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auto"/>
        <w:jc w:val="center"/>
        <w:rPr>
          <w:rFonts w:ascii="宋体" w:hAnsi="宋体" w:cs="宋体"/>
          <w:sz w:val="52"/>
          <w:szCs w:val="52"/>
        </w:rPr>
      </w:pPr>
    </w:p>
    <w:p>
      <w:pPr>
        <w:spacing w:beforeLines="50" w:line="360" w:lineRule="auto"/>
        <w:jc w:val="center"/>
        <w:rPr>
          <w:rFonts w:ascii="宋体" w:hAnsi="宋体" w:cs="宋体"/>
          <w:sz w:val="52"/>
          <w:szCs w:val="52"/>
        </w:rPr>
      </w:pPr>
      <w:r>
        <w:rPr>
          <w:rFonts w:hint="eastAsia" w:ascii="宋体" w:hAnsi="宋体" w:cs="宋体"/>
          <w:sz w:val="52"/>
          <w:szCs w:val="52"/>
        </w:rPr>
        <w:t>广西科联招标中心有限公司</w:t>
      </w:r>
    </w:p>
    <w:p>
      <w:pPr>
        <w:spacing w:beforeLines="50" w:line="360" w:lineRule="auto"/>
        <w:jc w:val="center"/>
        <w:rPr>
          <w:rFonts w:ascii="宋体" w:hAnsi="宋体" w:cs="宋体"/>
          <w:b/>
          <w:sz w:val="48"/>
          <w:szCs w:val="48"/>
        </w:rPr>
      </w:pPr>
    </w:p>
    <w:p>
      <w:pPr>
        <w:spacing w:beforeLines="50" w:line="360" w:lineRule="auto"/>
        <w:jc w:val="center"/>
        <w:rPr>
          <w:rFonts w:ascii="宋体" w:hAnsi="宋体" w:cs="宋体"/>
          <w:b/>
          <w:sz w:val="48"/>
          <w:szCs w:val="48"/>
        </w:rPr>
      </w:pPr>
    </w:p>
    <w:p>
      <w:pPr>
        <w:snapToGrid w:val="0"/>
        <w:spacing w:beforeLines="50" w:line="360" w:lineRule="auto"/>
        <w:jc w:val="center"/>
        <w:rPr>
          <w:rFonts w:ascii="宋体" w:hAnsi="宋体" w:cs="宋体"/>
          <w:sz w:val="72"/>
          <w:szCs w:val="72"/>
        </w:rPr>
      </w:pPr>
      <w:r>
        <w:rPr>
          <w:rFonts w:hint="eastAsia" w:ascii="宋体" w:hAnsi="宋体" w:cs="宋体"/>
          <w:sz w:val="72"/>
          <w:szCs w:val="72"/>
        </w:rPr>
        <w:t>招 标 文 件</w:t>
      </w:r>
    </w:p>
    <w:p>
      <w:pPr>
        <w:snapToGrid w:val="0"/>
        <w:spacing w:beforeLines="50" w:line="360" w:lineRule="auto"/>
        <w:jc w:val="center"/>
        <w:rPr>
          <w:rFonts w:ascii="宋体" w:hAnsi="宋体" w:cs="宋体"/>
          <w:sz w:val="30"/>
          <w:szCs w:val="72"/>
        </w:rPr>
      </w:pPr>
      <w:r>
        <w:rPr>
          <w:rFonts w:hint="eastAsia" w:ascii="宋体" w:hAnsi="宋体" w:cs="宋体"/>
          <w:sz w:val="30"/>
          <w:szCs w:val="72"/>
        </w:rPr>
        <w:t>（全流程电子化评标）</w:t>
      </w:r>
    </w:p>
    <w:p>
      <w:pPr>
        <w:snapToGrid w:val="0"/>
        <w:spacing w:beforeLines="50" w:line="360" w:lineRule="auto"/>
        <w:jc w:val="center"/>
        <w:rPr>
          <w:rFonts w:ascii="宋体" w:hAnsi="宋体" w:cs="宋体"/>
          <w:sz w:val="30"/>
          <w:szCs w:val="72"/>
        </w:rPr>
      </w:pPr>
    </w:p>
    <w:p>
      <w:pPr>
        <w:pStyle w:val="15"/>
        <w:snapToGrid w:val="0"/>
        <w:spacing w:before="50" w:after="120" w:line="360" w:lineRule="auto"/>
        <w:jc w:val="center"/>
        <w:rPr>
          <w:rFonts w:hAnsi="宋体" w:cs="宋体"/>
          <w:b/>
          <w:bCs/>
          <w:sz w:val="30"/>
          <w:szCs w:val="30"/>
        </w:rPr>
      </w:pPr>
      <w:r>
        <w:rPr>
          <w:rFonts w:hint="eastAsia" w:hAnsi="宋体" w:cs="宋体"/>
          <w:b/>
          <w:bCs/>
          <w:sz w:val="30"/>
          <w:szCs w:val="30"/>
        </w:rPr>
        <w:t>项目名称：中心负压吸引系统、中心空气压缩机系统主机采购及安装（重</w:t>
      </w:r>
      <w:r>
        <w:rPr>
          <w:rFonts w:hint="eastAsia" w:hAnsi="宋体" w:cs="宋体"/>
          <w:b/>
          <w:bCs/>
          <w:sz w:val="30"/>
          <w:szCs w:val="30"/>
          <w:lang w:val="en-US" w:eastAsia="zh-CN"/>
        </w:rPr>
        <w:t>2</w:t>
      </w:r>
      <w:r>
        <w:rPr>
          <w:rFonts w:hint="eastAsia" w:hAnsi="宋体" w:cs="宋体"/>
          <w:b/>
          <w:bCs/>
          <w:sz w:val="30"/>
          <w:szCs w:val="30"/>
        </w:rPr>
        <w:t>）</w:t>
      </w:r>
    </w:p>
    <w:p>
      <w:pPr>
        <w:snapToGrid w:val="0"/>
        <w:spacing w:beforeLines="50" w:line="360" w:lineRule="auto"/>
        <w:jc w:val="center"/>
        <w:rPr>
          <w:rFonts w:ascii="宋体" w:hAnsi="宋体" w:cs="宋体"/>
          <w:b/>
          <w:sz w:val="30"/>
          <w:szCs w:val="48"/>
        </w:rPr>
      </w:pPr>
      <w:r>
        <w:rPr>
          <w:rFonts w:hint="eastAsia" w:ascii="宋体" w:hAnsi="宋体" w:cs="宋体"/>
          <w:b/>
          <w:bCs/>
          <w:sz w:val="30"/>
          <w:szCs w:val="30"/>
        </w:rPr>
        <w:t>项目编号：GXZC2025-G1-001122-GXKL</w:t>
      </w:r>
    </w:p>
    <w:p>
      <w:pPr>
        <w:pStyle w:val="15"/>
        <w:snapToGrid w:val="0"/>
        <w:spacing w:before="50" w:after="120" w:line="360" w:lineRule="auto"/>
        <w:jc w:val="both"/>
        <w:rPr>
          <w:rFonts w:hAnsi="宋体" w:cs="宋体"/>
          <w:b/>
          <w:bCs/>
          <w:w w:val="95"/>
          <w:sz w:val="30"/>
          <w:szCs w:val="30"/>
        </w:rPr>
      </w:pPr>
    </w:p>
    <w:p>
      <w:pPr>
        <w:pStyle w:val="15"/>
        <w:snapToGrid w:val="0"/>
        <w:spacing w:before="50" w:after="120" w:line="360" w:lineRule="auto"/>
        <w:jc w:val="center"/>
        <w:rPr>
          <w:rFonts w:hAnsi="宋体" w:cs="宋体"/>
          <w:b/>
          <w:bCs/>
          <w:w w:val="95"/>
          <w:sz w:val="30"/>
          <w:szCs w:val="30"/>
        </w:rPr>
      </w:pPr>
    </w:p>
    <w:p>
      <w:pPr>
        <w:pStyle w:val="15"/>
        <w:snapToGrid w:val="0"/>
        <w:spacing w:before="50" w:after="120" w:line="360" w:lineRule="auto"/>
        <w:jc w:val="center"/>
        <w:rPr>
          <w:rFonts w:hAnsi="宋体" w:cs="宋体"/>
          <w:b/>
          <w:bCs/>
          <w:sz w:val="30"/>
          <w:szCs w:val="30"/>
        </w:rPr>
      </w:pPr>
      <w:r>
        <w:rPr>
          <w:rFonts w:hint="eastAsia" w:hAnsi="宋体" w:cs="宋体"/>
          <w:b/>
          <w:bCs/>
          <w:sz w:val="30"/>
          <w:szCs w:val="30"/>
        </w:rPr>
        <w:t>采购人：广西医科大学第一附属医院</w:t>
      </w:r>
    </w:p>
    <w:p>
      <w:pPr>
        <w:pStyle w:val="15"/>
        <w:snapToGrid w:val="0"/>
        <w:spacing w:before="50" w:after="120" w:line="360" w:lineRule="auto"/>
        <w:jc w:val="center"/>
        <w:rPr>
          <w:rFonts w:hAnsi="宋体" w:cs="宋体"/>
          <w:b/>
          <w:bCs/>
          <w:sz w:val="30"/>
          <w:szCs w:val="30"/>
        </w:rPr>
      </w:pPr>
      <w:r>
        <w:rPr>
          <w:rFonts w:hint="eastAsia" w:hAnsi="宋体" w:cs="宋体"/>
          <w:b/>
          <w:bCs/>
          <w:sz w:val="30"/>
          <w:szCs w:val="30"/>
        </w:rPr>
        <w:t>采购代理机构：</w:t>
      </w:r>
      <w:bookmarkStart w:id="0" w:name="PO_3000001867_PM031"/>
      <w:r>
        <w:rPr>
          <w:rFonts w:hint="eastAsia" w:hAnsi="宋体" w:cs="宋体"/>
          <w:b/>
          <w:bCs/>
          <w:sz w:val="30"/>
          <w:szCs w:val="30"/>
        </w:rPr>
        <w:t>广西科联招标中心有限公司</w:t>
      </w:r>
      <w:bookmarkEnd w:id="0"/>
    </w:p>
    <w:p>
      <w:pPr>
        <w:pStyle w:val="15"/>
        <w:snapToGrid w:val="0"/>
        <w:spacing w:before="50" w:after="120" w:line="360" w:lineRule="auto"/>
        <w:rPr>
          <w:rFonts w:hAnsi="宋体" w:cs="宋体"/>
          <w:b/>
          <w:bCs/>
          <w:w w:val="95"/>
          <w:sz w:val="30"/>
          <w:szCs w:val="30"/>
        </w:rPr>
      </w:pPr>
      <w:r>
        <w:rPr>
          <w:rFonts w:hint="eastAsia" w:hAnsi="宋体" w:cs="宋体"/>
          <w:b/>
          <w:bCs/>
          <w:w w:val="95"/>
          <w:sz w:val="30"/>
          <w:szCs w:val="30"/>
        </w:rPr>
        <w:t xml:space="preserve">                     </w:t>
      </w:r>
    </w:p>
    <w:p>
      <w:pPr>
        <w:pStyle w:val="15"/>
        <w:snapToGrid w:val="0"/>
        <w:spacing w:before="50" w:after="120" w:line="360" w:lineRule="auto"/>
        <w:rPr>
          <w:rFonts w:hAnsi="宋体" w:cs="宋体"/>
          <w:b/>
          <w:bCs/>
          <w:w w:val="95"/>
          <w:sz w:val="30"/>
          <w:szCs w:val="30"/>
        </w:rPr>
      </w:pPr>
    </w:p>
    <w:p>
      <w:pPr>
        <w:pStyle w:val="15"/>
        <w:snapToGrid w:val="0"/>
        <w:spacing w:before="50" w:after="120" w:line="360" w:lineRule="auto"/>
        <w:jc w:val="center"/>
        <w:rPr>
          <w:rFonts w:hAnsi="宋体" w:cs="宋体"/>
          <w:b/>
          <w:bCs/>
          <w:w w:val="95"/>
          <w:sz w:val="30"/>
          <w:szCs w:val="30"/>
        </w:rPr>
      </w:pPr>
      <w:r>
        <w:rPr>
          <w:rFonts w:hint="eastAsia" w:hAnsi="宋体" w:cs="宋体"/>
          <w:b/>
          <w:bCs/>
          <w:w w:val="95"/>
          <w:sz w:val="30"/>
          <w:szCs w:val="30"/>
        </w:rPr>
        <w:t>202</w:t>
      </w:r>
      <w:r>
        <w:rPr>
          <w:rFonts w:hint="eastAsia" w:hAnsi="宋体" w:cs="宋体"/>
          <w:b/>
          <w:bCs/>
          <w:w w:val="95"/>
          <w:sz w:val="30"/>
          <w:szCs w:val="30"/>
          <w:lang w:val="en-US" w:eastAsia="zh-CN"/>
        </w:rPr>
        <w:t>5</w:t>
      </w:r>
      <w:r>
        <w:rPr>
          <w:rFonts w:hint="eastAsia" w:hAnsi="宋体" w:cs="宋体"/>
          <w:b/>
          <w:bCs/>
          <w:w w:val="95"/>
          <w:sz w:val="30"/>
          <w:szCs w:val="30"/>
        </w:rPr>
        <w:t>年</w:t>
      </w:r>
      <w:r>
        <w:rPr>
          <w:rFonts w:hint="eastAsia" w:hAnsi="宋体" w:cs="宋体"/>
          <w:b/>
          <w:bCs/>
          <w:w w:val="95"/>
          <w:sz w:val="30"/>
          <w:szCs w:val="30"/>
          <w:lang w:val="en-US" w:eastAsia="zh-CN"/>
        </w:rPr>
        <w:t xml:space="preserve">6月 </w:t>
      </w:r>
    </w:p>
    <w:p>
      <w:pPr>
        <w:pStyle w:val="15"/>
        <w:ind w:firstLine="723"/>
        <w:jc w:val="center"/>
        <w:rPr>
          <w:rFonts w:hAnsi="宋体" w:cs="宋体"/>
          <w:b/>
          <w:sz w:val="48"/>
          <w:szCs w:val="48"/>
        </w:rPr>
        <w:sectPr>
          <w:footerReference r:id="rId3" w:type="first"/>
          <w:pgSz w:w="11905" w:h="16838"/>
          <w:pgMar w:top="1134" w:right="1134" w:bottom="1134" w:left="1134" w:header="850" w:footer="850" w:gutter="0"/>
          <w:pgNumType w:start="1"/>
          <w:cols w:space="720" w:num="1"/>
          <w:docGrid w:linePitch="331" w:charSpace="0"/>
        </w:sectPr>
      </w:pPr>
    </w:p>
    <w:p>
      <w:pPr>
        <w:pStyle w:val="15"/>
        <w:ind w:firstLine="723"/>
        <w:jc w:val="center"/>
        <w:rPr>
          <w:rFonts w:hAnsi="宋体" w:cs="宋体"/>
          <w:b/>
          <w:sz w:val="48"/>
          <w:szCs w:val="48"/>
        </w:rPr>
      </w:pPr>
      <w:r>
        <w:rPr>
          <w:rFonts w:hint="eastAsia" w:hAnsi="宋体" w:cs="宋体"/>
          <w:b/>
          <w:sz w:val="48"/>
          <w:szCs w:val="48"/>
        </w:rPr>
        <w:t>目     录</w:t>
      </w:r>
    </w:p>
    <w:p>
      <w:pPr>
        <w:pStyle w:val="20"/>
        <w:tabs>
          <w:tab w:val="right" w:leader="dot" w:pos="9638"/>
        </w:tabs>
        <w:spacing w:line="320" w:lineRule="exact"/>
      </w:pPr>
      <w:r>
        <w:rPr>
          <w:rFonts w:hint="eastAsia" w:ascii="宋体" w:hAnsi="宋体" w:cs="宋体"/>
          <w:b w:val="0"/>
          <w:bCs w:val="0"/>
          <w:caps w:val="0"/>
          <w:sz w:val="28"/>
          <w:szCs w:val="28"/>
        </w:rPr>
        <w:fldChar w:fldCharType="begin"/>
      </w:r>
      <w:r>
        <w:rPr>
          <w:rFonts w:hint="eastAsia" w:ascii="宋体" w:hAnsi="宋体" w:cs="宋体"/>
          <w:b w:val="0"/>
          <w:bCs w:val="0"/>
          <w:caps w:val="0"/>
          <w:sz w:val="28"/>
          <w:szCs w:val="28"/>
        </w:rPr>
        <w:instrText xml:space="preserve"> TOC \o "1-3" \h \z \u </w:instrText>
      </w:r>
      <w:r>
        <w:rPr>
          <w:rFonts w:hint="eastAsia" w:ascii="宋体" w:hAnsi="宋体" w:cs="宋体"/>
          <w:b w:val="0"/>
          <w:bCs w:val="0"/>
          <w:caps w:val="0"/>
          <w:sz w:val="28"/>
          <w:szCs w:val="28"/>
        </w:rPr>
        <w:fldChar w:fldCharType="separate"/>
      </w:r>
      <w:r>
        <w:rPr>
          <w:rFonts w:hint="eastAsia" w:ascii="宋体" w:hAnsi="宋体" w:cs="宋体"/>
          <w:b w:val="0"/>
          <w:bCs w:val="0"/>
          <w:caps w:val="0"/>
          <w:sz w:val="28"/>
          <w:szCs w:val="28"/>
        </w:rPr>
        <w:fldChar w:fldCharType="begin"/>
      </w:r>
      <w:r>
        <w:rPr>
          <w:rFonts w:hint="eastAsia" w:ascii="宋体" w:hAnsi="宋体" w:cs="宋体"/>
          <w:b w:val="0"/>
          <w:bCs w:val="0"/>
          <w:caps w:val="0"/>
          <w:sz w:val="28"/>
          <w:szCs w:val="28"/>
        </w:rPr>
        <w:instrText xml:space="preserve"> TOC \o "1-3" \h \z \u </w:instrText>
      </w:r>
      <w:r>
        <w:rPr>
          <w:rFonts w:hint="eastAsia" w:ascii="宋体" w:hAnsi="宋体" w:cs="宋体"/>
          <w:b w:val="0"/>
          <w:bCs w:val="0"/>
          <w:caps w:val="0"/>
          <w:sz w:val="28"/>
          <w:szCs w:val="28"/>
        </w:rPr>
        <w:fldChar w:fldCharType="separate"/>
      </w:r>
      <w:r>
        <w:fldChar w:fldCharType="begin"/>
      </w:r>
      <w:r>
        <w:instrText xml:space="preserve"> HYPERLINK \l "_Toc12135" </w:instrText>
      </w:r>
      <w:r>
        <w:fldChar w:fldCharType="separate"/>
      </w:r>
      <w:r>
        <w:rPr>
          <w:rFonts w:hint="eastAsia" w:ascii="宋体" w:hAnsi="宋体" w:cs="宋体"/>
        </w:rPr>
        <w:t>第一章  招标公告</w:t>
      </w:r>
      <w:r>
        <w:tab/>
      </w:r>
      <w:r>
        <w:fldChar w:fldCharType="end"/>
      </w:r>
      <w:r>
        <w:rPr>
          <w:rFonts w:hint="eastAsia"/>
        </w:rPr>
        <w:t>2</w:t>
      </w:r>
    </w:p>
    <w:p>
      <w:pPr>
        <w:tabs>
          <w:tab w:val="right" w:leader="dot" w:pos="9638"/>
        </w:tabs>
        <w:spacing w:before="360" w:after="360" w:line="320" w:lineRule="exact"/>
        <w:jc w:val="left"/>
        <w:rPr>
          <w:rFonts w:ascii="Calibri" w:hAnsi="Calibri"/>
          <w:b/>
          <w:bCs/>
          <w:caps/>
          <w:sz w:val="22"/>
          <w:szCs w:val="22"/>
          <w:u w:val="single"/>
        </w:rPr>
      </w:pPr>
      <w:r>
        <w:fldChar w:fldCharType="begin"/>
      </w:r>
      <w:r>
        <w:instrText xml:space="preserve"> HYPERLINK \l "_Toc28626" </w:instrText>
      </w:r>
      <w:r>
        <w:fldChar w:fldCharType="separate"/>
      </w:r>
      <w:r>
        <w:rPr>
          <w:rFonts w:hint="eastAsia" w:ascii="宋体" w:hAnsi="宋体" w:cs="宋体"/>
          <w:b/>
          <w:bCs/>
          <w:caps/>
          <w:sz w:val="22"/>
          <w:szCs w:val="22"/>
          <w:u w:val="single"/>
        </w:rPr>
        <w:t>第二章  采购需</w:t>
      </w:r>
      <w:bookmarkStart w:id="1" w:name="_Hlt131415584"/>
      <w:bookmarkStart w:id="2" w:name="_Hlt131415395"/>
      <w:r>
        <w:rPr>
          <w:rFonts w:hint="eastAsia" w:ascii="宋体" w:hAnsi="宋体" w:cs="宋体"/>
          <w:b/>
          <w:bCs/>
          <w:caps/>
          <w:sz w:val="22"/>
          <w:szCs w:val="22"/>
          <w:u w:val="single"/>
        </w:rPr>
        <w:t>求</w:t>
      </w:r>
      <w:bookmarkEnd w:id="1"/>
      <w:bookmarkEnd w:id="2"/>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_Toc28626 </w:instrText>
      </w:r>
      <w:r>
        <w:rPr>
          <w:rFonts w:ascii="Calibri" w:hAnsi="Calibri"/>
          <w:b/>
          <w:bCs/>
          <w:caps/>
          <w:sz w:val="22"/>
          <w:szCs w:val="22"/>
          <w:u w:val="single"/>
        </w:rPr>
        <w:fldChar w:fldCharType="separate"/>
      </w:r>
      <w:r>
        <w:rPr>
          <w:rFonts w:ascii="Calibri" w:hAnsi="Calibri"/>
          <w:b/>
          <w:bCs/>
          <w:caps/>
          <w:sz w:val="22"/>
          <w:szCs w:val="22"/>
          <w:u w:val="single"/>
        </w:rPr>
        <w:t>5</w:t>
      </w:r>
      <w:r>
        <w:rPr>
          <w:rFonts w:ascii="Calibri" w:hAnsi="Calibri"/>
          <w:b/>
          <w:bCs/>
          <w:caps/>
          <w:sz w:val="22"/>
          <w:szCs w:val="22"/>
          <w:u w:val="single"/>
        </w:rPr>
        <w:fldChar w:fldCharType="end"/>
      </w:r>
      <w:r>
        <w:rPr>
          <w:rFonts w:ascii="Calibri" w:hAnsi="Calibri"/>
          <w:b/>
          <w:bCs/>
          <w:caps/>
          <w:sz w:val="22"/>
          <w:szCs w:val="22"/>
          <w:u w:val="single"/>
        </w:rPr>
        <w:fldChar w:fldCharType="end"/>
      </w:r>
    </w:p>
    <w:p>
      <w:pPr>
        <w:tabs>
          <w:tab w:val="right" w:leader="dot" w:pos="9638"/>
        </w:tabs>
        <w:spacing w:before="360" w:after="360" w:line="320" w:lineRule="exact"/>
        <w:jc w:val="left"/>
        <w:rPr>
          <w:rFonts w:ascii="Calibri" w:hAnsi="Calibri"/>
          <w:b/>
          <w:bCs/>
          <w:caps/>
          <w:sz w:val="22"/>
          <w:szCs w:val="22"/>
          <w:u w:val="single"/>
        </w:rPr>
      </w:pPr>
      <w:r>
        <w:fldChar w:fldCharType="begin"/>
      </w:r>
      <w:r>
        <w:instrText xml:space="preserve"> HYPERLINK \l "_Toc15229" </w:instrText>
      </w:r>
      <w:r>
        <w:fldChar w:fldCharType="separate"/>
      </w:r>
      <w:r>
        <w:rPr>
          <w:rFonts w:hint="eastAsia" w:ascii="宋体" w:hAnsi="宋体" w:cs="宋体"/>
          <w:b/>
          <w:bCs/>
          <w:caps/>
          <w:sz w:val="22"/>
          <w:szCs w:val="22"/>
          <w:u w:val="single"/>
        </w:rPr>
        <w:t>第三章  投标人须知</w:t>
      </w:r>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_Toc15229 </w:instrText>
      </w:r>
      <w:r>
        <w:rPr>
          <w:rFonts w:ascii="Calibri" w:hAnsi="Calibri"/>
          <w:b/>
          <w:bCs/>
          <w:caps/>
          <w:sz w:val="22"/>
          <w:szCs w:val="22"/>
          <w:u w:val="single"/>
        </w:rPr>
        <w:fldChar w:fldCharType="separate"/>
      </w:r>
      <w:r>
        <w:rPr>
          <w:rFonts w:ascii="Calibri" w:hAnsi="Calibri"/>
          <w:b/>
          <w:bCs/>
          <w:caps/>
          <w:sz w:val="22"/>
          <w:szCs w:val="22"/>
          <w:u w:val="single"/>
        </w:rPr>
        <w:t>14</w:t>
      </w:r>
      <w:r>
        <w:rPr>
          <w:rFonts w:ascii="Calibri" w:hAnsi="Calibri"/>
          <w:b/>
          <w:bCs/>
          <w:caps/>
          <w:sz w:val="22"/>
          <w:szCs w:val="22"/>
          <w:u w:val="single"/>
        </w:rPr>
        <w:fldChar w:fldCharType="end"/>
      </w:r>
      <w:r>
        <w:rPr>
          <w:rFonts w:ascii="Calibri" w:hAnsi="Calibri"/>
          <w:b/>
          <w:bCs/>
          <w:caps/>
          <w:sz w:val="22"/>
          <w:szCs w:val="22"/>
          <w:u w:val="single"/>
        </w:rPr>
        <w:fldChar w:fldCharType="end"/>
      </w:r>
    </w:p>
    <w:p>
      <w:pPr>
        <w:tabs>
          <w:tab w:val="right" w:leader="dot" w:pos="9638"/>
        </w:tabs>
        <w:jc w:val="left"/>
        <w:rPr>
          <w:rFonts w:ascii="Calibri" w:hAnsi="Calibri"/>
          <w:b/>
          <w:bCs/>
          <w:smallCaps/>
          <w:sz w:val="22"/>
          <w:szCs w:val="22"/>
        </w:rPr>
      </w:pPr>
      <w:r>
        <w:fldChar w:fldCharType="begin"/>
      </w:r>
      <w:r>
        <w:instrText xml:space="preserve"> HYPERLINK \l "_Toc992" </w:instrText>
      </w:r>
      <w:r>
        <w:fldChar w:fldCharType="separate"/>
      </w:r>
      <w:r>
        <w:rPr>
          <w:rFonts w:hint="eastAsia" w:ascii="宋体" w:hAnsi="宋体" w:cs="宋体"/>
          <w:b/>
          <w:bCs/>
          <w:smallCaps/>
          <w:sz w:val="22"/>
          <w:szCs w:val="30"/>
        </w:rPr>
        <w:t>第一节 投标人须知</w:t>
      </w:r>
      <w:bookmarkStart w:id="3" w:name="_Hlt130461265"/>
      <w:bookmarkStart w:id="4" w:name="_Hlt130461266"/>
      <w:r>
        <w:rPr>
          <w:rFonts w:hint="eastAsia" w:ascii="宋体" w:hAnsi="宋体" w:cs="宋体"/>
          <w:b/>
          <w:bCs/>
          <w:smallCaps/>
          <w:sz w:val="22"/>
          <w:szCs w:val="30"/>
        </w:rPr>
        <w:t>前</w:t>
      </w:r>
      <w:bookmarkEnd w:id="3"/>
      <w:bookmarkEnd w:id="4"/>
      <w:r>
        <w:rPr>
          <w:rFonts w:hint="eastAsia" w:ascii="宋体" w:hAnsi="宋体" w:cs="宋体"/>
          <w:b/>
          <w:bCs/>
          <w:smallCaps/>
          <w:sz w:val="22"/>
          <w:szCs w:val="30"/>
        </w:rPr>
        <w:t>附表</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_Toc992 </w:instrText>
      </w:r>
      <w:r>
        <w:rPr>
          <w:rFonts w:ascii="Calibri" w:hAnsi="Calibri"/>
          <w:b/>
          <w:bCs/>
          <w:smallCaps/>
          <w:sz w:val="22"/>
          <w:szCs w:val="22"/>
        </w:rPr>
        <w:fldChar w:fldCharType="separate"/>
      </w:r>
      <w:r>
        <w:rPr>
          <w:rFonts w:ascii="Calibri" w:hAnsi="Calibri"/>
          <w:b/>
          <w:bCs/>
          <w:smallCaps/>
          <w:sz w:val="22"/>
          <w:szCs w:val="22"/>
        </w:rPr>
        <w:t>14</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jc w:val="left"/>
        <w:rPr>
          <w:rFonts w:ascii="Calibri" w:hAnsi="Calibri"/>
          <w:b/>
          <w:bCs/>
          <w:smallCaps/>
          <w:sz w:val="22"/>
          <w:szCs w:val="22"/>
        </w:rPr>
      </w:pPr>
      <w:r>
        <w:fldChar w:fldCharType="begin"/>
      </w:r>
      <w:r>
        <w:instrText xml:space="preserve"> HYPERLINK \l "_Toc29181" </w:instrText>
      </w:r>
      <w:r>
        <w:fldChar w:fldCharType="separate"/>
      </w:r>
      <w:r>
        <w:rPr>
          <w:rFonts w:hint="eastAsia" w:ascii="宋体" w:hAnsi="宋体" w:cs="宋体"/>
          <w:b/>
          <w:bCs/>
          <w:smallCaps/>
          <w:sz w:val="22"/>
          <w:szCs w:val="22"/>
        </w:rPr>
        <w:t>第二节 投标人须知正文</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_Toc29181 </w:instrText>
      </w:r>
      <w:r>
        <w:rPr>
          <w:rFonts w:ascii="Calibri" w:hAnsi="Calibri"/>
          <w:b/>
          <w:bCs/>
          <w:smallCaps/>
          <w:sz w:val="22"/>
          <w:szCs w:val="22"/>
        </w:rPr>
        <w:fldChar w:fldCharType="separate"/>
      </w:r>
      <w:r>
        <w:rPr>
          <w:rFonts w:ascii="Calibri" w:hAnsi="Calibri"/>
          <w:b/>
          <w:bCs/>
          <w:smallCaps/>
          <w:sz w:val="22"/>
          <w:szCs w:val="22"/>
        </w:rPr>
        <w:t>20</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jc w:val="left"/>
        <w:rPr>
          <w:rFonts w:ascii="Calibri" w:hAnsi="Calibri"/>
          <w:smallCaps/>
          <w:sz w:val="22"/>
          <w:szCs w:val="22"/>
        </w:rPr>
      </w:pPr>
      <w:r>
        <w:fldChar w:fldCharType="begin"/>
      </w:r>
      <w:r>
        <w:instrText xml:space="preserve"> HYPERLINK \l "_Toc13703" </w:instrText>
      </w:r>
      <w:r>
        <w:fldChar w:fldCharType="separate"/>
      </w:r>
      <w:r>
        <w:rPr>
          <w:rFonts w:hint="eastAsia" w:ascii="宋体" w:hAnsi="宋体" w:cs="宋体"/>
          <w:smallCaps/>
          <w:sz w:val="22"/>
          <w:szCs w:val="22"/>
        </w:rPr>
        <w:t>一、总则</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_Toc13703 </w:instrText>
      </w:r>
      <w:r>
        <w:rPr>
          <w:rFonts w:ascii="Calibri" w:hAnsi="Calibri"/>
          <w:smallCaps/>
          <w:sz w:val="22"/>
          <w:szCs w:val="22"/>
        </w:rPr>
        <w:fldChar w:fldCharType="separate"/>
      </w:r>
      <w:r>
        <w:rPr>
          <w:rFonts w:ascii="Calibri" w:hAnsi="Calibri"/>
          <w:smallCaps/>
          <w:sz w:val="22"/>
          <w:szCs w:val="22"/>
        </w:rPr>
        <w:t>20</w:t>
      </w:r>
      <w:r>
        <w:rPr>
          <w:rFonts w:ascii="Calibri" w:hAnsi="Calibri"/>
          <w:smallCaps/>
          <w:sz w:val="22"/>
          <w:szCs w:val="22"/>
        </w:rPr>
        <w:fldChar w:fldCharType="end"/>
      </w:r>
      <w:r>
        <w:rPr>
          <w:rFonts w:ascii="Calibri" w:hAnsi="Calibri"/>
          <w:smallCaps/>
          <w:sz w:val="22"/>
          <w:szCs w:val="22"/>
        </w:rPr>
        <w:fldChar w:fldCharType="end"/>
      </w:r>
    </w:p>
    <w:p>
      <w:pPr>
        <w:tabs>
          <w:tab w:val="right" w:leader="dot" w:pos="9638"/>
        </w:tabs>
        <w:jc w:val="left"/>
        <w:rPr>
          <w:rFonts w:ascii="Calibri" w:hAnsi="Calibri"/>
          <w:smallCaps/>
          <w:sz w:val="22"/>
          <w:szCs w:val="22"/>
        </w:rPr>
      </w:pPr>
      <w:r>
        <w:fldChar w:fldCharType="begin"/>
      </w:r>
      <w:r>
        <w:instrText xml:space="preserve"> HYPERLINK \l "_Toc22070" </w:instrText>
      </w:r>
      <w:r>
        <w:fldChar w:fldCharType="separate"/>
      </w:r>
      <w:r>
        <w:rPr>
          <w:rFonts w:hint="eastAsia" w:ascii="宋体" w:hAnsi="宋体" w:cs="宋体"/>
          <w:smallCaps/>
          <w:sz w:val="22"/>
          <w:szCs w:val="22"/>
        </w:rPr>
        <w:t>二、招标文件</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_Toc22070 </w:instrText>
      </w:r>
      <w:r>
        <w:rPr>
          <w:rFonts w:ascii="Calibri" w:hAnsi="Calibri"/>
          <w:smallCaps/>
          <w:sz w:val="22"/>
          <w:szCs w:val="22"/>
        </w:rPr>
        <w:fldChar w:fldCharType="separate"/>
      </w:r>
      <w:r>
        <w:rPr>
          <w:rFonts w:ascii="Calibri" w:hAnsi="Calibri"/>
          <w:smallCaps/>
          <w:sz w:val="22"/>
          <w:szCs w:val="22"/>
        </w:rPr>
        <w:t>22</w:t>
      </w:r>
      <w:r>
        <w:rPr>
          <w:rFonts w:ascii="Calibri" w:hAnsi="Calibri"/>
          <w:smallCaps/>
          <w:sz w:val="22"/>
          <w:szCs w:val="22"/>
        </w:rPr>
        <w:fldChar w:fldCharType="end"/>
      </w:r>
      <w:r>
        <w:rPr>
          <w:rFonts w:ascii="Calibri" w:hAnsi="Calibri"/>
          <w:smallCaps/>
          <w:sz w:val="22"/>
          <w:szCs w:val="22"/>
        </w:rPr>
        <w:fldChar w:fldCharType="end"/>
      </w:r>
    </w:p>
    <w:p>
      <w:pPr>
        <w:tabs>
          <w:tab w:val="right" w:leader="dot" w:pos="9638"/>
        </w:tabs>
        <w:jc w:val="left"/>
        <w:rPr>
          <w:rFonts w:ascii="Calibri" w:hAnsi="Calibri"/>
          <w:smallCaps/>
          <w:sz w:val="22"/>
          <w:szCs w:val="22"/>
        </w:rPr>
      </w:pPr>
      <w:r>
        <w:fldChar w:fldCharType="begin"/>
      </w:r>
      <w:r>
        <w:instrText xml:space="preserve"> HYPERLINK \l "_Toc13166" </w:instrText>
      </w:r>
      <w:r>
        <w:fldChar w:fldCharType="separate"/>
      </w:r>
      <w:r>
        <w:rPr>
          <w:rFonts w:hint="eastAsia" w:ascii="宋体" w:hAnsi="宋体" w:cs="宋体"/>
          <w:smallCaps/>
          <w:sz w:val="22"/>
          <w:szCs w:val="22"/>
        </w:rPr>
        <w:t>三、投标文件的编制</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_Toc13166 </w:instrText>
      </w:r>
      <w:r>
        <w:rPr>
          <w:rFonts w:ascii="Calibri" w:hAnsi="Calibri"/>
          <w:smallCaps/>
          <w:sz w:val="22"/>
          <w:szCs w:val="22"/>
        </w:rPr>
        <w:fldChar w:fldCharType="separate"/>
      </w:r>
      <w:r>
        <w:rPr>
          <w:rFonts w:ascii="Calibri" w:hAnsi="Calibri"/>
          <w:smallCaps/>
          <w:sz w:val="22"/>
          <w:szCs w:val="22"/>
        </w:rPr>
        <w:t>23</w:t>
      </w:r>
      <w:r>
        <w:rPr>
          <w:rFonts w:ascii="Calibri" w:hAnsi="Calibri"/>
          <w:smallCaps/>
          <w:sz w:val="22"/>
          <w:szCs w:val="22"/>
        </w:rPr>
        <w:fldChar w:fldCharType="end"/>
      </w:r>
      <w:r>
        <w:rPr>
          <w:rFonts w:ascii="Calibri" w:hAnsi="Calibri"/>
          <w:smallCaps/>
          <w:sz w:val="22"/>
          <w:szCs w:val="22"/>
        </w:rPr>
        <w:fldChar w:fldCharType="end"/>
      </w:r>
    </w:p>
    <w:p>
      <w:pPr>
        <w:tabs>
          <w:tab w:val="right" w:leader="dot" w:pos="9638"/>
        </w:tabs>
        <w:jc w:val="left"/>
        <w:rPr>
          <w:rFonts w:ascii="Calibri" w:hAnsi="Calibri"/>
          <w:smallCaps/>
          <w:sz w:val="22"/>
          <w:szCs w:val="22"/>
        </w:rPr>
      </w:pPr>
      <w:r>
        <w:fldChar w:fldCharType="begin"/>
      </w:r>
      <w:r>
        <w:instrText xml:space="preserve"> HYPERLINK \l "_Toc6762" </w:instrText>
      </w:r>
      <w:r>
        <w:fldChar w:fldCharType="separate"/>
      </w:r>
      <w:r>
        <w:rPr>
          <w:rFonts w:hint="eastAsia" w:ascii="宋体" w:hAnsi="宋体" w:cs="宋体"/>
          <w:smallCaps/>
          <w:sz w:val="22"/>
          <w:szCs w:val="22"/>
        </w:rPr>
        <w:t>四、开标</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_Toc6762 </w:instrText>
      </w:r>
      <w:r>
        <w:rPr>
          <w:rFonts w:ascii="Calibri" w:hAnsi="Calibri"/>
          <w:smallCaps/>
          <w:sz w:val="22"/>
          <w:szCs w:val="22"/>
        </w:rPr>
        <w:fldChar w:fldCharType="separate"/>
      </w:r>
      <w:r>
        <w:rPr>
          <w:rFonts w:ascii="Calibri" w:hAnsi="Calibri"/>
          <w:smallCaps/>
          <w:sz w:val="22"/>
          <w:szCs w:val="22"/>
        </w:rPr>
        <w:t>26</w:t>
      </w:r>
      <w:r>
        <w:rPr>
          <w:rFonts w:ascii="Calibri" w:hAnsi="Calibri"/>
          <w:smallCaps/>
          <w:sz w:val="22"/>
          <w:szCs w:val="22"/>
        </w:rPr>
        <w:fldChar w:fldCharType="end"/>
      </w:r>
      <w:r>
        <w:rPr>
          <w:rFonts w:ascii="Calibri" w:hAnsi="Calibri"/>
          <w:smallCaps/>
          <w:sz w:val="22"/>
          <w:szCs w:val="22"/>
        </w:rPr>
        <w:fldChar w:fldCharType="end"/>
      </w:r>
    </w:p>
    <w:p>
      <w:pPr>
        <w:tabs>
          <w:tab w:val="right" w:leader="dot" w:pos="9638"/>
        </w:tabs>
        <w:jc w:val="left"/>
        <w:rPr>
          <w:rFonts w:ascii="Calibri" w:hAnsi="Calibri"/>
          <w:smallCaps/>
          <w:sz w:val="22"/>
          <w:szCs w:val="22"/>
        </w:rPr>
      </w:pPr>
      <w:r>
        <w:fldChar w:fldCharType="begin"/>
      </w:r>
      <w:r>
        <w:instrText xml:space="preserve"> HYPERLINK \l "_Toc29757" </w:instrText>
      </w:r>
      <w:r>
        <w:fldChar w:fldCharType="separate"/>
      </w:r>
      <w:r>
        <w:rPr>
          <w:rFonts w:hint="eastAsia" w:ascii="宋体" w:hAnsi="宋体" w:cs="宋体"/>
          <w:smallCaps/>
          <w:sz w:val="22"/>
          <w:szCs w:val="22"/>
        </w:rPr>
        <w:t>五、资格审查</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_Toc29757 </w:instrText>
      </w:r>
      <w:r>
        <w:rPr>
          <w:rFonts w:ascii="Calibri" w:hAnsi="Calibri"/>
          <w:smallCaps/>
          <w:sz w:val="22"/>
          <w:szCs w:val="22"/>
        </w:rPr>
        <w:fldChar w:fldCharType="separate"/>
      </w:r>
      <w:r>
        <w:rPr>
          <w:rFonts w:ascii="Calibri" w:hAnsi="Calibri"/>
          <w:smallCaps/>
          <w:sz w:val="22"/>
          <w:szCs w:val="22"/>
        </w:rPr>
        <w:t>26</w:t>
      </w:r>
      <w:r>
        <w:rPr>
          <w:rFonts w:ascii="Calibri" w:hAnsi="Calibri"/>
          <w:smallCaps/>
          <w:sz w:val="22"/>
          <w:szCs w:val="22"/>
        </w:rPr>
        <w:fldChar w:fldCharType="end"/>
      </w:r>
      <w:r>
        <w:rPr>
          <w:rFonts w:ascii="Calibri" w:hAnsi="Calibri"/>
          <w:smallCaps/>
          <w:sz w:val="22"/>
          <w:szCs w:val="22"/>
        </w:rPr>
        <w:fldChar w:fldCharType="end"/>
      </w:r>
    </w:p>
    <w:p>
      <w:pPr>
        <w:tabs>
          <w:tab w:val="right" w:leader="dot" w:pos="9638"/>
        </w:tabs>
        <w:jc w:val="left"/>
        <w:rPr>
          <w:rFonts w:ascii="Calibri" w:hAnsi="Calibri"/>
          <w:smallCaps/>
          <w:sz w:val="22"/>
          <w:szCs w:val="22"/>
        </w:rPr>
      </w:pPr>
      <w:r>
        <w:fldChar w:fldCharType="begin"/>
      </w:r>
      <w:r>
        <w:instrText xml:space="preserve"> HYPERLINK \l "_Toc23135" </w:instrText>
      </w:r>
      <w:r>
        <w:fldChar w:fldCharType="separate"/>
      </w:r>
      <w:r>
        <w:rPr>
          <w:rFonts w:hint="eastAsia" w:ascii="宋体" w:hAnsi="宋体" w:cs="宋体"/>
          <w:smallCaps/>
          <w:sz w:val="22"/>
          <w:szCs w:val="22"/>
        </w:rPr>
        <w:t>六、评标</w:t>
      </w:r>
      <w:bookmarkStart w:id="5" w:name="_Hlt131517382"/>
      <w:bookmarkStart w:id="6" w:name="_Hlt131517381"/>
      <w:r>
        <w:rPr>
          <w:rFonts w:ascii="Calibri" w:hAnsi="Calibri"/>
          <w:smallCaps/>
          <w:sz w:val="22"/>
          <w:szCs w:val="22"/>
        </w:rPr>
        <w:tab/>
      </w:r>
      <w:bookmarkEnd w:id="5"/>
      <w:bookmarkEnd w:id="6"/>
      <w:r>
        <w:rPr>
          <w:rFonts w:ascii="Calibri" w:hAnsi="Calibri"/>
          <w:smallCaps/>
          <w:sz w:val="22"/>
          <w:szCs w:val="22"/>
        </w:rPr>
        <w:fldChar w:fldCharType="begin"/>
      </w:r>
      <w:r>
        <w:rPr>
          <w:rFonts w:ascii="Calibri" w:hAnsi="Calibri"/>
          <w:smallCaps/>
          <w:sz w:val="22"/>
          <w:szCs w:val="22"/>
        </w:rPr>
        <w:instrText xml:space="preserve"> PAGEREF _Toc23135 </w:instrText>
      </w:r>
      <w:r>
        <w:rPr>
          <w:rFonts w:ascii="Calibri" w:hAnsi="Calibri"/>
          <w:smallCaps/>
          <w:sz w:val="22"/>
          <w:szCs w:val="22"/>
        </w:rPr>
        <w:fldChar w:fldCharType="separate"/>
      </w:r>
      <w:r>
        <w:rPr>
          <w:rFonts w:ascii="Calibri" w:hAnsi="Calibri"/>
          <w:smallCaps/>
          <w:sz w:val="22"/>
          <w:szCs w:val="22"/>
        </w:rPr>
        <w:t>27</w:t>
      </w:r>
      <w:r>
        <w:rPr>
          <w:rFonts w:ascii="Calibri" w:hAnsi="Calibri"/>
          <w:smallCaps/>
          <w:sz w:val="22"/>
          <w:szCs w:val="22"/>
        </w:rPr>
        <w:fldChar w:fldCharType="end"/>
      </w:r>
      <w:r>
        <w:rPr>
          <w:rFonts w:ascii="Calibri" w:hAnsi="Calibri"/>
          <w:smallCaps/>
          <w:sz w:val="22"/>
          <w:szCs w:val="22"/>
        </w:rPr>
        <w:fldChar w:fldCharType="end"/>
      </w:r>
    </w:p>
    <w:p>
      <w:pPr>
        <w:tabs>
          <w:tab w:val="right" w:leader="dot" w:pos="9638"/>
        </w:tabs>
        <w:jc w:val="left"/>
        <w:rPr>
          <w:rFonts w:ascii="Calibri" w:hAnsi="Calibri"/>
          <w:smallCaps/>
          <w:sz w:val="22"/>
          <w:szCs w:val="22"/>
        </w:rPr>
      </w:pPr>
      <w:r>
        <w:fldChar w:fldCharType="begin"/>
      </w:r>
      <w:r>
        <w:instrText xml:space="preserve"> HYPERLINK \l "_Toc11609" </w:instrText>
      </w:r>
      <w:r>
        <w:fldChar w:fldCharType="separate"/>
      </w:r>
      <w:r>
        <w:rPr>
          <w:rFonts w:hint="eastAsia" w:ascii="宋体" w:hAnsi="宋体" w:cs="宋体"/>
          <w:smallCaps/>
          <w:sz w:val="22"/>
          <w:szCs w:val="22"/>
        </w:rPr>
        <w:t>七、中标和合同</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_Toc11609 </w:instrText>
      </w:r>
      <w:r>
        <w:rPr>
          <w:rFonts w:ascii="Calibri" w:hAnsi="Calibri"/>
          <w:smallCaps/>
          <w:sz w:val="22"/>
          <w:szCs w:val="22"/>
        </w:rPr>
        <w:fldChar w:fldCharType="separate"/>
      </w:r>
      <w:r>
        <w:rPr>
          <w:rFonts w:ascii="Calibri" w:hAnsi="Calibri"/>
          <w:smallCaps/>
          <w:sz w:val="22"/>
          <w:szCs w:val="22"/>
        </w:rPr>
        <w:t>28</w:t>
      </w:r>
      <w:r>
        <w:rPr>
          <w:rFonts w:ascii="Calibri" w:hAnsi="Calibri"/>
          <w:smallCaps/>
          <w:sz w:val="22"/>
          <w:szCs w:val="22"/>
        </w:rPr>
        <w:fldChar w:fldCharType="end"/>
      </w:r>
      <w:r>
        <w:rPr>
          <w:rFonts w:ascii="Calibri" w:hAnsi="Calibri"/>
          <w:smallCaps/>
          <w:sz w:val="22"/>
          <w:szCs w:val="22"/>
        </w:rPr>
        <w:fldChar w:fldCharType="end"/>
      </w:r>
    </w:p>
    <w:p>
      <w:pPr>
        <w:tabs>
          <w:tab w:val="right" w:leader="dot" w:pos="9638"/>
        </w:tabs>
        <w:jc w:val="left"/>
        <w:rPr>
          <w:rFonts w:ascii="Calibri" w:hAnsi="Calibri"/>
          <w:smallCaps/>
          <w:sz w:val="22"/>
          <w:szCs w:val="22"/>
        </w:rPr>
      </w:pPr>
      <w:r>
        <w:fldChar w:fldCharType="begin"/>
      </w:r>
      <w:r>
        <w:instrText xml:space="preserve"> HYPERLINK \l "_Toc17335" </w:instrText>
      </w:r>
      <w:r>
        <w:fldChar w:fldCharType="separate"/>
      </w:r>
      <w:r>
        <w:rPr>
          <w:rFonts w:hint="eastAsia" w:ascii="宋体" w:hAnsi="宋体" w:cs="宋体"/>
          <w:smallCaps/>
          <w:sz w:val="22"/>
          <w:szCs w:val="22"/>
        </w:rPr>
        <w:t>八、验收</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_Toc17335 </w:instrText>
      </w:r>
      <w:r>
        <w:rPr>
          <w:rFonts w:ascii="Calibri" w:hAnsi="Calibri"/>
          <w:smallCaps/>
          <w:sz w:val="22"/>
          <w:szCs w:val="22"/>
        </w:rPr>
        <w:fldChar w:fldCharType="separate"/>
      </w:r>
      <w:r>
        <w:rPr>
          <w:rFonts w:ascii="Calibri" w:hAnsi="Calibri"/>
          <w:smallCaps/>
          <w:sz w:val="22"/>
          <w:szCs w:val="22"/>
        </w:rPr>
        <w:t>32</w:t>
      </w:r>
      <w:r>
        <w:rPr>
          <w:rFonts w:ascii="Calibri" w:hAnsi="Calibri"/>
          <w:smallCaps/>
          <w:sz w:val="22"/>
          <w:szCs w:val="22"/>
        </w:rPr>
        <w:fldChar w:fldCharType="end"/>
      </w:r>
      <w:r>
        <w:rPr>
          <w:rFonts w:ascii="Calibri" w:hAnsi="Calibri"/>
          <w:smallCaps/>
          <w:sz w:val="22"/>
          <w:szCs w:val="22"/>
        </w:rPr>
        <w:fldChar w:fldCharType="end"/>
      </w:r>
    </w:p>
    <w:p>
      <w:pPr>
        <w:tabs>
          <w:tab w:val="right" w:leader="dot" w:pos="9638"/>
        </w:tabs>
        <w:jc w:val="left"/>
        <w:rPr>
          <w:rFonts w:ascii="Calibri" w:hAnsi="Calibri"/>
          <w:smallCaps/>
          <w:sz w:val="22"/>
          <w:szCs w:val="22"/>
        </w:rPr>
      </w:pPr>
      <w:r>
        <w:fldChar w:fldCharType="begin"/>
      </w:r>
      <w:r>
        <w:instrText xml:space="preserve"> HYPERLINK \l "_Toc13415" </w:instrText>
      </w:r>
      <w:r>
        <w:fldChar w:fldCharType="separate"/>
      </w:r>
      <w:r>
        <w:rPr>
          <w:rFonts w:hint="eastAsia" w:ascii="宋体" w:hAnsi="宋体" w:cs="宋体"/>
          <w:smallCaps/>
          <w:sz w:val="22"/>
          <w:szCs w:val="22"/>
        </w:rPr>
        <w:t>九、其他事项</w:t>
      </w:r>
      <w:r>
        <w:rPr>
          <w:rFonts w:ascii="Calibri" w:hAnsi="Calibri"/>
          <w:smallCaps/>
          <w:sz w:val="22"/>
          <w:szCs w:val="22"/>
        </w:rPr>
        <w:tab/>
      </w:r>
      <w:r>
        <w:rPr>
          <w:rFonts w:ascii="Calibri" w:hAnsi="Calibri"/>
          <w:smallCaps/>
          <w:sz w:val="22"/>
          <w:szCs w:val="22"/>
        </w:rPr>
        <w:fldChar w:fldCharType="begin"/>
      </w:r>
      <w:r>
        <w:rPr>
          <w:rFonts w:ascii="Calibri" w:hAnsi="Calibri"/>
          <w:smallCaps/>
          <w:sz w:val="22"/>
          <w:szCs w:val="22"/>
        </w:rPr>
        <w:instrText xml:space="preserve"> PAGEREF _Toc13415 </w:instrText>
      </w:r>
      <w:r>
        <w:rPr>
          <w:rFonts w:ascii="Calibri" w:hAnsi="Calibri"/>
          <w:smallCaps/>
          <w:sz w:val="22"/>
          <w:szCs w:val="22"/>
        </w:rPr>
        <w:fldChar w:fldCharType="separate"/>
      </w:r>
      <w:r>
        <w:rPr>
          <w:rFonts w:ascii="Calibri" w:hAnsi="Calibri"/>
          <w:smallCaps/>
          <w:sz w:val="22"/>
          <w:szCs w:val="22"/>
        </w:rPr>
        <w:t>33</w:t>
      </w:r>
      <w:r>
        <w:rPr>
          <w:rFonts w:ascii="Calibri" w:hAnsi="Calibri"/>
          <w:smallCaps/>
          <w:sz w:val="22"/>
          <w:szCs w:val="22"/>
        </w:rPr>
        <w:fldChar w:fldCharType="end"/>
      </w:r>
      <w:r>
        <w:rPr>
          <w:rFonts w:ascii="Calibri" w:hAnsi="Calibri"/>
          <w:smallCaps/>
          <w:sz w:val="22"/>
          <w:szCs w:val="22"/>
        </w:rPr>
        <w:fldChar w:fldCharType="end"/>
      </w:r>
    </w:p>
    <w:p>
      <w:pPr>
        <w:tabs>
          <w:tab w:val="right" w:leader="dot" w:pos="9638"/>
        </w:tabs>
        <w:spacing w:before="360" w:after="360"/>
        <w:jc w:val="left"/>
        <w:rPr>
          <w:rFonts w:ascii="Calibri" w:hAnsi="Calibri"/>
          <w:b/>
          <w:bCs/>
          <w:caps/>
          <w:sz w:val="22"/>
          <w:szCs w:val="22"/>
          <w:u w:val="single"/>
        </w:rPr>
      </w:pPr>
      <w:r>
        <w:fldChar w:fldCharType="begin"/>
      </w:r>
      <w:r>
        <w:instrText xml:space="preserve"> HYPERLINK \l "_Toc25066" </w:instrText>
      </w:r>
      <w:r>
        <w:fldChar w:fldCharType="separate"/>
      </w:r>
      <w:r>
        <w:rPr>
          <w:rFonts w:hint="eastAsia" w:ascii="宋体" w:hAnsi="宋体" w:cs="宋体"/>
          <w:b/>
          <w:bCs/>
          <w:caps/>
          <w:sz w:val="22"/>
          <w:szCs w:val="22"/>
          <w:u w:val="single"/>
        </w:rPr>
        <w:t xml:space="preserve">第四章  </w:t>
      </w:r>
      <w:r>
        <w:rPr>
          <w:rFonts w:hint="eastAsia" w:ascii="Calibri" w:hAnsi="宋体" w:cs="宋体"/>
          <w:b/>
          <w:bCs/>
          <w:caps/>
          <w:sz w:val="22"/>
          <w:szCs w:val="22"/>
          <w:u w:val="single"/>
        </w:rPr>
        <w:t>评标方法和评标标准</w:t>
      </w:r>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_Toc25066 </w:instrText>
      </w:r>
      <w:r>
        <w:rPr>
          <w:rFonts w:ascii="Calibri" w:hAnsi="Calibri"/>
          <w:b/>
          <w:bCs/>
          <w:caps/>
          <w:sz w:val="22"/>
          <w:szCs w:val="22"/>
          <w:u w:val="single"/>
        </w:rPr>
        <w:fldChar w:fldCharType="separate"/>
      </w:r>
      <w:r>
        <w:rPr>
          <w:rFonts w:ascii="Calibri" w:hAnsi="Calibri"/>
          <w:b/>
          <w:bCs/>
          <w:caps/>
          <w:sz w:val="22"/>
          <w:szCs w:val="22"/>
          <w:u w:val="single"/>
        </w:rPr>
        <w:t>35</w:t>
      </w:r>
      <w:r>
        <w:rPr>
          <w:rFonts w:ascii="Calibri" w:hAnsi="Calibri"/>
          <w:b/>
          <w:bCs/>
          <w:caps/>
          <w:sz w:val="22"/>
          <w:szCs w:val="22"/>
          <w:u w:val="single"/>
        </w:rPr>
        <w:fldChar w:fldCharType="end"/>
      </w:r>
      <w:r>
        <w:rPr>
          <w:rFonts w:ascii="Calibri" w:hAnsi="Calibri"/>
          <w:b/>
          <w:bCs/>
          <w:caps/>
          <w:sz w:val="22"/>
          <w:szCs w:val="22"/>
          <w:u w:val="single"/>
        </w:rPr>
        <w:fldChar w:fldCharType="end"/>
      </w:r>
    </w:p>
    <w:p>
      <w:pPr>
        <w:tabs>
          <w:tab w:val="right" w:leader="dot" w:pos="9638"/>
        </w:tabs>
        <w:jc w:val="left"/>
        <w:rPr>
          <w:rFonts w:ascii="Calibri" w:hAnsi="Calibri"/>
          <w:b/>
          <w:bCs/>
          <w:smallCaps/>
          <w:sz w:val="22"/>
          <w:szCs w:val="22"/>
        </w:rPr>
      </w:pPr>
      <w:r>
        <w:fldChar w:fldCharType="begin"/>
      </w:r>
      <w:r>
        <w:instrText xml:space="preserve"> HYPERLINK \l "_Toc18908" </w:instrText>
      </w:r>
      <w:r>
        <w:fldChar w:fldCharType="separate"/>
      </w:r>
      <w:r>
        <w:rPr>
          <w:rFonts w:hint="eastAsia" w:ascii="宋体" w:hAnsi="宋体" w:cs="宋体"/>
          <w:b/>
          <w:bCs/>
          <w:smallCaps/>
          <w:sz w:val="22"/>
          <w:szCs w:val="32"/>
        </w:rPr>
        <w:t>第一节 评标方法</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_Toc18908 </w:instrText>
      </w:r>
      <w:r>
        <w:rPr>
          <w:rFonts w:ascii="Calibri" w:hAnsi="Calibri"/>
          <w:b/>
          <w:bCs/>
          <w:smallCaps/>
          <w:sz w:val="22"/>
          <w:szCs w:val="22"/>
        </w:rPr>
        <w:fldChar w:fldCharType="separate"/>
      </w:r>
      <w:r>
        <w:rPr>
          <w:rFonts w:ascii="Calibri" w:hAnsi="Calibri"/>
          <w:b/>
          <w:bCs/>
          <w:smallCaps/>
          <w:sz w:val="22"/>
          <w:szCs w:val="22"/>
        </w:rPr>
        <w:t>35</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jc w:val="left"/>
        <w:rPr>
          <w:rFonts w:ascii="Calibri" w:hAnsi="Calibri"/>
          <w:b/>
          <w:bCs/>
          <w:smallCaps/>
          <w:sz w:val="22"/>
          <w:szCs w:val="22"/>
        </w:rPr>
      </w:pPr>
      <w:r>
        <w:fldChar w:fldCharType="begin"/>
      </w:r>
      <w:r>
        <w:instrText xml:space="preserve"> HYPERLINK \l "_Toc13065" </w:instrText>
      </w:r>
      <w:r>
        <w:fldChar w:fldCharType="separate"/>
      </w:r>
      <w:r>
        <w:rPr>
          <w:rFonts w:hint="eastAsia" w:ascii="宋体" w:hAnsi="宋体" w:cs="宋体"/>
          <w:b/>
          <w:bCs/>
          <w:smallCaps/>
          <w:sz w:val="22"/>
          <w:szCs w:val="32"/>
        </w:rPr>
        <w:t>第二节 评标程序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_Toc13065 </w:instrText>
      </w:r>
      <w:r>
        <w:rPr>
          <w:rFonts w:ascii="Calibri" w:hAnsi="Calibri"/>
          <w:b/>
          <w:bCs/>
          <w:smallCaps/>
          <w:sz w:val="22"/>
          <w:szCs w:val="22"/>
        </w:rPr>
        <w:fldChar w:fldCharType="separate"/>
      </w:r>
      <w:r>
        <w:rPr>
          <w:rFonts w:ascii="Calibri" w:hAnsi="Calibri"/>
          <w:b/>
          <w:bCs/>
          <w:smallCaps/>
          <w:sz w:val="22"/>
          <w:szCs w:val="22"/>
        </w:rPr>
        <w:t>35</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jc w:val="left"/>
        <w:rPr>
          <w:rFonts w:ascii="Calibri" w:hAnsi="Calibri"/>
          <w:b/>
          <w:bCs/>
          <w:smallCaps/>
          <w:sz w:val="22"/>
          <w:szCs w:val="22"/>
        </w:rPr>
      </w:pPr>
      <w:r>
        <w:fldChar w:fldCharType="begin"/>
      </w:r>
      <w:r>
        <w:instrText xml:space="preserve"> HYPERLINK \l "_Toc32041" </w:instrText>
      </w:r>
      <w:r>
        <w:fldChar w:fldCharType="separate"/>
      </w:r>
      <w:r>
        <w:rPr>
          <w:rFonts w:hint="eastAsia" w:ascii="宋体" w:hAnsi="宋体" w:cs="宋体"/>
          <w:b/>
          <w:bCs/>
          <w:smallCaps/>
          <w:sz w:val="22"/>
          <w:szCs w:val="30"/>
        </w:rPr>
        <w:t>第三节 评分标准</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_Toc32041 </w:instrText>
      </w:r>
      <w:r>
        <w:rPr>
          <w:rFonts w:ascii="Calibri" w:hAnsi="Calibri"/>
          <w:b/>
          <w:bCs/>
          <w:smallCaps/>
          <w:sz w:val="22"/>
          <w:szCs w:val="22"/>
        </w:rPr>
        <w:fldChar w:fldCharType="separate"/>
      </w:r>
      <w:r>
        <w:rPr>
          <w:rFonts w:ascii="Calibri" w:hAnsi="Calibri"/>
          <w:b/>
          <w:bCs/>
          <w:smallCaps/>
          <w:sz w:val="22"/>
          <w:szCs w:val="22"/>
        </w:rPr>
        <w:t>38</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jc w:val="left"/>
        <w:rPr>
          <w:rFonts w:ascii="Calibri" w:hAnsi="Calibri"/>
          <w:b/>
          <w:bCs/>
          <w:smallCaps/>
          <w:sz w:val="22"/>
          <w:szCs w:val="22"/>
        </w:rPr>
      </w:pPr>
      <w:r>
        <w:fldChar w:fldCharType="begin"/>
      </w:r>
      <w:r>
        <w:instrText xml:space="preserve"> HYPERLINK \l "_Toc5054" </w:instrText>
      </w:r>
      <w:r>
        <w:fldChar w:fldCharType="separate"/>
      </w:r>
      <w:r>
        <w:rPr>
          <w:rFonts w:hint="eastAsia" w:ascii="宋体" w:hAnsi="宋体" w:cs="宋体"/>
          <w:b/>
          <w:bCs/>
          <w:smallCaps/>
          <w:sz w:val="22"/>
          <w:szCs w:val="30"/>
        </w:rPr>
        <w:t>第四节 中标候选人推荐原则</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_Toc5054 </w:instrText>
      </w:r>
      <w:r>
        <w:rPr>
          <w:rFonts w:ascii="Calibri" w:hAnsi="Calibri"/>
          <w:b/>
          <w:bCs/>
          <w:smallCaps/>
          <w:sz w:val="22"/>
          <w:szCs w:val="22"/>
        </w:rPr>
        <w:fldChar w:fldCharType="separate"/>
      </w:r>
      <w:r>
        <w:rPr>
          <w:rFonts w:ascii="Calibri" w:hAnsi="Calibri"/>
          <w:b/>
          <w:bCs/>
          <w:smallCaps/>
          <w:sz w:val="22"/>
          <w:szCs w:val="22"/>
        </w:rPr>
        <w:t>38</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spacing w:line="280" w:lineRule="exact"/>
        <w:jc w:val="left"/>
        <w:rPr>
          <w:rFonts w:ascii="Calibri" w:hAnsi="Calibri"/>
          <w:b/>
          <w:bCs/>
          <w:smallCaps/>
          <w:sz w:val="22"/>
          <w:szCs w:val="22"/>
        </w:rPr>
      </w:pPr>
      <w:r>
        <w:fldChar w:fldCharType="begin"/>
      </w:r>
      <w:r>
        <w:instrText xml:space="preserve"> HYPERLINK \l "_Toc8014" </w:instrText>
      </w:r>
      <w:r>
        <w:fldChar w:fldCharType="separate"/>
      </w:r>
      <w:r>
        <w:rPr>
          <w:rFonts w:hint="eastAsia" w:ascii="宋体" w:hAnsi="宋体" w:cs="宋体"/>
          <w:b/>
          <w:bCs/>
          <w:smallCaps/>
          <w:sz w:val="22"/>
          <w:szCs w:val="30"/>
        </w:rPr>
        <w:t>第五节 评标报告</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_Toc8014 </w:instrText>
      </w:r>
      <w:r>
        <w:rPr>
          <w:rFonts w:ascii="Calibri" w:hAnsi="Calibri"/>
          <w:b/>
          <w:bCs/>
          <w:smallCaps/>
          <w:sz w:val="22"/>
          <w:szCs w:val="22"/>
        </w:rPr>
        <w:fldChar w:fldCharType="separate"/>
      </w:r>
      <w:r>
        <w:rPr>
          <w:rFonts w:ascii="Calibri" w:hAnsi="Calibri"/>
          <w:b/>
          <w:bCs/>
          <w:smallCaps/>
          <w:sz w:val="22"/>
          <w:szCs w:val="22"/>
        </w:rPr>
        <w:t>40</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spacing w:before="360" w:after="360" w:line="280" w:lineRule="exact"/>
        <w:jc w:val="left"/>
        <w:rPr>
          <w:rFonts w:ascii="Calibri" w:hAnsi="Calibri"/>
          <w:b/>
          <w:bCs/>
          <w:caps/>
          <w:sz w:val="22"/>
          <w:szCs w:val="22"/>
          <w:u w:val="single"/>
        </w:rPr>
      </w:pPr>
      <w:r>
        <w:fldChar w:fldCharType="begin"/>
      </w:r>
      <w:r>
        <w:instrText xml:space="preserve"> HYPERLINK \l "_Toc17443" </w:instrText>
      </w:r>
      <w:r>
        <w:fldChar w:fldCharType="separate"/>
      </w:r>
      <w:r>
        <w:rPr>
          <w:rFonts w:hint="eastAsia" w:ascii="宋体" w:hAnsi="宋体" w:cs="宋体"/>
          <w:b/>
          <w:bCs/>
          <w:caps/>
          <w:sz w:val="22"/>
          <w:szCs w:val="22"/>
          <w:u w:val="single"/>
        </w:rPr>
        <w:t>第五章 拟签订的合同文本</w:t>
      </w:r>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_Toc17443 </w:instrText>
      </w:r>
      <w:r>
        <w:rPr>
          <w:rFonts w:ascii="Calibri" w:hAnsi="Calibri"/>
          <w:b/>
          <w:bCs/>
          <w:caps/>
          <w:sz w:val="22"/>
          <w:szCs w:val="22"/>
          <w:u w:val="single"/>
        </w:rPr>
        <w:fldChar w:fldCharType="separate"/>
      </w:r>
      <w:r>
        <w:rPr>
          <w:rFonts w:ascii="Calibri" w:hAnsi="Calibri"/>
          <w:b/>
          <w:bCs/>
          <w:caps/>
          <w:sz w:val="22"/>
          <w:szCs w:val="22"/>
          <w:u w:val="single"/>
        </w:rPr>
        <w:t>41</w:t>
      </w:r>
      <w:r>
        <w:rPr>
          <w:rFonts w:ascii="Calibri" w:hAnsi="Calibri"/>
          <w:b/>
          <w:bCs/>
          <w:caps/>
          <w:sz w:val="22"/>
          <w:szCs w:val="22"/>
          <w:u w:val="single"/>
        </w:rPr>
        <w:fldChar w:fldCharType="end"/>
      </w:r>
      <w:r>
        <w:rPr>
          <w:rFonts w:ascii="Calibri" w:hAnsi="Calibri"/>
          <w:b/>
          <w:bCs/>
          <w:caps/>
          <w:sz w:val="22"/>
          <w:szCs w:val="22"/>
          <w:u w:val="single"/>
        </w:rPr>
        <w:fldChar w:fldCharType="end"/>
      </w:r>
    </w:p>
    <w:p>
      <w:pPr>
        <w:tabs>
          <w:tab w:val="right" w:leader="dot" w:pos="9638"/>
        </w:tabs>
        <w:spacing w:before="360" w:after="360" w:line="280" w:lineRule="exact"/>
        <w:jc w:val="left"/>
        <w:rPr>
          <w:rFonts w:ascii="Calibri" w:hAnsi="Calibri"/>
          <w:b/>
          <w:bCs/>
          <w:caps/>
          <w:sz w:val="22"/>
          <w:szCs w:val="22"/>
          <w:u w:val="single"/>
        </w:rPr>
      </w:pPr>
      <w:r>
        <w:fldChar w:fldCharType="begin"/>
      </w:r>
      <w:r>
        <w:instrText xml:space="preserve"> HYPERLINK \l "_Toc7880" </w:instrText>
      </w:r>
      <w:r>
        <w:fldChar w:fldCharType="separate"/>
      </w:r>
      <w:r>
        <w:rPr>
          <w:rFonts w:hint="eastAsia" w:ascii="宋体" w:hAnsi="宋体" w:cs="宋体"/>
          <w:b/>
          <w:bCs/>
          <w:caps/>
          <w:sz w:val="22"/>
          <w:szCs w:val="22"/>
          <w:u w:val="single"/>
        </w:rPr>
        <w:t>第六章 投标文件格式</w:t>
      </w:r>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_Toc7880 </w:instrText>
      </w:r>
      <w:r>
        <w:rPr>
          <w:rFonts w:ascii="Calibri" w:hAnsi="Calibri"/>
          <w:b/>
          <w:bCs/>
          <w:caps/>
          <w:sz w:val="22"/>
          <w:szCs w:val="22"/>
          <w:u w:val="single"/>
        </w:rPr>
        <w:fldChar w:fldCharType="separate"/>
      </w:r>
      <w:r>
        <w:rPr>
          <w:rFonts w:ascii="Calibri" w:hAnsi="Calibri"/>
          <w:b/>
          <w:bCs/>
          <w:caps/>
          <w:sz w:val="22"/>
          <w:szCs w:val="22"/>
          <w:u w:val="single"/>
        </w:rPr>
        <w:t>50</w:t>
      </w:r>
      <w:r>
        <w:rPr>
          <w:rFonts w:ascii="Calibri" w:hAnsi="Calibri"/>
          <w:b/>
          <w:bCs/>
          <w:caps/>
          <w:sz w:val="22"/>
          <w:szCs w:val="22"/>
          <w:u w:val="single"/>
        </w:rPr>
        <w:fldChar w:fldCharType="end"/>
      </w:r>
      <w:r>
        <w:rPr>
          <w:rFonts w:ascii="Calibri" w:hAnsi="Calibri"/>
          <w:b/>
          <w:bCs/>
          <w:caps/>
          <w:sz w:val="22"/>
          <w:szCs w:val="22"/>
          <w:u w:val="single"/>
        </w:rPr>
        <w:fldChar w:fldCharType="end"/>
      </w:r>
    </w:p>
    <w:p>
      <w:pPr>
        <w:tabs>
          <w:tab w:val="right" w:leader="dot" w:pos="9638"/>
        </w:tabs>
        <w:jc w:val="left"/>
        <w:rPr>
          <w:rFonts w:ascii="Calibri" w:hAnsi="Calibri"/>
          <w:b/>
          <w:bCs/>
          <w:smallCaps/>
          <w:sz w:val="22"/>
          <w:szCs w:val="22"/>
        </w:rPr>
      </w:pPr>
      <w:r>
        <w:fldChar w:fldCharType="begin"/>
      </w:r>
      <w:r>
        <w:instrText xml:space="preserve"> HYPERLINK \l "_Toc5213" </w:instrText>
      </w:r>
      <w:r>
        <w:fldChar w:fldCharType="separate"/>
      </w:r>
      <w:r>
        <w:rPr>
          <w:rFonts w:hint="eastAsia" w:ascii="Calibri" w:hAnsi="宋体" w:cs="宋体"/>
          <w:b/>
          <w:bCs/>
          <w:smallCaps/>
          <w:sz w:val="22"/>
          <w:szCs w:val="28"/>
        </w:rPr>
        <w:t>第一节 投标文件外层封面</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_Toc5213 </w:instrText>
      </w:r>
      <w:r>
        <w:rPr>
          <w:rFonts w:ascii="Calibri" w:hAnsi="Calibri"/>
          <w:b/>
          <w:bCs/>
          <w:smallCaps/>
          <w:sz w:val="22"/>
          <w:szCs w:val="22"/>
        </w:rPr>
        <w:fldChar w:fldCharType="separate"/>
      </w:r>
      <w:r>
        <w:rPr>
          <w:rFonts w:ascii="Calibri" w:hAnsi="Calibri"/>
          <w:b/>
          <w:bCs/>
          <w:smallCaps/>
          <w:sz w:val="22"/>
          <w:szCs w:val="22"/>
        </w:rPr>
        <w:t>50</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jc w:val="left"/>
        <w:rPr>
          <w:rFonts w:ascii="Calibri" w:hAnsi="Calibri"/>
          <w:b/>
          <w:bCs/>
          <w:smallCaps/>
          <w:sz w:val="22"/>
          <w:szCs w:val="22"/>
        </w:rPr>
      </w:pPr>
      <w:r>
        <w:fldChar w:fldCharType="begin"/>
      </w:r>
      <w:r>
        <w:instrText xml:space="preserve"> HYPERLINK \l "_Toc16447" </w:instrText>
      </w:r>
      <w:r>
        <w:fldChar w:fldCharType="separate"/>
      </w:r>
      <w:r>
        <w:rPr>
          <w:rFonts w:hint="eastAsia" w:ascii="Calibri" w:hAnsi="宋体" w:cs="宋体"/>
          <w:b/>
          <w:bCs/>
          <w:smallCaps/>
          <w:sz w:val="22"/>
          <w:szCs w:val="28"/>
        </w:rPr>
        <w:t>第二节 资格证明文件格式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_Toc16447 </w:instrText>
      </w:r>
      <w:r>
        <w:rPr>
          <w:rFonts w:ascii="Calibri" w:hAnsi="Calibri"/>
          <w:b/>
          <w:bCs/>
          <w:smallCaps/>
          <w:sz w:val="22"/>
          <w:szCs w:val="22"/>
        </w:rPr>
        <w:fldChar w:fldCharType="separate"/>
      </w:r>
      <w:r>
        <w:rPr>
          <w:rFonts w:ascii="Calibri" w:hAnsi="Calibri"/>
          <w:b/>
          <w:bCs/>
          <w:smallCaps/>
          <w:sz w:val="22"/>
          <w:szCs w:val="22"/>
        </w:rPr>
        <w:t>52</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jc w:val="left"/>
        <w:rPr>
          <w:rFonts w:ascii="Calibri" w:hAnsi="Calibri"/>
          <w:b/>
          <w:bCs/>
          <w:smallCaps/>
          <w:sz w:val="22"/>
          <w:szCs w:val="22"/>
        </w:rPr>
      </w:pPr>
      <w:r>
        <w:fldChar w:fldCharType="begin"/>
      </w:r>
      <w:r>
        <w:instrText xml:space="preserve"> HYPERLINK \l "_Toc32555" </w:instrText>
      </w:r>
      <w:r>
        <w:fldChar w:fldCharType="separate"/>
      </w:r>
      <w:r>
        <w:rPr>
          <w:rFonts w:hint="eastAsia" w:ascii="Calibri" w:hAnsi="宋体" w:cs="宋体"/>
          <w:b/>
          <w:bCs/>
          <w:smallCaps/>
          <w:sz w:val="22"/>
          <w:szCs w:val="28"/>
        </w:rPr>
        <w:t>第三节 商务文件格式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_Toc32555 </w:instrText>
      </w:r>
      <w:r>
        <w:rPr>
          <w:rFonts w:ascii="Calibri" w:hAnsi="Calibri"/>
          <w:b/>
          <w:bCs/>
          <w:smallCaps/>
          <w:sz w:val="22"/>
          <w:szCs w:val="22"/>
        </w:rPr>
        <w:fldChar w:fldCharType="separate"/>
      </w:r>
      <w:r>
        <w:rPr>
          <w:rFonts w:ascii="Calibri" w:hAnsi="Calibri"/>
          <w:b/>
          <w:bCs/>
          <w:smallCaps/>
          <w:sz w:val="22"/>
          <w:szCs w:val="22"/>
        </w:rPr>
        <w:t>58</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jc w:val="left"/>
        <w:rPr>
          <w:rFonts w:ascii="Calibri" w:hAnsi="Calibri"/>
          <w:b/>
          <w:bCs/>
          <w:smallCaps/>
          <w:sz w:val="22"/>
          <w:szCs w:val="22"/>
        </w:rPr>
      </w:pPr>
      <w:r>
        <w:fldChar w:fldCharType="begin"/>
      </w:r>
      <w:r>
        <w:instrText xml:space="preserve"> HYPERLINK \l "_Toc352" </w:instrText>
      </w:r>
      <w:r>
        <w:fldChar w:fldCharType="separate"/>
      </w:r>
      <w:r>
        <w:rPr>
          <w:rFonts w:hint="eastAsia" w:ascii="Calibri" w:hAnsi="宋体" w:cs="宋体"/>
          <w:b/>
          <w:bCs/>
          <w:smallCaps/>
          <w:sz w:val="22"/>
          <w:szCs w:val="28"/>
        </w:rPr>
        <w:t>第四节 技术文件格式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_Toc352 </w:instrText>
      </w:r>
      <w:r>
        <w:rPr>
          <w:rFonts w:ascii="Calibri" w:hAnsi="Calibri"/>
          <w:b/>
          <w:bCs/>
          <w:smallCaps/>
          <w:sz w:val="22"/>
          <w:szCs w:val="22"/>
        </w:rPr>
        <w:fldChar w:fldCharType="separate"/>
      </w:r>
      <w:r>
        <w:rPr>
          <w:rFonts w:ascii="Calibri" w:hAnsi="Calibri"/>
          <w:b/>
          <w:bCs/>
          <w:smallCaps/>
          <w:sz w:val="22"/>
          <w:szCs w:val="22"/>
        </w:rPr>
        <w:t>66</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jc w:val="left"/>
        <w:rPr>
          <w:rFonts w:ascii="Calibri" w:hAnsi="Calibri"/>
          <w:b/>
          <w:bCs/>
          <w:smallCaps/>
          <w:sz w:val="22"/>
          <w:szCs w:val="22"/>
        </w:rPr>
      </w:pPr>
      <w:r>
        <w:fldChar w:fldCharType="begin"/>
      </w:r>
      <w:r>
        <w:instrText xml:space="preserve"> HYPERLINK \l "_Toc27076" </w:instrText>
      </w:r>
      <w:r>
        <w:fldChar w:fldCharType="separate"/>
      </w:r>
      <w:r>
        <w:rPr>
          <w:rFonts w:hint="eastAsia" w:ascii="Calibri" w:hAnsi="宋体" w:cs="宋体"/>
          <w:b/>
          <w:bCs/>
          <w:smallCaps/>
          <w:sz w:val="22"/>
          <w:szCs w:val="28"/>
        </w:rPr>
        <w:t>第五节 报价文件格式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_Toc27076 </w:instrText>
      </w:r>
      <w:r>
        <w:rPr>
          <w:rFonts w:ascii="Calibri" w:hAnsi="Calibri"/>
          <w:b/>
          <w:bCs/>
          <w:smallCaps/>
          <w:sz w:val="22"/>
          <w:szCs w:val="22"/>
        </w:rPr>
        <w:fldChar w:fldCharType="separate"/>
      </w:r>
      <w:r>
        <w:rPr>
          <w:rFonts w:ascii="Calibri" w:hAnsi="Calibri"/>
          <w:b/>
          <w:bCs/>
          <w:smallCaps/>
          <w:sz w:val="22"/>
          <w:szCs w:val="22"/>
        </w:rPr>
        <w:t>70</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spacing w:line="280" w:lineRule="exact"/>
        <w:jc w:val="left"/>
        <w:rPr>
          <w:rFonts w:ascii="Calibri" w:hAnsi="Calibri"/>
          <w:b/>
          <w:bCs/>
          <w:smallCaps/>
          <w:sz w:val="22"/>
          <w:szCs w:val="22"/>
        </w:rPr>
      </w:pPr>
      <w:r>
        <w:fldChar w:fldCharType="begin"/>
      </w:r>
      <w:r>
        <w:instrText xml:space="preserve"> HYPERLINK \l "_Toc8131" </w:instrText>
      </w:r>
      <w:r>
        <w:fldChar w:fldCharType="separate"/>
      </w:r>
      <w:r>
        <w:rPr>
          <w:rFonts w:hint="eastAsia" w:ascii="宋体" w:hAnsi="宋体" w:cs="宋体"/>
          <w:b/>
          <w:bCs/>
          <w:smallCaps/>
          <w:sz w:val="22"/>
          <w:szCs w:val="28"/>
        </w:rPr>
        <w:t>第六节 其他文书、文件格式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_Toc8131 </w:instrText>
      </w:r>
      <w:r>
        <w:rPr>
          <w:rFonts w:ascii="Calibri" w:hAnsi="Calibri"/>
          <w:b/>
          <w:bCs/>
          <w:smallCaps/>
          <w:sz w:val="22"/>
          <w:szCs w:val="22"/>
        </w:rPr>
        <w:fldChar w:fldCharType="separate"/>
      </w:r>
      <w:r>
        <w:rPr>
          <w:rFonts w:ascii="Calibri" w:hAnsi="Calibri"/>
          <w:b/>
          <w:bCs/>
          <w:smallCaps/>
          <w:sz w:val="22"/>
          <w:szCs w:val="22"/>
        </w:rPr>
        <w:t>75</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spacing w:before="360" w:after="360" w:line="280" w:lineRule="exact"/>
        <w:jc w:val="left"/>
        <w:rPr>
          <w:rFonts w:ascii="Calibri" w:hAnsi="Calibri"/>
          <w:b/>
          <w:bCs/>
          <w:caps/>
          <w:sz w:val="22"/>
          <w:szCs w:val="22"/>
          <w:u w:val="single"/>
        </w:rPr>
      </w:pPr>
      <w:r>
        <w:fldChar w:fldCharType="begin"/>
      </w:r>
      <w:r>
        <w:instrText xml:space="preserve"> HYPERLINK \l "_Toc15281" </w:instrText>
      </w:r>
      <w:r>
        <w:fldChar w:fldCharType="separate"/>
      </w:r>
      <w:r>
        <w:rPr>
          <w:rFonts w:hint="eastAsia" w:ascii="宋体" w:hAnsi="宋体" w:cs="宋体"/>
          <w:b/>
          <w:bCs/>
          <w:caps/>
          <w:sz w:val="22"/>
          <w:szCs w:val="22"/>
          <w:u w:val="single"/>
        </w:rPr>
        <w:t>第七章 质疑、投诉材料格</w:t>
      </w:r>
      <w:r>
        <w:rPr>
          <w:rFonts w:hint="eastAsia" w:ascii="Calibri" w:hAnsi="宋体" w:cs="宋体"/>
          <w:b/>
          <w:bCs/>
          <w:caps/>
          <w:sz w:val="22"/>
          <w:szCs w:val="22"/>
          <w:u w:val="single"/>
        </w:rPr>
        <w:t>式</w:t>
      </w:r>
      <w:r>
        <w:rPr>
          <w:rFonts w:ascii="Calibri" w:hAnsi="Calibri"/>
          <w:b/>
          <w:bCs/>
          <w:caps/>
          <w:sz w:val="22"/>
          <w:szCs w:val="22"/>
          <w:u w:val="single"/>
        </w:rPr>
        <w:tab/>
      </w:r>
      <w:r>
        <w:rPr>
          <w:rFonts w:ascii="Calibri" w:hAnsi="Calibri"/>
          <w:b/>
          <w:bCs/>
          <w:caps/>
          <w:sz w:val="22"/>
          <w:szCs w:val="22"/>
          <w:u w:val="single"/>
        </w:rPr>
        <w:fldChar w:fldCharType="begin"/>
      </w:r>
      <w:r>
        <w:rPr>
          <w:rFonts w:ascii="Calibri" w:hAnsi="Calibri"/>
          <w:b/>
          <w:bCs/>
          <w:caps/>
          <w:sz w:val="22"/>
          <w:szCs w:val="22"/>
          <w:u w:val="single"/>
        </w:rPr>
        <w:instrText xml:space="preserve"> PAGEREF _Toc15281 </w:instrText>
      </w:r>
      <w:r>
        <w:rPr>
          <w:rFonts w:ascii="Calibri" w:hAnsi="Calibri"/>
          <w:b/>
          <w:bCs/>
          <w:caps/>
          <w:sz w:val="22"/>
          <w:szCs w:val="22"/>
          <w:u w:val="single"/>
        </w:rPr>
        <w:fldChar w:fldCharType="separate"/>
      </w:r>
      <w:r>
        <w:rPr>
          <w:rFonts w:ascii="Calibri" w:hAnsi="Calibri"/>
          <w:b/>
          <w:bCs/>
          <w:caps/>
          <w:sz w:val="22"/>
          <w:szCs w:val="22"/>
          <w:u w:val="single"/>
        </w:rPr>
        <w:t>79</w:t>
      </w:r>
      <w:r>
        <w:rPr>
          <w:rFonts w:ascii="Calibri" w:hAnsi="Calibri"/>
          <w:b/>
          <w:bCs/>
          <w:caps/>
          <w:sz w:val="22"/>
          <w:szCs w:val="22"/>
          <w:u w:val="single"/>
        </w:rPr>
        <w:fldChar w:fldCharType="end"/>
      </w:r>
      <w:r>
        <w:rPr>
          <w:rFonts w:ascii="Calibri" w:hAnsi="Calibri"/>
          <w:b/>
          <w:bCs/>
          <w:caps/>
          <w:sz w:val="22"/>
          <w:szCs w:val="22"/>
          <w:u w:val="single"/>
        </w:rPr>
        <w:fldChar w:fldCharType="end"/>
      </w:r>
    </w:p>
    <w:p>
      <w:pPr>
        <w:tabs>
          <w:tab w:val="right" w:leader="dot" w:pos="9638"/>
        </w:tabs>
        <w:spacing w:line="280" w:lineRule="exact"/>
        <w:jc w:val="left"/>
        <w:rPr>
          <w:rFonts w:ascii="Calibri" w:hAnsi="Calibri"/>
          <w:b/>
          <w:bCs/>
          <w:smallCaps/>
          <w:sz w:val="22"/>
          <w:szCs w:val="22"/>
        </w:rPr>
      </w:pPr>
      <w:r>
        <w:fldChar w:fldCharType="begin"/>
      </w:r>
      <w:r>
        <w:instrText xml:space="preserve"> HYPERLINK \l "_Toc19413" </w:instrText>
      </w:r>
      <w:r>
        <w:fldChar w:fldCharType="separate"/>
      </w:r>
      <w:r>
        <w:rPr>
          <w:rFonts w:hint="eastAsia" w:ascii="宋体" w:hAnsi="宋体" w:cs="宋体"/>
          <w:b/>
          <w:smallCaps/>
          <w:sz w:val="22"/>
          <w:szCs w:val="22"/>
        </w:rPr>
        <w:t>第一节 质疑函（格式）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_Toc19413 </w:instrText>
      </w:r>
      <w:r>
        <w:rPr>
          <w:rFonts w:ascii="Calibri" w:hAnsi="Calibri"/>
          <w:b/>
          <w:bCs/>
          <w:smallCaps/>
          <w:sz w:val="22"/>
          <w:szCs w:val="22"/>
        </w:rPr>
        <w:fldChar w:fldCharType="separate"/>
      </w:r>
      <w:r>
        <w:rPr>
          <w:rFonts w:ascii="Calibri" w:hAnsi="Calibri"/>
          <w:b/>
          <w:bCs/>
          <w:smallCaps/>
          <w:sz w:val="22"/>
          <w:szCs w:val="22"/>
        </w:rPr>
        <w:t>80</w:t>
      </w:r>
      <w:r>
        <w:rPr>
          <w:rFonts w:ascii="Calibri" w:hAnsi="Calibri"/>
          <w:b/>
          <w:bCs/>
          <w:smallCaps/>
          <w:sz w:val="22"/>
          <w:szCs w:val="22"/>
        </w:rPr>
        <w:fldChar w:fldCharType="end"/>
      </w:r>
      <w:r>
        <w:rPr>
          <w:rFonts w:ascii="Calibri" w:hAnsi="Calibri"/>
          <w:b/>
          <w:bCs/>
          <w:smallCaps/>
          <w:sz w:val="22"/>
          <w:szCs w:val="22"/>
        </w:rPr>
        <w:fldChar w:fldCharType="end"/>
      </w:r>
    </w:p>
    <w:p>
      <w:pPr>
        <w:tabs>
          <w:tab w:val="right" w:leader="dot" w:pos="9638"/>
        </w:tabs>
        <w:spacing w:line="280" w:lineRule="exact"/>
        <w:jc w:val="left"/>
        <w:rPr>
          <w:rFonts w:ascii="Calibri" w:hAnsi="Calibri"/>
          <w:b/>
          <w:bCs/>
          <w:smallCaps/>
          <w:sz w:val="22"/>
          <w:szCs w:val="22"/>
        </w:rPr>
      </w:pPr>
      <w:r>
        <w:fldChar w:fldCharType="begin"/>
      </w:r>
      <w:r>
        <w:instrText xml:space="preserve"> HYPERLINK \l "_Toc22163" </w:instrText>
      </w:r>
      <w:r>
        <w:fldChar w:fldCharType="separate"/>
      </w:r>
      <w:r>
        <w:rPr>
          <w:rFonts w:hint="eastAsia" w:ascii="宋体" w:hAnsi="宋体" w:cs="宋体"/>
          <w:b/>
          <w:smallCaps/>
          <w:sz w:val="22"/>
          <w:szCs w:val="22"/>
        </w:rPr>
        <w:t>第二节 投诉书（格式）</w:t>
      </w:r>
      <w:r>
        <w:rPr>
          <w:rFonts w:ascii="Calibri" w:hAnsi="Calibri"/>
          <w:b/>
          <w:bCs/>
          <w:smallCaps/>
          <w:sz w:val="22"/>
          <w:szCs w:val="22"/>
        </w:rPr>
        <w:tab/>
      </w:r>
      <w:r>
        <w:rPr>
          <w:rFonts w:ascii="Calibri" w:hAnsi="Calibri"/>
          <w:b/>
          <w:bCs/>
          <w:smallCaps/>
          <w:sz w:val="22"/>
          <w:szCs w:val="22"/>
        </w:rPr>
        <w:fldChar w:fldCharType="begin"/>
      </w:r>
      <w:r>
        <w:rPr>
          <w:rFonts w:ascii="Calibri" w:hAnsi="Calibri"/>
          <w:b/>
          <w:bCs/>
          <w:smallCaps/>
          <w:sz w:val="22"/>
          <w:szCs w:val="22"/>
        </w:rPr>
        <w:instrText xml:space="preserve"> PAGEREF _Toc22163 </w:instrText>
      </w:r>
      <w:r>
        <w:rPr>
          <w:rFonts w:ascii="Calibri" w:hAnsi="Calibri"/>
          <w:b/>
          <w:bCs/>
          <w:smallCaps/>
          <w:sz w:val="22"/>
          <w:szCs w:val="22"/>
        </w:rPr>
        <w:fldChar w:fldCharType="separate"/>
      </w:r>
      <w:r>
        <w:rPr>
          <w:rFonts w:ascii="Calibri" w:hAnsi="Calibri"/>
          <w:b/>
          <w:bCs/>
          <w:smallCaps/>
          <w:sz w:val="22"/>
          <w:szCs w:val="22"/>
        </w:rPr>
        <w:t>82</w:t>
      </w:r>
      <w:r>
        <w:rPr>
          <w:rFonts w:ascii="Calibri" w:hAnsi="Calibri"/>
          <w:b/>
          <w:bCs/>
          <w:smallCaps/>
          <w:sz w:val="22"/>
          <w:szCs w:val="22"/>
        </w:rPr>
        <w:fldChar w:fldCharType="end"/>
      </w:r>
      <w:r>
        <w:rPr>
          <w:rFonts w:ascii="Calibri" w:hAnsi="Calibri"/>
          <w:b/>
          <w:bCs/>
          <w:smallCaps/>
          <w:sz w:val="22"/>
          <w:szCs w:val="22"/>
        </w:rPr>
        <w:fldChar w:fldCharType="end"/>
      </w:r>
    </w:p>
    <w:p>
      <w:pPr>
        <w:pStyle w:val="22"/>
        <w:tabs>
          <w:tab w:val="right" w:leader="dot" w:pos="9638"/>
        </w:tabs>
        <w:spacing w:line="280" w:lineRule="exact"/>
        <w:ind w:firstLine="316"/>
      </w:pPr>
      <w:r>
        <w:rPr>
          <w:rFonts w:hint="eastAsia" w:ascii="宋体" w:hAnsi="宋体" w:cs="宋体"/>
          <w:caps/>
          <w:sz w:val="21"/>
          <w:szCs w:val="28"/>
          <w:u w:val="single"/>
        </w:rPr>
        <w:fldChar w:fldCharType="end"/>
      </w:r>
    </w:p>
    <w:p>
      <w:pPr>
        <w:pStyle w:val="15"/>
        <w:jc w:val="center"/>
        <w:rPr>
          <w:rFonts w:hAnsi="宋体" w:cs="宋体"/>
          <w:bCs/>
          <w:caps/>
          <w:szCs w:val="28"/>
          <w:u w:val="single"/>
        </w:rPr>
      </w:pPr>
      <w:r>
        <w:rPr>
          <w:rFonts w:hint="eastAsia" w:hAnsi="宋体" w:cs="宋体"/>
          <w:bCs/>
          <w:caps/>
          <w:szCs w:val="28"/>
          <w:u w:val="single"/>
        </w:rPr>
        <w:fldChar w:fldCharType="end"/>
      </w:r>
      <w:bookmarkStart w:id="7" w:name="_Toc532545041"/>
      <w:bookmarkStart w:id="8" w:name="_Toc22419"/>
      <w:bookmarkStart w:id="9" w:name="_Toc12135"/>
      <w:bookmarkStart w:id="10" w:name="_Toc20152"/>
    </w:p>
    <w:p>
      <w:pPr>
        <w:pStyle w:val="15"/>
        <w:jc w:val="center"/>
        <w:rPr>
          <w:rFonts w:hAnsi="宋体" w:cs="宋体"/>
          <w:b/>
          <w:sz w:val="36"/>
        </w:rPr>
      </w:pPr>
      <w:r>
        <w:rPr>
          <w:rFonts w:hint="eastAsia" w:hAnsi="宋体" w:cs="宋体"/>
          <w:bCs/>
          <w:caps/>
          <w:szCs w:val="28"/>
          <w:u w:val="single"/>
        </w:rPr>
        <w:br w:type="page"/>
      </w:r>
      <w:r>
        <w:rPr>
          <w:rFonts w:hint="eastAsia" w:hAnsi="宋体" w:cs="宋体"/>
          <w:b/>
          <w:sz w:val="36"/>
        </w:rPr>
        <w:t>第一章  招标公告</w:t>
      </w:r>
      <w:bookmarkEnd w:id="7"/>
      <w:bookmarkEnd w:id="8"/>
      <w:bookmarkEnd w:id="9"/>
      <w:bookmarkEnd w:id="10"/>
    </w:p>
    <w:p>
      <w:pPr>
        <w:spacing w:line="360" w:lineRule="auto"/>
        <w:ind w:firstLine="482"/>
        <w:jc w:val="center"/>
        <w:rPr>
          <w:b/>
          <w:sz w:val="32"/>
          <w:szCs w:val="32"/>
        </w:rPr>
      </w:pPr>
    </w:p>
    <w:p>
      <w:pPr>
        <w:spacing w:line="360" w:lineRule="auto"/>
        <w:ind w:firstLine="542"/>
        <w:jc w:val="center"/>
        <w:rPr>
          <w:rFonts w:hint="eastAsia" w:ascii="宋体" w:hAnsi="宋体" w:cs="宋体"/>
          <w:b/>
          <w:sz w:val="36"/>
          <w:szCs w:val="36"/>
        </w:rPr>
      </w:pPr>
      <w:r>
        <w:rPr>
          <w:rFonts w:hint="eastAsia" w:ascii="宋体" w:hAnsi="宋体" w:cs="宋体"/>
          <w:b/>
          <w:sz w:val="36"/>
          <w:szCs w:val="36"/>
        </w:rPr>
        <w:t>广西科联招标中心有限公司关于</w:t>
      </w:r>
    </w:p>
    <w:p>
      <w:pPr>
        <w:spacing w:line="360" w:lineRule="auto"/>
        <w:ind w:firstLine="542"/>
        <w:jc w:val="center"/>
        <w:rPr>
          <w:rFonts w:ascii="宋体" w:hAnsi="宋体" w:cs="宋体"/>
          <w:b/>
          <w:sz w:val="36"/>
          <w:szCs w:val="36"/>
        </w:rPr>
      </w:pPr>
      <w:r>
        <w:rPr>
          <w:rFonts w:hint="eastAsia" w:ascii="宋体" w:hAnsi="宋体" w:cs="宋体"/>
          <w:b/>
          <w:sz w:val="36"/>
          <w:szCs w:val="36"/>
        </w:rPr>
        <w:t>中心负压吸引系统、中心空气压缩机系统主机采购及安装（重</w:t>
      </w:r>
      <w:r>
        <w:rPr>
          <w:rFonts w:hint="eastAsia" w:ascii="宋体" w:hAnsi="宋体" w:cs="宋体"/>
          <w:b/>
          <w:sz w:val="36"/>
          <w:szCs w:val="36"/>
          <w:lang w:val="en-US" w:eastAsia="zh-CN"/>
        </w:rPr>
        <w:t>2</w:t>
      </w:r>
      <w:r>
        <w:rPr>
          <w:rFonts w:hint="eastAsia" w:ascii="宋体" w:hAnsi="宋体" w:cs="宋体"/>
          <w:b/>
          <w:sz w:val="36"/>
          <w:szCs w:val="36"/>
        </w:rPr>
        <w:t>）（GXZC2025-G1-001122-GXKL）的招标公告</w:t>
      </w:r>
    </w:p>
    <w:p>
      <w:pPr>
        <w:pBdr>
          <w:top w:val="single" w:color="auto" w:sz="4" w:space="1"/>
          <w:left w:val="single" w:color="auto" w:sz="4" w:space="4"/>
          <w:bottom w:val="single" w:color="auto" w:sz="4" w:space="1"/>
          <w:right w:val="single" w:color="auto" w:sz="4" w:space="4"/>
        </w:pBdr>
        <w:spacing w:line="360" w:lineRule="auto"/>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szCs w:val="21"/>
          <w:u w:val="single"/>
        </w:rPr>
      </w:pPr>
      <w:r>
        <w:rPr>
          <w:rFonts w:hint="eastAsia" w:ascii="宋体" w:hAnsi="宋体" w:cs="宋体"/>
          <w:szCs w:val="21"/>
          <w:u w:val="single"/>
        </w:rPr>
        <w:t>中心负压吸引系统、中心空气压缩机系统主机采购及安装（重</w:t>
      </w:r>
      <w:r>
        <w:rPr>
          <w:rFonts w:hint="eastAsia" w:ascii="宋体" w:hAnsi="宋体" w:cs="宋体"/>
          <w:szCs w:val="21"/>
          <w:u w:val="single"/>
          <w:lang w:val="en-US" w:eastAsia="zh-CN"/>
        </w:rPr>
        <w:t>2</w:t>
      </w:r>
      <w:r>
        <w:rPr>
          <w:rFonts w:hint="eastAsia" w:ascii="宋体" w:hAnsi="宋体" w:cs="宋体"/>
          <w:szCs w:val="21"/>
          <w:u w:val="single"/>
        </w:rPr>
        <w:t>）</w:t>
      </w:r>
      <w:r>
        <w:rPr>
          <w:rFonts w:hint="eastAsia" w:ascii="宋体" w:hAnsi="宋体" w:cs="宋体"/>
          <w:szCs w:val="21"/>
        </w:rPr>
        <w:t>招标项目的潜在投标人应在广西政府采购云平台（https://www.gcy.zfcg.gxzf.gov.cn/）获取招标文件，并于</w:t>
      </w:r>
      <w:bookmarkStart w:id="11" w:name="PO_3000001866_PM015"/>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u w:val="single"/>
        </w:rPr>
        <w:t>年</w:t>
      </w:r>
      <w:r>
        <w:rPr>
          <w:rFonts w:hint="eastAsia" w:ascii="宋体" w:hAnsi="宋体" w:cs="宋体"/>
          <w:szCs w:val="21"/>
          <w:u w:val="single"/>
          <w:lang w:val="en-US" w:eastAsia="zh-CN"/>
        </w:rPr>
        <w:t>6</w:t>
      </w:r>
      <w:r>
        <w:rPr>
          <w:rFonts w:hint="eastAsia" w:ascii="宋体" w:hAnsi="宋体" w:cs="宋体"/>
          <w:szCs w:val="21"/>
          <w:u w:val="single"/>
        </w:rPr>
        <w:t>月</w:t>
      </w:r>
      <w:r>
        <w:rPr>
          <w:rFonts w:hint="eastAsia" w:ascii="宋体" w:hAnsi="宋体" w:cs="宋体"/>
          <w:szCs w:val="21"/>
          <w:u w:val="single"/>
          <w:lang w:val="en-US" w:eastAsia="zh-CN"/>
        </w:rPr>
        <w:t>27</w:t>
      </w:r>
      <w:r>
        <w:rPr>
          <w:rFonts w:hint="eastAsia" w:ascii="宋体" w:hAnsi="宋体" w:cs="宋体"/>
          <w:szCs w:val="21"/>
          <w:u w:val="single"/>
        </w:rPr>
        <w:t xml:space="preserve">日 </w:t>
      </w:r>
      <w:bookmarkEnd w:id="11"/>
      <w:r>
        <w:rPr>
          <w:rFonts w:hint="eastAsia" w:ascii="宋体" w:hAnsi="宋体" w:cs="宋体"/>
          <w:szCs w:val="21"/>
          <w:u w:val="single"/>
        </w:rPr>
        <w:t>09:30:00</w:t>
      </w:r>
      <w:r>
        <w:rPr>
          <w:rFonts w:hint="eastAsia" w:ascii="宋体" w:hAnsi="宋体" w:cs="宋体"/>
          <w:bCs/>
          <w:szCs w:val="21"/>
        </w:rPr>
        <w:t>（北京时间）前</w:t>
      </w:r>
      <w:r>
        <w:rPr>
          <w:rFonts w:hint="eastAsia" w:ascii="宋体" w:hAnsi="宋体" w:cs="宋体"/>
          <w:szCs w:val="21"/>
        </w:rPr>
        <w:t>递交（上传）投标文件。</w:t>
      </w:r>
    </w:p>
    <w:p>
      <w:pPr>
        <w:spacing w:line="360" w:lineRule="auto"/>
        <w:ind w:firstLine="361"/>
        <w:rPr>
          <w:rFonts w:ascii="黑体" w:hAnsi="黑体" w:eastAsia="黑体"/>
          <w:b/>
          <w:bCs/>
          <w:sz w:val="24"/>
        </w:rPr>
      </w:pPr>
      <w:bookmarkStart w:id="12" w:name="_Toc28359079"/>
      <w:bookmarkStart w:id="13" w:name="_Toc35393621"/>
      <w:bookmarkStart w:id="14" w:name="_Toc35393790"/>
      <w:bookmarkStart w:id="15" w:name="_Toc28359002"/>
      <w:bookmarkStart w:id="16" w:name="_Hlk24379207"/>
      <w:r>
        <w:rPr>
          <w:rFonts w:hint="eastAsia" w:ascii="黑体" w:hAnsi="黑体" w:eastAsia="黑体"/>
          <w:b/>
          <w:bCs/>
          <w:sz w:val="24"/>
        </w:rPr>
        <w:t>一、项目基本情况</w:t>
      </w:r>
      <w:bookmarkEnd w:id="12"/>
      <w:bookmarkEnd w:id="13"/>
      <w:bookmarkEnd w:id="14"/>
      <w:bookmarkEnd w:id="15"/>
    </w:p>
    <w:p>
      <w:pPr>
        <w:spacing w:line="360" w:lineRule="auto"/>
        <w:ind w:firstLine="422" w:firstLineChars="200"/>
        <w:rPr>
          <w:rFonts w:ascii="宋体" w:hAnsi="宋体"/>
          <w:szCs w:val="21"/>
        </w:rPr>
      </w:pPr>
      <w:r>
        <w:rPr>
          <w:rFonts w:hint="eastAsia" w:ascii="宋体" w:hAnsi="宋体"/>
          <w:b/>
          <w:bCs/>
          <w:szCs w:val="21"/>
        </w:rPr>
        <w:t>项目编号：</w:t>
      </w:r>
      <w:r>
        <w:rPr>
          <w:rFonts w:hint="eastAsia" w:ascii="宋体" w:hAnsi="宋体"/>
          <w:szCs w:val="21"/>
        </w:rPr>
        <w:t>GXZC2025-G1-001122-GXKL（采购计划编号：广西政采[2024]13217号）</w:t>
      </w:r>
    </w:p>
    <w:p>
      <w:pPr>
        <w:spacing w:line="360" w:lineRule="auto"/>
        <w:ind w:firstLine="422" w:firstLineChars="200"/>
        <w:rPr>
          <w:rFonts w:ascii="宋体" w:hAnsi="宋体"/>
          <w:szCs w:val="21"/>
        </w:rPr>
      </w:pPr>
      <w:r>
        <w:rPr>
          <w:rFonts w:hint="eastAsia" w:ascii="宋体" w:hAnsi="宋体"/>
          <w:b/>
          <w:bCs/>
          <w:szCs w:val="21"/>
        </w:rPr>
        <w:t>项目名称：</w:t>
      </w:r>
      <w:r>
        <w:rPr>
          <w:rFonts w:hint="eastAsia" w:ascii="宋体" w:hAnsi="宋体"/>
          <w:szCs w:val="21"/>
        </w:rPr>
        <w:t>中心负压吸引系统、中心空气压缩机系统主机采购及安装（重</w:t>
      </w:r>
      <w:r>
        <w:rPr>
          <w:rFonts w:hint="eastAsia" w:ascii="宋体" w:hAnsi="宋体"/>
          <w:szCs w:val="21"/>
          <w:lang w:val="en-US" w:eastAsia="zh-CN"/>
        </w:rPr>
        <w:t>2</w:t>
      </w:r>
      <w:r>
        <w:rPr>
          <w:rFonts w:hint="eastAsia" w:ascii="宋体" w:hAnsi="宋体"/>
          <w:szCs w:val="21"/>
        </w:rPr>
        <w:t>）</w:t>
      </w:r>
    </w:p>
    <w:bookmarkEnd w:id="16"/>
    <w:p>
      <w:pPr>
        <w:spacing w:line="360" w:lineRule="auto"/>
        <w:ind w:firstLine="422" w:firstLineChars="200"/>
        <w:rPr>
          <w:rFonts w:ascii="宋体" w:hAnsi="宋体"/>
          <w:szCs w:val="21"/>
          <w:u w:val="single"/>
        </w:rPr>
      </w:pPr>
      <w:r>
        <w:rPr>
          <w:rFonts w:hint="eastAsia" w:ascii="宋体" w:hAnsi="宋体"/>
          <w:b/>
          <w:bCs/>
          <w:szCs w:val="21"/>
        </w:rPr>
        <w:t>预算总金额（元）：</w:t>
      </w:r>
      <w:r>
        <w:rPr>
          <w:rFonts w:hint="eastAsia" w:ascii="宋体" w:hAnsi="宋体"/>
          <w:szCs w:val="21"/>
        </w:rPr>
        <w:t>3800000.00</w:t>
      </w:r>
    </w:p>
    <w:p>
      <w:pPr>
        <w:spacing w:line="360" w:lineRule="auto"/>
        <w:ind w:firstLine="422" w:firstLineChars="200"/>
        <w:rPr>
          <w:rFonts w:ascii="宋体" w:hAnsi="宋体"/>
          <w:szCs w:val="21"/>
        </w:rPr>
      </w:pPr>
      <w:r>
        <w:rPr>
          <w:rFonts w:hint="eastAsia" w:ascii="宋体" w:hAnsi="宋体"/>
          <w:b/>
          <w:bCs/>
          <w:szCs w:val="21"/>
        </w:rPr>
        <w:t>采购需求：</w:t>
      </w:r>
      <w:bookmarkStart w:id="17" w:name="PO_3000001866_PM004"/>
    </w:p>
    <w:bookmarkEnd w:id="17"/>
    <w:p>
      <w:pPr>
        <w:spacing w:line="360" w:lineRule="auto"/>
        <w:ind w:firstLine="420" w:firstLineChars="200"/>
        <w:rPr>
          <w:rFonts w:ascii="宋体" w:hAnsi="宋体"/>
          <w:szCs w:val="21"/>
        </w:rPr>
      </w:pPr>
      <w:r>
        <w:rPr>
          <w:rFonts w:hint="eastAsia" w:ascii="宋体" w:hAnsi="宋体"/>
          <w:szCs w:val="21"/>
        </w:rPr>
        <w:t>标项名称</w:t>
      </w:r>
      <w:r>
        <w:rPr>
          <w:rFonts w:hint="eastAsia" w:ascii="宋体" w:hAnsi="宋体"/>
          <w:szCs w:val="21"/>
          <w:lang w:eastAsia="zh-CN"/>
        </w:rPr>
        <w:t>：</w:t>
      </w:r>
      <w:r>
        <w:rPr>
          <w:rFonts w:hint="eastAsia" w:ascii="宋体" w:hAnsi="宋体"/>
          <w:szCs w:val="21"/>
        </w:rPr>
        <w:t>中心负压吸引系统、中心空气压缩机系统主机采购及安装</w:t>
      </w:r>
    </w:p>
    <w:p>
      <w:pPr>
        <w:spacing w:line="360" w:lineRule="auto"/>
        <w:ind w:firstLine="420" w:firstLineChars="200"/>
        <w:rPr>
          <w:rFonts w:ascii="宋体" w:hAnsi="宋体"/>
          <w:szCs w:val="21"/>
        </w:rPr>
      </w:pPr>
      <w:r>
        <w:rPr>
          <w:rFonts w:hint="eastAsia" w:ascii="宋体" w:hAnsi="宋体"/>
          <w:szCs w:val="21"/>
        </w:rPr>
        <w:t>数量</w:t>
      </w:r>
      <w:r>
        <w:rPr>
          <w:rFonts w:hint="eastAsia" w:ascii="宋体" w:hAnsi="宋体"/>
          <w:szCs w:val="21"/>
          <w:lang w:eastAsia="zh-CN"/>
        </w:rPr>
        <w:t>：</w:t>
      </w:r>
      <w:r>
        <w:rPr>
          <w:rFonts w:hint="eastAsia" w:ascii="宋体" w:hAnsi="宋体"/>
          <w:szCs w:val="21"/>
        </w:rPr>
        <w:t>1</w:t>
      </w:r>
    </w:p>
    <w:p>
      <w:pPr>
        <w:spacing w:line="360" w:lineRule="auto"/>
        <w:ind w:firstLine="420" w:firstLineChars="200"/>
        <w:rPr>
          <w:rFonts w:ascii="宋体" w:hAnsi="宋体"/>
          <w:szCs w:val="21"/>
        </w:rPr>
      </w:pPr>
      <w:r>
        <w:rPr>
          <w:rFonts w:hint="eastAsia" w:ascii="宋体" w:hAnsi="宋体"/>
          <w:szCs w:val="21"/>
        </w:rPr>
        <w:t>预算金额（元）</w:t>
      </w:r>
      <w:r>
        <w:rPr>
          <w:rFonts w:hint="eastAsia" w:ascii="宋体" w:hAnsi="宋体"/>
          <w:szCs w:val="21"/>
          <w:lang w:eastAsia="zh-CN"/>
        </w:rPr>
        <w:t>：</w:t>
      </w:r>
      <w:r>
        <w:rPr>
          <w:rFonts w:hint="eastAsia" w:ascii="宋体" w:hAnsi="宋体"/>
          <w:szCs w:val="21"/>
        </w:rPr>
        <w:t xml:space="preserve"> 3800000.00</w:t>
      </w:r>
    </w:p>
    <w:p>
      <w:pPr>
        <w:spacing w:line="360" w:lineRule="auto"/>
        <w:ind w:firstLine="420" w:firstLineChars="200"/>
        <w:rPr>
          <w:rFonts w:ascii="宋体" w:hAnsi="宋体"/>
          <w:szCs w:val="21"/>
        </w:rPr>
      </w:pPr>
      <w:r>
        <w:rPr>
          <w:rFonts w:hint="eastAsia" w:ascii="宋体" w:hAnsi="宋体"/>
          <w:szCs w:val="21"/>
        </w:rPr>
        <w:t>简要规格描述或项目基本概况介绍、用途：医用真空负压机组1组，真空排气灭菌器1台，空气压缩机组3台，空气干燥机2台，PLC控制柜</w:t>
      </w:r>
      <w:r>
        <w:rPr>
          <w:rFonts w:hint="eastAsia" w:ascii="宋体" w:hAnsi="宋体"/>
          <w:szCs w:val="21"/>
          <w:lang w:val="en-US" w:eastAsia="zh-CN"/>
        </w:rPr>
        <w:t>1</w:t>
      </w:r>
      <w:r>
        <w:rPr>
          <w:rFonts w:hint="eastAsia" w:ascii="宋体" w:hAnsi="宋体"/>
          <w:szCs w:val="21"/>
        </w:rPr>
        <w:t>套，详见公告附件招标文件。</w:t>
      </w:r>
    </w:p>
    <w:p>
      <w:pPr>
        <w:spacing w:line="360" w:lineRule="auto"/>
        <w:ind w:firstLine="420" w:firstLineChars="200"/>
        <w:rPr>
          <w:rFonts w:ascii="宋体" w:hAnsi="宋体"/>
          <w:szCs w:val="21"/>
        </w:rPr>
      </w:pPr>
      <w:r>
        <w:rPr>
          <w:rFonts w:hint="eastAsia" w:ascii="宋体" w:hAnsi="宋体"/>
          <w:szCs w:val="21"/>
        </w:rPr>
        <w:t>最高限价（如有）</w:t>
      </w:r>
      <w:r>
        <w:rPr>
          <w:rFonts w:hint="eastAsia" w:ascii="宋体" w:hAnsi="宋体"/>
          <w:szCs w:val="21"/>
          <w:lang w:eastAsia="zh-CN"/>
        </w:rPr>
        <w:t>：</w:t>
      </w:r>
      <w:r>
        <w:rPr>
          <w:rFonts w:hint="eastAsia" w:ascii="宋体" w:hAnsi="宋体"/>
          <w:szCs w:val="21"/>
        </w:rPr>
        <w:t>/</w:t>
      </w:r>
    </w:p>
    <w:p>
      <w:pPr>
        <w:spacing w:line="360" w:lineRule="auto"/>
        <w:ind w:firstLine="420" w:firstLineChars="200"/>
        <w:rPr>
          <w:rFonts w:ascii="宋体" w:hAnsi="宋体" w:eastAsiaTheme="minorEastAsia"/>
          <w:szCs w:val="21"/>
        </w:rPr>
      </w:pPr>
      <w:r>
        <w:rPr>
          <w:rFonts w:hint="eastAsia" w:ascii="宋体" w:hAnsi="宋体"/>
          <w:szCs w:val="21"/>
        </w:rPr>
        <w:t>合同履约期限：</w:t>
      </w:r>
      <w:r>
        <w:rPr>
          <w:rFonts w:hint="eastAsia" w:ascii="宋体" w:hAnsi="宋体" w:cs="宋体"/>
          <w:bCs/>
          <w:kern w:val="0"/>
          <w:szCs w:val="21"/>
        </w:rPr>
        <w:t>合同签订后40日内完成安装调试，并交付使用</w:t>
      </w:r>
      <w:r>
        <w:rPr>
          <w:rFonts w:hint="eastAsia" w:asciiTheme="minorEastAsia" w:hAnsiTheme="minorEastAsia" w:eastAsiaTheme="minorEastAsia" w:cstheme="minorEastAsia"/>
          <w:szCs w:val="21"/>
        </w:rPr>
        <w:t>。</w:t>
      </w:r>
    </w:p>
    <w:p>
      <w:pPr>
        <w:spacing w:line="360" w:lineRule="auto"/>
        <w:ind w:firstLine="420" w:firstLineChars="200"/>
        <w:rPr>
          <w:rFonts w:ascii="宋体" w:hAnsi="宋体"/>
          <w:szCs w:val="21"/>
        </w:rPr>
      </w:pPr>
      <w:r>
        <w:rPr>
          <w:rFonts w:hint="eastAsia" w:ascii="宋体" w:hAnsi="宋体"/>
          <w:szCs w:val="21"/>
        </w:rPr>
        <w:t>本标项（否）接受联合体投标</w:t>
      </w:r>
    </w:p>
    <w:p>
      <w:pPr>
        <w:spacing w:line="360" w:lineRule="auto"/>
        <w:ind w:firstLine="420" w:firstLineChars="200"/>
        <w:rPr>
          <w:rFonts w:ascii="宋体" w:hAnsi="宋体"/>
          <w:szCs w:val="21"/>
        </w:rPr>
      </w:pPr>
      <w:r>
        <w:rPr>
          <w:rFonts w:hint="eastAsia" w:ascii="宋体" w:hAnsi="宋体"/>
          <w:szCs w:val="21"/>
        </w:rPr>
        <w:t>备注：无</w:t>
      </w:r>
    </w:p>
    <w:p>
      <w:pPr>
        <w:pStyle w:val="2"/>
        <w:ind w:firstLine="270"/>
      </w:pPr>
    </w:p>
    <w:p>
      <w:pPr>
        <w:spacing w:line="360" w:lineRule="auto"/>
        <w:ind w:firstLine="361"/>
        <w:rPr>
          <w:rFonts w:ascii="黑体" w:hAnsi="黑体" w:eastAsia="黑体"/>
          <w:b/>
          <w:bCs/>
          <w:sz w:val="24"/>
        </w:rPr>
      </w:pPr>
      <w:bookmarkStart w:id="18" w:name="_Toc35393622"/>
      <w:bookmarkStart w:id="19" w:name="_Toc35393791"/>
      <w:bookmarkStart w:id="20" w:name="_Toc28359080"/>
      <w:bookmarkStart w:id="21" w:name="_Toc28359003"/>
      <w:r>
        <w:rPr>
          <w:rFonts w:hint="eastAsia" w:ascii="黑体" w:hAnsi="黑体" w:eastAsia="黑体"/>
          <w:b/>
          <w:bCs/>
          <w:sz w:val="24"/>
        </w:rPr>
        <w:t>二、申请人的资格要求：</w:t>
      </w:r>
      <w:bookmarkEnd w:id="18"/>
      <w:bookmarkEnd w:id="19"/>
      <w:bookmarkEnd w:id="20"/>
      <w:bookmarkEnd w:id="21"/>
    </w:p>
    <w:p>
      <w:pPr>
        <w:spacing w:line="360" w:lineRule="auto"/>
        <w:ind w:firstLine="420" w:firstLineChars="200"/>
        <w:rPr>
          <w:rFonts w:ascii="宋体" w:hAnsi="宋体"/>
          <w:szCs w:val="21"/>
        </w:rPr>
      </w:pPr>
      <w:bookmarkStart w:id="22" w:name="_Toc28359004"/>
      <w:bookmarkStart w:id="23" w:name="_Toc28359081"/>
      <w:r>
        <w:rPr>
          <w:rFonts w:hint="eastAsia" w:ascii="宋体" w:hAnsi="宋体"/>
          <w:szCs w:val="21"/>
        </w:rPr>
        <w:t>1.满足《中华人民共和国政府采购法》第二十二条规定。</w:t>
      </w:r>
    </w:p>
    <w:p>
      <w:pPr>
        <w:spacing w:line="360" w:lineRule="auto"/>
        <w:ind w:firstLine="420" w:firstLineChars="200"/>
        <w:rPr>
          <w:rFonts w:ascii="宋体" w:hAnsi="宋体"/>
          <w:szCs w:val="21"/>
        </w:rPr>
      </w:pPr>
      <w:r>
        <w:rPr>
          <w:rFonts w:hint="eastAsia" w:ascii="宋体" w:hAnsi="宋体"/>
          <w:szCs w:val="21"/>
        </w:rPr>
        <w:t>2.落实政府采购政策需满足的资格要求：无。</w:t>
      </w:r>
    </w:p>
    <w:p>
      <w:pPr>
        <w:spacing w:line="360" w:lineRule="auto"/>
        <w:ind w:firstLine="420" w:firstLineChars="200"/>
        <w:rPr>
          <w:rFonts w:hint="eastAsia" w:ascii="宋体" w:hAnsi="宋体"/>
          <w:szCs w:val="21"/>
          <w:lang w:val="en-US" w:eastAsia="zh-CN"/>
        </w:rPr>
      </w:pPr>
      <w:r>
        <w:rPr>
          <w:rFonts w:hint="eastAsia" w:ascii="宋体" w:hAnsi="宋体"/>
          <w:szCs w:val="21"/>
        </w:rPr>
        <w:t>3.本项目的特定资格要求：</w:t>
      </w:r>
      <w:bookmarkStart w:id="24" w:name="_Toc35393792"/>
      <w:bookmarkStart w:id="25" w:name="_Toc35393623"/>
      <w:r>
        <w:rPr>
          <w:rFonts w:hint="eastAsia" w:ascii="宋体" w:hAnsi="宋体"/>
          <w:szCs w:val="21"/>
          <w:lang w:val="en-US" w:eastAsia="zh-CN"/>
        </w:rPr>
        <w:t>本项目采购需求中含国家第二类医疗器械</w:t>
      </w:r>
      <w:r>
        <w:rPr>
          <w:rFonts w:hint="eastAsia" w:ascii="宋体" w:hAnsi="宋体"/>
          <w:szCs w:val="21"/>
        </w:rPr>
        <w:t>(医用真空负压机组、</w:t>
      </w:r>
      <w:bookmarkStart w:id="26" w:name="OLE_LINK4"/>
      <w:r>
        <w:rPr>
          <w:rFonts w:hint="eastAsia" w:ascii="宋体" w:hAnsi="宋体"/>
          <w:szCs w:val="21"/>
        </w:rPr>
        <w:t>空气压缩机组</w:t>
      </w:r>
      <w:bookmarkEnd w:id="26"/>
      <w:r>
        <w:rPr>
          <w:rFonts w:hint="eastAsia" w:ascii="宋体" w:hAnsi="宋体"/>
          <w:szCs w:val="21"/>
        </w:rPr>
        <w:t>)</w:t>
      </w:r>
      <w:r>
        <w:rPr>
          <w:rFonts w:hint="eastAsia" w:ascii="宋体" w:hAnsi="宋体"/>
          <w:szCs w:val="21"/>
          <w:lang w:eastAsia="zh-CN"/>
        </w:rPr>
        <w:t>，</w:t>
      </w:r>
      <w:r>
        <w:rPr>
          <w:rFonts w:hint="eastAsia" w:ascii="宋体" w:hAnsi="宋体"/>
          <w:szCs w:val="21"/>
          <w:lang w:val="en-US" w:eastAsia="zh-CN"/>
        </w:rPr>
        <w:t>投标人需满足以下资质要求：</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（1）投标人为投标产品经营企业的，必须具备有效的第二类医疗器械经营备案证明或免备案证明；</w:t>
      </w:r>
    </w:p>
    <w:p>
      <w:pPr>
        <w:spacing w:line="360" w:lineRule="auto"/>
        <w:ind w:firstLine="420" w:firstLineChars="200"/>
        <w:rPr>
          <w:rFonts w:ascii="黑体" w:hAnsi="黑体" w:eastAsia="黑体"/>
          <w:b/>
          <w:bCs/>
          <w:sz w:val="24"/>
        </w:rPr>
      </w:pPr>
      <w:r>
        <w:rPr>
          <w:rFonts w:hint="eastAsia" w:ascii="宋体" w:hAnsi="宋体"/>
          <w:szCs w:val="21"/>
          <w:lang w:val="en-US" w:eastAsia="zh-CN"/>
        </w:rPr>
        <w:t>（2）投标人为投标产品生产企业的，必须具备有效的第二类医疗器械生产许可证</w:t>
      </w:r>
      <w:r>
        <w:rPr>
          <w:rFonts w:hint="eastAsia" w:ascii="宋体" w:hAnsi="宋体"/>
          <w:szCs w:val="21"/>
        </w:rPr>
        <w:t>。</w:t>
      </w:r>
    </w:p>
    <w:p>
      <w:pPr>
        <w:spacing w:line="360" w:lineRule="auto"/>
        <w:ind w:firstLine="361"/>
        <w:rPr>
          <w:rFonts w:ascii="黑体" w:hAnsi="黑体" w:eastAsia="黑体"/>
          <w:b/>
          <w:bCs/>
          <w:sz w:val="24"/>
        </w:rPr>
      </w:pPr>
      <w:r>
        <w:rPr>
          <w:rFonts w:hint="eastAsia" w:ascii="黑体" w:hAnsi="黑体" w:eastAsia="黑体"/>
          <w:b/>
          <w:bCs/>
          <w:sz w:val="24"/>
        </w:rPr>
        <w:t>三、获取招标文件</w:t>
      </w:r>
      <w:bookmarkEnd w:id="22"/>
      <w:bookmarkEnd w:id="23"/>
      <w:bookmarkEnd w:id="24"/>
      <w:bookmarkEnd w:id="25"/>
    </w:p>
    <w:p>
      <w:pPr>
        <w:snapToGrid w:val="0"/>
        <w:spacing w:line="360" w:lineRule="auto"/>
        <w:ind w:firstLine="472" w:firstLineChars="225"/>
        <w:rPr>
          <w:rFonts w:ascii="宋体" w:hAnsi="宋体"/>
          <w:szCs w:val="21"/>
        </w:rPr>
      </w:pPr>
      <w:bookmarkStart w:id="27" w:name="_Toc28359005"/>
      <w:bookmarkStart w:id="28" w:name="_Toc28359082"/>
      <w:bookmarkStart w:id="29" w:name="_Toc35393793"/>
      <w:bookmarkStart w:id="30" w:name="_Toc35393624"/>
      <w:r>
        <w:rPr>
          <w:rFonts w:hint="eastAsia" w:ascii="宋体" w:hAnsi="宋体"/>
          <w:szCs w:val="21"/>
        </w:rPr>
        <w:t>时间：202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4</w:t>
      </w:r>
      <w:r>
        <w:rPr>
          <w:rFonts w:hint="eastAsia" w:ascii="宋体" w:hAnsi="宋体"/>
          <w:szCs w:val="21"/>
        </w:rPr>
        <w:t>日至202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6月11</w:t>
      </w:r>
      <w:r>
        <w:rPr>
          <w:rFonts w:hint="eastAsia" w:ascii="宋体" w:hAnsi="宋体"/>
          <w:szCs w:val="21"/>
        </w:rPr>
        <w:t>日，每天上午00:00至12:00，下午12:00至23:59（北京时间，法定节假日除外）。</w:t>
      </w:r>
    </w:p>
    <w:p>
      <w:pPr>
        <w:snapToGrid w:val="0"/>
        <w:spacing w:line="360" w:lineRule="auto"/>
        <w:ind w:firstLine="472" w:firstLineChars="225"/>
        <w:rPr>
          <w:rFonts w:ascii="宋体" w:hAnsi="宋体"/>
          <w:szCs w:val="21"/>
        </w:rPr>
      </w:pPr>
      <w:r>
        <w:rPr>
          <w:rFonts w:hint="eastAsia" w:ascii="宋体" w:hAnsi="宋体"/>
          <w:szCs w:val="21"/>
        </w:rPr>
        <w:t>地点（网址）：广西政府采购云平台（</w:t>
      </w:r>
      <w:r>
        <w:rPr>
          <w:rFonts w:hint="eastAsia" w:ascii="宋体" w:hAnsi="宋体" w:cs="宋体"/>
          <w:szCs w:val="21"/>
        </w:rPr>
        <w:t>https://www.gcy.zfcg.gxzf.gov.cn/</w:t>
      </w:r>
      <w:r>
        <w:rPr>
          <w:rFonts w:hint="eastAsia" w:ascii="宋体" w:hAnsi="宋体"/>
          <w:szCs w:val="21"/>
        </w:rPr>
        <w:t>）</w:t>
      </w:r>
    </w:p>
    <w:p>
      <w:pPr>
        <w:snapToGrid w:val="0"/>
        <w:spacing w:line="360" w:lineRule="auto"/>
        <w:ind w:firstLine="472" w:firstLineChars="225"/>
        <w:rPr>
          <w:rFonts w:ascii="宋体" w:hAnsi="宋体"/>
          <w:szCs w:val="21"/>
        </w:rPr>
      </w:pPr>
      <w:r>
        <w:rPr>
          <w:rFonts w:hint="eastAsia" w:ascii="宋体" w:hAnsi="宋体"/>
          <w:szCs w:val="21"/>
        </w:rPr>
        <w:t>方式:网上下载。本项目不发放纸质文件，</w:t>
      </w:r>
      <w:r>
        <w:rPr>
          <w:rFonts w:hint="eastAsia"/>
        </w:rPr>
        <w:t>潜在</w:t>
      </w:r>
      <w:r>
        <w:rPr>
          <w:rFonts w:hint="eastAsia" w:ascii="宋体" w:hAnsi="宋体"/>
          <w:szCs w:val="21"/>
        </w:rPr>
        <w:t>供应商可自行登录</w:t>
      </w:r>
      <w:r>
        <w:fldChar w:fldCharType="begin"/>
      </w:r>
      <w:r>
        <w:instrText xml:space="preserve"> HYPERLINK </w:instrText>
      </w:r>
      <w:r>
        <w:fldChar w:fldCharType="separate"/>
      </w:r>
      <w:r>
        <w:fldChar w:fldCharType="end"/>
      </w:r>
      <w:r>
        <w:rPr>
          <w:rFonts w:hint="eastAsia" w:ascii="宋体" w:hAnsi="宋体"/>
          <w:szCs w:val="21"/>
        </w:rPr>
        <w:t>广西政府采购云平台下载招标文件，电子投标文件制作需要基于广西政府采购云平台获取的招标文件编制。</w:t>
      </w:r>
    </w:p>
    <w:p>
      <w:pPr>
        <w:snapToGrid w:val="0"/>
        <w:spacing w:line="360" w:lineRule="auto"/>
        <w:ind w:firstLine="472" w:firstLineChars="225"/>
        <w:rPr>
          <w:rFonts w:ascii="宋体" w:hAnsi="宋体"/>
          <w:szCs w:val="21"/>
        </w:rPr>
      </w:pPr>
      <w:r>
        <w:rPr>
          <w:rFonts w:hint="eastAsia" w:ascii="宋体" w:hAnsi="宋体"/>
          <w:szCs w:val="21"/>
        </w:rPr>
        <w:t>售价（元）：0</w:t>
      </w:r>
    </w:p>
    <w:p>
      <w:pPr>
        <w:spacing w:line="360" w:lineRule="auto"/>
        <w:ind w:firstLine="361"/>
        <w:rPr>
          <w:rFonts w:ascii="黑体" w:hAnsi="黑体" w:eastAsia="黑体"/>
          <w:b/>
          <w:bCs/>
          <w:sz w:val="24"/>
        </w:rPr>
      </w:pPr>
      <w:r>
        <w:rPr>
          <w:rFonts w:hint="eastAsia" w:ascii="黑体" w:hAnsi="黑体" w:eastAsia="黑体"/>
          <w:b/>
          <w:bCs/>
          <w:sz w:val="24"/>
        </w:rPr>
        <w:t>四、提交投标文件</w:t>
      </w:r>
      <w:bookmarkEnd w:id="27"/>
      <w:bookmarkEnd w:id="28"/>
      <w:r>
        <w:rPr>
          <w:rFonts w:hint="eastAsia" w:ascii="黑体" w:hAnsi="黑体" w:eastAsia="黑体"/>
          <w:b/>
          <w:bCs/>
          <w:sz w:val="24"/>
        </w:rPr>
        <w:t>截止时间、开标时间和地点</w:t>
      </w:r>
      <w:bookmarkEnd w:id="29"/>
      <w:bookmarkEnd w:id="30"/>
    </w:p>
    <w:p>
      <w:pPr>
        <w:spacing w:line="360" w:lineRule="auto"/>
        <w:ind w:firstLine="420" w:firstLineChars="200"/>
        <w:rPr>
          <w:rFonts w:ascii="宋体" w:hAnsi="宋体"/>
          <w:bCs/>
          <w:szCs w:val="21"/>
        </w:rPr>
      </w:pPr>
      <w:r>
        <w:rPr>
          <w:rFonts w:hint="eastAsia" w:ascii="宋体" w:hAnsi="宋体"/>
          <w:bCs/>
          <w:szCs w:val="21"/>
        </w:rPr>
        <w:t>提交投标文件截止时间：202</w:t>
      </w:r>
      <w:r>
        <w:rPr>
          <w:rFonts w:hint="eastAsia" w:ascii="宋体" w:hAnsi="宋体"/>
          <w:bCs/>
          <w:szCs w:val="21"/>
          <w:lang w:val="en-US" w:eastAsia="zh-CN"/>
        </w:rPr>
        <w:t>5</w:t>
      </w:r>
      <w:r>
        <w:rPr>
          <w:rFonts w:hint="eastAsia" w:ascii="宋体" w:hAnsi="宋体"/>
          <w:bCs/>
          <w:szCs w:val="21"/>
        </w:rPr>
        <w:t>年</w:t>
      </w:r>
      <w:r>
        <w:rPr>
          <w:rFonts w:hint="eastAsia" w:ascii="宋体" w:hAnsi="宋体"/>
          <w:bCs/>
          <w:szCs w:val="21"/>
          <w:lang w:val="en-US" w:eastAsia="zh-CN"/>
        </w:rPr>
        <w:t>6</w:t>
      </w:r>
      <w:r>
        <w:rPr>
          <w:rFonts w:hint="eastAsia" w:ascii="宋体" w:hAnsi="宋体"/>
          <w:bCs/>
          <w:szCs w:val="21"/>
        </w:rPr>
        <w:t>月</w:t>
      </w:r>
      <w:r>
        <w:rPr>
          <w:rFonts w:hint="eastAsia" w:ascii="宋体" w:hAnsi="宋体"/>
          <w:bCs/>
          <w:szCs w:val="21"/>
          <w:lang w:val="en-US" w:eastAsia="zh-CN"/>
        </w:rPr>
        <w:t>27</w:t>
      </w:r>
      <w:r>
        <w:rPr>
          <w:rFonts w:hint="eastAsia" w:ascii="宋体" w:hAnsi="宋体"/>
          <w:bCs/>
          <w:szCs w:val="21"/>
        </w:rPr>
        <w:t>日 09:30:00（北京时间）</w:t>
      </w:r>
    </w:p>
    <w:p>
      <w:pPr>
        <w:spacing w:line="360" w:lineRule="auto"/>
        <w:ind w:firstLine="420" w:firstLineChars="200"/>
        <w:rPr>
          <w:rFonts w:ascii="宋体" w:hAnsi="宋体"/>
          <w:bCs/>
          <w:szCs w:val="21"/>
        </w:rPr>
      </w:pPr>
      <w:r>
        <w:rPr>
          <w:rFonts w:hint="eastAsia" w:ascii="宋体" w:hAnsi="宋体"/>
          <w:bCs/>
          <w:szCs w:val="21"/>
        </w:rPr>
        <w:t>投标地点（网址）：广西政府采购云平台（https://www.gcy.zfcg.gxzf.gov.cn/）</w:t>
      </w:r>
    </w:p>
    <w:p>
      <w:pPr>
        <w:spacing w:line="360" w:lineRule="auto"/>
        <w:ind w:firstLine="420" w:firstLineChars="200"/>
        <w:rPr>
          <w:rFonts w:ascii="宋体" w:hAnsi="宋体"/>
          <w:bCs/>
          <w:szCs w:val="21"/>
        </w:rPr>
      </w:pPr>
      <w:r>
        <w:rPr>
          <w:rFonts w:hint="eastAsia" w:ascii="宋体" w:hAnsi="宋体"/>
          <w:bCs/>
          <w:szCs w:val="21"/>
        </w:rPr>
        <w:t>开标时间：202</w:t>
      </w:r>
      <w:r>
        <w:rPr>
          <w:rFonts w:hint="eastAsia" w:ascii="宋体" w:hAnsi="宋体"/>
          <w:bCs/>
          <w:szCs w:val="21"/>
          <w:lang w:val="en-US" w:eastAsia="zh-CN"/>
        </w:rPr>
        <w:t>5</w:t>
      </w:r>
      <w:r>
        <w:rPr>
          <w:rFonts w:hint="eastAsia" w:ascii="宋体" w:hAnsi="宋体"/>
          <w:bCs/>
          <w:szCs w:val="21"/>
        </w:rPr>
        <w:t>年</w:t>
      </w:r>
      <w:r>
        <w:rPr>
          <w:rFonts w:hint="eastAsia" w:ascii="宋体" w:hAnsi="宋体"/>
          <w:bCs/>
          <w:szCs w:val="21"/>
          <w:lang w:val="en-US" w:eastAsia="zh-CN"/>
        </w:rPr>
        <w:t>6</w:t>
      </w:r>
      <w:r>
        <w:rPr>
          <w:rFonts w:hint="eastAsia" w:ascii="宋体" w:hAnsi="宋体"/>
          <w:bCs/>
          <w:szCs w:val="21"/>
        </w:rPr>
        <w:t>月</w:t>
      </w:r>
      <w:r>
        <w:rPr>
          <w:rFonts w:hint="eastAsia" w:ascii="宋体" w:hAnsi="宋体"/>
          <w:bCs/>
          <w:szCs w:val="21"/>
          <w:lang w:val="en-US" w:eastAsia="zh-CN"/>
        </w:rPr>
        <w:t>27</w:t>
      </w:r>
      <w:r>
        <w:rPr>
          <w:rFonts w:hint="eastAsia" w:ascii="宋体" w:hAnsi="宋体"/>
          <w:bCs/>
          <w:szCs w:val="21"/>
        </w:rPr>
        <w:t>日 09:30:00（北京时间）</w:t>
      </w:r>
    </w:p>
    <w:p>
      <w:pPr>
        <w:spacing w:line="360" w:lineRule="auto"/>
        <w:ind w:firstLine="420" w:firstLineChars="200"/>
        <w:rPr>
          <w:rFonts w:ascii="宋体" w:hAnsi="宋体"/>
          <w:bCs/>
          <w:szCs w:val="21"/>
        </w:rPr>
      </w:pPr>
      <w:r>
        <w:rPr>
          <w:rFonts w:hint="eastAsia" w:ascii="宋体" w:hAnsi="宋体"/>
          <w:bCs/>
          <w:szCs w:val="21"/>
        </w:rPr>
        <w:t>开标地点：广西政府采购云平台电子开标大厅</w:t>
      </w:r>
    </w:p>
    <w:p>
      <w:pPr>
        <w:spacing w:line="360" w:lineRule="auto"/>
        <w:ind w:firstLine="361"/>
        <w:rPr>
          <w:rFonts w:ascii="黑体" w:hAnsi="黑体" w:eastAsia="黑体"/>
          <w:b/>
          <w:bCs/>
          <w:sz w:val="24"/>
        </w:rPr>
      </w:pPr>
      <w:bookmarkStart w:id="31" w:name="_Toc35393794"/>
      <w:bookmarkStart w:id="32" w:name="_Toc35393625"/>
      <w:bookmarkStart w:id="33" w:name="_Toc28359007"/>
      <w:bookmarkStart w:id="34" w:name="_Toc28359084"/>
      <w:r>
        <w:rPr>
          <w:rFonts w:hint="eastAsia" w:ascii="黑体" w:hAnsi="黑体" w:eastAsia="黑体"/>
          <w:b/>
          <w:bCs/>
          <w:sz w:val="24"/>
        </w:rPr>
        <w:t>五、公告期限</w:t>
      </w:r>
      <w:bookmarkEnd w:id="31"/>
      <w:bookmarkEnd w:id="32"/>
      <w:bookmarkEnd w:id="33"/>
      <w:bookmarkEnd w:id="34"/>
    </w:p>
    <w:p>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pPr>
        <w:spacing w:line="360" w:lineRule="auto"/>
        <w:ind w:firstLine="361"/>
        <w:rPr>
          <w:rFonts w:ascii="黑体" w:hAnsi="黑体" w:eastAsia="黑体"/>
          <w:b/>
          <w:bCs/>
          <w:sz w:val="24"/>
        </w:rPr>
      </w:pPr>
      <w:bookmarkStart w:id="35" w:name="_Toc35393626"/>
      <w:bookmarkStart w:id="36" w:name="_Toc35393795"/>
      <w:r>
        <w:rPr>
          <w:rFonts w:hint="eastAsia" w:ascii="黑体" w:hAnsi="黑体" w:eastAsia="黑体"/>
          <w:b/>
          <w:bCs/>
          <w:sz w:val="24"/>
        </w:rPr>
        <w:t>六、其他补充事宜</w:t>
      </w:r>
      <w:bookmarkEnd w:id="35"/>
      <w:bookmarkEnd w:id="36"/>
    </w:p>
    <w:p>
      <w:pPr>
        <w:spacing w:line="360" w:lineRule="auto"/>
        <w:ind w:firstLine="420" w:firstLineChars="200"/>
        <w:rPr>
          <w:rFonts w:ascii="宋体" w:hAnsi="宋体" w:cs="宋体"/>
          <w:kern w:val="0"/>
          <w:szCs w:val="21"/>
        </w:rPr>
      </w:pPr>
      <w:bookmarkStart w:id="37" w:name="_Hlk37429595"/>
      <w:bookmarkStart w:id="38" w:name="_Hlk37429585"/>
      <w:r>
        <w:rPr>
          <w:rFonts w:hint="eastAsia" w:ascii="宋体" w:hAnsi="宋体" w:cs="宋体"/>
          <w:kern w:val="0"/>
          <w:szCs w:val="21"/>
        </w:rPr>
        <w:t>1.投标保证金：</w:t>
      </w:r>
    </w:p>
    <w:p>
      <w:pPr>
        <w:spacing w:line="360" w:lineRule="auto"/>
        <w:ind w:firstLine="840" w:firstLineChars="400"/>
        <w:rPr>
          <w:rFonts w:ascii="宋体" w:hAnsi="宋体" w:cs="宋体"/>
          <w:kern w:val="0"/>
          <w:szCs w:val="21"/>
        </w:rPr>
      </w:pPr>
      <w:r>
        <w:rPr>
          <w:rFonts w:hint="eastAsia" w:ascii="宋体" w:hAnsi="宋体" w:cs="宋体"/>
          <w:kern w:val="0"/>
          <w:szCs w:val="21"/>
        </w:rPr>
        <w:t>投标保证金金额：</w:t>
      </w:r>
      <w:r>
        <w:rPr>
          <w:rFonts w:hint="eastAsia" w:ascii="宋体" w:hAnsi="宋体" w:cs="宋体"/>
          <w:szCs w:val="21"/>
        </w:rPr>
        <w:t>¥30000.00</w:t>
      </w:r>
      <w:r>
        <w:rPr>
          <w:rFonts w:hint="eastAsia" w:ascii="宋体" w:hAnsi="宋体" w:cs="宋体"/>
          <w:kern w:val="0"/>
          <w:szCs w:val="21"/>
        </w:rPr>
        <w:t>。</w:t>
      </w:r>
    </w:p>
    <w:p>
      <w:pPr>
        <w:spacing w:line="360" w:lineRule="auto"/>
        <w:ind w:firstLine="840" w:firstLineChars="400"/>
        <w:rPr>
          <w:rFonts w:ascii="宋体" w:hAnsi="宋体" w:cs="宋体"/>
          <w:kern w:val="0"/>
          <w:szCs w:val="21"/>
        </w:rPr>
      </w:pPr>
      <w:r>
        <w:rPr>
          <w:rFonts w:hint="eastAsia" w:ascii="宋体" w:hAnsi="宋体" w:cs="宋体"/>
          <w:kern w:val="0"/>
          <w:szCs w:val="21"/>
        </w:rPr>
        <w:t>投标保证金的缴纳方式：以银行转账、支票、汇票、本票或者金融机构、担保机构出具的保函等非现金形式提交。采用银行转账方式的，在投标截止时间前交至采购代理机构指定账户并且到账。缴纳投标保证金指定账户的信息：</w:t>
      </w:r>
    </w:p>
    <w:p>
      <w:pPr>
        <w:spacing w:line="360" w:lineRule="auto"/>
        <w:ind w:left="495" w:firstLine="420" w:firstLineChars="200"/>
        <w:rPr>
          <w:rFonts w:ascii="宋体" w:hAnsi="宋体" w:cs="宋体"/>
          <w:kern w:val="0"/>
          <w:szCs w:val="21"/>
        </w:rPr>
      </w:pPr>
      <w:r>
        <w:rPr>
          <w:rFonts w:hint="eastAsia" w:ascii="宋体" w:hAnsi="宋体" w:cs="宋体"/>
          <w:kern w:val="0"/>
          <w:szCs w:val="21"/>
        </w:rPr>
        <w:t>开户银行：招商银行南宁市</w:t>
      </w:r>
      <w:r>
        <w:rPr>
          <w:rFonts w:hint="eastAsia" w:ascii="宋体" w:hAnsi="宋体" w:cs="宋体"/>
          <w:kern w:val="0"/>
          <w:szCs w:val="21"/>
          <w:lang w:val="en-US" w:eastAsia="zh-CN"/>
        </w:rPr>
        <w:t>金浦路</w:t>
      </w:r>
      <w:r>
        <w:rPr>
          <w:rFonts w:hint="eastAsia" w:ascii="宋体" w:hAnsi="宋体" w:cs="宋体"/>
          <w:kern w:val="0"/>
          <w:szCs w:val="21"/>
        </w:rPr>
        <w:t>支行</w:t>
      </w:r>
    </w:p>
    <w:p>
      <w:pPr>
        <w:spacing w:line="360" w:lineRule="auto"/>
        <w:ind w:left="495" w:firstLine="420" w:firstLineChars="200"/>
        <w:rPr>
          <w:rFonts w:ascii="宋体" w:hAnsi="宋体" w:cs="宋体"/>
          <w:kern w:val="0"/>
          <w:szCs w:val="21"/>
        </w:rPr>
      </w:pPr>
      <w:r>
        <w:rPr>
          <w:rFonts w:hint="eastAsia" w:ascii="宋体" w:hAnsi="宋体" w:cs="宋体"/>
          <w:kern w:val="0"/>
          <w:szCs w:val="21"/>
        </w:rPr>
        <w:t>开户名称：广西科联招标中心有限公司</w:t>
      </w:r>
    </w:p>
    <w:p>
      <w:pPr>
        <w:spacing w:line="360" w:lineRule="auto"/>
        <w:ind w:left="495" w:firstLine="420" w:firstLineChars="200"/>
        <w:rPr>
          <w:rFonts w:ascii="宋体" w:hAnsi="宋体" w:cs="宋体"/>
          <w:kern w:val="0"/>
          <w:szCs w:val="21"/>
        </w:rPr>
      </w:pPr>
      <w:r>
        <w:rPr>
          <w:rFonts w:hint="eastAsia" w:ascii="宋体" w:hAnsi="宋体" w:cs="宋体"/>
          <w:kern w:val="0"/>
          <w:szCs w:val="21"/>
        </w:rPr>
        <w:t>银行账号：77190119691033330000</w:t>
      </w:r>
      <w:r>
        <w:rPr>
          <w:rFonts w:hint="eastAsia" w:ascii="宋体" w:hAnsi="宋体" w:cs="宋体"/>
          <w:b/>
          <w:bCs/>
          <w:kern w:val="0"/>
          <w:szCs w:val="21"/>
        </w:rPr>
        <w:t>08757</w:t>
      </w:r>
    </w:p>
    <w:p>
      <w:pPr>
        <w:spacing w:line="360" w:lineRule="auto"/>
        <w:ind w:firstLine="840" w:firstLineChars="400"/>
        <w:rPr>
          <w:rFonts w:ascii="宋体" w:hAnsi="宋体" w:cs="宋体"/>
        </w:rPr>
      </w:pPr>
      <w:r>
        <w:rPr>
          <w:rFonts w:hint="eastAsia" w:ascii="宋体" w:hAnsi="宋体" w:cs="宋体"/>
          <w:kern w:val="0"/>
          <w:szCs w:val="21"/>
        </w:rPr>
        <w:t>采用支票、汇票、本票或者保函等方式的，在投标截止时间前，投标人必须递交单独密封的支票、汇票、本票或者保函（电子保函除外）等原件给采购代理机构。否则视为无效投标保证金。</w:t>
      </w:r>
    </w:p>
    <w:p>
      <w:pPr>
        <w:spacing w:line="360" w:lineRule="auto"/>
        <w:ind w:firstLine="420" w:firstLineChars="200"/>
        <w:rPr>
          <w:rFonts w:ascii="宋体" w:hAnsi="宋体" w:cs="宋体"/>
          <w:kern w:val="0"/>
          <w:szCs w:val="21"/>
        </w:rPr>
      </w:pPr>
      <w:r>
        <w:rPr>
          <w:rFonts w:hint="eastAsia" w:ascii="宋体" w:hAnsi="宋体" w:cs="宋体"/>
          <w:kern w:val="0"/>
          <w:szCs w:val="21"/>
        </w:rPr>
        <w:t>2.网上查询地址：</w:t>
      </w:r>
      <w:bookmarkEnd w:id="37"/>
      <w:bookmarkEnd w:id="38"/>
      <w:bookmarkStart w:id="39" w:name="_Hlk37429674"/>
      <w:r>
        <w:rPr>
          <w:rFonts w:hint="eastAsia" w:ascii="宋体" w:hAnsi="宋体" w:cs="宋体"/>
          <w:kern w:val="0"/>
          <w:szCs w:val="21"/>
        </w:rPr>
        <w:t>http://www.ccgp-guangxi.gov.cn/ (中国政府采购网广西分网)、http://ggzy.jgswj.gxzf.gov.cn/gxggzy/（全国公共资源交易平台（广西壮族自治区））</w:t>
      </w:r>
      <w:r>
        <w:rPr>
          <w:rFonts w:hint="eastAsia" w:ascii="宋体" w:hAnsi="宋体" w:cs="宋体"/>
          <w:kern w:val="0"/>
          <w:szCs w:val="21"/>
          <w:lang w:eastAsia="zh-CN"/>
        </w:rPr>
        <w:t>、</w:t>
      </w:r>
      <w:r>
        <w:rPr>
          <w:rFonts w:hint="eastAsia" w:ascii="宋体" w:hAnsi="宋体" w:cs="宋体"/>
          <w:kern w:val="0"/>
          <w:szCs w:val="21"/>
        </w:rPr>
        <w:t>https://www.gxmuyfy.cn/（广西医科大学第一附属医院）、https://www.gxmu.edu.cn/（广西医科大学）</w:t>
      </w:r>
    </w:p>
    <w:p>
      <w:pPr>
        <w:spacing w:line="360" w:lineRule="auto"/>
        <w:ind w:firstLine="420" w:firstLineChars="200"/>
        <w:rPr>
          <w:rFonts w:ascii="宋体" w:hAnsi="宋体" w:cs="宋体"/>
          <w:kern w:val="0"/>
          <w:szCs w:val="21"/>
        </w:rPr>
      </w:pPr>
      <w:r>
        <w:rPr>
          <w:rFonts w:hint="eastAsia" w:ascii="宋体" w:hAnsi="宋体" w:cs="宋体"/>
          <w:szCs w:val="21"/>
        </w:rPr>
        <w:t>3.</w:t>
      </w:r>
      <w:r>
        <w:rPr>
          <w:rFonts w:hint="eastAsia" w:ascii="宋体" w:hAnsi="宋体" w:cs="宋体"/>
          <w:kern w:val="0"/>
          <w:szCs w:val="21"/>
        </w:rPr>
        <w:t>本项目需要落实的政府采购政策：</w:t>
      </w:r>
      <w:bookmarkStart w:id="40" w:name="PO_3000001867_PM023"/>
    </w:p>
    <w:bookmarkEnd w:id="40"/>
    <w:p>
      <w:pPr>
        <w:spacing w:line="360" w:lineRule="auto"/>
        <w:ind w:firstLine="840" w:firstLineChars="400"/>
        <w:rPr>
          <w:rFonts w:ascii="宋体" w:hAnsi="宋体" w:cs="宋体"/>
          <w:kern w:val="0"/>
          <w:szCs w:val="21"/>
        </w:rPr>
      </w:pPr>
      <w:r>
        <w:rPr>
          <w:rFonts w:hint="eastAsia" w:ascii="宋体" w:hAnsi="宋体" w:cs="宋体"/>
          <w:kern w:val="0"/>
          <w:szCs w:val="21"/>
        </w:rPr>
        <w:t>（1）政府采购促进中小企业发展。</w:t>
      </w:r>
    </w:p>
    <w:p>
      <w:pPr>
        <w:spacing w:line="360" w:lineRule="auto"/>
        <w:ind w:firstLine="840" w:firstLineChars="400"/>
        <w:rPr>
          <w:rFonts w:ascii="宋体" w:hAnsi="宋体" w:cs="宋体"/>
          <w:kern w:val="0"/>
          <w:szCs w:val="21"/>
        </w:rPr>
      </w:pPr>
      <w:r>
        <w:rPr>
          <w:rFonts w:hint="eastAsia" w:ascii="宋体" w:hAnsi="宋体" w:cs="宋体"/>
          <w:kern w:val="0"/>
          <w:szCs w:val="21"/>
        </w:rPr>
        <w:t>（2）政府采购支持采用本国产品的政策。</w:t>
      </w:r>
    </w:p>
    <w:p>
      <w:pPr>
        <w:spacing w:line="360" w:lineRule="auto"/>
        <w:ind w:firstLine="840" w:firstLineChars="400"/>
        <w:rPr>
          <w:rFonts w:ascii="宋体" w:hAnsi="宋体" w:cs="宋体"/>
          <w:kern w:val="0"/>
          <w:szCs w:val="21"/>
        </w:rPr>
      </w:pPr>
      <w:r>
        <w:rPr>
          <w:rFonts w:hint="eastAsia" w:ascii="宋体" w:hAnsi="宋体" w:cs="宋体"/>
          <w:kern w:val="0"/>
          <w:szCs w:val="21"/>
        </w:rPr>
        <w:t>（3）强制采购节能产品。优先采购节能产品、环境标志产品。</w:t>
      </w:r>
    </w:p>
    <w:p>
      <w:pPr>
        <w:spacing w:line="360" w:lineRule="auto"/>
        <w:ind w:firstLine="840" w:firstLineChars="400"/>
        <w:rPr>
          <w:rFonts w:ascii="宋体" w:hAnsi="宋体" w:cs="宋体"/>
          <w:kern w:val="0"/>
          <w:szCs w:val="21"/>
        </w:rPr>
      </w:pPr>
      <w:r>
        <w:rPr>
          <w:rFonts w:hint="eastAsia" w:ascii="宋体" w:hAnsi="宋体" w:cs="宋体"/>
          <w:kern w:val="0"/>
          <w:szCs w:val="21"/>
        </w:rPr>
        <w:t>（4）政府采购促进残疾人就业政策。</w:t>
      </w:r>
    </w:p>
    <w:p>
      <w:pPr>
        <w:spacing w:line="360" w:lineRule="auto"/>
        <w:ind w:firstLine="840" w:firstLineChars="400"/>
        <w:rPr>
          <w:rFonts w:ascii="宋体" w:hAnsi="宋体" w:cs="宋体"/>
          <w:kern w:val="0"/>
          <w:szCs w:val="21"/>
        </w:rPr>
      </w:pPr>
      <w:r>
        <w:rPr>
          <w:rFonts w:hint="eastAsia" w:ascii="宋体" w:hAnsi="宋体" w:cs="宋体"/>
          <w:kern w:val="0"/>
          <w:szCs w:val="21"/>
        </w:rPr>
        <w:t>（5）政府采购支持监狱企业发展。</w:t>
      </w:r>
    </w:p>
    <w:p>
      <w:pPr>
        <w:spacing w:line="360" w:lineRule="auto"/>
        <w:ind w:firstLine="420" w:firstLineChars="200"/>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ascii="宋体" w:hAnsi="宋体" w:cs="宋体"/>
          <w:kern w:val="0"/>
          <w:szCs w:val="21"/>
        </w:rPr>
      </w:pPr>
      <w:r>
        <w:rPr>
          <w:rFonts w:hint="eastAsia" w:ascii="宋体" w:hAnsi="宋体" w:cs="宋体"/>
          <w:szCs w:val="21"/>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bookmarkEnd w:id="39"/>
    <w:p>
      <w:pPr>
        <w:spacing w:line="360" w:lineRule="auto"/>
        <w:ind w:firstLine="422" w:firstLineChars="200"/>
        <w:rPr>
          <w:rFonts w:ascii="宋体" w:hAnsi="宋体" w:cs="宋体"/>
          <w:b/>
          <w:bCs/>
          <w:kern w:val="0"/>
          <w:szCs w:val="21"/>
        </w:rPr>
      </w:pPr>
      <w:r>
        <w:rPr>
          <w:rFonts w:hint="eastAsia" w:ascii="宋体" w:hAnsi="宋体" w:cs="宋体"/>
          <w:b/>
          <w:bCs/>
          <w:szCs w:val="21"/>
        </w:rPr>
        <w:t>6.在线投标的有关说明</w:t>
      </w:r>
      <w:r>
        <w:rPr>
          <w:rFonts w:hint="eastAsia" w:ascii="宋体" w:hAnsi="宋体" w:cs="宋体"/>
          <w:b/>
          <w:bCs/>
          <w:kern w:val="0"/>
          <w:szCs w:val="21"/>
        </w:rPr>
        <w:t>：</w:t>
      </w:r>
    </w:p>
    <w:p>
      <w:pPr>
        <w:widowControl/>
        <w:spacing w:line="360" w:lineRule="auto"/>
        <w:ind w:firstLine="420" w:firstLineChars="200"/>
        <w:jc w:val="left"/>
        <w:rPr>
          <w:rFonts w:ascii="宋体" w:hAnsi="宋体" w:cs="宋体"/>
          <w:szCs w:val="21"/>
        </w:rPr>
      </w:pPr>
      <w:r>
        <w:rPr>
          <w:rFonts w:hint="eastAsia" w:ascii="宋体" w:hAnsi="宋体" w:cs="宋体"/>
          <w:szCs w:val="21"/>
        </w:rPr>
        <w:t>（1）投标文件提交方式：本项目为全流程电子化项目，通过广西政府采购云平台（https://www.gcy.zfcg.gxzf.gov.cn/）实行在线电子投标，供应商应先安装广西政府采购云平台新版客户端（新版客户端下载路径：广西政府采购网（访问地址http://zfcg.gxzf.gov.cn/）—办事服务—下载专区），并按照本项目招标文件和广西政府采购云平台的要求编制、加密后在投标截止时间前通过网络上传至广西政府采购云平台，投标人在广西政府采购云平台提交电子版投标文件时，请填写参加远程开标活动经办人联系方式。</w:t>
      </w:r>
    </w:p>
    <w:p>
      <w:pPr>
        <w:widowControl/>
        <w:spacing w:line="360" w:lineRule="auto"/>
        <w:ind w:firstLine="420" w:firstLineChars="200"/>
        <w:jc w:val="left"/>
        <w:rPr>
          <w:rFonts w:ascii="宋体" w:hAnsi="宋体" w:cs="宋体"/>
          <w:szCs w:val="21"/>
        </w:rPr>
      </w:pPr>
      <w:r>
        <w:rPr>
          <w:rFonts w:hint="eastAsia" w:ascii="宋体" w:hAnsi="宋体" w:cs="宋体"/>
          <w:szCs w:val="21"/>
        </w:rPr>
        <w:t>（2）未进行网上注册并办理数字证书（CA认证）的供应商将无法参与本项目政府采购活动，潜在投标人应当在投标截止时间前，完成电子交易平台上的CA数字证书办理及投标文件的提交。</w:t>
      </w:r>
    </w:p>
    <w:p>
      <w:pPr>
        <w:widowControl/>
        <w:spacing w:line="360" w:lineRule="auto"/>
        <w:ind w:firstLine="420" w:firstLineChars="200"/>
        <w:jc w:val="left"/>
        <w:rPr>
          <w:rFonts w:ascii="宋体" w:hAnsi="宋体" w:cs="宋体"/>
          <w:szCs w:val="21"/>
        </w:rPr>
      </w:pPr>
      <w:r>
        <w:rPr>
          <w:rFonts w:hint="eastAsia" w:ascii="宋体" w:hAnsi="宋体" w:cs="宋体"/>
          <w:szCs w:val="21"/>
        </w:rPr>
        <w:t>（3）为确保网上操作合法、有效和安全，请投标人确保在电子投标过程中能够对相关数据电文进行加密和使用电子签章，妥善保管CA数字证书并使用有效的CA数字证书参与整个招标活动。</w:t>
      </w:r>
    </w:p>
    <w:p>
      <w:pPr>
        <w:spacing w:line="360" w:lineRule="auto"/>
        <w:ind w:firstLine="422" w:firstLineChars="200"/>
        <w:rPr>
          <w:rFonts w:ascii="宋体" w:hAnsi="宋体" w:cs="宋体"/>
          <w:bCs/>
          <w:szCs w:val="21"/>
          <w:u w:val="single"/>
        </w:rPr>
      </w:pPr>
      <w:r>
        <w:rPr>
          <w:rFonts w:hint="eastAsia" w:ascii="宋体" w:hAnsi="宋体" w:cs="宋体"/>
          <w:b/>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pPr>
        <w:spacing w:line="360" w:lineRule="auto"/>
        <w:ind w:firstLine="420" w:firstLineChars="200"/>
        <w:rPr>
          <w:rFonts w:ascii="宋体" w:hAnsi="宋体" w:cs="宋体"/>
          <w:kern w:val="0"/>
          <w:szCs w:val="21"/>
        </w:rPr>
      </w:pPr>
      <w:r>
        <w:rPr>
          <w:rFonts w:hint="eastAsia" w:ascii="宋体" w:hAnsi="宋体" w:cs="宋体"/>
          <w:kern w:val="0"/>
          <w:szCs w:val="21"/>
        </w:rPr>
        <w:t>（4）CA证书在线解密：投标人投标时，需携带制作投标文件时用来加密的有效数字证书（CA认证）登录广西政府采购云平台电子开标大厅现场按规定时间对加密的投标文件进行解密。</w:t>
      </w:r>
    </w:p>
    <w:p>
      <w:pPr>
        <w:spacing w:line="360" w:lineRule="auto"/>
        <w:ind w:firstLine="420" w:firstLineChars="200"/>
        <w:rPr>
          <w:rFonts w:ascii="宋体" w:hAnsi="宋体" w:cs="宋体"/>
          <w:kern w:val="0"/>
          <w:szCs w:val="21"/>
        </w:rPr>
      </w:pPr>
      <w:r>
        <w:rPr>
          <w:rFonts w:hint="eastAsia" w:ascii="宋体" w:hAnsi="宋体" w:cs="宋体"/>
          <w:kern w:val="0"/>
          <w:szCs w:val="21"/>
        </w:rPr>
        <w:t>（5）若对项目采购电子交易系统操作有疑问，可登录广西政府采购云平台（https://www.gcy.zfcg.gxzf.gov.cn/），点击右侧咨询小采，获取采小蜜智能服务管家帮助，或拨打广西政府采购云平台服务热线95763获取热线服务帮助。</w:t>
      </w:r>
    </w:p>
    <w:p>
      <w:pPr>
        <w:spacing w:line="360" w:lineRule="auto"/>
        <w:ind w:firstLine="361"/>
        <w:rPr>
          <w:rFonts w:ascii="黑体" w:hAnsi="黑体" w:eastAsia="黑体"/>
          <w:b/>
          <w:bCs/>
          <w:sz w:val="24"/>
        </w:rPr>
      </w:pPr>
      <w:bookmarkStart w:id="41" w:name="_Toc35393796"/>
      <w:bookmarkStart w:id="42" w:name="_Toc28359085"/>
      <w:bookmarkStart w:id="43" w:name="_Toc28359008"/>
      <w:bookmarkStart w:id="44" w:name="_Toc35393627"/>
      <w:r>
        <w:rPr>
          <w:rFonts w:hint="eastAsia" w:ascii="黑体" w:hAnsi="黑体" w:eastAsia="黑体"/>
          <w:b/>
          <w:bCs/>
          <w:sz w:val="24"/>
        </w:rPr>
        <w:t>七、对本次招标提出询问，请按以下方式联系。</w:t>
      </w:r>
      <w:bookmarkEnd w:id="41"/>
      <w:bookmarkEnd w:id="42"/>
      <w:bookmarkEnd w:id="43"/>
      <w:bookmarkEnd w:id="44"/>
    </w:p>
    <w:p>
      <w:pPr>
        <w:spacing w:line="360" w:lineRule="auto"/>
        <w:ind w:firstLine="420" w:firstLineChars="200"/>
        <w:rPr>
          <w:rFonts w:ascii="宋体" w:hAnsi="宋体" w:cs="宋体"/>
          <w:kern w:val="0"/>
          <w:szCs w:val="21"/>
        </w:rPr>
      </w:pPr>
      <w:r>
        <w:rPr>
          <w:rFonts w:hint="eastAsia" w:ascii="宋体" w:hAnsi="宋体" w:cs="宋体"/>
          <w:kern w:val="0"/>
          <w:szCs w:val="21"/>
        </w:rPr>
        <w:t>1.采购人信息</w:t>
      </w:r>
    </w:p>
    <w:p>
      <w:pPr>
        <w:spacing w:line="360" w:lineRule="auto"/>
        <w:ind w:firstLine="630" w:firstLineChars="300"/>
        <w:rPr>
          <w:rFonts w:ascii="宋体" w:hAnsi="宋体" w:cs="宋体"/>
          <w:kern w:val="0"/>
          <w:szCs w:val="21"/>
        </w:rPr>
      </w:pPr>
      <w:r>
        <w:rPr>
          <w:rFonts w:hint="eastAsia" w:ascii="宋体" w:hAnsi="宋体" w:cs="宋体"/>
          <w:kern w:val="0"/>
          <w:szCs w:val="21"/>
        </w:rPr>
        <w:t>名称：广西医科大学第一附属医院</w:t>
      </w:r>
    </w:p>
    <w:p>
      <w:pPr>
        <w:spacing w:line="360" w:lineRule="auto"/>
        <w:ind w:firstLine="630" w:firstLineChars="300"/>
        <w:rPr>
          <w:rFonts w:ascii="宋体" w:hAnsi="宋体" w:cs="宋体"/>
          <w:kern w:val="0"/>
          <w:szCs w:val="21"/>
        </w:rPr>
      </w:pPr>
      <w:r>
        <w:rPr>
          <w:rFonts w:hint="eastAsia" w:ascii="宋体" w:hAnsi="宋体" w:cs="宋体"/>
          <w:kern w:val="0"/>
          <w:szCs w:val="21"/>
        </w:rPr>
        <w:t>地址：广西南宁市双拥路6号</w:t>
      </w:r>
    </w:p>
    <w:p>
      <w:pPr>
        <w:spacing w:line="360" w:lineRule="auto"/>
        <w:ind w:firstLine="630" w:firstLineChars="300"/>
        <w:rPr>
          <w:rFonts w:ascii="宋体" w:hAnsi="宋体" w:cs="宋体"/>
          <w:kern w:val="0"/>
          <w:szCs w:val="21"/>
        </w:rPr>
      </w:pPr>
      <w:r>
        <w:rPr>
          <w:rFonts w:hint="eastAsia" w:ascii="宋体" w:hAnsi="宋体" w:cs="宋体"/>
          <w:kern w:val="0"/>
          <w:szCs w:val="21"/>
        </w:rPr>
        <w:t>项目联系人：徐尉格</w:t>
      </w:r>
    </w:p>
    <w:p>
      <w:pPr>
        <w:spacing w:line="360" w:lineRule="auto"/>
        <w:ind w:firstLine="630" w:firstLineChars="300"/>
        <w:rPr>
          <w:rFonts w:ascii="宋体" w:hAnsi="宋体" w:cs="宋体"/>
          <w:kern w:val="0"/>
          <w:szCs w:val="21"/>
        </w:rPr>
      </w:pPr>
      <w:r>
        <w:rPr>
          <w:rFonts w:hint="eastAsia" w:ascii="宋体" w:hAnsi="宋体" w:cs="宋体"/>
          <w:kern w:val="0"/>
          <w:szCs w:val="21"/>
        </w:rPr>
        <w:t>项目联系方式：0771-5634385</w:t>
      </w:r>
    </w:p>
    <w:p>
      <w:pPr>
        <w:spacing w:line="360" w:lineRule="auto"/>
        <w:ind w:firstLine="420" w:firstLineChars="200"/>
        <w:rPr>
          <w:rFonts w:ascii="宋体" w:hAnsi="宋体" w:cs="宋体"/>
          <w:kern w:val="0"/>
          <w:szCs w:val="21"/>
        </w:rPr>
      </w:pPr>
      <w:r>
        <w:rPr>
          <w:rFonts w:hint="eastAsia" w:ascii="宋体" w:hAnsi="宋体" w:cs="宋体"/>
          <w:kern w:val="0"/>
          <w:szCs w:val="21"/>
        </w:rPr>
        <w:t>2.采购代理机构信息</w:t>
      </w:r>
    </w:p>
    <w:p>
      <w:pPr>
        <w:spacing w:line="360" w:lineRule="auto"/>
        <w:ind w:firstLine="630" w:firstLineChars="300"/>
        <w:rPr>
          <w:rFonts w:ascii="宋体" w:hAnsi="宋体" w:cs="宋体"/>
          <w:kern w:val="0"/>
          <w:szCs w:val="21"/>
        </w:rPr>
      </w:pPr>
      <w:r>
        <w:rPr>
          <w:rFonts w:hint="eastAsia" w:ascii="宋体" w:hAnsi="宋体" w:cs="宋体"/>
          <w:kern w:val="0"/>
          <w:szCs w:val="21"/>
        </w:rPr>
        <w:t>名称：</w:t>
      </w:r>
      <w:bookmarkStart w:id="45" w:name="PO_3000001866_PM031_1"/>
      <w:r>
        <w:rPr>
          <w:rFonts w:hint="eastAsia" w:ascii="宋体" w:hAnsi="宋体" w:cs="宋体"/>
          <w:kern w:val="0"/>
          <w:szCs w:val="21"/>
        </w:rPr>
        <w:t>广西科联招标中心有限公司</w:t>
      </w:r>
      <w:bookmarkEnd w:id="45"/>
    </w:p>
    <w:p>
      <w:pPr>
        <w:spacing w:line="360" w:lineRule="auto"/>
        <w:ind w:firstLine="630" w:firstLineChars="300"/>
        <w:rPr>
          <w:rFonts w:ascii="宋体" w:hAnsi="宋体" w:cs="宋体"/>
          <w:kern w:val="0"/>
          <w:szCs w:val="21"/>
        </w:rPr>
      </w:pPr>
      <w:r>
        <w:rPr>
          <w:rFonts w:hint="eastAsia" w:ascii="宋体" w:hAnsi="宋体" w:cs="宋体"/>
          <w:kern w:val="0"/>
          <w:szCs w:val="21"/>
        </w:rPr>
        <w:t>地址：</w:t>
      </w:r>
      <w:bookmarkStart w:id="46" w:name="PO_3000001866_PM035_1"/>
      <w:r>
        <w:rPr>
          <w:rFonts w:hint="eastAsia" w:ascii="宋体" w:hAnsi="宋体" w:cs="宋体"/>
          <w:kern w:val="0"/>
          <w:szCs w:val="21"/>
        </w:rPr>
        <w:t>广西南宁市大学东路170号</w:t>
      </w:r>
      <w:bookmarkEnd w:id="46"/>
    </w:p>
    <w:p>
      <w:pPr>
        <w:spacing w:line="360" w:lineRule="auto"/>
        <w:ind w:firstLine="630" w:firstLineChars="300"/>
        <w:rPr>
          <w:rFonts w:ascii="宋体" w:hAnsi="宋体" w:cs="宋体"/>
          <w:kern w:val="0"/>
          <w:szCs w:val="21"/>
        </w:rPr>
      </w:pPr>
      <w:r>
        <w:rPr>
          <w:rFonts w:hint="eastAsia" w:ascii="宋体" w:hAnsi="宋体" w:cs="宋体"/>
          <w:kern w:val="0"/>
          <w:szCs w:val="21"/>
        </w:rPr>
        <w:t>项目联系人：欧明聪</w:t>
      </w:r>
    </w:p>
    <w:p>
      <w:pPr>
        <w:spacing w:line="360" w:lineRule="auto"/>
        <w:ind w:firstLine="630" w:firstLineChars="300"/>
        <w:rPr>
          <w:rFonts w:ascii="宋体" w:hAnsi="宋体"/>
          <w:szCs w:val="21"/>
        </w:rPr>
      </w:pPr>
      <w:r>
        <w:rPr>
          <w:rFonts w:hint="eastAsia" w:ascii="宋体" w:hAnsi="宋体" w:cs="宋体"/>
          <w:kern w:val="0"/>
          <w:szCs w:val="21"/>
        </w:rPr>
        <w:t>项目联系方式：0771-3482237</w:t>
      </w:r>
    </w:p>
    <w:p>
      <w:pPr>
        <w:spacing w:line="360" w:lineRule="auto"/>
        <w:jc w:val="left"/>
        <w:rPr>
          <w:rFonts w:ascii="宋体" w:hAnsi="宋体" w:cs="宋体"/>
          <w:szCs w:val="21"/>
        </w:rPr>
      </w:pPr>
    </w:p>
    <w:p>
      <w:pPr>
        <w:pStyle w:val="15"/>
        <w:jc w:val="center"/>
        <w:outlineLvl w:val="0"/>
        <w:rPr>
          <w:rFonts w:hAnsi="宋体" w:cs="宋体"/>
          <w:b/>
          <w:sz w:val="36"/>
        </w:rPr>
      </w:pPr>
      <w:r>
        <w:rPr>
          <w:rFonts w:hint="eastAsia" w:hAnsi="宋体" w:cs="宋体"/>
          <w:szCs w:val="21"/>
        </w:rPr>
        <w:br w:type="page"/>
      </w:r>
      <w:bookmarkStart w:id="47" w:name="_Toc532545042"/>
      <w:bookmarkStart w:id="48" w:name="_Toc22518"/>
      <w:bookmarkStart w:id="49" w:name="_Toc4656"/>
      <w:bookmarkStart w:id="50" w:name="_Toc32271"/>
      <w:bookmarkStart w:id="51" w:name="_Toc28626"/>
      <w:r>
        <w:rPr>
          <w:rFonts w:hint="eastAsia" w:hAnsi="宋体" w:cs="宋体"/>
          <w:b/>
          <w:sz w:val="36"/>
        </w:rPr>
        <w:t xml:space="preserve">第二章  </w:t>
      </w:r>
      <w:bookmarkEnd w:id="47"/>
      <w:r>
        <w:rPr>
          <w:rFonts w:hint="eastAsia" w:hAnsi="宋体" w:cs="宋体"/>
          <w:b/>
          <w:sz w:val="36"/>
        </w:rPr>
        <w:t>采购需求</w:t>
      </w:r>
      <w:bookmarkEnd w:id="48"/>
      <w:bookmarkEnd w:id="49"/>
      <w:bookmarkEnd w:id="50"/>
      <w:bookmarkEnd w:id="51"/>
    </w:p>
    <w:p>
      <w:pPr>
        <w:adjustRightInd w:val="0"/>
        <w:spacing w:line="340" w:lineRule="exact"/>
        <w:ind w:firstLine="316"/>
        <w:rPr>
          <w:rFonts w:ascii="宋体" w:hAnsi="宋体" w:cs="宋体"/>
          <w:b/>
          <w:szCs w:val="21"/>
        </w:rPr>
      </w:pPr>
    </w:p>
    <w:p>
      <w:pPr>
        <w:adjustRightInd w:val="0"/>
        <w:spacing w:line="450" w:lineRule="exact"/>
        <w:ind w:firstLine="316"/>
        <w:rPr>
          <w:rFonts w:ascii="宋体" w:hAnsi="宋体" w:cs="宋体"/>
          <w:b/>
          <w:szCs w:val="21"/>
        </w:rPr>
      </w:pPr>
      <w:r>
        <w:rPr>
          <w:rFonts w:hint="eastAsia" w:ascii="宋体" w:hAnsi="宋体" w:cs="宋体"/>
          <w:b/>
          <w:szCs w:val="21"/>
        </w:rPr>
        <w:t>说明：</w:t>
      </w:r>
    </w:p>
    <w:p>
      <w:pPr>
        <w:spacing w:line="450" w:lineRule="exact"/>
        <w:ind w:firstLine="424" w:firstLineChars="202"/>
        <w:jc w:val="left"/>
        <w:rPr>
          <w:rFonts w:ascii="宋体" w:hAnsi="宋体" w:cs="宋体"/>
        </w:rPr>
      </w:pPr>
      <w:r>
        <w:rPr>
          <w:rFonts w:hint="eastAsia" w:ascii="宋体" w:hAnsi="宋体" w:cs="宋体"/>
        </w:rPr>
        <w:t>1. 为落实政府采购政策需满足的要求</w:t>
      </w:r>
    </w:p>
    <w:p>
      <w:pPr>
        <w:spacing w:line="450" w:lineRule="exact"/>
        <w:ind w:firstLine="424" w:firstLineChars="202"/>
        <w:jc w:val="left"/>
        <w:rPr>
          <w:rFonts w:ascii="宋体" w:hAnsi="宋体" w:cs="宋体"/>
        </w:rPr>
      </w:pPr>
      <w:r>
        <w:rPr>
          <w:rFonts w:hint="eastAsia" w:ascii="宋体" w:hAnsi="宋体" w:cs="宋体"/>
        </w:rPr>
        <w:t>（1）本招标文件所称中小企业必须符合《政府采购促进中小企业发展管理办法》（财库〔2020〕46号）的规定。</w:t>
      </w:r>
    </w:p>
    <w:p>
      <w:pPr>
        <w:spacing w:line="450" w:lineRule="exact"/>
        <w:ind w:firstLine="424" w:firstLineChars="202"/>
        <w:jc w:val="left"/>
        <w:rPr>
          <w:rFonts w:ascii="宋体" w:hAnsi="宋体" w:cs="宋体"/>
        </w:rPr>
      </w:pPr>
      <w:r>
        <w:rPr>
          <w:rFonts w:hint="eastAsia" w:ascii="宋体" w:hAnsi="宋体" w:cs="宋体"/>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投标人的投标货物必须使用政府强制采购的节能产品，投标人必须在投标文件中提供所投标产品有效期内的节能产品认证证书复印件（加盖投标人公章），否则投标文件作无效处理。如本项目包含的货物属于品目清单内非标注“★”的产品时，应优先采购，具体详见“第四章 评标方法和评标标准”。</w:t>
      </w:r>
    </w:p>
    <w:p>
      <w:pPr>
        <w:spacing w:line="450" w:lineRule="exact"/>
        <w:ind w:firstLine="424" w:firstLineChars="202"/>
        <w:jc w:val="left"/>
        <w:rPr>
          <w:rFonts w:ascii="宋体" w:hAnsi="宋体" w:cs="宋体"/>
        </w:rPr>
      </w:pPr>
      <w:r>
        <w:rPr>
          <w:rFonts w:hint="eastAsia" w:ascii="宋体" w:hAnsi="宋体" w:cs="宋体"/>
        </w:rPr>
        <w:t>2.“实质性要求”是指招标文件中已经指明不满足则投标无效的条款，或者不能负偏离的条款，或者采购需求中带“▲”的条款。</w:t>
      </w:r>
    </w:p>
    <w:p>
      <w:pPr>
        <w:spacing w:line="450" w:lineRule="exact"/>
        <w:ind w:firstLine="424" w:firstLineChars="202"/>
        <w:jc w:val="left"/>
        <w:rPr>
          <w:rFonts w:ascii="宋体" w:hAnsi="宋体" w:cs="宋体"/>
        </w:rPr>
      </w:pPr>
      <w:r>
        <w:rPr>
          <w:rFonts w:hint="eastAsia" w:ascii="宋体" w:hAnsi="宋体" w:cs="宋体"/>
        </w:rPr>
        <w:t>3.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pPr>
        <w:spacing w:line="450" w:lineRule="exact"/>
        <w:ind w:firstLine="424" w:firstLineChars="202"/>
        <w:jc w:val="left"/>
        <w:rPr>
          <w:rFonts w:ascii="宋体" w:hAnsi="宋体" w:cs="宋体"/>
        </w:rPr>
      </w:pPr>
      <w:r>
        <w:rPr>
          <w:rFonts w:hint="eastAsia" w:ascii="宋体" w:hAnsi="宋体" w:cs="宋体"/>
        </w:rPr>
        <w:t>4.投标人必须对投标文件中提供的证明材料和资质文件真实性负责，如出现虚假应标情况，投标人除了应接受有关部门的处罚外，还应依据《中华人民共和国民法典》的相关条款来进行赔偿。</w:t>
      </w:r>
    </w:p>
    <w:p>
      <w:pPr>
        <w:spacing w:line="450" w:lineRule="exact"/>
        <w:ind w:firstLine="424" w:firstLineChars="202"/>
        <w:jc w:val="left"/>
        <w:rPr>
          <w:rFonts w:ascii="宋体" w:hAnsi="宋体" w:cs="宋体"/>
          <w:szCs w:val="21"/>
        </w:rPr>
      </w:pPr>
      <w:r>
        <w:rPr>
          <w:rFonts w:hint="eastAsia" w:ascii="宋体" w:hAnsi="宋体" w:cs="宋体"/>
        </w:rPr>
        <w:t>5.投标人应对投标内容所涉及的专利承担法律责任，并负责保护采购人的利益不受任何损害。一切由于文字、商标、技术和软件专利授权引起的法律裁决、诉讼和赔偿费用均由中标人负责。</w:t>
      </w:r>
    </w:p>
    <w:p>
      <w:pPr>
        <w:spacing w:line="450" w:lineRule="exact"/>
        <w:ind w:firstLine="426" w:firstLineChars="202"/>
        <w:jc w:val="left"/>
        <w:rPr>
          <w:rFonts w:hint="eastAsia" w:ascii="宋体" w:hAnsi="宋体" w:cs="宋体"/>
          <w:szCs w:val="21"/>
        </w:rPr>
      </w:pPr>
      <w:r>
        <w:rPr>
          <w:rFonts w:hint="eastAsia" w:ascii="宋体" w:hAnsi="宋体" w:cs="宋体"/>
          <w:b/>
          <w:szCs w:val="21"/>
        </w:rPr>
        <w:t>6.采购标的对应的中小企业划分标准所属行业名称：</w:t>
      </w:r>
      <w:r>
        <w:rPr>
          <w:rFonts w:hint="eastAsia" w:ascii="宋体" w:hAnsi="宋体" w:cs="宋体"/>
          <w:b/>
          <w:bCs/>
          <w:szCs w:val="21"/>
          <w:u w:val="single"/>
        </w:rPr>
        <w:t>工业</w:t>
      </w:r>
      <w:r>
        <w:rPr>
          <w:rFonts w:hint="eastAsia" w:ascii="宋体" w:hAnsi="宋体" w:cs="宋体"/>
          <w:szCs w:val="21"/>
        </w:rPr>
        <w:t>（行业名称及划分见本章附件1）。</w:t>
      </w:r>
    </w:p>
    <w:p>
      <w:pPr>
        <w:spacing w:line="450" w:lineRule="exact"/>
        <w:ind w:firstLine="426" w:firstLineChars="202"/>
        <w:jc w:val="left"/>
        <w:rPr>
          <w:rFonts w:hint="default" w:ascii="宋体" w:hAnsi="宋体" w:eastAsia="宋体" w:cs="宋体"/>
          <w:szCs w:val="21"/>
          <w:lang w:val="en-US" w:eastAsia="zh-CN"/>
        </w:rPr>
      </w:pPr>
      <w:r>
        <w:rPr>
          <w:rFonts w:hint="eastAsia" w:ascii="宋体" w:hAnsi="宋体" w:cs="宋体"/>
          <w:b/>
          <w:bCs/>
          <w:szCs w:val="21"/>
          <w:lang w:val="en-US" w:eastAsia="zh-CN"/>
        </w:rPr>
        <w:t>7.本项目采购需求中医用真空负压机组、空气压缩机组属于国家第二类医疗器械，投标文件中必须提供相应产品的医疗器械注册证复印件</w:t>
      </w:r>
      <w:r>
        <w:rPr>
          <w:rFonts w:hint="eastAsia" w:ascii="宋体" w:hAnsi="宋体" w:cs="宋体"/>
          <w:szCs w:val="21"/>
          <w:lang w:val="en-US" w:eastAsia="zh-CN"/>
        </w:rPr>
        <w:t>。</w:t>
      </w:r>
    </w:p>
    <w:p>
      <w:pPr>
        <w:ind w:firstLine="316"/>
        <w:rPr>
          <w:rFonts w:asciiTheme="minorEastAsia" w:hAnsiTheme="minorEastAsia" w:eastAsiaTheme="minorEastAsia" w:cstheme="minorEastAsia"/>
          <w:b/>
          <w:bCs/>
          <w:szCs w:val="21"/>
        </w:rPr>
      </w:pPr>
      <w:r>
        <w:rPr>
          <w:rFonts w:asciiTheme="minorEastAsia" w:hAnsiTheme="minorEastAsia" w:eastAsiaTheme="minorEastAsia" w:cstheme="minorEastAsia"/>
          <w:b/>
          <w:bCs/>
          <w:szCs w:val="21"/>
        </w:rPr>
        <w:br w:type="page"/>
      </w:r>
    </w:p>
    <w:p>
      <w:pPr>
        <w:pStyle w:val="63"/>
        <w:ind w:firstLine="0" w:firstLineChars="0"/>
        <w:rPr>
          <w:rFonts w:asciiTheme="minorEastAsia" w:hAnsiTheme="minorEastAsia" w:eastAsiaTheme="minorEastAsia" w:cstheme="minorEastAsia"/>
          <w:b/>
          <w:bCs/>
          <w:szCs w:val="21"/>
        </w:rPr>
      </w:pPr>
    </w:p>
    <w:tbl>
      <w:tblPr>
        <w:tblStyle w:val="28"/>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529"/>
        <w:gridCol w:w="560"/>
        <w:gridCol w:w="520"/>
        <w:gridCol w:w="588"/>
        <w:gridCol w:w="6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restart"/>
            <w:tcBorders>
              <w:top w:val="single" w:color="auto" w:sz="4" w:space="0"/>
              <w:left w:val="single" w:color="auto" w:sz="4" w:space="0"/>
              <w:right w:val="single" w:color="auto" w:sz="4" w:space="0"/>
            </w:tcBorders>
            <w:noWrap/>
            <w:vAlign w:val="center"/>
          </w:tcPr>
          <w:p>
            <w:pPr>
              <w:pStyle w:val="2"/>
              <w:spacing w:line="360" w:lineRule="exact"/>
              <w:jc w:val="center"/>
              <w:rPr>
                <w:rFonts w:ascii="宋体" w:hAnsi="宋体" w:cs="宋体"/>
                <w:sz w:val="21"/>
                <w:szCs w:val="21"/>
              </w:rPr>
            </w:pPr>
            <w:r>
              <w:rPr>
                <w:rFonts w:hint="eastAsia" w:ascii="宋体" w:hAnsi="宋体" w:cs="宋体"/>
                <w:b/>
                <w:sz w:val="21"/>
                <w:szCs w:val="21"/>
              </w:rPr>
              <w:t>需求一览表</w:t>
            </w:r>
          </w:p>
        </w:tc>
        <w:tc>
          <w:tcPr>
            <w:tcW w:w="529" w:type="dxa"/>
            <w:tcBorders>
              <w:top w:val="single" w:color="auto" w:sz="4" w:space="0"/>
              <w:left w:val="nil"/>
              <w:bottom w:val="single" w:color="auto" w:sz="4" w:space="0"/>
              <w:right w:val="single" w:color="auto" w:sz="4" w:space="0"/>
            </w:tcBorders>
            <w:noWrap/>
            <w:vAlign w:val="center"/>
          </w:tcPr>
          <w:p>
            <w:pPr>
              <w:pStyle w:val="2"/>
              <w:spacing w:line="360" w:lineRule="exact"/>
              <w:jc w:val="center"/>
              <w:rPr>
                <w:rFonts w:ascii="宋体" w:hAnsi="宋体" w:cs="宋体"/>
                <w:b/>
                <w:sz w:val="21"/>
                <w:szCs w:val="21"/>
              </w:rPr>
            </w:pPr>
            <w:r>
              <w:rPr>
                <w:rFonts w:hint="eastAsia" w:ascii="宋体" w:hAnsi="宋体" w:cs="宋体"/>
                <w:b/>
                <w:sz w:val="21"/>
                <w:szCs w:val="21"/>
              </w:rPr>
              <w:t>序号</w:t>
            </w:r>
          </w:p>
        </w:tc>
        <w:tc>
          <w:tcPr>
            <w:tcW w:w="560" w:type="dxa"/>
            <w:tcBorders>
              <w:top w:val="single" w:color="auto" w:sz="4" w:space="0"/>
              <w:left w:val="nil"/>
              <w:bottom w:val="single" w:color="auto" w:sz="4" w:space="0"/>
              <w:right w:val="single" w:color="auto" w:sz="4" w:space="0"/>
            </w:tcBorders>
            <w:noWrap/>
            <w:vAlign w:val="center"/>
          </w:tcPr>
          <w:p>
            <w:pPr>
              <w:pStyle w:val="2"/>
              <w:spacing w:line="360" w:lineRule="exact"/>
              <w:jc w:val="center"/>
              <w:rPr>
                <w:rFonts w:ascii="宋体" w:hAnsi="宋体" w:cs="宋体"/>
                <w:b/>
                <w:sz w:val="21"/>
                <w:szCs w:val="21"/>
              </w:rPr>
            </w:pPr>
            <w:r>
              <w:rPr>
                <w:rFonts w:hint="eastAsia" w:ascii="宋体" w:hAnsi="宋体" w:cs="宋体"/>
                <w:b/>
                <w:sz w:val="21"/>
                <w:szCs w:val="21"/>
              </w:rPr>
              <w:t>标的名称</w:t>
            </w:r>
          </w:p>
        </w:tc>
        <w:tc>
          <w:tcPr>
            <w:tcW w:w="520" w:type="dxa"/>
            <w:tcBorders>
              <w:top w:val="single" w:color="auto" w:sz="4" w:space="0"/>
              <w:left w:val="nil"/>
              <w:bottom w:val="single" w:color="auto" w:sz="4" w:space="0"/>
              <w:right w:val="single" w:color="auto" w:sz="4" w:space="0"/>
            </w:tcBorders>
            <w:noWrap/>
            <w:vAlign w:val="center"/>
          </w:tcPr>
          <w:p>
            <w:pPr>
              <w:pStyle w:val="2"/>
              <w:spacing w:line="360" w:lineRule="exact"/>
              <w:ind w:left="-107" w:leftChars="-51" w:right="-107" w:rightChars="-51"/>
              <w:jc w:val="center"/>
              <w:rPr>
                <w:rFonts w:ascii="宋体" w:hAnsi="宋体" w:cs="宋体"/>
                <w:b/>
                <w:sz w:val="21"/>
                <w:szCs w:val="21"/>
              </w:rPr>
            </w:pPr>
            <w:r>
              <w:rPr>
                <w:rFonts w:hint="eastAsia" w:ascii="宋体" w:hAnsi="宋体" w:cs="宋体"/>
                <w:b/>
                <w:sz w:val="21"/>
                <w:szCs w:val="21"/>
              </w:rPr>
              <w:t>数量</w:t>
            </w:r>
          </w:p>
        </w:tc>
        <w:tc>
          <w:tcPr>
            <w:tcW w:w="588" w:type="dxa"/>
            <w:tcBorders>
              <w:top w:val="single" w:color="auto" w:sz="4" w:space="0"/>
              <w:left w:val="nil"/>
              <w:bottom w:val="single" w:color="auto" w:sz="4" w:space="0"/>
              <w:right w:val="single" w:color="auto" w:sz="4" w:space="0"/>
            </w:tcBorders>
            <w:noWrap/>
            <w:vAlign w:val="center"/>
          </w:tcPr>
          <w:p>
            <w:pPr>
              <w:pStyle w:val="2"/>
              <w:spacing w:line="360" w:lineRule="exact"/>
              <w:ind w:left="-107" w:leftChars="-51" w:right="-107" w:rightChars="-51"/>
              <w:jc w:val="center"/>
              <w:rPr>
                <w:rFonts w:ascii="宋体" w:hAnsi="宋体" w:cs="宋体"/>
                <w:b/>
                <w:sz w:val="21"/>
                <w:szCs w:val="21"/>
              </w:rPr>
            </w:pPr>
            <w:r>
              <w:rPr>
                <w:rFonts w:hint="eastAsia" w:ascii="宋体" w:hAnsi="宋体" w:cs="宋体"/>
                <w:b/>
                <w:sz w:val="21"/>
                <w:szCs w:val="21"/>
              </w:rPr>
              <w:t>单位</w:t>
            </w:r>
          </w:p>
        </w:tc>
        <w:tc>
          <w:tcPr>
            <w:tcW w:w="6991"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exact"/>
              <w:ind w:left="-107" w:leftChars="-51" w:right="-107" w:rightChars="-51"/>
              <w:jc w:val="center"/>
              <w:rPr>
                <w:rFonts w:ascii="宋体" w:hAnsi="宋体" w:cs="宋体"/>
                <w:b/>
                <w:sz w:val="21"/>
                <w:szCs w:val="21"/>
              </w:rPr>
            </w:pPr>
            <w:r>
              <w:rPr>
                <w:rFonts w:hint="eastAsia" w:ascii="宋体" w:hAnsi="宋体" w:cs="宋体"/>
                <w:b/>
                <w:sz w:val="21"/>
                <w:szCs w:val="21"/>
              </w:rPr>
              <w:t>技术参数及配置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pStyle w:val="2"/>
              <w:spacing w:line="360" w:lineRule="exact"/>
              <w:jc w:val="center"/>
              <w:rPr>
                <w:rFonts w:ascii="宋体" w:hAnsi="宋体" w:cs="宋体"/>
                <w:sz w:val="21"/>
                <w:szCs w:val="21"/>
              </w:rPr>
            </w:pPr>
          </w:p>
        </w:tc>
        <w:tc>
          <w:tcPr>
            <w:tcW w:w="529" w:type="dxa"/>
            <w:tcBorders>
              <w:top w:val="single" w:color="auto" w:sz="4" w:space="0"/>
              <w:left w:val="nil"/>
              <w:bottom w:val="single" w:color="auto" w:sz="4" w:space="0"/>
              <w:right w:val="single" w:color="auto" w:sz="4" w:space="0"/>
            </w:tcBorders>
            <w:noWrap/>
            <w:vAlign w:val="center"/>
          </w:tcPr>
          <w:p>
            <w:pPr>
              <w:jc w:val="center"/>
            </w:pPr>
            <w:r>
              <w:rPr>
                <w:rFonts w:hint="eastAsia"/>
              </w:rPr>
              <w:t>1</w:t>
            </w:r>
          </w:p>
        </w:tc>
        <w:tc>
          <w:tcPr>
            <w:tcW w:w="560" w:type="dxa"/>
            <w:tcBorders>
              <w:top w:val="single" w:color="auto" w:sz="4" w:space="0"/>
              <w:left w:val="nil"/>
              <w:bottom w:val="single" w:color="auto" w:sz="4" w:space="0"/>
              <w:right w:val="single" w:color="auto" w:sz="4" w:space="0"/>
            </w:tcBorders>
            <w:noWrap/>
            <w:vAlign w:val="center"/>
          </w:tcPr>
          <w:p>
            <w:pPr>
              <w:jc w:val="center"/>
              <w:rPr>
                <w:szCs w:val="21"/>
              </w:rPr>
            </w:pPr>
            <w:r>
              <w:rPr>
                <w:rFonts w:hint="eastAsia"/>
                <w:szCs w:val="21"/>
              </w:rPr>
              <w:t>医用真空负压机组</w:t>
            </w:r>
          </w:p>
        </w:tc>
        <w:tc>
          <w:tcPr>
            <w:tcW w:w="520" w:type="dxa"/>
            <w:tcBorders>
              <w:top w:val="single" w:color="auto" w:sz="4" w:space="0"/>
              <w:left w:val="nil"/>
              <w:bottom w:val="single" w:color="auto" w:sz="4" w:space="0"/>
              <w:right w:val="single" w:color="auto" w:sz="4" w:space="0"/>
            </w:tcBorders>
            <w:noWrap/>
            <w:vAlign w:val="center"/>
          </w:tcPr>
          <w:p>
            <w:pPr>
              <w:jc w:val="center"/>
              <w:rPr>
                <w:szCs w:val="21"/>
              </w:rPr>
            </w:pPr>
            <w:r>
              <w:rPr>
                <w:rFonts w:hint="eastAsia"/>
                <w:szCs w:val="21"/>
              </w:rPr>
              <w:t>1</w:t>
            </w:r>
          </w:p>
        </w:tc>
        <w:tc>
          <w:tcPr>
            <w:tcW w:w="588" w:type="dxa"/>
            <w:tcBorders>
              <w:top w:val="single" w:color="auto" w:sz="4" w:space="0"/>
              <w:left w:val="nil"/>
              <w:bottom w:val="single" w:color="auto" w:sz="4" w:space="0"/>
              <w:right w:val="single" w:color="auto" w:sz="4" w:space="0"/>
            </w:tcBorders>
            <w:noWrap/>
            <w:vAlign w:val="center"/>
          </w:tcPr>
          <w:p>
            <w:pPr>
              <w:jc w:val="center"/>
              <w:rPr>
                <w:szCs w:val="21"/>
              </w:rPr>
            </w:pPr>
            <w:r>
              <w:rPr>
                <w:rFonts w:hint="eastAsia"/>
                <w:szCs w:val="21"/>
              </w:rPr>
              <w:t>组</w:t>
            </w:r>
          </w:p>
        </w:tc>
        <w:tc>
          <w:tcPr>
            <w:tcW w:w="69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宋体" w:hAnsi="宋体" w:cs="宋体"/>
              </w:rPr>
            </w:pPr>
            <w:r>
              <w:rPr>
                <w:rFonts w:hint="eastAsia" w:ascii="宋体" w:hAnsi="宋体" w:cs="宋体"/>
              </w:rPr>
              <w:t xml:space="preserve">1.真空泵主机：采用油润旋片 </w:t>
            </w:r>
          </w:p>
          <w:p>
            <w:pPr>
              <w:spacing w:line="360" w:lineRule="auto"/>
              <w:jc w:val="left"/>
              <w:rPr>
                <w:rFonts w:ascii="宋体" w:hAnsi="宋体" w:cs="宋体"/>
              </w:rPr>
            </w:pPr>
            <w:r>
              <w:rPr>
                <w:rFonts w:hint="eastAsia" w:ascii="宋体" w:hAnsi="宋体" w:cs="宋体"/>
              </w:rPr>
              <w:t>1.1.拟采用双机组配置：每组配3用1备(总共8台真空泵负压主机）</w:t>
            </w:r>
          </w:p>
          <w:p>
            <w:pPr>
              <w:spacing w:line="360" w:lineRule="auto"/>
              <w:jc w:val="left"/>
              <w:rPr>
                <w:rFonts w:ascii="宋体" w:hAnsi="宋体" w:cs="宋体"/>
              </w:rPr>
            </w:pPr>
            <w:r>
              <w:rPr>
                <w:rFonts w:hint="eastAsia" w:ascii="宋体" w:hAnsi="宋体" w:cs="宋体"/>
              </w:rPr>
              <w:t>1.2.单台电机功率：≤7.5KW/台</w:t>
            </w:r>
          </w:p>
          <w:p>
            <w:pPr>
              <w:spacing w:line="360" w:lineRule="auto"/>
              <w:jc w:val="left"/>
              <w:rPr>
                <w:rFonts w:hint="eastAsia" w:ascii="宋体" w:hAnsi="宋体" w:eastAsia="宋体" w:cs="宋体"/>
                <w:lang w:eastAsia="zh-CN"/>
              </w:rPr>
            </w:pPr>
            <w:r>
              <w:rPr>
                <w:rFonts w:hint="eastAsia" w:ascii="宋体" w:hAnsi="宋体" w:cs="宋体"/>
              </w:rPr>
              <w:t>▲1.3.单台额定抽速：≥300m³/h</w:t>
            </w:r>
            <w:r>
              <w:rPr>
                <w:rFonts w:hint="eastAsia" w:ascii="宋体" w:hAnsi="宋体" w:cs="宋体"/>
                <w:lang w:eastAsia="zh-CN"/>
              </w:rPr>
              <w:t>（</w:t>
            </w:r>
            <w:r>
              <w:rPr>
                <w:rFonts w:hint="eastAsia" w:ascii="宋体" w:hAnsi="宋体" w:cs="宋体"/>
                <w:lang w:val="en-US" w:eastAsia="zh-CN"/>
              </w:rPr>
              <w:t>投标文件中提供相关佐证材料，并在技术参数响应表中备注佐证材料所在页码，方便评标时核查</w:t>
            </w:r>
            <w:r>
              <w:rPr>
                <w:rFonts w:hint="eastAsia" w:ascii="宋体" w:hAnsi="宋体" w:cs="宋体"/>
                <w:lang w:eastAsia="zh-CN"/>
              </w:rPr>
              <w:t>）。</w:t>
            </w:r>
          </w:p>
          <w:p>
            <w:pPr>
              <w:spacing w:line="360" w:lineRule="auto"/>
              <w:jc w:val="left"/>
              <w:rPr>
                <w:rFonts w:ascii="宋体" w:hAnsi="宋体" w:cs="宋体"/>
              </w:rPr>
            </w:pPr>
            <w:r>
              <w:rPr>
                <w:rFonts w:hint="eastAsia" w:ascii="宋体" w:hAnsi="宋体" w:cs="宋体"/>
              </w:rPr>
              <w:t>1.4. 单台极限真空：0.1Mbar</w:t>
            </w:r>
          </w:p>
          <w:p>
            <w:pPr>
              <w:spacing w:line="360" w:lineRule="auto"/>
              <w:jc w:val="left"/>
              <w:rPr>
                <w:rFonts w:ascii="宋体" w:hAnsi="宋体" w:cs="宋体"/>
              </w:rPr>
            </w:pPr>
            <w:r>
              <w:rPr>
                <w:rFonts w:hint="eastAsia" w:ascii="宋体" w:hAnsi="宋体" w:cs="宋体"/>
              </w:rPr>
              <w:t>1.5. 电机噪音（室内）：≤77db</w:t>
            </w:r>
          </w:p>
          <w:p>
            <w:pPr>
              <w:pStyle w:val="11"/>
              <w:spacing w:line="360" w:lineRule="auto"/>
              <w:rPr>
                <w:rFonts w:ascii="宋体" w:hAnsi="宋体" w:eastAsia="黑体" w:cs="宋体"/>
                <w:b/>
                <w:bCs/>
                <w:sz w:val="32"/>
              </w:rPr>
            </w:pPr>
            <w:r>
              <w:rPr>
                <w:rFonts w:hint="eastAsia" w:ascii="宋体" w:hAnsi="宋体" w:cs="宋体"/>
              </w:rPr>
              <w:t>1.6.总功率≤60KW，总抽速≥2400m³/h，并配置2个5m³医用真空罐，真空度-40kpa～-87kpa可满足医院约4500-5000张床位使用。符合GB50751-2012《医用气体工程技术规范》，</w:t>
            </w:r>
            <w:r>
              <w:rPr>
                <w:rFonts w:hint="eastAsia"/>
              </w:rPr>
              <w:t>医院真空机组安装有止回阀，设置有防倒流装置，且真空泵应为同一种类型。当最大流量的单台真空泵故障时，其余真空泵应仍能满足设计流量。</w:t>
            </w:r>
            <w:r>
              <w:rPr>
                <w:rFonts w:hint="eastAsia" w:ascii="宋体" w:hAnsi="宋体" w:cs="宋体"/>
              </w:rPr>
              <w:t>机组完全冗余设计，单台可独立运行。任何零部件损坏不影响系统运行，医用真空系统内任何部件发生单一故障维修时系统能连续工作。管道全部采用不锈钢管道、氩弧焊焊接，严格执行压力管道焊接工艺程序，确保管网气密性。整体撬装、结构紧凑，出厂前联动测试确保系统安全质量可靠。</w:t>
            </w:r>
          </w:p>
          <w:p>
            <w:pPr>
              <w:spacing w:line="360" w:lineRule="auto"/>
              <w:jc w:val="left"/>
              <w:rPr>
                <w:rFonts w:ascii="宋体" w:hAnsi="宋体" w:cs="宋体"/>
              </w:rPr>
            </w:pPr>
            <w:r>
              <w:rPr>
                <w:rFonts w:hint="eastAsia" w:ascii="宋体" w:hAnsi="宋体" w:cs="宋体"/>
              </w:rPr>
              <w:t>▲2.机型结构：国标槽钢一体式平台，承载泵体设备，304不锈钢管路及阀门开关。</w:t>
            </w:r>
          </w:p>
          <w:p>
            <w:pPr>
              <w:spacing w:line="360" w:lineRule="auto"/>
              <w:jc w:val="left"/>
              <w:rPr>
                <w:rFonts w:ascii="宋体" w:hAnsi="宋体" w:cs="宋体"/>
              </w:rPr>
            </w:pPr>
            <w:r>
              <w:rPr>
                <w:rFonts w:hint="eastAsia" w:ascii="宋体" w:hAnsi="宋体" w:cs="宋体"/>
              </w:rPr>
              <w:t>▲3.中央控制系统：</w:t>
            </w:r>
            <w:r>
              <w:rPr>
                <w:rFonts w:hint="eastAsia" w:ascii="宋体" w:hAnsi="宋体" w:cs="宋体"/>
                <w:szCs w:val="21"/>
              </w:rPr>
              <w:t>内置中央控制系统，由集中监控报警器、PLC控制模块、真空压力监测模块和网络模块组成，用于监测和控制医用真空负压机组，当实测参数超过设定范围时报警。程序开发具备远程网口控制功能，可控制设备启动、停止、急停，可监测设备运行状态，运行时间；PLC触摸屏，可PC端同步操控，可以移动端随时监控，真空表，电流电压一体表，缺相过载保护，电源通电指示，自动/手动启动，停止，急停，高低压报警，故障声光报警（报警可关闭）</w:t>
            </w:r>
            <w:r>
              <w:rPr>
                <w:rFonts w:hint="eastAsia" w:ascii="宋体" w:hAnsi="宋体" w:cs="宋体"/>
                <w:szCs w:val="21"/>
                <w:lang w:eastAsia="zh-CN"/>
              </w:rPr>
              <w:t>，</w:t>
            </w:r>
            <w:r>
              <w:rPr>
                <w:rFonts w:hint="eastAsia" w:ascii="宋体" w:hAnsi="宋体" w:cs="宋体"/>
                <w:szCs w:val="21"/>
              </w:rPr>
              <w:t>自动提示维护周期，真空泵维护使用时间可设定，实际已使用时间可看；手动和自动模式下面板显示真空度；自动模式下真空泵时间间隔分别启动，1台作为备用机；断电后可自动启动</w:t>
            </w:r>
            <w:r>
              <w:rPr>
                <w:rFonts w:hint="eastAsia" w:ascii="宋体" w:hAnsi="宋体" w:cs="宋体"/>
              </w:rPr>
              <w:t>。</w:t>
            </w:r>
          </w:p>
          <w:p>
            <w:pPr>
              <w:spacing w:line="360" w:lineRule="auto"/>
              <w:jc w:val="left"/>
              <w:rPr>
                <w:rFonts w:ascii="宋体" w:hAnsi="宋体" w:cs="宋体"/>
              </w:rPr>
            </w:pPr>
            <w:r>
              <w:rPr>
                <w:rFonts w:hint="eastAsia" w:ascii="宋体" w:hAnsi="宋体" w:cs="宋体"/>
              </w:rPr>
              <w:t>▲4.医用细菌过滤器8套：过滤效率：≥99.97%，单套处理流量</w:t>
            </w:r>
            <w:r>
              <w:rPr>
                <w:rFonts w:hint="eastAsia" w:ascii="宋体" w:hAnsi="宋体" w:cs="宋体"/>
                <w:lang w:eastAsia="zh-CN"/>
              </w:rPr>
              <w:t>：</w:t>
            </w:r>
            <w:r>
              <w:rPr>
                <w:rFonts w:hint="eastAsia" w:ascii="宋体" w:hAnsi="宋体" w:cs="宋体"/>
              </w:rPr>
              <w:t>≥300m³/h</w:t>
            </w:r>
            <w:r>
              <w:rPr>
                <w:rFonts w:hint="eastAsia" w:ascii="宋体" w:hAnsi="宋体" w:cs="宋体"/>
                <w:lang w:eastAsia="zh-CN"/>
              </w:rPr>
              <w:t>【</w:t>
            </w:r>
            <w:r>
              <w:rPr>
                <w:rFonts w:hint="eastAsia" w:ascii="宋体" w:hAnsi="宋体" w:cs="宋体"/>
                <w:lang w:val="en-US" w:eastAsia="zh-CN"/>
              </w:rPr>
              <w:t>提供国家有关机构出具的有效检（测）报告复印件，并在技术参数响应表中备注佐证材料所在页码，方便评标时核查】</w:t>
            </w:r>
            <w:r>
              <w:rPr>
                <w:rFonts w:hint="eastAsia" w:ascii="宋体" w:hAnsi="宋体" w:cs="宋体"/>
              </w:rPr>
              <w:t>。</w:t>
            </w:r>
          </w:p>
          <w:p>
            <w:pPr>
              <w:spacing w:line="360" w:lineRule="auto"/>
              <w:jc w:val="left"/>
              <w:rPr>
                <w:rFonts w:ascii="宋体" w:hAnsi="宋体" w:cs="宋体"/>
              </w:rPr>
            </w:pPr>
            <w:r>
              <w:rPr>
                <w:rFonts w:hint="eastAsia" w:ascii="宋体" w:hAnsi="宋体" w:cs="宋体"/>
              </w:rPr>
              <w:t>5.集污罐一个</w:t>
            </w:r>
            <w:r>
              <w:rPr>
                <w:rFonts w:hint="eastAsia" w:ascii="宋体" w:hAnsi="宋体" w:cs="宋体"/>
                <w:lang w:eastAsia="zh-CN"/>
              </w:rPr>
              <w:t>：</w:t>
            </w:r>
            <w:r>
              <w:rPr>
                <w:rFonts w:hint="eastAsia" w:ascii="宋体" w:hAnsi="宋体" w:cs="宋体"/>
              </w:rPr>
              <w:t>容积≥0.3m³，材质：不锈钢304，设有旁通管路。</w:t>
            </w:r>
          </w:p>
          <w:p>
            <w:pPr>
              <w:spacing w:line="360" w:lineRule="auto"/>
              <w:jc w:val="left"/>
              <w:rPr>
                <w:rFonts w:ascii="宋体" w:hAnsi="宋体" w:cs="宋体"/>
              </w:rPr>
            </w:pPr>
            <w:r>
              <w:rPr>
                <w:rFonts w:hint="eastAsia" w:ascii="宋体" w:hAnsi="宋体" w:cs="宋体"/>
              </w:rPr>
              <w:t>▲</w:t>
            </w:r>
            <w:r>
              <w:rPr>
                <w:rFonts w:hint="eastAsia" w:ascii="宋体" w:hAnsi="宋体" w:cs="宋体"/>
                <w:lang w:val="en-US" w:eastAsia="zh-CN"/>
              </w:rPr>
              <w:t>6</w:t>
            </w:r>
            <w:r>
              <w:rPr>
                <w:rFonts w:hint="eastAsia" w:ascii="宋体" w:hAnsi="宋体" w:cs="宋体"/>
              </w:rPr>
              <w:t>.医用真空负压机组需符合GB50751-2012 医用气体工程技术规范要求具备医用真空负压机组安规检验报告【提供国家有关机构出具的有效检（测）报告复印件，并在技术参数响应表中备注佐证材料所在页码，方便评标时核查】</w:t>
            </w:r>
            <w:r>
              <w:rPr>
                <w:rFonts w:hint="eastAsia" w:ascii="宋体" w:hAnsi="宋体" w:cs="宋体"/>
                <w:lang w:eastAsia="zh-CN"/>
              </w:rPr>
              <w:t>。</w:t>
            </w:r>
            <w:r>
              <w:rPr>
                <w:rFonts w:hint="eastAsia" w:ascii="宋体" w:hAnsi="宋体" w:cs="宋体"/>
                <w:lang w:val="en-US" w:eastAsia="zh-CN"/>
              </w:rPr>
              <w:t>如规范要求有更新，应按最新要求提供</w:t>
            </w:r>
            <w:r>
              <w:rPr>
                <w:rFonts w:hint="eastAsia" w:ascii="宋体" w:hAnsi="宋体" w:cs="宋体"/>
              </w:rPr>
              <w:t>。</w:t>
            </w:r>
          </w:p>
          <w:p>
            <w:pPr>
              <w:spacing w:line="360" w:lineRule="auto"/>
              <w:jc w:val="left"/>
              <w:rPr>
                <w:rFonts w:ascii="宋体" w:hAnsi="宋体" w:cs="宋体"/>
              </w:rPr>
            </w:pPr>
            <w:r>
              <w:rPr>
                <w:rFonts w:hint="eastAsia" w:ascii="宋体" w:hAnsi="宋体" w:cs="宋体"/>
              </w:rPr>
              <w:t>▲</w:t>
            </w:r>
            <w:r>
              <w:rPr>
                <w:rFonts w:hint="eastAsia" w:ascii="宋体" w:hAnsi="宋体" w:cs="宋体"/>
                <w:lang w:val="en-US" w:eastAsia="zh-CN"/>
              </w:rPr>
              <w:t>7</w:t>
            </w:r>
            <w:r>
              <w:rPr>
                <w:rFonts w:hint="eastAsia" w:ascii="宋体" w:hAnsi="宋体" w:cs="宋体"/>
              </w:rPr>
              <w:t>.医用真空负压机组须确保性能稳定可靠，须通过《Y9706.102-2021医用电气设备第1-2部分</w:t>
            </w:r>
            <w:r>
              <w:rPr>
                <w:rFonts w:hint="eastAsia" w:ascii="宋体" w:hAnsi="宋体" w:cs="宋体"/>
                <w:lang w:eastAsia="zh-CN"/>
              </w:rPr>
              <w:t>：</w:t>
            </w:r>
            <w:r>
              <w:rPr>
                <w:rFonts w:hint="eastAsia" w:ascii="宋体" w:hAnsi="宋体" w:cs="宋体"/>
              </w:rPr>
              <w:t>基本安全和基本性能通用要求并列标准：电磁兼容 要求和实验》【提供国家有关机构出具的有效检（测）报告复印件，并在技术参数响应表中备注佐证材料所在页码，方便评标时核查】。</w:t>
            </w:r>
          </w:p>
          <w:p>
            <w:pPr>
              <w:spacing w:line="360" w:lineRule="auto"/>
              <w:jc w:val="left"/>
              <w:rPr>
                <w:rFonts w:ascii="宋体" w:hAnsi="宋体" w:cs="宋体"/>
              </w:rPr>
            </w:pPr>
            <w:r>
              <w:rPr>
                <w:rFonts w:hint="eastAsia" w:ascii="宋体" w:hAnsi="宋体" w:cs="宋体"/>
                <w:lang w:val="en-US" w:eastAsia="zh-CN"/>
              </w:rPr>
              <w:t>8</w:t>
            </w:r>
            <w:r>
              <w:rPr>
                <w:rFonts w:hint="eastAsia" w:ascii="宋体" w:hAnsi="宋体" w:cs="宋体"/>
              </w:rPr>
              <w:t>.设备供应商应提供未使用过的全新的、高效节能的、环保的、运行稳定安全的、 技术创新的一体式负压机组，所供设备应能满足设计要求，并满足在项目所在地的气候条件下正常运行，需符合国家现行的条例、国卫办医函【2020】104 号文件标准及规范。</w:t>
            </w:r>
          </w:p>
          <w:p>
            <w:pPr>
              <w:spacing w:line="360" w:lineRule="auto"/>
              <w:jc w:val="left"/>
              <w:rPr>
                <w:rFonts w:ascii="宋体" w:hAnsi="宋体" w:cs="宋体"/>
              </w:rPr>
            </w:pPr>
            <w:r>
              <w:rPr>
                <w:rFonts w:hint="eastAsia" w:ascii="宋体" w:hAnsi="宋体" w:cs="宋体"/>
                <w:lang w:val="en-US" w:eastAsia="zh-CN"/>
              </w:rPr>
              <w:t>9</w:t>
            </w:r>
            <w:r>
              <w:rPr>
                <w:rFonts w:hint="eastAsia" w:ascii="宋体" w:hAnsi="宋体" w:cs="宋体"/>
              </w:rPr>
              <w:t>. 医用真空站房应设在隔离区，医用真空汇排放气体应经消毒处理后排放，并远离空调通风系统进风口和人群聚集区域。真空吸引产生的废液应集中收集并经消毒后处置；参照医用气体规范 GB50751-2012《医用气体工程技术规范》传染病科医疗建筑的医用真空系统宜独立设置。</w:t>
            </w:r>
          </w:p>
          <w:p>
            <w:pPr>
              <w:spacing w:line="360" w:lineRule="auto"/>
              <w:jc w:val="left"/>
              <w:rPr>
                <w:szCs w:val="21"/>
              </w:rPr>
            </w:pPr>
            <w:r>
              <w:rPr>
                <w:rFonts w:hint="eastAsia" w:ascii="宋体" w:hAnsi="宋体" w:cs="宋体"/>
              </w:rPr>
              <w:t>▲</w:t>
            </w:r>
            <w:r>
              <w:rPr>
                <w:rFonts w:hint="eastAsia" w:ascii="宋体" w:hAnsi="宋体" w:cs="宋体"/>
                <w:lang w:val="en-US" w:eastAsia="zh-CN"/>
              </w:rPr>
              <w:t>10</w:t>
            </w:r>
            <w:r>
              <w:rPr>
                <w:rFonts w:hint="eastAsia" w:ascii="宋体" w:hAnsi="宋体" w:cs="宋体"/>
              </w:rPr>
              <w:t>.</w:t>
            </w:r>
            <w:r>
              <w:rPr>
                <w:rFonts w:hint="eastAsia" w:ascii="宋体" w:hAnsi="宋体" w:cs="宋体"/>
                <w:lang w:val="en-US" w:eastAsia="zh-CN"/>
              </w:rPr>
              <w:t>如供应商为经销商，</w:t>
            </w:r>
            <w:r>
              <w:rPr>
                <w:rFonts w:hint="eastAsia" w:ascii="宋体" w:hAnsi="宋体" w:cs="宋体"/>
              </w:rPr>
              <w:t>供货时必</w:t>
            </w:r>
            <w:r>
              <w:rPr>
                <w:rFonts w:hint="eastAsia" w:ascii="宋体" w:hAnsi="宋体" w:cs="宋体"/>
                <w:lang w:val="en-US" w:eastAsia="zh-CN"/>
              </w:rPr>
              <w:t>须</w:t>
            </w:r>
            <w:r>
              <w:rPr>
                <w:rFonts w:hint="eastAsia" w:ascii="宋体" w:hAnsi="宋体" w:cs="宋体"/>
              </w:rPr>
              <w:t>提供生产厂家的产品授权书。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pStyle w:val="2"/>
              <w:spacing w:line="360" w:lineRule="exact"/>
              <w:jc w:val="center"/>
              <w:rPr>
                <w:rFonts w:ascii="宋体" w:hAnsi="宋体" w:cs="宋体"/>
                <w:sz w:val="21"/>
                <w:szCs w:val="21"/>
              </w:rPr>
            </w:pPr>
          </w:p>
        </w:tc>
        <w:tc>
          <w:tcPr>
            <w:tcW w:w="529" w:type="dxa"/>
            <w:tcBorders>
              <w:top w:val="single" w:color="auto" w:sz="4" w:space="0"/>
              <w:left w:val="nil"/>
              <w:bottom w:val="single" w:color="auto" w:sz="4" w:space="0"/>
              <w:right w:val="single" w:color="auto" w:sz="4" w:space="0"/>
            </w:tcBorders>
            <w:noWrap/>
            <w:vAlign w:val="center"/>
          </w:tcPr>
          <w:p>
            <w:pPr>
              <w:jc w:val="center"/>
            </w:pPr>
            <w:r>
              <w:rPr>
                <w:rFonts w:hint="eastAsia"/>
              </w:rPr>
              <w:t>2</w:t>
            </w:r>
          </w:p>
        </w:tc>
        <w:tc>
          <w:tcPr>
            <w:tcW w:w="560" w:type="dxa"/>
            <w:tcBorders>
              <w:top w:val="single" w:color="auto" w:sz="4" w:space="0"/>
              <w:left w:val="nil"/>
              <w:bottom w:val="single" w:color="auto" w:sz="4" w:space="0"/>
              <w:right w:val="single" w:color="auto" w:sz="4" w:space="0"/>
            </w:tcBorders>
            <w:noWrap/>
            <w:vAlign w:val="center"/>
          </w:tcPr>
          <w:p>
            <w:pPr>
              <w:jc w:val="center"/>
              <w:rPr>
                <w:szCs w:val="21"/>
              </w:rPr>
            </w:pPr>
            <w:r>
              <w:rPr>
                <w:rFonts w:hint="eastAsia"/>
                <w:szCs w:val="21"/>
              </w:rPr>
              <w:t>真空排气灭菌器</w:t>
            </w:r>
          </w:p>
        </w:tc>
        <w:tc>
          <w:tcPr>
            <w:tcW w:w="520" w:type="dxa"/>
            <w:tcBorders>
              <w:top w:val="single" w:color="auto" w:sz="4" w:space="0"/>
              <w:left w:val="nil"/>
              <w:bottom w:val="single" w:color="auto" w:sz="4" w:space="0"/>
              <w:right w:val="single" w:color="auto" w:sz="4" w:space="0"/>
            </w:tcBorders>
            <w:noWrap/>
            <w:vAlign w:val="center"/>
          </w:tcPr>
          <w:p>
            <w:pPr>
              <w:jc w:val="center"/>
              <w:rPr>
                <w:szCs w:val="21"/>
              </w:rPr>
            </w:pPr>
            <w:r>
              <w:rPr>
                <w:rFonts w:hint="eastAsia"/>
                <w:szCs w:val="21"/>
              </w:rPr>
              <w:t>1</w:t>
            </w:r>
          </w:p>
        </w:tc>
        <w:tc>
          <w:tcPr>
            <w:tcW w:w="588" w:type="dxa"/>
            <w:tcBorders>
              <w:top w:val="single" w:color="auto" w:sz="4" w:space="0"/>
              <w:left w:val="nil"/>
              <w:bottom w:val="single" w:color="auto" w:sz="4" w:space="0"/>
              <w:right w:val="single" w:color="auto" w:sz="4" w:space="0"/>
            </w:tcBorders>
            <w:noWrap/>
            <w:vAlign w:val="center"/>
          </w:tcPr>
          <w:p>
            <w:pPr>
              <w:jc w:val="center"/>
              <w:rPr>
                <w:szCs w:val="21"/>
              </w:rPr>
            </w:pPr>
            <w:r>
              <w:rPr>
                <w:rFonts w:hint="eastAsia"/>
                <w:szCs w:val="21"/>
              </w:rPr>
              <w:t>台</w:t>
            </w:r>
          </w:p>
        </w:tc>
        <w:tc>
          <w:tcPr>
            <w:tcW w:w="69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▲1.参照国卫办医函【2020】104 号文件医用真空泵排气口增设消毒灭菌装置，具有通过第三方检测报告</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投标文件中提供相关佐证材料，并在技术参数响应表中备注佐证材料所在页码，方便评标时核查</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spacing w:line="360" w:lineRule="auto"/>
              <w:jc w:val="left"/>
              <w:rPr>
                <w:rFonts w:hint="eastAsia" w:asciiTheme="minorEastAsia" w:hAnsiTheme="minorEastAsia" w:eastAsiaTheme="minorEastAsia" w:cstheme="minorEastAsia"/>
                <w:lang w:eastAsia="zh-CN"/>
              </w:rPr>
            </w:pPr>
            <w:bookmarkStart w:id="52" w:name="OLE_LINK3"/>
            <w:r>
              <w:rPr>
                <w:rFonts w:hint="eastAsia" w:asciiTheme="minorEastAsia" w:hAnsiTheme="minorEastAsia" w:eastAsiaTheme="minorEastAsia" w:cstheme="minorEastAsia"/>
              </w:rPr>
              <w:t>▲</w:t>
            </w:r>
            <w:bookmarkEnd w:id="52"/>
            <w:r>
              <w:rPr>
                <w:rFonts w:hint="eastAsia" w:asciiTheme="minorEastAsia" w:hAnsiTheme="minorEastAsia" w:eastAsiaTheme="minorEastAsia" w:cstheme="minorEastAsia"/>
              </w:rPr>
              <w:t>2.处理风量：≥3000m³/h</w:t>
            </w:r>
            <w:r>
              <w:rPr>
                <w:rFonts w:hint="eastAsia" w:asciiTheme="minorEastAsia" w:hAnsiTheme="minorEastAsia" w:eastAsiaTheme="minorEastAsia" w:cstheme="minorEastAsia"/>
                <w:lang w:eastAsia="zh-CN"/>
              </w:rPr>
              <w:t>（投标文件中提供相关佐证材料，并在技术参数响应表中备注佐证材料所在页码，方便评标时核查）。</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▲3.真空泵排气必须严格符合《医用气体工程技术规范》第4.4条要求。</w:t>
            </w:r>
            <w:r>
              <w:rPr>
                <w:rFonts w:hint="eastAsia" w:asciiTheme="minorEastAsia" w:hAnsiTheme="minorEastAsia" w:eastAsiaTheme="minorEastAsia" w:cstheme="minorEastAsia"/>
              </w:rPr>
              <w:t>排气灭菌器对病毒杀灭率≥99.99%（投标文件中提供相关佐证材料，并在技术参数响应表中备注佐证材料所在页码，方便评标时核查）</w:t>
            </w:r>
            <w:r>
              <w:rPr>
                <w:rFonts w:hint="eastAsia" w:asciiTheme="minorEastAsia" w:hAnsiTheme="minorEastAsia" w:eastAsiaTheme="minorEastAsia" w:cstheme="minorEastAsia"/>
                <w:vertAlign w:val="superscript"/>
                <w:lang w:eastAsia="zh-CN"/>
              </w:rPr>
              <w:t>。</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.符合</w:t>
            </w:r>
            <w:r>
              <w:rPr>
                <w:rFonts w:hint="eastAsia" w:asciiTheme="minorEastAsia" w:hAnsiTheme="minorEastAsia" w:eastAsiaTheme="minorEastAsia" w:cstheme="minorEastAsia"/>
                <w:lang w:val="en-US" w:eastAsia="zh-CN"/>
              </w:rPr>
              <w:t>GB50751-2012</w:t>
            </w:r>
            <w:r>
              <w:rPr>
                <w:rFonts w:hint="eastAsia" w:asciiTheme="minorEastAsia" w:hAnsiTheme="minorEastAsia" w:eastAsiaTheme="minorEastAsia" w:cstheme="minorEastAsia"/>
              </w:rPr>
              <w:t>《医用气体工程技术规范》</w:t>
            </w:r>
            <w:r>
              <w:rPr>
                <w:rFonts w:hint="eastAsia" w:asciiTheme="minorEastAsia" w:hAnsiTheme="minorEastAsia" w:eastAsiaTheme="minorEastAsia" w:cstheme="minorEastAsia"/>
                <w:lang w:val="en-US" w:eastAsia="zh-CN"/>
              </w:rPr>
              <w:t>及</w:t>
            </w:r>
            <w:r>
              <w:rPr>
                <w:rFonts w:hint="eastAsia" w:asciiTheme="minorEastAsia" w:hAnsiTheme="minorEastAsia" w:eastAsiaTheme="minorEastAsia" w:cstheme="minorEastAsia"/>
              </w:rPr>
              <w:t>国卫医办函</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2020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104号文件医用真空泵排气口增设消毒灭菌装置的规定。</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如供应商为经销商，</w:t>
            </w:r>
            <w:r>
              <w:rPr>
                <w:rFonts w:hint="eastAsia" w:asciiTheme="minorEastAsia" w:hAnsiTheme="minorEastAsia" w:eastAsiaTheme="minorEastAsia" w:cstheme="minorEastAsia"/>
              </w:rPr>
              <w:t>供货时必</w:t>
            </w:r>
            <w:r>
              <w:rPr>
                <w:rFonts w:hint="eastAsia" w:asciiTheme="minorEastAsia" w:hAnsiTheme="minorEastAsia" w:eastAsiaTheme="minorEastAsia" w:cstheme="minorEastAsia"/>
                <w:lang w:val="en-US" w:eastAsia="zh-CN"/>
              </w:rPr>
              <w:t>须</w:t>
            </w:r>
            <w:r>
              <w:rPr>
                <w:rFonts w:hint="eastAsia" w:asciiTheme="minorEastAsia" w:hAnsiTheme="minorEastAsia" w:eastAsiaTheme="minorEastAsia" w:cstheme="minorEastAsia"/>
              </w:rPr>
              <w:t>提供生产厂家的产品授权书。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pStyle w:val="2"/>
              <w:spacing w:line="360" w:lineRule="exact"/>
              <w:jc w:val="center"/>
              <w:rPr>
                <w:rFonts w:ascii="宋体" w:hAnsi="宋体" w:cs="宋体"/>
                <w:sz w:val="21"/>
                <w:szCs w:val="21"/>
              </w:rPr>
            </w:pPr>
          </w:p>
        </w:tc>
        <w:tc>
          <w:tcPr>
            <w:tcW w:w="529" w:type="dxa"/>
            <w:tcBorders>
              <w:top w:val="single" w:color="auto" w:sz="4" w:space="0"/>
              <w:left w:val="nil"/>
              <w:bottom w:val="single" w:color="auto" w:sz="4" w:space="0"/>
              <w:right w:val="single" w:color="auto" w:sz="4" w:space="0"/>
            </w:tcBorders>
            <w:noWrap/>
            <w:vAlign w:val="center"/>
          </w:tcPr>
          <w:p>
            <w:pPr>
              <w:jc w:val="center"/>
            </w:pPr>
            <w:r>
              <w:rPr>
                <w:rFonts w:hint="eastAsia"/>
              </w:rPr>
              <w:t>3</w:t>
            </w:r>
          </w:p>
        </w:tc>
        <w:tc>
          <w:tcPr>
            <w:tcW w:w="560" w:type="dxa"/>
            <w:tcBorders>
              <w:top w:val="single" w:color="auto" w:sz="4" w:space="0"/>
              <w:left w:val="nil"/>
              <w:bottom w:val="single" w:color="auto" w:sz="4" w:space="0"/>
              <w:right w:val="single" w:color="auto" w:sz="4" w:space="0"/>
            </w:tcBorders>
            <w:noWrap/>
            <w:vAlign w:val="center"/>
          </w:tcPr>
          <w:p>
            <w:pPr>
              <w:jc w:val="center"/>
              <w:rPr>
                <w:szCs w:val="21"/>
              </w:rPr>
            </w:pPr>
            <w:bookmarkStart w:id="53" w:name="OLE_LINK5"/>
            <w:r>
              <w:rPr>
                <w:rFonts w:hint="eastAsia"/>
                <w:szCs w:val="21"/>
              </w:rPr>
              <w:t>空气压缩机组</w:t>
            </w:r>
            <w:bookmarkEnd w:id="53"/>
          </w:p>
        </w:tc>
        <w:tc>
          <w:tcPr>
            <w:tcW w:w="520" w:type="dxa"/>
            <w:tcBorders>
              <w:top w:val="single" w:color="auto" w:sz="4" w:space="0"/>
              <w:left w:val="nil"/>
              <w:bottom w:val="single" w:color="auto" w:sz="4" w:space="0"/>
              <w:right w:val="single" w:color="auto" w:sz="4" w:space="0"/>
            </w:tcBorders>
            <w:noWrap/>
            <w:vAlign w:val="center"/>
          </w:tcPr>
          <w:p>
            <w:pPr>
              <w:jc w:val="center"/>
              <w:rPr>
                <w:szCs w:val="21"/>
              </w:rPr>
            </w:pPr>
            <w:r>
              <w:rPr>
                <w:rFonts w:hint="eastAsia"/>
                <w:szCs w:val="21"/>
              </w:rPr>
              <w:t>3</w:t>
            </w:r>
          </w:p>
        </w:tc>
        <w:tc>
          <w:tcPr>
            <w:tcW w:w="588" w:type="dxa"/>
            <w:tcBorders>
              <w:top w:val="single" w:color="auto" w:sz="4" w:space="0"/>
              <w:left w:val="nil"/>
              <w:bottom w:val="single" w:color="auto" w:sz="4" w:space="0"/>
              <w:right w:val="single" w:color="auto" w:sz="4" w:space="0"/>
            </w:tcBorders>
            <w:noWrap/>
            <w:vAlign w:val="center"/>
          </w:tcPr>
          <w:p>
            <w:pPr>
              <w:jc w:val="center"/>
              <w:rPr>
                <w:szCs w:val="21"/>
              </w:rPr>
            </w:pPr>
            <w:r>
              <w:rPr>
                <w:rFonts w:hint="eastAsia"/>
                <w:szCs w:val="21"/>
              </w:rPr>
              <w:t>台</w:t>
            </w:r>
          </w:p>
        </w:tc>
        <w:tc>
          <w:tcPr>
            <w:tcW w:w="69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1.满足约3000张床位使用</w:t>
            </w:r>
          </w:p>
          <w:p>
            <w:pPr>
              <w:spacing w:line="360" w:lineRule="auto"/>
              <w:jc w:val="lef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▲2.采用无油涡旋式空气压缩机排气量≥3.78m³/min（压力：0.8Mpa)（投标文件中提供相关佐证材料，并在技术参数响应表中备注佐证材料所在页码，方便评标时核查）</w:t>
            </w:r>
            <w:r>
              <w:rPr>
                <w:rFonts w:hint="eastAsia" w:asciiTheme="minorEastAsia" w:hAnsiTheme="minorEastAsia" w:eastAsiaTheme="minorEastAsia" w:cstheme="minorEastAsia"/>
                <w:lang w:eastAsia="zh-CN"/>
              </w:rPr>
              <w:t>。</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3.无油涡旋式空气压缩机电机功率：≤33KW</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4.涡旋主机进气端与电机底座有特殊防震橡胶，有效降低噪音(噪音≤</w:t>
            </w:r>
            <w:r>
              <w:rPr>
                <w:rFonts w:hint="eastAsia" w:asciiTheme="minorEastAsia" w:hAnsiTheme="minorEastAsia" w:eastAsiaTheme="minorEastAsia" w:cstheme="minorEastAsia"/>
                <w:lang w:val="en-US" w:eastAsia="zh-CN"/>
              </w:rPr>
              <w:t>73</w:t>
            </w:r>
            <w:r>
              <w:rPr>
                <w:rFonts w:hint="eastAsia" w:asciiTheme="minorEastAsia" w:hAnsiTheme="minorEastAsia" w:eastAsiaTheme="minorEastAsia" w:cstheme="minorEastAsia"/>
              </w:rPr>
              <w:t>分贝）</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5.首次保养免费  </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▲6.电机技术标准：≥IE3（投标文件中提供相关佐证材料，并在技术参数响应表中备注佐证材料所在页码，方便评标时核查）</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 xml:space="preserve">                   </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7.皮带使用寿命：≥6000h                             </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8.防护等级：≥IP55，绝缘等级F级。                       </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9.排气含油量：0ppm                                     </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10.空压机承受的最高环境温度：40℃</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如供应商为经销商，</w:t>
            </w:r>
            <w:r>
              <w:rPr>
                <w:rFonts w:hint="eastAsia" w:asciiTheme="minorEastAsia" w:hAnsiTheme="minorEastAsia" w:eastAsiaTheme="minorEastAsia" w:cstheme="minorEastAsia"/>
              </w:rPr>
              <w:t>供货时必</w:t>
            </w:r>
            <w:r>
              <w:rPr>
                <w:rFonts w:hint="eastAsia" w:asciiTheme="minorEastAsia" w:hAnsiTheme="minorEastAsia" w:eastAsiaTheme="minorEastAsia" w:cstheme="minorEastAsia"/>
                <w:lang w:val="en-US" w:eastAsia="zh-CN"/>
              </w:rPr>
              <w:t>须</w:t>
            </w:r>
            <w:r>
              <w:rPr>
                <w:rFonts w:hint="eastAsia" w:asciiTheme="minorEastAsia" w:hAnsiTheme="minorEastAsia" w:eastAsiaTheme="minorEastAsia" w:cstheme="minorEastAsia"/>
              </w:rPr>
              <w:t>提供生产厂家的产品授权书。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pStyle w:val="2"/>
              <w:spacing w:line="360" w:lineRule="exact"/>
              <w:jc w:val="center"/>
              <w:rPr>
                <w:rFonts w:ascii="宋体" w:hAnsi="宋体" w:cs="宋体"/>
                <w:sz w:val="21"/>
                <w:szCs w:val="21"/>
              </w:rPr>
            </w:pPr>
          </w:p>
        </w:tc>
        <w:tc>
          <w:tcPr>
            <w:tcW w:w="529" w:type="dxa"/>
            <w:tcBorders>
              <w:top w:val="single" w:color="auto" w:sz="4" w:space="0"/>
              <w:left w:val="nil"/>
              <w:bottom w:val="single" w:color="auto" w:sz="4" w:space="0"/>
              <w:right w:val="single" w:color="auto" w:sz="4" w:space="0"/>
            </w:tcBorders>
            <w:noWrap/>
            <w:vAlign w:val="center"/>
          </w:tcPr>
          <w:p>
            <w:pPr>
              <w:jc w:val="center"/>
            </w:pPr>
            <w:r>
              <w:rPr>
                <w:rFonts w:hint="eastAsia"/>
              </w:rPr>
              <w:t>4</w:t>
            </w:r>
          </w:p>
        </w:tc>
        <w:tc>
          <w:tcPr>
            <w:tcW w:w="560" w:type="dxa"/>
            <w:tcBorders>
              <w:top w:val="single" w:color="auto" w:sz="4" w:space="0"/>
              <w:left w:val="nil"/>
              <w:bottom w:val="single" w:color="auto" w:sz="4" w:space="0"/>
              <w:right w:val="single" w:color="auto" w:sz="4" w:space="0"/>
            </w:tcBorders>
            <w:noWrap/>
            <w:vAlign w:val="center"/>
          </w:tcPr>
          <w:p>
            <w:pPr>
              <w:jc w:val="center"/>
              <w:rPr>
                <w:szCs w:val="21"/>
              </w:rPr>
            </w:pPr>
            <w:r>
              <w:rPr>
                <w:rFonts w:hint="eastAsia"/>
                <w:szCs w:val="21"/>
              </w:rPr>
              <w:t>空气干燥机</w:t>
            </w:r>
          </w:p>
        </w:tc>
        <w:tc>
          <w:tcPr>
            <w:tcW w:w="520" w:type="dxa"/>
            <w:tcBorders>
              <w:top w:val="single" w:color="auto" w:sz="4" w:space="0"/>
              <w:left w:val="nil"/>
              <w:bottom w:val="single" w:color="auto" w:sz="4" w:space="0"/>
              <w:right w:val="single" w:color="auto" w:sz="4" w:space="0"/>
            </w:tcBorders>
            <w:noWrap/>
            <w:vAlign w:val="center"/>
          </w:tcPr>
          <w:p>
            <w:pPr>
              <w:jc w:val="center"/>
              <w:rPr>
                <w:szCs w:val="21"/>
              </w:rPr>
            </w:pPr>
            <w:r>
              <w:rPr>
                <w:rFonts w:hint="eastAsia"/>
                <w:szCs w:val="21"/>
              </w:rPr>
              <w:t>2</w:t>
            </w:r>
          </w:p>
        </w:tc>
        <w:tc>
          <w:tcPr>
            <w:tcW w:w="588" w:type="dxa"/>
            <w:tcBorders>
              <w:top w:val="single" w:color="auto" w:sz="4" w:space="0"/>
              <w:left w:val="nil"/>
              <w:bottom w:val="single" w:color="auto" w:sz="4" w:space="0"/>
              <w:right w:val="single" w:color="auto" w:sz="4" w:space="0"/>
            </w:tcBorders>
            <w:noWrap/>
            <w:vAlign w:val="center"/>
          </w:tcPr>
          <w:p>
            <w:pPr>
              <w:jc w:val="center"/>
              <w:rPr>
                <w:szCs w:val="21"/>
              </w:rPr>
            </w:pPr>
            <w:r>
              <w:rPr>
                <w:rFonts w:hint="eastAsia"/>
                <w:szCs w:val="21"/>
              </w:rPr>
              <w:t>台</w:t>
            </w:r>
          </w:p>
        </w:tc>
        <w:tc>
          <w:tcPr>
            <w:tcW w:w="69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▲1.处理量≥3.7m³/min（投标文件中提供相关佐证材料，并在技术参数响应表中备注佐证材料所在页码，方便评标时核查）</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 xml:space="preserve"> </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2.压力露点：10℃                                        </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3.标准进气温度：10～30℃ </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4.工作环境温度：-2°C~40°C</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5.性能水平：符合ISO8573.1</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▲6.工作压力：0.6-1.0Mpa（投标文件中提供相关佐证材料，并在技术参数响应表中备注佐证材料所在页码，方便评标时核查）。</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7.制冷剂：R22</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8.空气接管口径：11/2</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9.电源：220V-1PH-50HZ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pStyle w:val="2"/>
              <w:spacing w:line="360" w:lineRule="exact"/>
              <w:jc w:val="center"/>
              <w:rPr>
                <w:rFonts w:ascii="宋体" w:hAnsi="宋体" w:cs="宋体"/>
                <w:sz w:val="21"/>
                <w:szCs w:val="21"/>
              </w:rPr>
            </w:pPr>
          </w:p>
        </w:tc>
        <w:tc>
          <w:tcPr>
            <w:tcW w:w="529" w:type="dxa"/>
            <w:tcBorders>
              <w:top w:val="single" w:color="auto" w:sz="4" w:space="0"/>
              <w:left w:val="nil"/>
              <w:bottom w:val="single" w:color="auto" w:sz="4" w:space="0"/>
              <w:right w:val="single" w:color="auto" w:sz="4" w:space="0"/>
            </w:tcBorders>
            <w:noWrap/>
            <w:vAlign w:val="center"/>
          </w:tcPr>
          <w:p>
            <w:pPr>
              <w:jc w:val="center"/>
            </w:pPr>
            <w:r>
              <w:rPr>
                <w:rFonts w:hint="eastAsia"/>
              </w:rPr>
              <w:t>5</w:t>
            </w:r>
          </w:p>
        </w:tc>
        <w:tc>
          <w:tcPr>
            <w:tcW w:w="560" w:type="dxa"/>
            <w:tcBorders>
              <w:top w:val="single" w:color="auto" w:sz="4" w:space="0"/>
              <w:left w:val="nil"/>
              <w:bottom w:val="single" w:color="auto" w:sz="4" w:space="0"/>
              <w:right w:val="single" w:color="auto" w:sz="4" w:space="0"/>
            </w:tcBorders>
            <w:noWrap/>
            <w:vAlign w:val="center"/>
          </w:tcPr>
          <w:p>
            <w:pPr>
              <w:jc w:val="center"/>
              <w:rPr>
                <w:szCs w:val="21"/>
              </w:rPr>
            </w:pPr>
            <w:r>
              <w:rPr>
                <w:rFonts w:hint="eastAsia"/>
                <w:szCs w:val="21"/>
              </w:rPr>
              <w:t>PLC控制柜</w:t>
            </w:r>
          </w:p>
        </w:tc>
        <w:tc>
          <w:tcPr>
            <w:tcW w:w="520" w:type="dxa"/>
            <w:tcBorders>
              <w:top w:val="single" w:color="auto" w:sz="4" w:space="0"/>
              <w:left w:val="nil"/>
              <w:bottom w:val="single" w:color="auto" w:sz="4" w:space="0"/>
              <w:right w:val="single" w:color="auto" w:sz="4" w:space="0"/>
            </w:tcBorders>
            <w:noWrap/>
            <w:vAlign w:val="center"/>
          </w:tcPr>
          <w:p>
            <w:pPr>
              <w:jc w:val="center"/>
              <w:rPr>
                <w:szCs w:val="21"/>
              </w:rPr>
            </w:pPr>
            <w:r>
              <w:rPr>
                <w:rFonts w:hint="eastAsia"/>
                <w:szCs w:val="21"/>
              </w:rPr>
              <w:t>1</w:t>
            </w:r>
          </w:p>
        </w:tc>
        <w:tc>
          <w:tcPr>
            <w:tcW w:w="588" w:type="dxa"/>
            <w:tcBorders>
              <w:top w:val="single" w:color="auto" w:sz="4" w:space="0"/>
              <w:left w:val="nil"/>
              <w:bottom w:val="single" w:color="auto" w:sz="4" w:space="0"/>
              <w:right w:val="single" w:color="auto" w:sz="4" w:space="0"/>
            </w:tcBorders>
            <w:noWrap/>
            <w:vAlign w:val="center"/>
          </w:tcPr>
          <w:p>
            <w:pPr>
              <w:jc w:val="center"/>
              <w:rPr>
                <w:szCs w:val="21"/>
              </w:rPr>
            </w:pPr>
            <w:r>
              <w:rPr>
                <w:rFonts w:hint="eastAsia"/>
                <w:szCs w:val="21"/>
              </w:rPr>
              <w:t>套</w:t>
            </w:r>
          </w:p>
        </w:tc>
        <w:tc>
          <w:tcPr>
            <w:tcW w:w="699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1.控制方式：PLC</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▲2.显示方式：数显现场控制系统与空压机采用MODBUS通信</w:t>
            </w:r>
            <w:r>
              <w:rPr>
                <w:rFonts w:hint="eastAsia" w:asciiTheme="minorEastAsia" w:hAnsiTheme="minorEastAsia" w:eastAsiaTheme="minorEastAsia" w:cstheme="minorEastAsia"/>
                <w:lang w:val="en-US" w:eastAsia="zh-CN"/>
              </w:rPr>
              <w:t>连</w:t>
            </w:r>
            <w:r>
              <w:rPr>
                <w:rFonts w:hint="eastAsia" w:asciiTheme="minorEastAsia" w:hAnsiTheme="minorEastAsia" w:eastAsiaTheme="minorEastAsia" w:cstheme="minorEastAsia"/>
              </w:rPr>
              <w:t>接（手机app、电脑终端、移动终端等均可），满足维护管理人员实时掌握设备状态。</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3.每台压缩机可设定联控运行控制、手动运行控制、远程操作控制。</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4.当现场控制系统出现故障时，切换到手动状态，各空压机恢复原有的运行方式。手动运行模式，系统仍然可以监控空压机运行数据。</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5.自动生成压力、温度、电流曲线，利于设备操控。</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6.根据用气量自动决定开启空压机的台数和变频空压机的运行频率。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restart"/>
            <w:tcBorders>
              <w:top w:val="single" w:color="auto" w:sz="4" w:space="0"/>
              <w:left w:val="single" w:color="auto" w:sz="4" w:space="0"/>
              <w:right w:val="single" w:color="auto" w:sz="4" w:space="0"/>
            </w:tcBorders>
            <w:noWrap/>
            <w:vAlign w:val="center"/>
          </w:tcPr>
          <w:p>
            <w:pPr>
              <w:pStyle w:val="2"/>
              <w:spacing w:line="360" w:lineRule="exact"/>
              <w:jc w:val="center"/>
              <w:rPr>
                <w:rFonts w:ascii="宋体" w:hAnsi="宋体" w:cs="宋体"/>
                <w:sz w:val="21"/>
                <w:szCs w:val="21"/>
              </w:rPr>
            </w:pPr>
            <w:r>
              <w:rPr>
                <w:rFonts w:ascii="Arial" w:hAnsi="Arial" w:cs="Arial"/>
                <w:sz w:val="22"/>
                <w:szCs w:val="22"/>
              </w:rPr>
              <w:t>▲</w:t>
            </w:r>
            <w:r>
              <w:rPr>
                <w:rFonts w:hint="eastAsia" w:ascii="宋体" w:hAnsi="宋体" w:cs="宋体"/>
                <w:b/>
                <w:bCs/>
                <w:sz w:val="21"/>
                <w:szCs w:val="21"/>
              </w:rPr>
              <w:t>商务条款</w:t>
            </w:r>
          </w:p>
        </w:tc>
        <w:tc>
          <w:tcPr>
            <w:tcW w:w="10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szCs w:val="21"/>
              </w:rPr>
            </w:pPr>
            <w:r>
              <w:rPr>
                <w:rFonts w:hint="eastAsia" w:asciiTheme="minorEastAsia" w:hAnsiTheme="minorEastAsia" w:eastAsiaTheme="minorEastAsia" w:cstheme="minorEastAsia"/>
                <w:b/>
                <w:bCs/>
                <w:szCs w:val="21"/>
              </w:rPr>
              <w:t>售后服务要求</w:t>
            </w:r>
          </w:p>
        </w:tc>
        <w:tc>
          <w:tcPr>
            <w:tcW w:w="8099" w:type="dxa"/>
            <w:gridSpan w:val="3"/>
            <w:tcBorders>
              <w:top w:val="single" w:color="auto" w:sz="4" w:space="0"/>
              <w:left w:val="single" w:color="auto" w:sz="4" w:space="0"/>
              <w:bottom w:val="single" w:color="auto" w:sz="4" w:space="0"/>
              <w:right w:val="single" w:color="auto" w:sz="4" w:space="0"/>
            </w:tcBorders>
            <w:noWrap/>
            <w:vAlign w:val="center"/>
          </w:tcPr>
          <w:p>
            <w:pPr>
              <w:wordWrap w:val="0"/>
              <w:topLinePunct/>
              <w:snapToGrid w:val="0"/>
              <w:spacing w:line="360" w:lineRule="auto"/>
              <w:rPr>
                <w:rFonts w:eastAsiaTheme="minorEastAsia"/>
                <w:szCs w:val="21"/>
              </w:rPr>
            </w:pPr>
            <w:r>
              <w:rPr>
                <w:rFonts w:hint="eastAsia" w:eastAsiaTheme="minorEastAsia"/>
                <w:szCs w:val="21"/>
              </w:rPr>
              <w:t>1.自交货并验收合格之日起，所有产品首次保养不收取任何费用，整机质保</w:t>
            </w:r>
            <w:r>
              <w:rPr>
                <w:rFonts w:hint="eastAsia" w:eastAsiaTheme="minorEastAsia"/>
                <w:szCs w:val="21"/>
                <w:lang w:val="en-US" w:eastAsia="zh-CN"/>
              </w:rPr>
              <w:t>3</w:t>
            </w:r>
            <w:r>
              <w:rPr>
                <w:rFonts w:hint="eastAsia" w:eastAsiaTheme="minorEastAsia"/>
                <w:szCs w:val="21"/>
              </w:rPr>
              <w:t>年，若供应商免费质保期超过此年限的，按供应商规定执行，并提供终身维护支持。</w:t>
            </w:r>
          </w:p>
          <w:p>
            <w:pPr>
              <w:wordWrap w:val="0"/>
              <w:topLinePunct/>
              <w:snapToGrid w:val="0"/>
              <w:spacing w:line="360" w:lineRule="auto"/>
              <w:rPr>
                <w:rFonts w:eastAsiaTheme="minorEastAsia"/>
                <w:szCs w:val="21"/>
              </w:rPr>
            </w:pPr>
            <w:r>
              <w:rPr>
                <w:rFonts w:hint="eastAsia" w:eastAsiaTheme="minorEastAsia"/>
                <w:szCs w:val="21"/>
              </w:rPr>
              <w:t>2.如“技术参数及配置”中有特殊要求的，按特殊要求。</w:t>
            </w:r>
          </w:p>
          <w:p>
            <w:pPr>
              <w:wordWrap w:val="0"/>
              <w:topLinePunct/>
              <w:snapToGrid w:val="0"/>
              <w:spacing w:line="360" w:lineRule="auto"/>
              <w:rPr>
                <w:rFonts w:eastAsiaTheme="minorEastAsia"/>
                <w:szCs w:val="21"/>
              </w:rPr>
            </w:pPr>
            <w:r>
              <w:rPr>
                <w:rFonts w:hint="eastAsia" w:eastAsiaTheme="minorEastAsia"/>
                <w:szCs w:val="21"/>
              </w:rPr>
              <w:t>3.按照国家有关规定实行“三包”，在规定的保修期内，凡货物质量事故和质量缺陷由供应商无偿保修。免费送货上门、安装、调试至正常使用。</w:t>
            </w:r>
          </w:p>
          <w:p>
            <w:pPr>
              <w:wordWrap w:val="0"/>
              <w:topLinePunct/>
              <w:snapToGrid w:val="0"/>
              <w:spacing w:line="360" w:lineRule="auto"/>
              <w:rPr>
                <w:rFonts w:eastAsiaTheme="minorEastAsia"/>
                <w:szCs w:val="21"/>
              </w:rPr>
            </w:pPr>
            <w:r>
              <w:rPr>
                <w:rFonts w:hint="eastAsia" w:eastAsiaTheme="minorEastAsia"/>
                <w:szCs w:val="21"/>
              </w:rPr>
              <w:t>4.供应商在质量保证期内应当为采购人提供以下技术支持和服务：</w:t>
            </w:r>
          </w:p>
          <w:p>
            <w:pPr>
              <w:wordWrap w:val="0"/>
              <w:topLinePunct/>
              <w:snapToGrid w:val="0"/>
              <w:spacing w:line="360" w:lineRule="auto"/>
              <w:rPr>
                <w:rFonts w:eastAsiaTheme="minorEastAsia"/>
                <w:szCs w:val="21"/>
              </w:rPr>
            </w:pPr>
            <w:r>
              <w:rPr>
                <w:rFonts w:hint="eastAsia" w:eastAsiaTheme="minorEastAsia"/>
                <w:szCs w:val="21"/>
              </w:rPr>
              <w:t>4.1 电话咨询</w:t>
            </w:r>
          </w:p>
          <w:p>
            <w:pPr>
              <w:wordWrap w:val="0"/>
              <w:topLinePunct/>
              <w:snapToGrid w:val="0"/>
              <w:spacing w:line="360" w:lineRule="auto"/>
              <w:rPr>
                <w:rFonts w:eastAsiaTheme="minorEastAsia"/>
                <w:szCs w:val="21"/>
              </w:rPr>
            </w:pPr>
            <w:r>
              <w:rPr>
                <w:rFonts w:hint="eastAsia" w:eastAsiaTheme="minorEastAsia"/>
                <w:szCs w:val="21"/>
              </w:rPr>
              <w:t>供应商应当为采购人提供技术援助电话，解答采购人在使用中遇到的问题，及时为采购人提出解决问题的建议。</w:t>
            </w:r>
          </w:p>
          <w:p>
            <w:pPr>
              <w:wordWrap w:val="0"/>
              <w:topLinePunct/>
              <w:snapToGrid w:val="0"/>
              <w:spacing w:line="360" w:lineRule="auto"/>
              <w:rPr>
                <w:rFonts w:eastAsiaTheme="minorEastAsia"/>
                <w:szCs w:val="21"/>
              </w:rPr>
            </w:pPr>
            <w:r>
              <w:rPr>
                <w:rFonts w:hint="eastAsia" w:eastAsiaTheme="minorEastAsia"/>
                <w:szCs w:val="21"/>
              </w:rPr>
              <w:t>4.2 现场响应</w:t>
            </w:r>
          </w:p>
          <w:p>
            <w:pPr>
              <w:wordWrap w:val="0"/>
              <w:topLinePunct/>
              <w:snapToGrid w:val="0"/>
              <w:spacing w:line="360" w:lineRule="auto"/>
              <w:rPr>
                <w:rFonts w:eastAsiaTheme="minorEastAsia"/>
                <w:szCs w:val="21"/>
              </w:rPr>
            </w:pPr>
            <w:r>
              <w:rPr>
                <w:rFonts w:hint="eastAsia" w:eastAsiaTheme="minorEastAsia"/>
                <w:szCs w:val="21"/>
              </w:rPr>
              <w:t>采购人遇到使用或技术问题，电话咨询不能解决的，供应商应在接到通知后供应商的维修技术人员必须在 30分钟内响应，2小时内到达现场处理，一般故障处理时限不超过4小时，重大故障处理时限不超过24小时修复。未能修复的直接更换，保证采购人正常使用。按国家及行业标准对故障进行及时处理。</w:t>
            </w:r>
          </w:p>
          <w:p>
            <w:pPr>
              <w:wordWrap w:val="0"/>
              <w:topLinePunct/>
              <w:snapToGrid w:val="0"/>
              <w:spacing w:line="360" w:lineRule="auto"/>
              <w:rPr>
                <w:rFonts w:eastAsiaTheme="minorEastAsia"/>
                <w:szCs w:val="21"/>
              </w:rPr>
            </w:pPr>
            <w:r>
              <w:rPr>
                <w:rFonts w:hint="eastAsia" w:eastAsiaTheme="minorEastAsia"/>
                <w:szCs w:val="21"/>
              </w:rPr>
              <w:t>4.3 技术升级</w:t>
            </w:r>
          </w:p>
          <w:p>
            <w:pPr>
              <w:wordWrap w:val="0"/>
              <w:topLinePunct/>
              <w:snapToGrid w:val="0"/>
              <w:spacing w:line="360" w:lineRule="auto"/>
              <w:rPr>
                <w:rFonts w:eastAsiaTheme="minorEastAsia"/>
                <w:szCs w:val="21"/>
              </w:rPr>
            </w:pPr>
            <w:r>
              <w:rPr>
                <w:rFonts w:hint="eastAsia" w:eastAsiaTheme="minorEastAsia"/>
                <w:szCs w:val="21"/>
              </w:rPr>
              <w:t>在质保期内，如果供应商的产品或服务升级，供应商应及时通知采购人，如采购人有相应要求，供应商应对采购人购买的产品或服务进行升级。</w:t>
            </w:r>
          </w:p>
          <w:p>
            <w:pPr>
              <w:wordWrap w:val="0"/>
              <w:topLinePunct/>
              <w:snapToGrid w:val="0"/>
              <w:spacing w:line="360" w:lineRule="auto"/>
              <w:rPr>
                <w:rFonts w:eastAsiaTheme="minorEastAsia"/>
                <w:szCs w:val="21"/>
              </w:rPr>
            </w:pPr>
            <w:r>
              <w:rPr>
                <w:rFonts w:hint="eastAsia" w:eastAsiaTheme="minorEastAsia"/>
                <w:szCs w:val="21"/>
              </w:rPr>
              <w:t>5.质保期外服务要求</w:t>
            </w:r>
          </w:p>
          <w:p>
            <w:pPr>
              <w:wordWrap w:val="0"/>
              <w:topLinePunct/>
              <w:snapToGrid w:val="0"/>
              <w:spacing w:line="360" w:lineRule="auto"/>
              <w:rPr>
                <w:rFonts w:eastAsiaTheme="minorEastAsia"/>
                <w:szCs w:val="21"/>
              </w:rPr>
            </w:pPr>
            <w:r>
              <w:rPr>
                <w:rFonts w:hint="eastAsia" w:eastAsiaTheme="minorEastAsia"/>
                <w:szCs w:val="21"/>
              </w:rPr>
              <w:t>5.1 质量保证期过后，供应商应同样提供免费电话咨询服务，并应承诺提供产品或服务上门维护。</w:t>
            </w:r>
          </w:p>
          <w:p>
            <w:pPr>
              <w:wordWrap w:val="0"/>
              <w:topLinePunct/>
              <w:snapToGrid w:val="0"/>
              <w:spacing w:line="360" w:lineRule="auto"/>
              <w:rPr>
                <w:rFonts w:eastAsiaTheme="minorEastAsia"/>
                <w:szCs w:val="21"/>
              </w:rPr>
            </w:pPr>
            <w:r>
              <w:rPr>
                <w:rFonts w:hint="eastAsia" w:eastAsiaTheme="minorEastAsia"/>
                <w:szCs w:val="21"/>
              </w:rPr>
              <w:t>5.2 质量保证期过后，采购人需要继续由供应商提供售后服务的，供应商和制造商应以优惠价格提供售后服务。</w:t>
            </w:r>
          </w:p>
          <w:p>
            <w:pPr>
              <w:wordWrap w:val="0"/>
              <w:topLinePunct/>
              <w:snapToGrid w:val="0"/>
              <w:spacing w:line="360" w:lineRule="auto"/>
              <w:rPr>
                <w:rFonts w:eastAsiaTheme="minorEastAsia"/>
                <w:szCs w:val="21"/>
              </w:rPr>
            </w:pPr>
            <w:r>
              <w:rPr>
                <w:rFonts w:hint="eastAsia" w:eastAsiaTheme="minorEastAsia"/>
                <w:szCs w:val="21"/>
              </w:rPr>
              <w:t>6.备品备件及易损件</w:t>
            </w:r>
          </w:p>
          <w:p>
            <w:pPr>
              <w:wordWrap w:val="0"/>
              <w:topLinePunct/>
              <w:snapToGrid w:val="0"/>
              <w:spacing w:line="360" w:lineRule="auto"/>
              <w:rPr>
                <w:rFonts w:eastAsiaTheme="minorEastAsia"/>
                <w:szCs w:val="21"/>
              </w:rPr>
            </w:pPr>
            <w:r>
              <w:rPr>
                <w:rFonts w:hint="eastAsia" w:eastAsiaTheme="minorEastAsia"/>
                <w:szCs w:val="21"/>
              </w:rPr>
              <w:t>6.1供应商售后服务中，维修使用的备品备件及易损件应为原厂配件，未经采购人同意不得使用非原厂配件。</w:t>
            </w:r>
          </w:p>
          <w:p>
            <w:pPr>
              <w:wordWrap w:val="0"/>
              <w:topLinePunct/>
              <w:snapToGrid w:val="0"/>
              <w:spacing w:line="360" w:lineRule="auto"/>
              <w:rPr>
                <w:rFonts w:eastAsiaTheme="minorEastAsia"/>
                <w:szCs w:val="21"/>
              </w:rPr>
            </w:pPr>
            <w:r>
              <w:rPr>
                <w:rFonts w:hint="eastAsia" w:eastAsiaTheme="minorEastAsia"/>
                <w:szCs w:val="21"/>
              </w:rPr>
              <w:t>7.供应商有完善的安装施工队伍，实现销售、安装、售后服务一条龙。</w:t>
            </w:r>
          </w:p>
          <w:p>
            <w:pPr>
              <w:wordWrap w:val="0"/>
              <w:topLinePunct/>
              <w:snapToGrid w:val="0"/>
              <w:spacing w:line="360" w:lineRule="auto"/>
              <w:rPr>
                <w:rFonts w:eastAsiaTheme="minorEastAsia"/>
                <w:szCs w:val="21"/>
              </w:rPr>
            </w:pPr>
            <w:r>
              <w:rPr>
                <w:rFonts w:hint="eastAsia" w:eastAsiaTheme="minorEastAsia"/>
                <w:szCs w:val="21"/>
              </w:rPr>
              <w:t>8.培训</w:t>
            </w:r>
          </w:p>
          <w:p>
            <w:pPr>
              <w:wordWrap w:val="0"/>
              <w:topLinePunct/>
              <w:snapToGrid w:val="0"/>
              <w:spacing w:line="360" w:lineRule="auto"/>
              <w:rPr>
                <w:rFonts w:eastAsiaTheme="minorEastAsia"/>
                <w:szCs w:val="21"/>
              </w:rPr>
            </w:pPr>
            <w:r>
              <w:rPr>
                <w:rFonts w:hint="eastAsia" w:eastAsiaTheme="minorEastAsia"/>
                <w:szCs w:val="21"/>
              </w:rPr>
              <w:t>8.1供应商对其提供产品或服务的使用和操作应尽培训义务。供应商应提供对采购人的多次免费培训，使采购人使用人员熟练掌握所培训内容，熟练掌握全部功能。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pStyle w:val="2"/>
              <w:spacing w:line="360" w:lineRule="exact"/>
              <w:ind w:firstLine="316"/>
              <w:jc w:val="center"/>
              <w:rPr>
                <w:rFonts w:ascii="宋体" w:hAnsi="宋体" w:cs="宋体"/>
                <w:b/>
                <w:bCs/>
                <w:sz w:val="21"/>
                <w:szCs w:val="21"/>
              </w:rPr>
            </w:pPr>
          </w:p>
        </w:tc>
        <w:tc>
          <w:tcPr>
            <w:tcW w:w="10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szCs w:val="21"/>
              </w:rPr>
            </w:pPr>
            <w:r>
              <w:rPr>
                <w:rFonts w:hint="eastAsia" w:ascii="宋体" w:hAnsi="宋体" w:cs="宋体"/>
                <w:b/>
                <w:bCs/>
                <w:szCs w:val="21"/>
              </w:rPr>
              <w:t>合同签订时间</w:t>
            </w:r>
          </w:p>
        </w:tc>
        <w:tc>
          <w:tcPr>
            <w:tcW w:w="8099"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rPr>
                <w:szCs w:val="21"/>
              </w:rPr>
            </w:pPr>
            <w:r>
              <w:rPr>
                <w:rFonts w:hint="eastAsia" w:ascii="宋体" w:hAnsi="宋体" w:cs="宋体"/>
                <w:szCs w:val="21"/>
              </w:rPr>
              <w:t>中标通知发出之日起25个自然日内。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pStyle w:val="2"/>
              <w:spacing w:line="360" w:lineRule="exact"/>
              <w:ind w:firstLine="316"/>
              <w:jc w:val="center"/>
              <w:rPr>
                <w:rFonts w:ascii="宋体" w:hAnsi="宋体" w:cs="宋体"/>
                <w:b/>
                <w:bCs/>
                <w:sz w:val="21"/>
                <w:szCs w:val="21"/>
              </w:rPr>
            </w:pPr>
          </w:p>
        </w:tc>
        <w:tc>
          <w:tcPr>
            <w:tcW w:w="10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szCs w:val="21"/>
              </w:rPr>
            </w:pPr>
            <w:r>
              <w:rPr>
                <w:rFonts w:hint="eastAsia" w:ascii="宋体" w:hAnsi="宋体" w:cs="宋体"/>
                <w:b/>
                <w:bCs/>
                <w:szCs w:val="21"/>
              </w:rPr>
              <w:t>交货时间及地点</w:t>
            </w:r>
          </w:p>
        </w:tc>
        <w:tc>
          <w:tcPr>
            <w:tcW w:w="8099"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default" w:ascii="宋体" w:hAnsi="宋体" w:eastAsia="宋体" w:cs="宋体"/>
                <w:szCs w:val="21"/>
                <w:lang w:val="en-US" w:eastAsia="zh-CN"/>
              </w:rPr>
            </w:pPr>
            <w:r>
              <w:rPr>
                <w:rFonts w:hint="eastAsia" w:ascii="宋体" w:hAnsi="宋体" w:cs="宋体"/>
                <w:szCs w:val="21"/>
              </w:rPr>
              <w:t>交货时间：合同签订后40日内完成安装调试，并交付使用。</w:t>
            </w:r>
            <w:r>
              <w:rPr>
                <w:rFonts w:hint="eastAsia" w:ascii="宋体" w:hAnsi="宋体" w:cs="宋体"/>
                <w:szCs w:val="21"/>
                <w:lang w:val="en-US" w:eastAsia="zh-CN"/>
              </w:rPr>
              <w:t>产品须为供货时间前一年内生产的设备。</w:t>
            </w:r>
          </w:p>
          <w:p>
            <w:pPr>
              <w:spacing w:line="360" w:lineRule="auto"/>
              <w:rPr>
                <w:szCs w:val="21"/>
              </w:rPr>
            </w:pPr>
            <w:r>
              <w:rPr>
                <w:rFonts w:hint="eastAsia" w:ascii="宋体" w:hAnsi="宋体" w:cs="宋体"/>
                <w:szCs w:val="21"/>
              </w:rPr>
              <w:t>交货地点：广西南宁市广西医科大学第一附属医院（采购人指定地点）。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pStyle w:val="2"/>
              <w:spacing w:line="360" w:lineRule="exact"/>
              <w:ind w:firstLine="316"/>
              <w:jc w:val="center"/>
              <w:rPr>
                <w:rFonts w:ascii="宋体" w:hAnsi="宋体" w:cs="宋体"/>
                <w:b/>
                <w:bCs/>
                <w:sz w:val="21"/>
                <w:szCs w:val="21"/>
              </w:rPr>
            </w:pPr>
          </w:p>
        </w:tc>
        <w:tc>
          <w:tcPr>
            <w:tcW w:w="10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szCs w:val="21"/>
              </w:rPr>
            </w:pPr>
            <w:r>
              <w:rPr>
                <w:rFonts w:hint="eastAsia" w:ascii="宋体" w:hAnsi="宋体" w:cs="宋体"/>
                <w:b/>
                <w:bCs/>
                <w:szCs w:val="21"/>
              </w:rPr>
              <w:t>付款条件</w:t>
            </w:r>
          </w:p>
        </w:tc>
        <w:tc>
          <w:tcPr>
            <w:tcW w:w="8099" w:type="dxa"/>
            <w:gridSpan w:val="3"/>
            <w:tcBorders>
              <w:top w:val="single" w:color="auto" w:sz="4" w:space="0"/>
              <w:left w:val="single" w:color="auto" w:sz="4" w:space="0"/>
              <w:bottom w:val="single" w:color="auto" w:sz="4" w:space="0"/>
              <w:right w:val="single" w:color="auto" w:sz="4" w:space="0"/>
            </w:tcBorders>
            <w:noWrap/>
            <w:vAlign w:val="center"/>
          </w:tcPr>
          <w:p>
            <w:pPr>
              <w:wordWrap w:val="0"/>
              <w:spacing w:line="360" w:lineRule="auto"/>
              <w:rPr>
                <w:szCs w:val="21"/>
              </w:rPr>
            </w:pPr>
            <w:r>
              <w:rPr>
                <w:rFonts w:hint="eastAsia"/>
                <w:szCs w:val="21"/>
              </w:rPr>
              <w:t>1.</w:t>
            </w:r>
            <w:r>
              <w:rPr>
                <w:rFonts w:hint="eastAsia"/>
              </w:rPr>
              <w:t xml:space="preserve"> </w:t>
            </w:r>
            <w:r>
              <w:rPr>
                <w:rFonts w:hint="eastAsia"/>
                <w:szCs w:val="21"/>
              </w:rPr>
              <w:t>分</w:t>
            </w:r>
            <w:r>
              <w:rPr>
                <w:rFonts w:hint="eastAsia"/>
                <w:szCs w:val="21"/>
                <w:lang w:val="en-US" w:eastAsia="zh-CN"/>
              </w:rPr>
              <w:t>两</w:t>
            </w:r>
            <w:r>
              <w:rPr>
                <w:rFonts w:hint="eastAsia"/>
                <w:szCs w:val="21"/>
              </w:rPr>
              <w:t>期付款：</w:t>
            </w:r>
          </w:p>
          <w:p>
            <w:pPr>
              <w:wordWrap w:val="0"/>
              <w:spacing w:line="360" w:lineRule="auto"/>
              <w:rPr>
                <w:rFonts w:hint="eastAsia"/>
                <w:szCs w:val="21"/>
              </w:rPr>
            </w:pPr>
            <w:r>
              <w:rPr>
                <w:rFonts w:hint="eastAsia"/>
                <w:szCs w:val="21"/>
              </w:rPr>
              <w:t>第一期:全部货物到达指定地点、安装调试并验收合格后，成交供应商开具全额增值税发票给采购人，采购人支付至总合同金额的 95%。</w:t>
            </w:r>
          </w:p>
          <w:p>
            <w:pPr>
              <w:wordWrap w:val="0"/>
              <w:spacing w:line="360" w:lineRule="auto"/>
              <w:rPr>
                <w:rFonts w:hint="eastAsia"/>
                <w:szCs w:val="21"/>
              </w:rPr>
            </w:pPr>
            <w:r>
              <w:rPr>
                <w:rFonts w:hint="eastAsia"/>
                <w:szCs w:val="21"/>
              </w:rPr>
              <w:t>第二期:经采购人验收配套服务符合合同约定，</w:t>
            </w:r>
            <w:r>
              <w:rPr>
                <w:rFonts w:hint="eastAsia"/>
                <w:szCs w:val="21"/>
                <w:lang w:val="en-US" w:eastAsia="zh-CN"/>
              </w:rPr>
              <w:t>并</w:t>
            </w:r>
            <w:r>
              <w:rPr>
                <w:rFonts w:hint="eastAsia"/>
                <w:szCs w:val="21"/>
              </w:rPr>
              <w:t>办理相关确认手续后 10个工作日内，采购人支付至总合同金额的 100%。</w:t>
            </w:r>
          </w:p>
          <w:p>
            <w:pPr>
              <w:wordWrap w:val="0"/>
              <w:spacing w:line="360" w:lineRule="auto"/>
              <w:rPr>
                <w:szCs w:val="21"/>
              </w:rPr>
            </w:pPr>
            <w:r>
              <w:rPr>
                <w:rFonts w:hint="eastAsia"/>
                <w:szCs w:val="21"/>
              </w:rPr>
              <w:t xml:space="preserve"> 2.发票要求：付款前供应商必须提供真实、有效、合法的正式发票，如供应商提供虚假发票，除须向采购人补开合法发票外，须赔偿采购人发票票面金额一倍的违约金，且采购人有权终止合同，供应商不得提出异议，因终止合同而产生的一切损失均由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pStyle w:val="2"/>
              <w:spacing w:line="360" w:lineRule="exact"/>
              <w:ind w:firstLine="316"/>
              <w:jc w:val="center"/>
              <w:rPr>
                <w:rFonts w:ascii="宋体" w:hAnsi="宋体" w:cs="宋体"/>
                <w:b/>
                <w:bCs/>
                <w:sz w:val="21"/>
                <w:szCs w:val="21"/>
              </w:rPr>
            </w:pPr>
          </w:p>
        </w:tc>
        <w:tc>
          <w:tcPr>
            <w:tcW w:w="10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szCs w:val="21"/>
              </w:rPr>
            </w:pPr>
            <w:r>
              <w:rPr>
                <w:rFonts w:hint="eastAsia" w:ascii="宋体" w:hAnsi="宋体" w:cs="宋体"/>
                <w:b/>
                <w:bCs/>
                <w:kern w:val="0"/>
                <w:szCs w:val="21"/>
              </w:rPr>
              <w:t>投标报价要求</w:t>
            </w:r>
          </w:p>
        </w:tc>
        <w:tc>
          <w:tcPr>
            <w:tcW w:w="809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szCs w:val="21"/>
              </w:rPr>
            </w:pPr>
            <w:r>
              <w:rPr>
                <w:rFonts w:hint="eastAsia"/>
                <w:szCs w:val="21"/>
              </w:rPr>
              <w:t>1.本项目为交钥匙工程，实行总承包报价，包括：货物及配套的主机吊装及安装工程费用；旧机拆除并吊运至指定位置费用；土建基础费用；设备配套线槽；电缆安装费用；设备防震措施费用；管道（含补水管道）、软水设备、阀门、过滤器、温度计、压力表等附属配件的施工费用；主机设备与医院原能耗安全监管平台对接费用；服务采购、阀门、法兰、螺丝、胶垫等标准配件、备品备件、专用工具、软件提供、辅材、耗材、运输、保管、设计、开发、施工、安装、调试、验收、培训等各种费用和售后服务、税金及其它所有成本费用的总和。</w:t>
            </w:r>
          </w:p>
          <w:p>
            <w:pPr>
              <w:widowControl/>
              <w:spacing w:line="360" w:lineRule="auto"/>
              <w:jc w:val="left"/>
              <w:rPr>
                <w:szCs w:val="21"/>
              </w:rPr>
            </w:pPr>
            <w:r>
              <w:rPr>
                <w:rFonts w:hint="eastAsia"/>
                <w:szCs w:val="21"/>
              </w:rPr>
              <w:t>2.对于本文件中明确列明必须报价的货物或服务，供应商应分别报价。对于本文件中未列明，而供应商认为必需的费用也需列入总报价。在合同实施时，采购人将不予支付供应商没有列入的项目费用，并认为此项目的费用已包括在投标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pStyle w:val="2"/>
              <w:spacing w:line="360" w:lineRule="exact"/>
              <w:ind w:firstLine="316"/>
              <w:jc w:val="center"/>
              <w:rPr>
                <w:rFonts w:ascii="宋体" w:hAnsi="宋体" w:cs="宋体"/>
                <w:b/>
                <w:bCs/>
                <w:sz w:val="21"/>
                <w:szCs w:val="21"/>
              </w:rPr>
            </w:pPr>
          </w:p>
        </w:tc>
        <w:tc>
          <w:tcPr>
            <w:tcW w:w="10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cs="宋体"/>
                <w:b/>
                <w:bCs/>
                <w:kern w:val="0"/>
                <w:szCs w:val="21"/>
              </w:rPr>
            </w:pPr>
            <w:r>
              <w:rPr>
                <w:rFonts w:hint="eastAsia" w:ascii="宋体" w:hAnsi="宋体" w:cs="宋体"/>
                <w:b/>
                <w:bCs/>
                <w:kern w:val="0"/>
                <w:szCs w:val="21"/>
              </w:rPr>
              <w:t>验收标准、规范</w:t>
            </w:r>
          </w:p>
        </w:tc>
        <w:tc>
          <w:tcPr>
            <w:tcW w:w="8099" w:type="dxa"/>
            <w:gridSpan w:val="3"/>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napToGrid w:val="0"/>
              <w:spacing w:line="360" w:lineRule="auto"/>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.供应商需承担供货时产品质量抽样检测的相关费用以及项目验收时发生的一切费用。</w:t>
            </w:r>
          </w:p>
          <w:p>
            <w:pPr>
              <w:widowControl/>
              <w:shd w:val="clear" w:color="auto" w:fill="FFFFFF"/>
              <w:snapToGrid w:val="0"/>
              <w:spacing w:line="360" w:lineRule="auto"/>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采购人将依据招标文件上的技术要求和国家有关质量标准对供应商提交的货物进行初步验收，初步验收不合格的，采购人有权不予签收；在本项目验收时，供应商如提供不符合招标文件、投标文件和采购合同规定的货物，采购人有权拒绝接</w:t>
            </w:r>
            <w:r>
              <w:rPr>
                <w:rFonts w:hint="eastAsia" w:ascii="宋体" w:hAnsi="宋体" w:cs="宋体"/>
                <w:szCs w:val="21"/>
                <w:lang w:val="en-US" w:eastAsia="zh-CN"/>
              </w:rPr>
              <w:t>收</w:t>
            </w:r>
            <w:r>
              <w:rPr>
                <w:rFonts w:hint="eastAsia" w:ascii="宋体" w:hAnsi="宋体" w:cs="宋体"/>
                <w:szCs w:val="21"/>
              </w:rPr>
              <w:t>，由此产生的一切损失均由供应商自行承担。</w:t>
            </w:r>
          </w:p>
          <w:p>
            <w:pPr>
              <w:widowControl/>
              <w:shd w:val="clear" w:color="auto" w:fill="FFFFFF"/>
              <w:snapToGrid w:val="0"/>
              <w:spacing w:line="360" w:lineRule="auto"/>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当项目完成后，由供应商向采购人提出项目竣工测试申请，并于验收前向采购人提供一切有关技术文件、资料、图纸和相关记录等竣工材料，并在竣工前7个工作日通知采购人及有关部门准备验收。拟竣工项目的实施总体功能、性能符合采购单位认可的技术设计方案及合同规定的，予以验收，并作出验收结果报告。供需双方签署项目终验验收证书，并自正式交付使用之日起，整体项目才视为接受，并开始计算保修期。</w:t>
            </w:r>
          </w:p>
          <w:p>
            <w:pPr>
              <w:widowControl/>
              <w:shd w:val="clear" w:color="auto" w:fill="FFFFFF"/>
              <w:snapToGrid w:val="0"/>
              <w:spacing w:line="360" w:lineRule="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.验收标准</w:t>
            </w:r>
          </w:p>
          <w:p>
            <w:pPr>
              <w:widowControl/>
              <w:shd w:val="clear" w:color="auto" w:fill="FFFFFF"/>
              <w:snapToGrid w:val="0"/>
              <w:spacing w:line="360" w:lineRule="auto"/>
              <w:rPr>
                <w:rFonts w:ascii="宋体" w:hAnsi="宋体" w:cs="宋体"/>
                <w:szCs w:val="21"/>
              </w:rPr>
            </w:pPr>
            <w:r>
              <w:rPr>
                <w:rFonts w:hint="eastAsia" w:ascii="宋体" w:hAnsi="宋体" w:cs="宋体"/>
                <w:szCs w:val="21"/>
              </w:rPr>
              <w:t>1）项目招标文件及供应商投标文件中的“</w:t>
            </w:r>
            <w:r>
              <w:rPr>
                <w:rFonts w:hint="eastAsia" w:ascii="宋体" w:hAnsi="宋体" w:cs="宋体"/>
                <w:szCs w:val="21"/>
                <w:lang w:val="en-US" w:eastAsia="zh-CN"/>
              </w:rPr>
              <w:t>技术</w:t>
            </w:r>
            <w:r>
              <w:rPr>
                <w:rFonts w:hint="eastAsia" w:ascii="宋体" w:hAnsi="宋体" w:cs="宋体"/>
                <w:szCs w:val="21"/>
              </w:rPr>
              <w:t>需求偏离表”，逐条验收；</w:t>
            </w:r>
          </w:p>
          <w:p>
            <w:pPr>
              <w:widowControl/>
              <w:shd w:val="clear" w:color="auto" w:fill="FFFFFF"/>
              <w:snapToGrid w:val="0"/>
              <w:spacing w:line="360" w:lineRule="auto"/>
              <w:rPr>
                <w:rFonts w:ascii="宋体" w:hAnsi="宋体" w:cs="宋体"/>
                <w:szCs w:val="21"/>
              </w:rPr>
            </w:pPr>
            <w:r>
              <w:rPr>
                <w:rFonts w:hint="eastAsia" w:ascii="宋体" w:hAnsi="宋体" w:cs="宋体"/>
                <w:szCs w:val="21"/>
              </w:rPr>
              <w:t>2）项目招标文件及供应商投标文件中的“商务条款偏离表”，逐条验收；</w:t>
            </w:r>
          </w:p>
          <w:p>
            <w:pPr>
              <w:widowControl/>
              <w:shd w:val="clear" w:color="auto" w:fill="FFFFFF"/>
              <w:snapToGrid w:val="0"/>
              <w:spacing w:line="360" w:lineRule="auto"/>
              <w:rPr>
                <w:rFonts w:ascii="宋体" w:hAnsi="宋体" w:cs="宋体"/>
                <w:szCs w:val="21"/>
              </w:rPr>
            </w:pPr>
            <w:r>
              <w:rPr>
                <w:rFonts w:hint="eastAsia" w:ascii="宋体" w:hAnsi="宋体" w:cs="宋体"/>
                <w:szCs w:val="21"/>
              </w:rPr>
              <w:t>3）供应商投标文件中其他技术、服务、商务性的说明、承诺事项，逐条验收。</w:t>
            </w:r>
          </w:p>
          <w:p>
            <w:pPr>
              <w:widowControl/>
              <w:shd w:val="clear" w:color="auto" w:fill="FFFFFF"/>
              <w:snapToGrid w:val="0"/>
              <w:spacing w:line="360" w:lineRule="auto"/>
              <w:rPr>
                <w:rFonts w:ascii="宋体" w:hAnsi="宋体" w:cs="宋体"/>
                <w:szCs w:val="21"/>
              </w:rPr>
            </w:pPr>
            <w:r>
              <w:rPr>
                <w:rFonts w:hint="eastAsia" w:ascii="宋体" w:hAnsi="宋体" w:cs="宋体"/>
                <w:szCs w:val="21"/>
              </w:rPr>
              <w:t>4）国家相关法律、法规、标准和规范等。</w:t>
            </w:r>
          </w:p>
          <w:p>
            <w:pPr>
              <w:widowControl/>
              <w:shd w:val="clear" w:color="auto" w:fill="FFFFFF"/>
              <w:snapToGrid w:val="0"/>
              <w:spacing w:line="360" w:lineRule="auto"/>
              <w:rPr>
                <w:rFonts w:hint="default" w:ascii="宋体" w:hAnsi="宋体" w:eastAsia="宋体" w:cs="宋体"/>
                <w:szCs w:val="21"/>
                <w:lang w:val="en-US" w:eastAsia="zh-CN"/>
              </w:rPr>
            </w:pPr>
            <w:r>
              <w:rPr>
                <w:rFonts w:hint="eastAsia" w:ascii="宋体" w:hAnsi="宋体" w:cs="宋体"/>
                <w:szCs w:val="21"/>
              </w:rPr>
              <w:t>5）执行《关于印发广西壮族自治区政府采购项目履约验收管理办法的通知》（桂财采〔2015〕22号），采用文中《广西壮族自治区政府采购项目合同验收书》格式文本等规范。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vMerge w:val="continue"/>
            <w:tcBorders>
              <w:left w:val="single" w:color="auto" w:sz="4" w:space="0"/>
              <w:right w:val="single" w:color="auto" w:sz="4" w:space="0"/>
            </w:tcBorders>
            <w:noWrap/>
            <w:vAlign w:val="center"/>
          </w:tcPr>
          <w:p>
            <w:pPr>
              <w:pStyle w:val="2"/>
              <w:spacing w:line="360" w:lineRule="exact"/>
              <w:ind w:firstLine="316"/>
              <w:jc w:val="center"/>
              <w:rPr>
                <w:rFonts w:ascii="宋体" w:hAnsi="宋体" w:cs="宋体"/>
                <w:b/>
                <w:bCs/>
                <w:sz w:val="21"/>
                <w:szCs w:val="21"/>
              </w:rPr>
            </w:pPr>
          </w:p>
        </w:tc>
        <w:tc>
          <w:tcPr>
            <w:tcW w:w="1089" w:type="dxa"/>
            <w:gridSpan w:val="2"/>
            <w:tcBorders>
              <w:top w:val="single" w:color="auto" w:sz="4" w:space="0"/>
              <w:left w:val="nil"/>
              <w:bottom w:val="single" w:color="auto" w:sz="4" w:space="0"/>
              <w:right w:val="single" w:color="auto" w:sz="4" w:space="0"/>
            </w:tcBorders>
            <w:noWrap/>
            <w:vAlign w:val="center"/>
          </w:tcPr>
          <w:p>
            <w:pPr>
              <w:spacing w:line="360" w:lineRule="auto"/>
              <w:jc w:val="center"/>
              <w:rPr>
                <w:szCs w:val="21"/>
              </w:rPr>
            </w:pPr>
            <w:r>
              <w:rPr>
                <w:rFonts w:hint="eastAsia" w:ascii="宋体" w:hAnsi="宋体" w:cs="宋体"/>
                <w:b/>
                <w:bCs/>
                <w:kern w:val="0"/>
                <w:szCs w:val="21"/>
              </w:rPr>
              <w:t>其他</w:t>
            </w:r>
          </w:p>
        </w:tc>
        <w:tc>
          <w:tcPr>
            <w:tcW w:w="809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1.供应商的投标文件中需提供完整的安装施工组织方案，说明各安装分项的施工方法和布置，方案内容需包括</w:t>
            </w:r>
            <w:r>
              <w:rPr>
                <w:rFonts w:hint="eastAsia" w:ascii="宋体" w:hAnsi="宋体" w:cs="宋体"/>
                <w:kern w:val="0"/>
                <w:szCs w:val="21"/>
                <w:lang w:eastAsia="zh-CN"/>
              </w:rPr>
              <w:t>：</w:t>
            </w:r>
            <w:r>
              <w:rPr>
                <w:rFonts w:hint="eastAsia" w:ascii="宋体" w:hAnsi="宋体" w:cs="宋体"/>
                <w:kern w:val="0"/>
                <w:szCs w:val="21"/>
              </w:rPr>
              <w:t>项目组织机构及职能分工；施工准备工作；主要资源计划；施工进度计划及工期保证措施；施工质量目标、质量体系及保证措施；施工现场安全管理；主要施工方法及技术措施；成品保护措施等。</w:t>
            </w:r>
          </w:p>
          <w:p>
            <w:pPr>
              <w:widowControl/>
              <w:spacing w:line="360" w:lineRule="auto"/>
              <w:jc w:val="left"/>
              <w:rPr>
                <w:rFonts w:ascii="宋体" w:hAnsi="宋体" w:cs="宋体"/>
                <w:kern w:val="0"/>
                <w:szCs w:val="21"/>
              </w:rPr>
            </w:pPr>
            <w:r>
              <w:rPr>
                <w:rFonts w:hint="eastAsia" w:ascii="宋体" w:hAnsi="宋体" w:cs="宋体"/>
                <w:kern w:val="0"/>
                <w:szCs w:val="21"/>
              </w:rPr>
              <w:t>2.货物必须全部在交货现场拆封。</w:t>
            </w:r>
          </w:p>
          <w:p>
            <w:pPr>
              <w:widowControl/>
              <w:spacing w:line="360" w:lineRule="auto"/>
              <w:jc w:val="left"/>
              <w:rPr>
                <w:rFonts w:ascii="宋体" w:hAnsi="宋体" w:cs="宋体"/>
                <w:kern w:val="0"/>
                <w:szCs w:val="21"/>
              </w:rPr>
            </w:pPr>
            <w:r>
              <w:rPr>
                <w:rFonts w:hint="eastAsia" w:ascii="宋体" w:hAnsi="宋体" w:cs="宋体"/>
                <w:kern w:val="0"/>
                <w:szCs w:val="21"/>
              </w:rPr>
              <w:t>3.项目竣工交付使用时供应商必须按国家及地方资料归档要求提交完整竣工图纸及竣工资料。</w:t>
            </w:r>
          </w:p>
          <w:p>
            <w:pPr>
              <w:widowControl/>
              <w:spacing w:line="360" w:lineRule="auto"/>
              <w:jc w:val="left"/>
              <w:rPr>
                <w:rFonts w:ascii="宋体" w:hAnsi="宋体" w:cs="宋体"/>
                <w:kern w:val="0"/>
                <w:szCs w:val="21"/>
              </w:rPr>
            </w:pPr>
            <w:r>
              <w:rPr>
                <w:rFonts w:hint="eastAsia" w:ascii="宋体" w:hAnsi="宋体" w:cs="宋体"/>
                <w:kern w:val="0"/>
                <w:szCs w:val="21"/>
              </w:rPr>
              <w:t>4.供应商需提供以中文为主的产品使用及安装说明书、运行维护手册、电器接线图等技术资料。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dxa"/>
            <w:tcBorders>
              <w:top w:val="single" w:color="auto" w:sz="4" w:space="0"/>
              <w:left w:val="single" w:color="auto" w:sz="4" w:space="0"/>
              <w:bottom w:val="single" w:color="auto" w:sz="4" w:space="0"/>
              <w:right w:val="single" w:color="auto" w:sz="4" w:space="0"/>
            </w:tcBorders>
            <w:noWrap/>
            <w:vAlign w:val="center"/>
          </w:tcPr>
          <w:p>
            <w:pPr>
              <w:pStyle w:val="2"/>
              <w:spacing w:line="360" w:lineRule="exact"/>
              <w:ind w:firstLine="330"/>
              <w:jc w:val="center"/>
              <w:rPr>
                <w:rFonts w:ascii="宋体" w:hAnsi="宋体" w:cs="宋体"/>
                <w:b/>
                <w:bCs/>
                <w:sz w:val="21"/>
                <w:szCs w:val="21"/>
              </w:rPr>
            </w:pPr>
            <w:r>
              <w:rPr>
                <w:rFonts w:ascii="Arial" w:hAnsi="Arial" w:cs="Arial"/>
                <w:sz w:val="22"/>
                <w:szCs w:val="22"/>
              </w:rPr>
              <w:t>▲</w:t>
            </w:r>
            <w:r>
              <w:rPr>
                <w:rFonts w:hint="eastAsia" w:ascii="宋体" w:hAnsi="宋体" w:cs="宋体"/>
                <w:b/>
                <w:bCs/>
                <w:sz w:val="21"/>
                <w:szCs w:val="21"/>
              </w:rPr>
              <w:t>其他说明</w:t>
            </w:r>
          </w:p>
        </w:tc>
        <w:tc>
          <w:tcPr>
            <w:tcW w:w="9188" w:type="dxa"/>
            <w:gridSpan w:val="5"/>
            <w:tcBorders>
              <w:top w:val="single" w:color="auto" w:sz="4" w:space="0"/>
              <w:left w:val="nil"/>
              <w:bottom w:val="single" w:color="auto" w:sz="4" w:space="0"/>
              <w:right w:val="single" w:color="auto" w:sz="4" w:space="0"/>
            </w:tcBorders>
            <w:noWrap/>
            <w:vAlign w:val="center"/>
          </w:tcPr>
          <w:p>
            <w:pPr>
              <w:widowControl/>
              <w:spacing w:line="360" w:lineRule="auto"/>
              <w:ind w:firstLine="316"/>
              <w:rPr>
                <w:rFonts w:ascii="宋体" w:hAnsi="宋体" w:cs="宋体"/>
                <w:b/>
                <w:bCs/>
                <w:szCs w:val="21"/>
              </w:rPr>
            </w:pPr>
            <w:r>
              <w:rPr>
                <w:rFonts w:hint="eastAsia" w:ascii="宋体" w:hAnsi="宋体" w:cs="宋体"/>
                <w:b/>
                <w:bCs/>
                <w:szCs w:val="21"/>
              </w:rPr>
              <w:t>一、核心产品</w:t>
            </w:r>
          </w:p>
          <w:p>
            <w:pPr>
              <w:pStyle w:val="2"/>
              <w:spacing w:line="360" w:lineRule="auto"/>
              <w:ind w:firstLine="420" w:firstLineChars="200"/>
              <w:rPr>
                <w:rFonts w:ascii="宋体" w:hAnsi="宋体" w:cs="宋体"/>
                <w:sz w:val="21"/>
                <w:szCs w:val="21"/>
              </w:rPr>
            </w:pPr>
            <w:r>
              <w:rPr>
                <w:rFonts w:hint="eastAsia" w:ascii="宋体" w:hAnsi="宋体" w:cs="宋体"/>
                <w:sz w:val="21"/>
                <w:szCs w:val="21"/>
              </w:rPr>
              <w:t>本项目选择</w:t>
            </w:r>
            <w:r>
              <w:rPr>
                <w:rFonts w:hint="eastAsia" w:ascii="宋体" w:hAnsi="宋体" w:cs="宋体"/>
                <w:b/>
                <w:bCs/>
                <w:sz w:val="21"/>
                <w:szCs w:val="21"/>
              </w:rPr>
              <w:t>第</w:t>
            </w:r>
            <w:r>
              <w:rPr>
                <w:rFonts w:hint="eastAsia" w:ascii="宋体" w:hAnsi="宋体" w:cs="宋体"/>
                <w:b/>
                <w:bCs/>
                <w:sz w:val="21"/>
                <w:szCs w:val="21"/>
                <w:u w:val="single"/>
              </w:rPr>
              <w:t xml:space="preserve">  1  </w:t>
            </w:r>
            <w:r>
              <w:rPr>
                <w:rFonts w:hint="eastAsia" w:ascii="宋体" w:hAnsi="宋体" w:cs="宋体"/>
                <w:b/>
                <w:bCs/>
                <w:sz w:val="21"/>
                <w:szCs w:val="21"/>
              </w:rPr>
              <w:t>项“</w:t>
            </w:r>
            <w:r>
              <w:rPr>
                <w:rFonts w:hint="eastAsia" w:ascii="宋体" w:hAnsi="宋体" w:cs="宋体"/>
                <w:b/>
                <w:bCs/>
                <w:sz w:val="21"/>
                <w:szCs w:val="21"/>
                <w:u w:val="single"/>
              </w:rPr>
              <w:t xml:space="preserve">  医用真空负压机组 </w:t>
            </w:r>
            <w:r>
              <w:rPr>
                <w:rFonts w:hint="eastAsia" w:ascii="宋体" w:hAnsi="宋体" w:cs="宋体"/>
                <w:b/>
                <w:bCs/>
                <w:sz w:val="21"/>
                <w:szCs w:val="21"/>
              </w:rPr>
              <w:t>”</w:t>
            </w:r>
            <w:r>
              <w:rPr>
                <w:rFonts w:hint="eastAsia" w:ascii="宋体" w:hAnsi="宋体" w:cs="宋体"/>
                <w:sz w:val="21"/>
                <w:szCs w:val="21"/>
              </w:rPr>
              <w:t>作为核心产品。核心产品品牌相同的，视为提供同品牌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p>
            <w:pPr>
              <w:spacing w:line="360" w:lineRule="auto"/>
              <w:ind w:firstLine="316"/>
              <w:rPr>
                <w:rFonts w:ascii="宋体" w:hAnsi="宋体" w:cs="宋体"/>
                <w:b/>
                <w:bCs/>
                <w:szCs w:val="21"/>
              </w:rPr>
            </w:pPr>
            <w:r>
              <w:rPr>
                <w:rFonts w:hint="eastAsia" w:ascii="宋体" w:hAnsi="宋体" w:cs="宋体"/>
                <w:b/>
                <w:bCs/>
                <w:szCs w:val="21"/>
              </w:rPr>
              <w:t>二、进口产品说明</w:t>
            </w:r>
          </w:p>
          <w:p>
            <w:pPr>
              <w:spacing w:line="360" w:lineRule="auto"/>
              <w:ind w:firstLine="420" w:firstLineChars="200"/>
              <w:rPr>
                <w:rFonts w:ascii="宋体" w:hAnsi="宋体" w:cs="宋体"/>
                <w:szCs w:val="21"/>
              </w:rPr>
            </w:pPr>
            <w:r>
              <w:rPr>
                <w:rFonts w:hint="eastAsia" w:ascii="宋体" w:hAnsi="宋体" w:cs="宋体"/>
                <w:szCs w:val="21"/>
              </w:rPr>
              <w:t>□ 本表的第</w:t>
            </w:r>
            <w:r>
              <w:rPr>
                <w:rFonts w:hint="eastAsia" w:ascii="宋体" w:hAnsi="宋体" w:cs="宋体"/>
                <w:szCs w:val="21"/>
                <w:u w:val="single"/>
              </w:rPr>
              <w:t xml:space="preserve">     </w:t>
            </w:r>
            <w:r>
              <w:rPr>
                <w:rFonts w:hint="eastAsia" w:ascii="宋体" w:hAnsi="宋体" w:cs="宋体"/>
                <w:szCs w:val="21"/>
              </w:rPr>
              <w:t>项货物已按规定办妥进口产品采购审核手续，投标产品可选用进口产品；但如选用进口产品时必须为全套全新原装进口产品（即通过中国海关报关验放进入中国境内且产自关境外的产品），要求：①中标人负责办理进口设备的相关手续及承担相关的所有费用（含办理免税证的费用）；②采购人将协助具有进出口业务代理资质的中标人办理上述进口货物的免关税手续，如投标人不具备进出口业务代理资质，则其报价中必须包含关税在内的所有税费。</w:t>
            </w:r>
          </w:p>
          <w:p>
            <w:pPr>
              <w:spacing w:line="360" w:lineRule="auto"/>
              <w:rPr>
                <w:rFonts w:ascii="宋体" w:hAnsi="宋体" w:cs="宋体"/>
                <w:szCs w:val="21"/>
              </w:rPr>
            </w:pPr>
            <w:r>
              <w:rPr>
                <w:rFonts w:hint="eastAsia" w:ascii="宋体" w:hAnsi="宋体" w:cs="宋体"/>
                <w:szCs w:val="21"/>
              </w:rPr>
              <w:t xml:space="preserve">优先采购向我国企业转让技术、与我国企业签订消化吸收再创新方案的投标人的进口产品。 </w:t>
            </w:r>
          </w:p>
          <w:p>
            <w:pPr>
              <w:spacing w:line="360" w:lineRule="auto"/>
              <w:ind w:firstLine="420" w:firstLineChars="200"/>
              <w:rPr>
                <w:rFonts w:ascii="宋体" w:hAnsi="宋体" w:cs="宋体"/>
                <w:szCs w:val="21"/>
              </w:rPr>
            </w:pPr>
            <w:r>
              <w:rPr>
                <w:rFonts w:hint="eastAsia" w:ascii="宋体" w:hAnsi="宋体" w:cs="宋体"/>
                <w:szCs w:val="21"/>
              </w:rPr>
              <w:t>☑本项目货物不接受进口产品（即通过中国海关报关验放进入中国境内且产自关境外的产品）参与投标，</w:t>
            </w:r>
            <w:r>
              <w:rPr>
                <w:rFonts w:hint="eastAsia" w:ascii="宋体" w:hAnsi="宋体" w:cs="宋体"/>
                <w:b/>
                <w:bCs/>
                <w:szCs w:val="21"/>
              </w:rPr>
              <w:t>如有进口产品参与投标的作无效标处理</w:t>
            </w:r>
            <w:r>
              <w:rPr>
                <w:rFonts w:hint="eastAsia" w:ascii="宋体" w:hAnsi="宋体" w:cs="宋体"/>
                <w:szCs w:val="21"/>
              </w:rPr>
              <w:t>。</w:t>
            </w:r>
          </w:p>
          <w:p>
            <w:pPr>
              <w:spacing w:line="360" w:lineRule="auto"/>
              <w:ind w:firstLine="316"/>
              <w:rPr>
                <w:rFonts w:ascii="宋体" w:hAnsi="宋体" w:cs="宋体"/>
                <w:b/>
                <w:bCs/>
                <w:szCs w:val="21"/>
              </w:rPr>
            </w:pPr>
            <w:r>
              <w:rPr>
                <w:rFonts w:hint="eastAsia" w:ascii="宋体" w:hAnsi="宋体" w:cs="宋体"/>
                <w:b/>
                <w:bCs/>
                <w:szCs w:val="21"/>
              </w:rPr>
              <w:t>三、其他</w:t>
            </w:r>
          </w:p>
          <w:p>
            <w:pPr>
              <w:wordWrap w:val="0"/>
              <w:topLinePunct/>
              <w:snapToGrid w:val="0"/>
              <w:spacing w:line="360" w:lineRule="auto"/>
              <w:ind w:firstLine="420" w:firstLineChars="200"/>
              <w:rPr>
                <w:rFonts w:ascii="宋体" w:hAnsi="宋体" w:cs="宋体"/>
                <w:szCs w:val="21"/>
              </w:rPr>
            </w:pPr>
            <w:r>
              <w:rPr>
                <w:rFonts w:hint="eastAsia" w:ascii="宋体" w:hAnsi="宋体" w:cs="宋体"/>
                <w:szCs w:val="21"/>
              </w:rPr>
              <w:t>为了防止虚假应标，项目结果公示期间，若有异议，采购人有权要求拟中标（成交）方提供所投产品以供测试，确保功能参数要求均可满足；若测试达不到应答指标，以虚假应标论处。</w:t>
            </w:r>
          </w:p>
          <w:p>
            <w:pPr>
              <w:spacing w:line="360" w:lineRule="auto"/>
              <w:ind w:firstLine="420" w:firstLineChars="200"/>
              <w:rPr>
                <w:rFonts w:ascii="宋体" w:hAnsi="宋体" w:cs="宋体"/>
                <w:szCs w:val="21"/>
              </w:rPr>
            </w:pPr>
            <w:r>
              <w:rPr>
                <w:rFonts w:hint="eastAsia" w:ascii="宋体" w:hAnsi="宋体" w:cs="宋体"/>
                <w:szCs w:val="21"/>
              </w:rPr>
              <w:t>供应商所提供的仪器、设备、资料等主要货物均必须符合国家相关行业强制性标准。</w:t>
            </w:r>
          </w:p>
        </w:tc>
      </w:tr>
    </w:tbl>
    <w:p/>
    <w:p>
      <w:pPr>
        <w:pStyle w:val="2"/>
        <w:ind w:firstLine="270"/>
      </w:pPr>
    </w:p>
    <w:p>
      <w:pPr>
        <w:ind w:left="119"/>
        <w:rPr>
          <w:rFonts w:ascii="宋体" w:hAnsi="宋体" w:cs="宋体"/>
          <w:sz w:val="32"/>
          <w:szCs w:val="32"/>
        </w:rPr>
      </w:pPr>
      <w:r>
        <w:rPr>
          <w:rFonts w:hint="eastAsia" w:ascii="宋体" w:hAnsi="宋体" w:cs="宋体"/>
        </w:rPr>
        <w:br w:type="page"/>
      </w:r>
      <w:r>
        <w:rPr>
          <w:rFonts w:hint="eastAsia" w:ascii="宋体" w:hAnsi="宋体" w:cs="宋体"/>
          <w:sz w:val="32"/>
          <w:szCs w:val="32"/>
        </w:rPr>
        <w:t>附件1：</w:t>
      </w:r>
    </w:p>
    <w:p>
      <w:pPr>
        <w:widowControl/>
        <w:spacing w:beforeLines="50" w:afterLines="50" w:line="280" w:lineRule="exact"/>
        <w:ind w:firstLine="452"/>
        <w:jc w:val="center"/>
        <w:rPr>
          <w:rFonts w:ascii="宋体" w:hAnsi="宋体" w:cs="宋体"/>
          <w:b/>
          <w:bCs/>
          <w:kern w:val="0"/>
          <w:sz w:val="30"/>
          <w:szCs w:val="30"/>
        </w:rPr>
      </w:pPr>
      <w:bookmarkStart w:id="54" w:name="_Toc28361_WPSOffice_Level2"/>
      <w:r>
        <w:rPr>
          <w:rFonts w:hint="eastAsia" w:ascii="宋体" w:hAnsi="宋体" w:cs="宋体"/>
          <w:b/>
          <w:bCs/>
          <w:kern w:val="0"/>
          <w:sz w:val="30"/>
          <w:szCs w:val="30"/>
        </w:rPr>
        <w:t>统计上大中小微型企业划分标准</w:t>
      </w:r>
      <w:bookmarkEnd w:id="54"/>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pPr>
              <w:widowControl/>
              <w:spacing w:line="28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369"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指标名称</w:t>
            </w:r>
          </w:p>
        </w:tc>
        <w:tc>
          <w:tcPr>
            <w:tcW w:w="709"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计量</w:t>
            </w:r>
          </w:p>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单位</w:t>
            </w:r>
          </w:p>
        </w:tc>
        <w:tc>
          <w:tcPr>
            <w:tcW w:w="1125"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大型</w:t>
            </w:r>
          </w:p>
        </w:tc>
        <w:tc>
          <w:tcPr>
            <w:tcW w:w="1701"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中型</w:t>
            </w:r>
          </w:p>
        </w:tc>
        <w:tc>
          <w:tcPr>
            <w:tcW w:w="1426"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小型</w:t>
            </w:r>
          </w:p>
        </w:tc>
        <w:tc>
          <w:tcPr>
            <w:tcW w:w="992" w:type="dxa"/>
            <w:shd w:val="clear" w:color="auto" w:fill="8DB3E2"/>
            <w:vAlign w:val="center"/>
          </w:tcPr>
          <w:p>
            <w:pPr>
              <w:widowControl/>
              <w:spacing w:line="280" w:lineRule="exact"/>
              <w:jc w:val="center"/>
              <w:rPr>
                <w:rFonts w:ascii="宋体" w:hAnsi="宋体" w:cs="宋体"/>
                <w:b/>
                <w:bCs/>
                <w:kern w:val="0"/>
                <w:sz w:val="18"/>
                <w:szCs w:val="18"/>
              </w:rPr>
            </w:pPr>
            <w:r>
              <w:rPr>
                <w:rFonts w:hint="eastAsia" w:ascii="宋体" w:hAnsi="宋体" w:cs="宋体"/>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50≤Y＜500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工业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2000≤Y＜40000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建筑业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Y≥80000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6000≤Y＜80000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300≤Y＜6000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Z≥80000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5000≤Z＜80000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300≤Z＜5000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批发业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20≤X＜200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5≤X＜20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Y≥40000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5000≤Y＜40000</w:t>
            </w:r>
          </w:p>
        </w:tc>
        <w:tc>
          <w:tcPr>
            <w:tcW w:w="1426" w:type="dxa"/>
            <w:vAlign w:val="center"/>
          </w:tcPr>
          <w:p>
            <w:pPr>
              <w:widowControl/>
              <w:spacing w:line="280" w:lineRule="exact"/>
              <w:ind w:left="-2" w:leftChars="-1"/>
              <w:jc w:val="center"/>
              <w:rPr>
                <w:rFonts w:ascii="宋体" w:hAnsi="宋体" w:cs="宋体"/>
                <w:kern w:val="0"/>
                <w:sz w:val="18"/>
                <w:szCs w:val="18"/>
              </w:rPr>
            </w:pPr>
            <w:r>
              <w:rPr>
                <w:rFonts w:hint="eastAsia" w:ascii="宋体" w:hAnsi="宋体" w:cs="宋体"/>
                <w:kern w:val="0"/>
                <w:sz w:val="18"/>
                <w:szCs w:val="18"/>
              </w:rPr>
              <w:t>1000≤Y＜5000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零售业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50≤X＜300</w:t>
            </w:r>
          </w:p>
        </w:tc>
        <w:tc>
          <w:tcPr>
            <w:tcW w:w="1426" w:type="dxa"/>
            <w:vAlign w:val="center"/>
          </w:tcPr>
          <w:p>
            <w:pPr>
              <w:widowControl/>
              <w:spacing w:line="280" w:lineRule="exact"/>
              <w:ind w:left="-2" w:leftChars="-1"/>
              <w:jc w:val="center"/>
              <w:rPr>
                <w:rFonts w:ascii="宋体" w:hAnsi="宋体" w:cs="宋体"/>
                <w:kern w:val="0"/>
                <w:sz w:val="18"/>
                <w:szCs w:val="18"/>
              </w:rPr>
            </w:pPr>
            <w:r>
              <w:rPr>
                <w:rFonts w:hint="eastAsia" w:ascii="宋体" w:hAnsi="宋体" w:cs="宋体"/>
                <w:kern w:val="0"/>
                <w:sz w:val="18"/>
                <w:szCs w:val="18"/>
              </w:rPr>
              <w:t xml:space="preserve">10≤X＜50 </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500≤Y＜20000</w:t>
            </w:r>
          </w:p>
        </w:tc>
        <w:tc>
          <w:tcPr>
            <w:tcW w:w="1426" w:type="dxa"/>
            <w:vAlign w:val="center"/>
          </w:tcPr>
          <w:p>
            <w:pPr>
              <w:widowControl/>
              <w:spacing w:line="280" w:lineRule="exact"/>
              <w:ind w:left="-2" w:leftChars="-1"/>
              <w:jc w:val="center"/>
              <w:rPr>
                <w:rFonts w:ascii="宋体" w:hAnsi="宋体" w:cs="宋体"/>
                <w:kern w:val="0"/>
                <w:sz w:val="18"/>
                <w:szCs w:val="18"/>
              </w:rPr>
            </w:pPr>
            <w:r>
              <w:rPr>
                <w:rFonts w:hint="eastAsia" w:ascii="宋体" w:hAnsi="宋体" w:cs="宋体"/>
                <w:kern w:val="0"/>
                <w:sz w:val="18"/>
                <w:szCs w:val="18"/>
              </w:rPr>
              <w:t>100≤Y＜500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交通运输业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200≤Y＜3000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仓储业*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w:t>
            </w:r>
          </w:p>
        </w:tc>
        <w:tc>
          <w:tcPr>
            <w:tcW w:w="1701" w:type="dxa"/>
            <w:vAlign w:val="center"/>
          </w:tcPr>
          <w:p>
            <w:pPr>
              <w:widowControl/>
              <w:spacing w:line="280" w:lineRule="exact"/>
              <w:ind w:left="-107" w:leftChars="-51"/>
              <w:jc w:val="center"/>
              <w:rPr>
                <w:rFonts w:ascii="宋体" w:hAnsi="宋体" w:cs="宋体"/>
                <w:kern w:val="0"/>
                <w:sz w:val="18"/>
                <w:szCs w:val="18"/>
              </w:rPr>
            </w:pPr>
            <w:r>
              <w:rPr>
                <w:rFonts w:hint="eastAsia" w:ascii="宋体" w:hAnsi="宋体" w:cs="宋体"/>
                <w:kern w:val="0"/>
                <w:sz w:val="18"/>
                <w:szCs w:val="18"/>
              </w:rPr>
              <w:t>100≤X＜200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邮政业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Y≥30000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2000≤Y＜30000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住宿业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07" w:leftChars="-51"/>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餐饮业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07" w:leftChars="-51"/>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100≤Y＜2000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信息传输业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X≥2000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100≤X＜2000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07" w:leftChars="-51"/>
              <w:jc w:val="center"/>
              <w:rPr>
                <w:rFonts w:ascii="宋体" w:hAnsi="宋体" w:cs="宋体"/>
                <w:kern w:val="0"/>
                <w:sz w:val="18"/>
                <w:szCs w:val="18"/>
              </w:rPr>
            </w:pPr>
            <w:r>
              <w:rPr>
                <w:rFonts w:hint="eastAsia" w:ascii="宋体" w:hAnsi="宋体" w:cs="宋体"/>
                <w:kern w:val="0"/>
                <w:sz w:val="18"/>
                <w:szCs w:val="18"/>
              </w:rPr>
              <w:t xml:space="preserve">100≤X＜300 </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spacing w:val="-12"/>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Y≥200000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1000≤Y＜200000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5000≤Z＜10000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2000≤Z＜5000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物业管理</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300≤X＜1000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100≤X＜300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Y≥5000</w:t>
            </w:r>
          </w:p>
        </w:tc>
        <w:tc>
          <w:tcPr>
            <w:tcW w:w="1701" w:type="dxa"/>
            <w:vAlign w:val="center"/>
          </w:tcPr>
          <w:p>
            <w:pPr>
              <w:widowControl/>
              <w:spacing w:line="280" w:lineRule="exact"/>
              <w:ind w:left="-107" w:leftChars="-51"/>
              <w:jc w:val="center"/>
              <w:rPr>
                <w:rFonts w:ascii="宋体" w:hAnsi="宋体" w:cs="宋体"/>
                <w:kern w:val="0"/>
                <w:sz w:val="18"/>
                <w:szCs w:val="18"/>
              </w:rPr>
            </w:pPr>
            <w:r>
              <w:rPr>
                <w:rFonts w:hint="eastAsia" w:ascii="宋体" w:hAnsi="宋体" w:cs="宋体"/>
                <w:kern w:val="0"/>
                <w:sz w:val="18"/>
                <w:szCs w:val="18"/>
              </w:rPr>
              <w:t>1000≤Y＜5000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500≤Y＜1000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07" w:leftChars="-51"/>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pPr>
              <w:widowControl/>
              <w:spacing w:line="280" w:lineRule="exact"/>
              <w:jc w:val="left"/>
              <w:rPr>
                <w:rFonts w:ascii="宋体" w:hAnsi="宋体" w:cs="宋体"/>
                <w:kern w:val="0"/>
                <w:sz w:val="18"/>
                <w:szCs w:val="18"/>
              </w:rPr>
            </w:pP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万元</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Z≥120000</w:t>
            </w:r>
          </w:p>
        </w:tc>
        <w:tc>
          <w:tcPr>
            <w:tcW w:w="1701"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8000≤Z＜120000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100≤Z＜8000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80" w:lineRule="exact"/>
              <w:jc w:val="left"/>
              <w:rPr>
                <w:rFonts w:ascii="宋体" w:hAnsi="宋体" w:cs="宋体"/>
                <w:kern w:val="0"/>
                <w:sz w:val="18"/>
                <w:szCs w:val="18"/>
              </w:rPr>
            </w:pPr>
            <w:r>
              <w:rPr>
                <w:rFonts w:hint="eastAsia" w:ascii="宋体" w:hAnsi="宋体" w:cs="宋体"/>
                <w:kern w:val="0"/>
                <w:sz w:val="18"/>
                <w:szCs w:val="18"/>
              </w:rPr>
              <w:t>其他未列明行业 *</w:t>
            </w:r>
          </w:p>
        </w:tc>
        <w:tc>
          <w:tcPr>
            <w:tcW w:w="136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09"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人</w:t>
            </w:r>
          </w:p>
        </w:tc>
        <w:tc>
          <w:tcPr>
            <w:tcW w:w="1125"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X≥300</w:t>
            </w:r>
          </w:p>
        </w:tc>
        <w:tc>
          <w:tcPr>
            <w:tcW w:w="1701" w:type="dxa"/>
            <w:vAlign w:val="center"/>
          </w:tcPr>
          <w:p>
            <w:pPr>
              <w:widowControl/>
              <w:spacing w:line="280" w:lineRule="exact"/>
              <w:ind w:left="-107" w:leftChars="-51"/>
              <w:jc w:val="center"/>
              <w:rPr>
                <w:rFonts w:ascii="宋体" w:hAnsi="宋体" w:cs="宋体"/>
                <w:kern w:val="0"/>
                <w:sz w:val="18"/>
                <w:szCs w:val="18"/>
              </w:rPr>
            </w:pPr>
            <w:r>
              <w:rPr>
                <w:rFonts w:hint="eastAsia" w:ascii="宋体" w:hAnsi="宋体" w:cs="宋体"/>
                <w:kern w:val="0"/>
                <w:sz w:val="18"/>
                <w:szCs w:val="18"/>
              </w:rPr>
              <w:t>100≤X＜300</w:t>
            </w:r>
          </w:p>
        </w:tc>
        <w:tc>
          <w:tcPr>
            <w:tcW w:w="1426"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10≤X＜100</w:t>
            </w:r>
          </w:p>
        </w:tc>
        <w:tc>
          <w:tcPr>
            <w:tcW w:w="992" w:type="dxa"/>
            <w:vAlign w:val="center"/>
          </w:tcPr>
          <w:p>
            <w:pPr>
              <w:widowControl/>
              <w:spacing w:line="280" w:lineRule="exact"/>
              <w:jc w:val="center"/>
              <w:rPr>
                <w:rFonts w:ascii="宋体" w:hAnsi="宋体" w:cs="宋体"/>
                <w:kern w:val="0"/>
                <w:sz w:val="18"/>
                <w:szCs w:val="18"/>
              </w:rPr>
            </w:pPr>
            <w:r>
              <w:rPr>
                <w:rFonts w:hint="eastAsia" w:ascii="宋体" w:hAnsi="宋体" w:cs="宋体"/>
                <w:kern w:val="0"/>
                <w:sz w:val="18"/>
                <w:szCs w:val="18"/>
              </w:rPr>
              <w:t>X＜10</w:t>
            </w:r>
          </w:p>
        </w:tc>
      </w:tr>
    </w:tbl>
    <w:p>
      <w:pPr>
        <w:widowControl/>
        <w:spacing w:line="280" w:lineRule="exact"/>
        <w:ind w:firstLine="384"/>
        <w:rPr>
          <w:rFonts w:ascii="宋体" w:hAnsi="宋体" w:cs="宋体"/>
          <w:spacing w:val="8"/>
          <w:kern w:val="0"/>
          <w:sz w:val="24"/>
        </w:rPr>
      </w:pPr>
    </w:p>
    <w:p>
      <w:pPr>
        <w:widowControl/>
        <w:spacing w:line="360" w:lineRule="auto"/>
        <w:ind w:firstLine="339"/>
        <w:rPr>
          <w:rFonts w:ascii="宋体" w:hAnsi="宋体" w:cs="宋体"/>
          <w:spacing w:val="8"/>
          <w:kern w:val="0"/>
          <w:szCs w:val="21"/>
        </w:rPr>
      </w:pPr>
    </w:p>
    <w:p>
      <w:pPr>
        <w:widowControl/>
        <w:spacing w:line="360" w:lineRule="auto"/>
        <w:ind w:firstLine="339"/>
        <w:rPr>
          <w:rFonts w:ascii="宋体" w:hAnsi="宋体" w:cs="宋体"/>
          <w:spacing w:val="8"/>
          <w:kern w:val="0"/>
          <w:szCs w:val="21"/>
        </w:rPr>
      </w:pPr>
      <w:r>
        <w:rPr>
          <w:rFonts w:hint="eastAsia" w:ascii="宋体" w:hAnsi="宋体" w:cs="宋体"/>
          <w:spacing w:val="8"/>
          <w:kern w:val="0"/>
          <w:szCs w:val="21"/>
        </w:rPr>
        <w:t>说明：</w:t>
      </w:r>
    </w:p>
    <w:p>
      <w:pPr>
        <w:adjustRightInd w:val="0"/>
        <w:spacing w:line="360" w:lineRule="auto"/>
        <w:ind w:firstLine="452" w:firstLineChars="200"/>
        <w:contextualSpacing/>
        <w:rPr>
          <w:rFonts w:ascii="宋体" w:hAnsi="宋体" w:cs="宋体"/>
          <w:spacing w:val="8"/>
          <w:kern w:val="0"/>
          <w:szCs w:val="21"/>
        </w:rPr>
      </w:pPr>
      <w:r>
        <w:rPr>
          <w:rFonts w:hint="eastAsia" w:ascii="宋体" w:hAnsi="宋体" w:cs="宋体"/>
          <w:spacing w:val="8"/>
          <w:kern w:val="0"/>
          <w:szCs w:val="21"/>
        </w:rPr>
        <w:t>1.大型、中型和小型企业须同时满足所列指标的下限，否则下划一档；微型企业只须满足所列指标中的一项即可。</w:t>
      </w:r>
    </w:p>
    <w:p>
      <w:pPr>
        <w:adjustRightInd w:val="0"/>
        <w:spacing w:line="360" w:lineRule="auto"/>
        <w:ind w:firstLine="452" w:firstLineChars="200"/>
        <w:contextualSpacing/>
        <w:rPr>
          <w:rFonts w:ascii="宋体" w:hAnsi="宋体" w:cs="宋体"/>
          <w:spacing w:val="8"/>
          <w:kern w:val="0"/>
          <w:szCs w:val="21"/>
        </w:rPr>
      </w:pPr>
      <w:r>
        <w:rPr>
          <w:rFonts w:hint="eastAsia" w:ascii="宋体" w:hAnsi="宋体" w:cs="宋体"/>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360" w:lineRule="auto"/>
        <w:ind w:firstLine="452" w:firstLineChars="200"/>
        <w:rPr>
          <w:rFonts w:ascii="宋体" w:hAnsi="宋体" w:cs="宋体"/>
          <w:spacing w:val="8"/>
          <w:kern w:val="0"/>
          <w:sz w:val="24"/>
        </w:rPr>
      </w:pPr>
      <w:r>
        <w:rPr>
          <w:rFonts w:hint="eastAsia" w:ascii="宋体" w:hAnsi="宋体" w:cs="宋体"/>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5"/>
        <w:jc w:val="center"/>
        <w:outlineLvl w:val="0"/>
        <w:rPr>
          <w:rFonts w:hAnsi="宋体" w:cs="宋体"/>
          <w:b/>
          <w:sz w:val="36"/>
          <w:szCs w:val="36"/>
        </w:rPr>
      </w:pPr>
      <w:r>
        <w:rPr>
          <w:rFonts w:hint="eastAsia" w:hAnsi="宋体" w:cs="宋体"/>
          <w:szCs w:val="21"/>
        </w:rPr>
        <w:br w:type="page"/>
      </w:r>
      <w:bookmarkStart w:id="55" w:name="_Toc532545044"/>
      <w:bookmarkStart w:id="56" w:name="_Toc5641"/>
      <w:bookmarkStart w:id="57" w:name="_Toc15229"/>
      <w:bookmarkStart w:id="58" w:name="_Toc9505"/>
      <w:bookmarkStart w:id="59" w:name="_Toc5815"/>
      <w:r>
        <w:rPr>
          <w:rFonts w:hint="eastAsia" w:hAnsi="宋体" w:cs="宋体"/>
          <w:b/>
          <w:sz w:val="36"/>
        </w:rPr>
        <w:t>第三章  投标人须知</w:t>
      </w:r>
      <w:bookmarkEnd w:id="55"/>
      <w:bookmarkEnd w:id="56"/>
      <w:bookmarkEnd w:id="57"/>
      <w:bookmarkEnd w:id="58"/>
      <w:bookmarkEnd w:id="59"/>
    </w:p>
    <w:p>
      <w:pPr>
        <w:pStyle w:val="15"/>
        <w:spacing w:line="720" w:lineRule="auto"/>
        <w:ind w:firstLine="452"/>
        <w:jc w:val="center"/>
        <w:outlineLvl w:val="1"/>
        <w:rPr>
          <w:rFonts w:hAnsi="宋体" w:cs="宋体"/>
          <w:b/>
          <w:sz w:val="30"/>
          <w:szCs w:val="30"/>
        </w:rPr>
      </w:pPr>
      <w:bookmarkStart w:id="60" w:name="_Toc28990"/>
      <w:bookmarkStart w:id="61" w:name="_Toc2967"/>
      <w:bookmarkStart w:id="62" w:name="_Toc20955"/>
      <w:bookmarkStart w:id="63" w:name="_Toc992"/>
      <w:r>
        <w:rPr>
          <w:rFonts w:hint="eastAsia" w:hAnsi="宋体" w:cs="宋体"/>
          <w:b/>
          <w:sz w:val="30"/>
          <w:szCs w:val="30"/>
        </w:rPr>
        <w:t>第一节 投标人须知前附表</w:t>
      </w:r>
      <w:bookmarkEnd w:id="60"/>
      <w:bookmarkEnd w:id="61"/>
      <w:bookmarkEnd w:id="62"/>
      <w:bookmarkEnd w:id="63"/>
    </w:p>
    <w:tbl>
      <w:tblPr>
        <w:tblStyle w:val="28"/>
        <w:tblW w:w="10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83"/>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ign w:val="center"/>
          </w:tcPr>
          <w:p>
            <w:pPr>
              <w:snapToGrid w:val="0"/>
              <w:spacing w:line="360" w:lineRule="exact"/>
              <w:jc w:val="center"/>
              <w:rPr>
                <w:rFonts w:ascii="宋体" w:hAnsi="宋体" w:cs="宋体"/>
                <w:szCs w:val="21"/>
              </w:rPr>
            </w:pPr>
            <w:r>
              <w:rPr>
                <w:rFonts w:hint="eastAsia" w:ascii="宋体" w:hAnsi="宋体" w:cs="宋体"/>
                <w:szCs w:val="21"/>
              </w:rPr>
              <w:t>条款号</w:t>
            </w:r>
          </w:p>
        </w:tc>
        <w:tc>
          <w:tcPr>
            <w:tcW w:w="2083" w:type="dxa"/>
            <w:noWrap/>
            <w:vAlign w:val="center"/>
          </w:tcPr>
          <w:p>
            <w:pPr>
              <w:snapToGrid w:val="0"/>
              <w:spacing w:line="360" w:lineRule="exact"/>
              <w:jc w:val="center"/>
              <w:rPr>
                <w:rFonts w:ascii="宋体" w:hAnsi="宋体" w:cs="宋体"/>
                <w:szCs w:val="21"/>
              </w:rPr>
            </w:pPr>
            <w:r>
              <w:rPr>
                <w:rFonts w:hint="eastAsia" w:ascii="宋体" w:hAnsi="宋体" w:cs="宋体"/>
                <w:szCs w:val="21"/>
              </w:rPr>
              <w:t>项目内容</w:t>
            </w:r>
          </w:p>
        </w:tc>
        <w:tc>
          <w:tcPr>
            <w:tcW w:w="7297" w:type="dxa"/>
            <w:noWrap/>
            <w:vAlign w:val="center"/>
          </w:tcPr>
          <w:p>
            <w:pPr>
              <w:snapToGrid w:val="0"/>
              <w:spacing w:line="360" w:lineRule="exact"/>
              <w:jc w:val="center"/>
              <w:rPr>
                <w:rFonts w:ascii="宋体" w:hAnsi="宋体" w:cs="宋体"/>
                <w:szCs w:val="21"/>
              </w:rPr>
            </w:pPr>
            <w:r>
              <w:rPr>
                <w:rFonts w:hint="eastAsia" w:ascii="宋体" w:hAnsi="宋体" w:cs="宋体"/>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ign w:val="center"/>
          </w:tcPr>
          <w:p>
            <w:pPr>
              <w:spacing w:line="360" w:lineRule="exact"/>
              <w:rPr>
                <w:rFonts w:ascii="宋体" w:hAnsi="宋体" w:cs="宋体"/>
                <w:szCs w:val="21"/>
              </w:rPr>
            </w:pPr>
            <w:r>
              <w:rPr>
                <w:rFonts w:hint="eastAsia" w:ascii="宋体" w:hAnsi="宋体" w:cs="宋体"/>
                <w:szCs w:val="21"/>
              </w:rPr>
              <w:t>3</w:t>
            </w:r>
          </w:p>
        </w:tc>
        <w:tc>
          <w:tcPr>
            <w:tcW w:w="2083" w:type="dxa"/>
            <w:noWrap/>
            <w:vAlign w:val="center"/>
          </w:tcPr>
          <w:p>
            <w:pPr>
              <w:spacing w:line="360" w:lineRule="exact"/>
              <w:rPr>
                <w:rFonts w:ascii="宋体" w:hAnsi="宋体" w:cs="宋体"/>
                <w:szCs w:val="21"/>
              </w:rPr>
            </w:pPr>
            <w:r>
              <w:rPr>
                <w:rFonts w:hint="eastAsia" w:ascii="宋体" w:hAnsi="宋体" w:cs="宋体"/>
                <w:szCs w:val="21"/>
              </w:rPr>
              <w:t>投标人的资格要求</w:t>
            </w:r>
          </w:p>
        </w:tc>
        <w:tc>
          <w:tcPr>
            <w:tcW w:w="7297" w:type="dxa"/>
            <w:noWrap/>
            <w:vAlign w:val="center"/>
          </w:tcPr>
          <w:p>
            <w:pPr>
              <w:pStyle w:val="11"/>
              <w:spacing w:line="360" w:lineRule="exact"/>
              <w:jc w:val="both"/>
              <w:rPr>
                <w:rFonts w:ascii="宋体" w:hAnsi="宋体" w:cs="宋体"/>
                <w:szCs w:val="21"/>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ign w:val="center"/>
          </w:tcPr>
          <w:p>
            <w:pPr>
              <w:spacing w:line="360" w:lineRule="exact"/>
              <w:rPr>
                <w:rFonts w:ascii="宋体" w:hAnsi="宋体" w:cs="宋体"/>
                <w:szCs w:val="21"/>
              </w:rPr>
            </w:pPr>
            <w:r>
              <w:rPr>
                <w:rFonts w:hint="eastAsia" w:ascii="宋体" w:hAnsi="宋体" w:cs="宋体"/>
                <w:szCs w:val="21"/>
              </w:rPr>
              <w:t>6.1</w:t>
            </w:r>
          </w:p>
        </w:tc>
        <w:tc>
          <w:tcPr>
            <w:tcW w:w="2083" w:type="dxa"/>
            <w:noWrap/>
            <w:vAlign w:val="center"/>
          </w:tcPr>
          <w:p>
            <w:pPr>
              <w:spacing w:line="360" w:lineRule="exact"/>
              <w:rPr>
                <w:rFonts w:ascii="宋体" w:hAnsi="宋体" w:cs="宋体"/>
                <w:szCs w:val="21"/>
              </w:rPr>
            </w:pPr>
            <w:bookmarkStart w:id="64" w:name="_8.1"/>
            <w:bookmarkEnd w:id="64"/>
            <w:bookmarkStart w:id="65" w:name="_5"/>
            <w:bookmarkEnd w:id="65"/>
            <w:bookmarkStart w:id="66" w:name="_9.2"/>
            <w:bookmarkEnd w:id="66"/>
            <w:r>
              <w:rPr>
                <w:rFonts w:hint="eastAsia" w:ascii="宋体" w:hAnsi="宋体" w:cs="宋体"/>
                <w:szCs w:val="21"/>
              </w:rPr>
              <w:t>是否接受联合体投标</w:t>
            </w:r>
          </w:p>
        </w:tc>
        <w:tc>
          <w:tcPr>
            <w:tcW w:w="7297" w:type="dxa"/>
            <w:noWrap/>
            <w:vAlign w:val="center"/>
          </w:tcPr>
          <w:p>
            <w:pPr>
              <w:pStyle w:val="11"/>
              <w:spacing w:line="360" w:lineRule="exact"/>
              <w:jc w:val="both"/>
              <w:rPr>
                <w:rFonts w:ascii="宋体" w:hAnsi="宋体" w:cs="宋体"/>
                <w:szCs w:val="21"/>
              </w:rPr>
            </w:pPr>
            <w:bookmarkStart w:id="67" w:name="PO_3000001867_PM007_1"/>
            <w:r>
              <w:rPr>
                <w:rFonts w:hint="eastAsia" w:ascii="宋体" w:hAnsi="宋体" w:cs="宋体"/>
                <w:szCs w:val="21"/>
              </w:rPr>
              <w:t>详见招标公告</w:t>
            </w:r>
            <w:bookmarkEnd w:id="67"/>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ign w:val="center"/>
          </w:tcPr>
          <w:p>
            <w:pPr>
              <w:spacing w:line="360" w:lineRule="exact"/>
              <w:rPr>
                <w:rFonts w:ascii="宋体" w:hAnsi="宋体" w:cs="宋体"/>
                <w:szCs w:val="21"/>
              </w:rPr>
            </w:pPr>
            <w:r>
              <w:rPr>
                <w:rFonts w:hint="eastAsia" w:ascii="宋体" w:hAnsi="宋体" w:cs="宋体"/>
                <w:szCs w:val="21"/>
              </w:rPr>
              <w:t>6.2</w:t>
            </w:r>
          </w:p>
        </w:tc>
        <w:tc>
          <w:tcPr>
            <w:tcW w:w="2083" w:type="dxa"/>
            <w:noWrap/>
            <w:vAlign w:val="center"/>
          </w:tcPr>
          <w:p>
            <w:pPr>
              <w:spacing w:line="360" w:lineRule="exact"/>
              <w:rPr>
                <w:rFonts w:ascii="宋体" w:hAnsi="宋体" w:cs="宋体"/>
                <w:szCs w:val="21"/>
              </w:rPr>
            </w:pPr>
            <w:r>
              <w:rPr>
                <w:rFonts w:hint="eastAsia" w:ascii="宋体" w:hAnsi="宋体" w:cs="宋体"/>
                <w:szCs w:val="21"/>
              </w:rPr>
              <w:t>联合体投标要求</w:t>
            </w:r>
          </w:p>
        </w:tc>
        <w:tc>
          <w:tcPr>
            <w:tcW w:w="7297" w:type="dxa"/>
            <w:noWrap/>
            <w:vAlign w:val="center"/>
          </w:tcPr>
          <w:p>
            <w:pPr>
              <w:rPr>
                <w:rFonts w:ascii="宋体" w:hAnsi="宋体" w:cs="宋体"/>
                <w:szCs w:val="21"/>
              </w:rPr>
            </w:pPr>
            <w:r>
              <w:rPr>
                <w:rFonts w:hint="eastAsia" w:ascii="宋体" w:hAnsi="宋体" w:cs="Arial"/>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ign w:val="center"/>
          </w:tcPr>
          <w:p>
            <w:pPr>
              <w:spacing w:line="360" w:lineRule="exact"/>
              <w:rPr>
                <w:rFonts w:ascii="宋体" w:hAnsi="宋体" w:cs="宋体"/>
                <w:szCs w:val="21"/>
              </w:rPr>
            </w:pPr>
            <w:r>
              <w:rPr>
                <w:rFonts w:hint="eastAsia" w:ascii="宋体" w:hAnsi="宋体" w:cs="宋体"/>
                <w:szCs w:val="21"/>
              </w:rPr>
              <w:t>7.2</w:t>
            </w:r>
          </w:p>
        </w:tc>
        <w:tc>
          <w:tcPr>
            <w:tcW w:w="2083" w:type="dxa"/>
            <w:noWrap/>
            <w:vAlign w:val="center"/>
          </w:tcPr>
          <w:p>
            <w:pPr>
              <w:spacing w:line="360" w:lineRule="exact"/>
              <w:rPr>
                <w:rFonts w:ascii="宋体" w:hAnsi="宋体" w:cs="宋体"/>
                <w:szCs w:val="21"/>
              </w:rPr>
            </w:pPr>
            <w:r>
              <w:rPr>
                <w:rFonts w:hint="eastAsia" w:ascii="宋体" w:hAnsi="宋体" w:cs="宋体"/>
                <w:szCs w:val="21"/>
              </w:rPr>
              <w:t>是否允许分包</w:t>
            </w:r>
          </w:p>
        </w:tc>
        <w:tc>
          <w:tcPr>
            <w:tcW w:w="7297" w:type="dxa"/>
            <w:noWrap/>
            <w:vAlign w:val="center"/>
          </w:tcPr>
          <w:p>
            <w:pPr>
              <w:pStyle w:val="11"/>
              <w:spacing w:line="360" w:lineRule="exact"/>
              <w:rPr>
                <w:rFonts w:ascii="宋体" w:hAnsi="宋体" w:cs="宋体"/>
                <w:szCs w:val="21"/>
              </w:rPr>
            </w:pPr>
            <w:bookmarkStart w:id="68" w:name="PO_3000001871_PM044"/>
            <w:bookmarkStart w:id="69" w:name="PO_3000001867_PM044"/>
            <w:r>
              <w:rPr>
                <w:rFonts w:hint="eastAsia" w:asciiTheme="minorEastAsia" w:hAnsiTheme="minorEastAsia" w:eastAsiaTheme="minorEastAsia" w:cstheme="minorEastAsia"/>
                <w:szCs w:val="21"/>
              </w:rPr>
              <w:t>不允许分包</w:t>
            </w:r>
            <w:bookmarkEnd w:id="68"/>
            <w:r>
              <w:rPr>
                <w:rFonts w:hint="eastAsia" w:asciiTheme="minorEastAsia" w:hAnsiTheme="minorEastAsia" w:eastAsiaTheme="minorEastAsia" w:cstheme="minorEastAsia"/>
                <w:szCs w:val="21"/>
              </w:rPr>
              <w:t>。</w:t>
            </w:r>
            <w:bookmarkEnd w:id="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ign w:val="center"/>
          </w:tcPr>
          <w:p>
            <w:pPr>
              <w:spacing w:line="360" w:lineRule="exact"/>
              <w:rPr>
                <w:rFonts w:ascii="宋体" w:hAnsi="宋体" w:cs="宋体"/>
                <w:szCs w:val="21"/>
              </w:rPr>
            </w:pPr>
            <w:r>
              <w:rPr>
                <w:rFonts w:hint="eastAsia" w:ascii="宋体" w:hAnsi="宋体" w:cs="宋体"/>
                <w:szCs w:val="21"/>
              </w:rPr>
              <w:t>8.4</w:t>
            </w:r>
          </w:p>
        </w:tc>
        <w:tc>
          <w:tcPr>
            <w:tcW w:w="2083" w:type="dxa"/>
            <w:noWrap/>
            <w:vAlign w:val="center"/>
          </w:tcPr>
          <w:p>
            <w:pPr>
              <w:spacing w:line="360" w:lineRule="exact"/>
              <w:rPr>
                <w:rFonts w:ascii="宋体" w:hAnsi="宋体" w:cs="宋体"/>
                <w:szCs w:val="21"/>
              </w:rPr>
            </w:pPr>
            <w:r>
              <w:rPr>
                <w:rFonts w:hint="eastAsia" w:ascii="宋体" w:hAnsi="宋体" w:cs="宋体"/>
                <w:szCs w:val="21"/>
              </w:rPr>
              <w:t>提供相同品牌产品且通过资格审查、符合性审查的不同投标人参加同一合同项下投标的获得参加评标资格的投标人或获得中标人推荐资格的确定方式</w:t>
            </w:r>
          </w:p>
        </w:tc>
        <w:tc>
          <w:tcPr>
            <w:tcW w:w="7297" w:type="dxa"/>
            <w:noWrap/>
            <w:vAlign w:val="center"/>
          </w:tcPr>
          <w:p>
            <w:pPr>
              <w:pStyle w:val="15"/>
              <w:spacing w:line="360" w:lineRule="auto"/>
              <w:ind w:firstLine="316"/>
              <w:rPr>
                <w:rFonts w:hAnsi="宋体" w:cs="宋体"/>
                <w:szCs w:val="21"/>
              </w:rPr>
            </w:pPr>
            <w:r>
              <w:rPr>
                <w:rFonts w:hint="eastAsia" w:hAnsi="宋体" w:cs="宋体"/>
                <w:b/>
                <w:bCs/>
                <w:szCs w:val="21"/>
              </w:rPr>
              <w:t>采用综合评分法，</w:t>
            </w:r>
            <w:r>
              <w:rPr>
                <w:rFonts w:hint="eastAsia" w:hAnsi="宋体" w:cs="宋体"/>
                <w:szCs w:val="21"/>
              </w:rPr>
              <w:t>评审得分相同的，以投标报价由低到高顺序排列。得分相同且投标报价相同的，依次按技术评分高优先、商务评分高优先顺序排列，</w:t>
            </w:r>
            <w:r>
              <w:rPr>
                <w:rFonts w:hint="eastAsia" w:hAnsi="宋体" w:cs="宋体"/>
              </w:rPr>
              <w:t>均相同时，由采购人随机抽取。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ign w:val="center"/>
          </w:tcPr>
          <w:p>
            <w:pPr>
              <w:spacing w:line="360" w:lineRule="exact"/>
              <w:rPr>
                <w:rFonts w:ascii="宋体" w:hAnsi="宋体" w:cs="宋体"/>
                <w:szCs w:val="21"/>
              </w:rPr>
            </w:pPr>
            <w:r>
              <w:rPr>
                <w:rFonts w:hint="eastAsia" w:ascii="宋体" w:hAnsi="宋体" w:cs="宋体"/>
                <w:szCs w:val="21"/>
              </w:rPr>
              <w:t>11.4</w:t>
            </w:r>
          </w:p>
        </w:tc>
        <w:tc>
          <w:tcPr>
            <w:tcW w:w="2083" w:type="dxa"/>
            <w:noWrap/>
            <w:vAlign w:val="center"/>
          </w:tcPr>
          <w:p>
            <w:pPr>
              <w:spacing w:line="360" w:lineRule="exact"/>
              <w:rPr>
                <w:rFonts w:ascii="宋体" w:hAnsi="宋体" w:cs="宋体"/>
                <w:szCs w:val="21"/>
              </w:rPr>
            </w:pPr>
            <w:r>
              <w:rPr>
                <w:rFonts w:hint="eastAsia" w:ascii="宋体" w:hAnsi="宋体" w:cs="宋体"/>
                <w:szCs w:val="21"/>
              </w:rPr>
              <w:t>媒体发布渠道</w:t>
            </w:r>
          </w:p>
        </w:tc>
        <w:tc>
          <w:tcPr>
            <w:tcW w:w="7297" w:type="dxa"/>
            <w:noWrap/>
            <w:vAlign w:val="center"/>
          </w:tcPr>
          <w:p>
            <w:pPr>
              <w:spacing w:line="360" w:lineRule="exact"/>
              <w:rPr>
                <w:rFonts w:ascii="宋体" w:hAnsi="宋体" w:cs="宋体"/>
                <w:szCs w:val="21"/>
              </w:rPr>
            </w:pPr>
            <w:r>
              <w:rPr>
                <w:rFonts w:hint="eastAsia" w:ascii="宋体" w:hAnsi="宋体" w:cs="宋体"/>
                <w:szCs w:val="21"/>
              </w:rPr>
              <w:t>与本项目相关的政府采购业务澄清、更正及与之相关的事项将在招标公告中“六、其他补充事宜”中网上查询地址上发布</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ign w:val="center"/>
          </w:tcPr>
          <w:p>
            <w:pPr>
              <w:spacing w:line="360" w:lineRule="exact"/>
              <w:rPr>
                <w:rFonts w:ascii="宋体" w:hAnsi="宋体" w:cs="宋体"/>
                <w:szCs w:val="21"/>
              </w:rPr>
            </w:pPr>
            <w:r>
              <w:rPr>
                <w:rFonts w:hint="eastAsia" w:ascii="宋体" w:hAnsi="宋体" w:cs="宋体"/>
                <w:szCs w:val="21"/>
              </w:rPr>
              <w:t>11.5</w:t>
            </w:r>
          </w:p>
        </w:tc>
        <w:tc>
          <w:tcPr>
            <w:tcW w:w="2083" w:type="dxa"/>
            <w:noWrap/>
            <w:vAlign w:val="center"/>
          </w:tcPr>
          <w:p>
            <w:pPr>
              <w:spacing w:line="360" w:lineRule="exact"/>
              <w:rPr>
                <w:rFonts w:ascii="宋体" w:hAnsi="宋体" w:cs="宋体"/>
                <w:szCs w:val="21"/>
              </w:rPr>
            </w:pPr>
            <w:r>
              <w:rPr>
                <w:rFonts w:hint="eastAsia" w:ascii="宋体" w:hAnsi="宋体" w:cs="宋体"/>
                <w:szCs w:val="21"/>
              </w:rPr>
              <w:t>是否组织标前答疑会</w:t>
            </w:r>
          </w:p>
        </w:tc>
        <w:tc>
          <w:tcPr>
            <w:tcW w:w="7297" w:type="dxa"/>
            <w:noWrap/>
            <w:vAlign w:val="center"/>
          </w:tcPr>
          <w:p>
            <w:pPr>
              <w:snapToGrid w:val="0"/>
              <w:spacing w:line="360" w:lineRule="exact"/>
              <w:rPr>
                <w:rFonts w:ascii="宋体" w:hAnsi="宋体" w:cs="宋体"/>
                <w:szCs w:val="21"/>
                <w:u w:val="single"/>
              </w:rPr>
            </w:pPr>
            <w:r>
              <w:rPr>
                <w:rFonts w:hint="eastAsia" w:ascii="宋体" w:hAnsi="宋体" w:cs="宋体"/>
                <w:szCs w:val="21"/>
              </w:rPr>
              <w:t>不组织召开开标前答疑会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ign w:val="center"/>
          </w:tcPr>
          <w:p>
            <w:pPr>
              <w:spacing w:line="360" w:lineRule="exact"/>
              <w:rPr>
                <w:rFonts w:ascii="宋体" w:hAnsi="宋体" w:cs="宋体"/>
                <w:szCs w:val="21"/>
              </w:rPr>
            </w:pPr>
            <w:r>
              <w:rPr>
                <w:rFonts w:hint="eastAsia" w:ascii="宋体" w:hAnsi="宋体" w:cs="宋体"/>
                <w:szCs w:val="21"/>
              </w:rPr>
              <w:t>13.1</w:t>
            </w:r>
          </w:p>
        </w:tc>
        <w:tc>
          <w:tcPr>
            <w:tcW w:w="2083" w:type="dxa"/>
            <w:noWrap/>
            <w:vAlign w:val="center"/>
          </w:tcPr>
          <w:p>
            <w:pPr>
              <w:snapToGrid w:val="0"/>
              <w:spacing w:line="360" w:lineRule="exact"/>
              <w:jc w:val="left"/>
              <w:rPr>
                <w:rFonts w:ascii="宋体" w:hAnsi="宋体" w:cs="宋体"/>
                <w:szCs w:val="21"/>
              </w:rPr>
            </w:pPr>
            <w:bookmarkStart w:id="70" w:name="_13.2"/>
            <w:bookmarkEnd w:id="70"/>
            <w:r>
              <w:rPr>
                <w:rFonts w:hint="eastAsia" w:ascii="宋体" w:hAnsi="宋体" w:cs="宋体"/>
                <w:szCs w:val="21"/>
              </w:rPr>
              <w:t>资格证明文件组成</w:t>
            </w:r>
          </w:p>
        </w:tc>
        <w:tc>
          <w:tcPr>
            <w:tcW w:w="7297" w:type="dxa"/>
            <w:noWrap/>
            <w:vAlign w:val="center"/>
          </w:tcPr>
          <w:p>
            <w:pPr>
              <w:snapToGrid w:val="0"/>
              <w:spacing w:line="360" w:lineRule="auto"/>
              <w:jc w:val="left"/>
              <w:rPr>
                <w:rFonts w:ascii="宋体" w:hAnsi="宋体" w:cs="宋体"/>
                <w:szCs w:val="21"/>
              </w:rPr>
            </w:pPr>
            <w:r>
              <w:rPr>
                <w:rFonts w:hint="eastAsia" w:ascii="宋体" w:hAnsi="宋体" w:cs="宋体"/>
                <w:szCs w:val="21"/>
              </w:rPr>
              <w:t>1、投标人为法人或者其他组织的，提供营业执照等证明文件复印件（如营业执照或者事业单位法人证书或者执业许可证等），投标人为自然人的，提供有效身份证正反面复印件。（</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2、投标人依法缴纳税收的相关材料（提供税款所属时期为2024年</w:t>
            </w:r>
            <w:r>
              <w:rPr>
                <w:rFonts w:hint="eastAsia" w:ascii="宋体" w:hAnsi="宋体" w:cs="宋体"/>
                <w:szCs w:val="21"/>
                <w:lang w:val="en-US" w:eastAsia="zh-CN"/>
              </w:rPr>
              <w:t>6</w:t>
            </w:r>
            <w:r>
              <w:rPr>
                <w:rFonts w:hint="eastAsia" w:ascii="宋体" w:hAnsi="宋体" w:cs="宋体"/>
                <w:szCs w:val="21"/>
              </w:rPr>
              <w:t>月至投标文件提交截止时间止的任意1个月的依法缴纳税收的凭据复印件。依法免税的投标人，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3、投标人依法缴纳社会保障资金的相关材料（提供税款所属时期或缴费起始时间为2024年</w:t>
            </w:r>
            <w:r>
              <w:rPr>
                <w:rFonts w:hint="eastAsia" w:ascii="宋体" w:hAnsi="宋体" w:cs="宋体"/>
                <w:szCs w:val="21"/>
                <w:lang w:val="en-US" w:eastAsia="zh-CN"/>
              </w:rPr>
              <w:t>6</w:t>
            </w:r>
            <w:r>
              <w:rPr>
                <w:rFonts w:hint="eastAsia" w:ascii="宋体" w:hAnsi="宋体" w:cs="宋体"/>
                <w:szCs w:val="21"/>
              </w:rPr>
              <w:t>月至投标文件提交截止时间止的任意1个月的依法缴纳社会保障资金的缴费凭证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4、投标人财务状况报告（提供2023</w:t>
            </w:r>
            <w:r>
              <w:rPr>
                <w:rFonts w:hint="eastAsia" w:ascii="宋体" w:hAnsi="宋体" w:cs="宋体"/>
                <w:szCs w:val="21"/>
                <w:lang w:val="en-US" w:eastAsia="zh-CN"/>
              </w:rPr>
              <w:t>或2024</w:t>
            </w:r>
            <w:r>
              <w:rPr>
                <w:rFonts w:hint="eastAsia" w:ascii="宋体" w:hAnsi="宋体" w:cs="宋体"/>
                <w:szCs w:val="21"/>
              </w:rPr>
              <w:t>年度财务报告复印件或者截标时间前半年内至少一个月能反映财务状况的报表或者投标人自拟的截标时间前半年内至少一个月的财务情况说明）。（</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5、声明函（格式后附）。（</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6、投标人直接控股股东信息表（格式后附）。（</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7、投标人直接管理关系信息表（格式后附）。（</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hint="eastAsia" w:ascii="宋体" w:hAnsi="宋体" w:cs="宋体"/>
                <w:szCs w:val="21"/>
              </w:rPr>
            </w:pPr>
            <w:r>
              <w:rPr>
                <w:rFonts w:hint="eastAsia" w:ascii="宋体" w:hAnsi="宋体" w:cs="宋体"/>
                <w:szCs w:val="21"/>
              </w:rPr>
              <w:t>8、本项目的特定资格要求材料（</w:t>
            </w:r>
            <w:r>
              <w:rPr>
                <w:rFonts w:hint="eastAsia" w:ascii="宋体" w:hAnsi="宋体" w:cs="宋体"/>
                <w:b/>
                <w:bCs/>
                <w:szCs w:val="21"/>
              </w:rPr>
              <w:t>必须提供，否则作无效投标处理</w:t>
            </w:r>
            <w:r>
              <w:rPr>
                <w:rFonts w:hint="eastAsia" w:ascii="宋体" w:hAnsi="宋体" w:cs="宋体"/>
                <w:szCs w:val="21"/>
              </w:rPr>
              <w:t>）：</w:t>
            </w:r>
            <w:bookmarkStart w:id="71" w:name="OLE_LINK1"/>
            <w:r>
              <w:rPr>
                <w:rFonts w:hint="eastAsia" w:ascii="宋体" w:hAnsi="宋体" w:cs="宋体"/>
                <w:szCs w:val="21"/>
              </w:rPr>
              <w:t>本项目采购需求中含国家第二类医疗器械(医用真空负压机组、空气压缩机组)，投标人需满足以下资质要求：</w:t>
            </w:r>
          </w:p>
          <w:p>
            <w:pPr>
              <w:snapToGrid w:val="0"/>
              <w:spacing w:line="360" w:lineRule="auto"/>
              <w:jc w:val="left"/>
              <w:rPr>
                <w:rFonts w:hint="eastAsia" w:ascii="宋体" w:hAnsi="宋体" w:cs="宋体"/>
                <w:szCs w:val="21"/>
              </w:rPr>
            </w:pPr>
            <w:r>
              <w:rPr>
                <w:rFonts w:hint="eastAsia" w:ascii="宋体" w:hAnsi="宋体" w:cs="宋体"/>
                <w:szCs w:val="21"/>
              </w:rPr>
              <w:t>（1）投标人为投标产品经营企业的，必须具备有效的第二类医疗器械经营备案证明或免备案证明；</w:t>
            </w:r>
          </w:p>
          <w:p>
            <w:pPr>
              <w:snapToGrid w:val="0"/>
              <w:spacing w:line="360" w:lineRule="auto"/>
              <w:jc w:val="left"/>
              <w:rPr>
                <w:rFonts w:ascii="宋体" w:hAnsi="宋体" w:cs="宋体"/>
                <w:szCs w:val="21"/>
              </w:rPr>
            </w:pPr>
            <w:r>
              <w:rPr>
                <w:rFonts w:hint="eastAsia" w:ascii="宋体" w:hAnsi="宋体" w:cs="宋体"/>
                <w:szCs w:val="21"/>
              </w:rPr>
              <w:t>（2）投标人为投标产品生产企业的，必须具备有效的第二类医疗器械生产许可证。</w:t>
            </w:r>
          </w:p>
          <w:bookmarkEnd w:id="71"/>
          <w:p>
            <w:pPr>
              <w:snapToGrid w:val="0"/>
              <w:spacing w:line="360" w:lineRule="auto"/>
              <w:jc w:val="left"/>
              <w:rPr>
                <w:rFonts w:ascii="宋体" w:hAnsi="宋体" w:cs="宋体"/>
                <w:szCs w:val="21"/>
              </w:rPr>
            </w:pPr>
            <w:r>
              <w:rPr>
                <w:rFonts w:hint="eastAsia" w:ascii="宋体" w:hAnsi="宋体" w:cs="宋体"/>
                <w:szCs w:val="21"/>
              </w:rPr>
              <w:t>9、联合体投标协议书（格式后附）。（</w:t>
            </w:r>
            <w:r>
              <w:rPr>
                <w:rFonts w:hint="eastAsia" w:ascii="宋体" w:hAnsi="宋体" w:cs="宋体"/>
                <w:b/>
                <w:szCs w:val="21"/>
              </w:rPr>
              <w:t>联合体投标时必须提供，否则作无效投标处理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10、除招标文件规定必须提供以外，投标人认为需要提供的其他证明材料（格式自拟）。</w:t>
            </w:r>
          </w:p>
          <w:p>
            <w:pPr>
              <w:snapToGrid w:val="0"/>
              <w:spacing w:line="360" w:lineRule="auto"/>
              <w:ind w:firstLine="316"/>
              <w:jc w:val="left"/>
              <w:rPr>
                <w:rFonts w:ascii="宋体" w:hAnsi="宋体" w:cs="宋体"/>
                <w:b/>
                <w:bCs/>
                <w:szCs w:val="21"/>
              </w:rPr>
            </w:pPr>
            <w:r>
              <w:rPr>
                <w:rFonts w:hint="eastAsia" w:ascii="宋体" w:hAnsi="宋体" w:cs="宋体"/>
                <w:b/>
                <w:bCs/>
                <w:szCs w:val="21"/>
              </w:rPr>
              <w:t>注：1.以上标明“必须提供”的材料</w:t>
            </w:r>
            <w:r>
              <w:rPr>
                <w:rFonts w:hint="eastAsia" w:ascii="宋体" w:hAnsi="宋体" w:cs="宋体"/>
                <w:b/>
                <w:szCs w:val="21"/>
              </w:rPr>
              <w:t>属于复印件的扫描件的</w:t>
            </w:r>
            <w:r>
              <w:rPr>
                <w:rFonts w:hint="eastAsia" w:ascii="宋体" w:hAnsi="宋体" w:cs="宋体"/>
                <w:b/>
                <w:bCs/>
                <w:szCs w:val="21"/>
              </w:rPr>
              <w:t>，必须加盖投标人公章，否则</w:t>
            </w:r>
            <w:r>
              <w:rPr>
                <w:rFonts w:hint="eastAsia" w:ascii="宋体" w:hAnsi="宋体" w:cs="宋体"/>
                <w:b/>
                <w:szCs w:val="21"/>
              </w:rPr>
              <w:t>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ign w:val="center"/>
          </w:tcPr>
          <w:p>
            <w:pPr>
              <w:spacing w:line="360" w:lineRule="exact"/>
              <w:rPr>
                <w:rFonts w:ascii="宋体" w:hAnsi="宋体" w:cs="宋体"/>
                <w:szCs w:val="21"/>
              </w:rPr>
            </w:pPr>
          </w:p>
        </w:tc>
        <w:tc>
          <w:tcPr>
            <w:tcW w:w="2083" w:type="dxa"/>
            <w:noWrap/>
            <w:vAlign w:val="center"/>
          </w:tcPr>
          <w:p>
            <w:pPr>
              <w:snapToGrid w:val="0"/>
              <w:spacing w:line="360" w:lineRule="exact"/>
              <w:jc w:val="left"/>
              <w:rPr>
                <w:rFonts w:ascii="宋体" w:hAnsi="宋体" w:cs="宋体"/>
                <w:szCs w:val="21"/>
              </w:rPr>
            </w:pPr>
            <w:bookmarkStart w:id="72" w:name="_13.3"/>
            <w:bookmarkEnd w:id="72"/>
            <w:r>
              <w:rPr>
                <w:rFonts w:hint="eastAsia" w:ascii="宋体" w:hAnsi="宋体" w:cs="宋体"/>
                <w:szCs w:val="21"/>
              </w:rPr>
              <w:t>商务文件组成</w:t>
            </w:r>
          </w:p>
        </w:tc>
        <w:tc>
          <w:tcPr>
            <w:tcW w:w="7297" w:type="dxa"/>
            <w:noWrap/>
            <w:vAlign w:val="center"/>
          </w:tcPr>
          <w:p>
            <w:pPr>
              <w:snapToGrid w:val="0"/>
              <w:spacing w:line="360" w:lineRule="auto"/>
              <w:jc w:val="left"/>
              <w:rPr>
                <w:rFonts w:ascii="宋体" w:hAnsi="宋体" w:cs="宋体"/>
                <w:szCs w:val="21"/>
              </w:rPr>
            </w:pPr>
            <w:r>
              <w:rPr>
                <w:rFonts w:hint="eastAsia" w:ascii="宋体" w:hAnsi="宋体" w:cs="宋体"/>
                <w:szCs w:val="21"/>
              </w:rPr>
              <w:t>1、无串通投标行为的承诺函（格式后附）。（</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2、法定代表人身份证明及法定代表人有效身份证正反面复印件（格式后附）。（</w:t>
            </w:r>
            <w:r>
              <w:rPr>
                <w:rFonts w:hint="eastAsia" w:ascii="宋体" w:hAnsi="宋体" w:cs="宋体"/>
                <w:b/>
                <w:bCs/>
                <w:szCs w:val="21"/>
              </w:rPr>
              <w:t>除自然人投标外</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3、法定代表人授权委托书及委托代理人有效身份证正反面复印件（格式后附）。（</w:t>
            </w:r>
            <w:r>
              <w:rPr>
                <w:rFonts w:hint="eastAsia" w:ascii="宋体" w:hAnsi="宋体" w:cs="宋体"/>
                <w:b/>
                <w:szCs w:val="21"/>
              </w:rPr>
              <w:t>委托时必须提供，否则作无效投标处理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4、商务条款偏离表（格式后附）。（</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5、投标保证金的缴纳材料（格式自拟）。（</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6、投标人情况介绍（格式自拟）。</w:t>
            </w:r>
          </w:p>
          <w:p>
            <w:pPr>
              <w:snapToGrid w:val="0"/>
              <w:spacing w:line="360" w:lineRule="auto"/>
              <w:jc w:val="left"/>
              <w:rPr>
                <w:rFonts w:ascii="宋体" w:hAnsi="宋体" w:cs="宋体"/>
                <w:szCs w:val="21"/>
              </w:rPr>
            </w:pPr>
            <w:r>
              <w:rPr>
                <w:rFonts w:hint="eastAsia" w:ascii="宋体" w:hAnsi="宋体" w:cs="宋体"/>
                <w:szCs w:val="21"/>
              </w:rPr>
              <w:t>7、除招标文件规定必须提供以外，投标人认为需要提供的其他证明材料（格式自拟）。</w:t>
            </w:r>
          </w:p>
          <w:p>
            <w:pPr>
              <w:snapToGrid w:val="0"/>
              <w:spacing w:line="360" w:lineRule="auto"/>
              <w:ind w:firstLine="316"/>
              <w:jc w:val="left"/>
              <w:rPr>
                <w:rFonts w:ascii="宋体" w:hAnsi="宋体" w:cs="宋体"/>
                <w:b/>
                <w:bCs/>
                <w:szCs w:val="21"/>
              </w:rPr>
            </w:pPr>
            <w:r>
              <w:rPr>
                <w:rFonts w:hint="eastAsia" w:ascii="宋体" w:hAnsi="宋体" w:cs="宋体"/>
                <w:b/>
                <w:bCs/>
                <w:szCs w:val="21"/>
              </w:rPr>
              <w:t>注：1.法定代表人授权委托书必须由法定代表人及委托代理人签字，并加盖投标人公章，否则作无效投标处理。</w:t>
            </w:r>
          </w:p>
          <w:p>
            <w:pPr>
              <w:snapToGrid w:val="0"/>
              <w:spacing w:line="360" w:lineRule="auto"/>
              <w:ind w:firstLine="422" w:firstLineChars="200"/>
              <w:jc w:val="left"/>
              <w:rPr>
                <w:rFonts w:ascii="宋体" w:hAnsi="宋体" w:cs="宋体"/>
                <w:b/>
                <w:szCs w:val="21"/>
              </w:rPr>
            </w:pPr>
            <w:r>
              <w:rPr>
                <w:rFonts w:hint="eastAsia" w:ascii="宋体" w:hAnsi="宋体" w:cs="宋体"/>
                <w:b/>
                <w:bCs/>
                <w:szCs w:val="21"/>
              </w:rPr>
              <w:t>2.以上标明“必须提供”的材料</w:t>
            </w:r>
            <w:r>
              <w:rPr>
                <w:rFonts w:hint="eastAsia" w:ascii="宋体" w:hAnsi="宋体" w:cs="宋体"/>
                <w:b/>
                <w:szCs w:val="21"/>
              </w:rPr>
              <w:t>属于复印件的扫描件的</w:t>
            </w:r>
            <w:r>
              <w:rPr>
                <w:rFonts w:hint="eastAsia" w:ascii="宋体" w:hAnsi="宋体" w:cs="宋体"/>
                <w:b/>
                <w:bCs/>
                <w:szCs w:val="21"/>
              </w:rPr>
              <w:t>，必须加盖投标人公章，否则</w:t>
            </w:r>
            <w:r>
              <w:rPr>
                <w:rFonts w:hint="eastAsia" w:ascii="宋体" w:hAnsi="宋体" w:cs="宋体"/>
                <w:b/>
                <w:szCs w:val="21"/>
              </w:rPr>
              <w:t>作无效投标处理</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restart"/>
            <w:noWrap/>
            <w:vAlign w:val="center"/>
          </w:tcPr>
          <w:p>
            <w:pPr>
              <w:spacing w:line="360" w:lineRule="exact"/>
              <w:rPr>
                <w:rFonts w:ascii="宋体" w:hAnsi="宋体" w:cs="宋体"/>
                <w:szCs w:val="21"/>
              </w:rPr>
            </w:pPr>
          </w:p>
        </w:tc>
        <w:tc>
          <w:tcPr>
            <w:tcW w:w="2083" w:type="dxa"/>
            <w:noWrap/>
            <w:vAlign w:val="center"/>
          </w:tcPr>
          <w:p>
            <w:pPr>
              <w:snapToGrid w:val="0"/>
              <w:spacing w:line="360" w:lineRule="exact"/>
              <w:jc w:val="left"/>
              <w:rPr>
                <w:rFonts w:ascii="宋体" w:hAnsi="宋体" w:cs="宋体"/>
                <w:szCs w:val="21"/>
              </w:rPr>
            </w:pPr>
            <w:bookmarkStart w:id="73" w:name="_13.4"/>
            <w:bookmarkEnd w:id="73"/>
            <w:r>
              <w:rPr>
                <w:rFonts w:hint="eastAsia" w:ascii="宋体" w:hAnsi="宋体" w:cs="宋体"/>
                <w:szCs w:val="21"/>
              </w:rPr>
              <w:t>技术文件组成</w:t>
            </w:r>
          </w:p>
        </w:tc>
        <w:tc>
          <w:tcPr>
            <w:tcW w:w="7297" w:type="dxa"/>
            <w:noWrap/>
            <w:vAlign w:val="center"/>
          </w:tcPr>
          <w:p>
            <w:pPr>
              <w:snapToGrid w:val="0"/>
              <w:spacing w:line="360" w:lineRule="auto"/>
              <w:jc w:val="left"/>
              <w:rPr>
                <w:rFonts w:ascii="宋体" w:hAnsi="宋体" w:cs="宋体"/>
                <w:szCs w:val="21"/>
              </w:rPr>
            </w:pPr>
            <w:r>
              <w:rPr>
                <w:rFonts w:hint="eastAsia" w:ascii="宋体" w:hAnsi="宋体" w:cs="宋体"/>
                <w:szCs w:val="21"/>
              </w:rPr>
              <w:t>1、</w:t>
            </w:r>
            <w:bookmarkStart w:id="74" w:name="OLE_LINK2"/>
            <w:r>
              <w:rPr>
                <w:rFonts w:hint="eastAsia" w:ascii="宋体" w:hAnsi="宋体" w:cs="宋体"/>
                <w:szCs w:val="21"/>
              </w:rPr>
              <w:t>技术参数及配置偏离表</w:t>
            </w:r>
            <w:bookmarkEnd w:id="74"/>
            <w:r>
              <w:rPr>
                <w:rFonts w:hint="eastAsia" w:ascii="宋体" w:hAnsi="宋体" w:cs="宋体"/>
                <w:szCs w:val="21"/>
              </w:rPr>
              <w:t>（格式后附）。（</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2、售后服务方案（格式后附）。（</w:t>
            </w:r>
            <w:r>
              <w:rPr>
                <w:rFonts w:hint="eastAsia" w:ascii="宋体" w:hAnsi="宋体" w:cs="宋体"/>
                <w:b/>
                <w:szCs w:val="21"/>
              </w:rPr>
              <w:t>必须提供，否则作无效投标处理</w:t>
            </w:r>
            <w:r>
              <w:rPr>
                <w:rFonts w:hint="eastAsia" w:ascii="宋体" w:hAnsi="宋体" w:cs="宋体"/>
                <w:szCs w:val="21"/>
              </w:rPr>
              <w:t>）</w:t>
            </w:r>
          </w:p>
          <w:p>
            <w:pPr>
              <w:snapToGrid w:val="0"/>
              <w:spacing w:line="360" w:lineRule="auto"/>
              <w:jc w:val="left"/>
              <w:rPr>
                <w:rFonts w:ascii="宋体" w:hAnsi="宋体" w:cs="宋体"/>
                <w:szCs w:val="21"/>
              </w:rPr>
            </w:pPr>
            <w:r>
              <w:rPr>
                <w:rFonts w:hint="eastAsia" w:ascii="宋体" w:hAnsi="宋体" w:cs="宋体"/>
                <w:szCs w:val="21"/>
              </w:rPr>
              <w:t>3、技术方案（格式自拟）。</w:t>
            </w:r>
          </w:p>
          <w:p>
            <w:pPr>
              <w:snapToGrid w:val="0"/>
              <w:spacing w:line="360" w:lineRule="auto"/>
              <w:jc w:val="left"/>
              <w:rPr>
                <w:rFonts w:ascii="宋体" w:hAnsi="宋体" w:cs="宋体"/>
                <w:szCs w:val="21"/>
              </w:rPr>
            </w:pPr>
            <w:r>
              <w:rPr>
                <w:rFonts w:hint="eastAsia" w:ascii="宋体" w:hAnsi="宋体" w:cs="宋体"/>
                <w:szCs w:val="21"/>
              </w:rPr>
              <w:t>4、项目实施方案（格式自拟）。</w:t>
            </w:r>
          </w:p>
          <w:p>
            <w:pPr>
              <w:snapToGrid w:val="0"/>
              <w:spacing w:line="360" w:lineRule="auto"/>
              <w:jc w:val="left"/>
              <w:rPr>
                <w:rFonts w:ascii="宋体" w:hAnsi="宋体" w:cs="宋体"/>
                <w:szCs w:val="21"/>
              </w:rPr>
            </w:pPr>
            <w:r>
              <w:rPr>
                <w:rFonts w:hint="eastAsia" w:ascii="宋体" w:hAnsi="宋体" w:cs="宋体"/>
                <w:szCs w:val="21"/>
              </w:rPr>
              <w:t>5、除招标文件规定必须提供以外，投标人需要说明的其他文件和说明（无模板的格式自拟）。</w:t>
            </w:r>
          </w:p>
          <w:p>
            <w:pPr>
              <w:snapToGrid w:val="0"/>
              <w:spacing w:line="360" w:lineRule="auto"/>
              <w:ind w:firstLine="316"/>
              <w:jc w:val="left"/>
              <w:rPr>
                <w:rFonts w:ascii="宋体" w:hAnsi="宋体" w:cs="宋体"/>
                <w:b/>
                <w:bCs/>
                <w:szCs w:val="21"/>
              </w:rPr>
            </w:pPr>
            <w:r>
              <w:rPr>
                <w:rFonts w:hint="eastAsia" w:ascii="宋体" w:hAnsi="宋体" w:cs="宋体"/>
                <w:b/>
                <w:bCs/>
                <w:szCs w:val="21"/>
              </w:rPr>
              <w:t>注：以上标明“必须提供”的材料</w:t>
            </w:r>
            <w:r>
              <w:rPr>
                <w:rFonts w:hint="eastAsia" w:ascii="宋体" w:hAnsi="宋体" w:cs="宋体"/>
                <w:b/>
                <w:szCs w:val="21"/>
              </w:rPr>
              <w:t>属于复印件的扫描件的</w:t>
            </w:r>
            <w:r>
              <w:rPr>
                <w:rFonts w:hint="eastAsia" w:ascii="宋体" w:hAnsi="宋体" w:cs="宋体"/>
                <w:b/>
                <w:bCs/>
                <w:szCs w:val="21"/>
              </w:rPr>
              <w:t>，必须加盖投标人公章，否则</w:t>
            </w:r>
            <w:r>
              <w:rPr>
                <w:rFonts w:hint="eastAsia" w:ascii="宋体" w:hAnsi="宋体" w:cs="宋体"/>
                <w:b/>
                <w:szCs w:val="21"/>
              </w:rPr>
              <w:t>作无效投标处理</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continue"/>
            <w:noWrap/>
            <w:vAlign w:val="center"/>
          </w:tcPr>
          <w:p>
            <w:pPr>
              <w:widowControl/>
              <w:spacing w:line="360" w:lineRule="exact"/>
              <w:jc w:val="left"/>
              <w:rPr>
                <w:rFonts w:ascii="宋体" w:hAnsi="宋体" w:cs="宋体"/>
                <w:szCs w:val="21"/>
              </w:rPr>
            </w:pPr>
          </w:p>
        </w:tc>
        <w:tc>
          <w:tcPr>
            <w:tcW w:w="2083" w:type="dxa"/>
            <w:noWrap/>
            <w:vAlign w:val="center"/>
          </w:tcPr>
          <w:p>
            <w:pPr>
              <w:snapToGrid w:val="0"/>
              <w:spacing w:line="360" w:lineRule="exact"/>
              <w:jc w:val="left"/>
              <w:rPr>
                <w:rFonts w:ascii="宋体" w:hAnsi="宋体" w:cs="宋体"/>
                <w:szCs w:val="21"/>
              </w:rPr>
            </w:pPr>
            <w:r>
              <w:rPr>
                <w:rFonts w:hint="eastAsia" w:ascii="宋体" w:hAnsi="宋体" w:cs="宋体"/>
                <w:szCs w:val="21"/>
              </w:rPr>
              <w:t>报价文件组成</w:t>
            </w:r>
          </w:p>
        </w:tc>
        <w:tc>
          <w:tcPr>
            <w:tcW w:w="7297" w:type="dxa"/>
            <w:noWrap/>
            <w:vAlign w:val="center"/>
          </w:tcPr>
          <w:p>
            <w:pPr>
              <w:tabs>
                <w:tab w:val="left" w:pos="459"/>
              </w:tabs>
              <w:snapToGrid w:val="0"/>
              <w:spacing w:line="360" w:lineRule="auto"/>
              <w:jc w:val="left"/>
              <w:rPr>
                <w:rFonts w:ascii="宋体" w:hAnsi="宋体" w:cs="宋体"/>
                <w:b/>
                <w:szCs w:val="21"/>
              </w:rPr>
            </w:pPr>
            <w:r>
              <w:rPr>
                <w:rFonts w:hint="eastAsia" w:ascii="宋体" w:hAnsi="宋体" w:cs="宋体"/>
                <w:szCs w:val="21"/>
              </w:rPr>
              <w:t>1、投标函（格式后附）。</w:t>
            </w:r>
            <w:r>
              <w:rPr>
                <w:rFonts w:hint="eastAsia" w:ascii="宋体" w:hAnsi="宋体" w:cs="宋体"/>
                <w:b/>
                <w:szCs w:val="21"/>
              </w:rPr>
              <w:t>（必须提供，否则作无效投标处理）</w:t>
            </w:r>
          </w:p>
          <w:p>
            <w:pPr>
              <w:tabs>
                <w:tab w:val="left" w:pos="459"/>
              </w:tabs>
              <w:snapToGrid w:val="0"/>
              <w:spacing w:line="360" w:lineRule="auto"/>
              <w:jc w:val="left"/>
              <w:rPr>
                <w:rFonts w:ascii="宋体" w:hAnsi="宋体" w:cs="宋体"/>
                <w:szCs w:val="21"/>
              </w:rPr>
            </w:pPr>
            <w:r>
              <w:rPr>
                <w:rFonts w:hint="eastAsia" w:ascii="宋体" w:hAnsi="宋体" w:cs="宋体"/>
                <w:szCs w:val="21"/>
              </w:rPr>
              <w:t>2、开标一览表（格式后附）。（</w:t>
            </w:r>
            <w:r>
              <w:rPr>
                <w:rFonts w:hint="eastAsia" w:ascii="宋体" w:hAnsi="宋体" w:cs="宋体"/>
                <w:b/>
                <w:szCs w:val="21"/>
              </w:rPr>
              <w:t>必须提供，否则作无效投标处理</w:t>
            </w:r>
            <w:r>
              <w:rPr>
                <w:rFonts w:hint="eastAsia" w:ascii="宋体" w:hAnsi="宋体" w:cs="宋体"/>
                <w:szCs w:val="21"/>
              </w:rPr>
              <w:t>）</w:t>
            </w:r>
          </w:p>
          <w:p>
            <w:pPr>
              <w:tabs>
                <w:tab w:val="left" w:pos="459"/>
              </w:tabs>
              <w:snapToGrid w:val="0"/>
              <w:spacing w:line="360" w:lineRule="auto"/>
              <w:jc w:val="left"/>
              <w:rPr>
                <w:rFonts w:ascii="宋体" w:hAnsi="宋体" w:cs="宋体"/>
                <w:i/>
                <w:iCs/>
                <w:szCs w:val="21"/>
              </w:rPr>
            </w:pPr>
            <w:r>
              <w:rPr>
                <w:rFonts w:hint="eastAsia" w:ascii="宋体" w:hAnsi="宋体" w:cs="宋体"/>
                <w:szCs w:val="21"/>
              </w:rPr>
              <w:t>3、中小企业声明函或者残疾人福利性单位声明函（格式后附）或者供应商属于监狱企业的，提供由省级以上监狱管理局、戒毒管理局（含新疆生产建设兵团）出具的属于监狱企业的证明文件；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szCs w:val="21"/>
              </w:rPr>
              <w:t>（如有请提供）</w:t>
            </w:r>
          </w:p>
          <w:p>
            <w:pPr>
              <w:tabs>
                <w:tab w:val="left" w:pos="459"/>
              </w:tabs>
              <w:snapToGrid w:val="0"/>
              <w:spacing w:line="360" w:lineRule="auto"/>
              <w:jc w:val="left"/>
              <w:rPr>
                <w:rFonts w:ascii="宋体" w:hAnsi="宋体" w:cs="宋体"/>
                <w:szCs w:val="21"/>
              </w:rPr>
            </w:pPr>
            <w:r>
              <w:rPr>
                <w:rFonts w:hint="eastAsia" w:ascii="宋体" w:hAnsi="宋体" w:cs="宋体"/>
                <w:szCs w:val="21"/>
              </w:rPr>
              <w:t>4、投标人针对报价需要说明的其他文件和说明（格式自拟）。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ign w:val="center"/>
          </w:tcPr>
          <w:p>
            <w:pPr>
              <w:spacing w:line="360" w:lineRule="exact"/>
              <w:rPr>
                <w:rFonts w:ascii="宋体" w:hAnsi="宋体" w:cs="宋体"/>
                <w:szCs w:val="21"/>
              </w:rPr>
            </w:pPr>
            <w:r>
              <w:rPr>
                <w:rFonts w:hint="eastAsia" w:ascii="宋体" w:hAnsi="宋体" w:cs="宋体"/>
                <w:szCs w:val="21"/>
              </w:rPr>
              <w:t>16.2</w:t>
            </w:r>
          </w:p>
        </w:tc>
        <w:tc>
          <w:tcPr>
            <w:tcW w:w="2083" w:type="dxa"/>
            <w:noWrap/>
            <w:vAlign w:val="center"/>
          </w:tcPr>
          <w:p>
            <w:pPr>
              <w:spacing w:line="360" w:lineRule="exact"/>
              <w:rPr>
                <w:rFonts w:ascii="宋体" w:hAnsi="宋体" w:cs="宋体"/>
                <w:szCs w:val="21"/>
              </w:rPr>
            </w:pPr>
            <w:bookmarkStart w:id="75" w:name="_16.2"/>
            <w:bookmarkEnd w:id="75"/>
            <w:r>
              <w:rPr>
                <w:rFonts w:hint="eastAsia" w:ascii="宋体" w:hAnsi="宋体" w:cs="宋体"/>
                <w:szCs w:val="21"/>
              </w:rPr>
              <w:t>投标报价要求</w:t>
            </w:r>
          </w:p>
        </w:tc>
        <w:tc>
          <w:tcPr>
            <w:tcW w:w="7297" w:type="dxa"/>
            <w:noWrap/>
            <w:vAlign w:val="center"/>
          </w:tcPr>
          <w:p>
            <w:pPr>
              <w:snapToGrid w:val="0"/>
              <w:spacing w:line="360" w:lineRule="auto"/>
              <w:rPr>
                <w:rFonts w:ascii="宋体" w:hAnsi="宋体" w:cs="宋体"/>
                <w:szCs w:val="21"/>
              </w:rPr>
            </w:pPr>
            <w:r>
              <w:rPr>
                <w:rFonts w:hint="eastAsia" w:ascii="宋体" w:hAnsi="宋体" w:cs="宋体"/>
                <w:szCs w:val="21"/>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采购需求另有约定的，从其约定）</w:t>
            </w:r>
          </w:p>
          <w:p>
            <w:pPr>
              <w:snapToGrid w:val="0"/>
              <w:spacing w:line="360" w:lineRule="auto"/>
              <w:ind w:firstLine="316"/>
              <w:rPr>
                <w:rFonts w:ascii="宋体" w:hAnsi="宋体" w:cs="宋体"/>
                <w:szCs w:val="21"/>
              </w:rPr>
            </w:pPr>
            <w:r>
              <w:rPr>
                <w:rFonts w:hint="eastAsia" w:ascii="宋体" w:hAnsi="宋体" w:cs="宋体"/>
                <w:b/>
                <w:szCs w:val="21"/>
              </w:rPr>
              <w:t>投标报价包含验收费用。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ign w:val="center"/>
          </w:tcPr>
          <w:p>
            <w:pPr>
              <w:spacing w:line="360" w:lineRule="exact"/>
              <w:rPr>
                <w:rFonts w:ascii="宋体" w:hAnsi="宋体" w:cs="宋体"/>
                <w:szCs w:val="21"/>
              </w:rPr>
            </w:pPr>
            <w:r>
              <w:rPr>
                <w:rFonts w:hint="eastAsia" w:ascii="宋体" w:hAnsi="宋体" w:cs="宋体"/>
                <w:szCs w:val="21"/>
              </w:rPr>
              <w:t>17.2</w:t>
            </w:r>
          </w:p>
        </w:tc>
        <w:tc>
          <w:tcPr>
            <w:tcW w:w="2083" w:type="dxa"/>
            <w:noWrap/>
            <w:vAlign w:val="center"/>
          </w:tcPr>
          <w:p>
            <w:pPr>
              <w:spacing w:line="360" w:lineRule="exact"/>
              <w:rPr>
                <w:rFonts w:ascii="宋体" w:hAnsi="宋体" w:cs="宋体"/>
                <w:szCs w:val="21"/>
              </w:rPr>
            </w:pPr>
            <w:bookmarkStart w:id="76" w:name="_17.1"/>
            <w:bookmarkEnd w:id="76"/>
            <w:r>
              <w:rPr>
                <w:rFonts w:hint="eastAsia" w:ascii="宋体" w:hAnsi="宋体" w:cs="宋体"/>
                <w:szCs w:val="21"/>
              </w:rPr>
              <w:t>投标有效期</w:t>
            </w:r>
          </w:p>
        </w:tc>
        <w:tc>
          <w:tcPr>
            <w:tcW w:w="7297" w:type="dxa"/>
            <w:noWrap/>
            <w:vAlign w:val="center"/>
          </w:tcPr>
          <w:p>
            <w:pPr>
              <w:snapToGrid w:val="0"/>
              <w:spacing w:line="360" w:lineRule="exact"/>
              <w:rPr>
                <w:rFonts w:ascii="宋体" w:hAnsi="宋体" w:cs="宋体"/>
                <w:szCs w:val="21"/>
              </w:rPr>
            </w:pPr>
            <w:r>
              <w:rPr>
                <w:rFonts w:hint="eastAsia" w:ascii="宋体" w:hAnsi="宋体" w:cs="宋体"/>
                <w:szCs w:val="21"/>
              </w:rPr>
              <w:t>自投标截止之日起</w:t>
            </w:r>
            <w:r>
              <w:rPr>
                <w:rFonts w:hint="eastAsia" w:ascii="宋体" w:hAnsi="宋体" w:cs="宋体"/>
                <w:szCs w:val="21"/>
                <w:u w:val="single"/>
              </w:rPr>
              <w:t>90</w:t>
            </w:r>
            <w:r>
              <w:rPr>
                <w:rFonts w:hint="eastAsia" w:ascii="宋体" w:hAnsi="宋体" w:cs="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ign w:val="center"/>
          </w:tcPr>
          <w:p>
            <w:pPr>
              <w:spacing w:line="360" w:lineRule="exact"/>
              <w:rPr>
                <w:rFonts w:ascii="宋体" w:hAnsi="宋体" w:cs="宋体"/>
                <w:szCs w:val="21"/>
              </w:rPr>
            </w:pPr>
            <w:r>
              <w:rPr>
                <w:rFonts w:hint="eastAsia" w:ascii="宋体" w:hAnsi="宋体" w:cs="宋体"/>
                <w:szCs w:val="21"/>
              </w:rPr>
              <w:t>18</w:t>
            </w:r>
          </w:p>
        </w:tc>
        <w:tc>
          <w:tcPr>
            <w:tcW w:w="2083" w:type="dxa"/>
            <w:noWrap/>
            <w:vAlign w:val="center"/>
          </w:tcPr>
          <w:p>
            <w:pPr>
              <w:spacing w:line="360" w:lineRule="exact"/>
              <w:rPr>
                <w:rFonts w:ascii="宋体" w:hAnsi="宋体" w:cs="宋体"/>
                <w:szCs w:val="21"/>
              </w:rPr>
            </w:pPr>
            <w:bookmarkStart w:id="77" w:name="_18"/>
            <w:bookmarkEnd w:id="77"/>
            <w:r>
              <w:rPr>
                <w:rFonts w:hint="eastAsia" w:ascii="宋体" w:hAnsi="宋体" w:cs="宋体"/>
                <w:szCs w:val="21"/>
              </w:rPr>
              <w:t>投标保证金金额</w:t>
            </w:r>
          </w:p>
        </w:tc>
        <w:tc>
          <w:tcPr>
            <w:tcW w:w="7297" w:type="dxa"/>
            <w:noWrap/>
            <w:vAlign w:val="center"/>
          </w:tcPr>
          <w:p>
            <w:pPr>
              <w:snapToGrid w:val="0"/>
              <w:spacing w:line="360" w:lineRule="auto"/>
              <w:rPr>
                <w:rFonts w:ascii="宋体" w:hAnsi="宋体" w:cs="宋体"/>
                <w:szCs w:val="21"/>
              </w:rPr>
            </w:pPr>
            <w:r>
              <w:rPr>
                <w:rFonts w:hint="eastAsia" w:ascii="宋体" w:hAnsi="宋体" w:cs="宋体"/>
                <w:szCs w:val="21"/>
              </w:rPr>
              <w:t>1.投标保证金的缴纳方式：详见招标公告</w:t>
            </w:r>
          </w:p>
          <w:p>
            <w:pPr>
              <w:snapToGrid w:val="0"/>
              <w:spacing w:line="360" w:lineRule="auto"/>
              <w:rPr>
                <w:rFonts w:ascii="宋体" w:hAnsi="宋体" w:cs="宋体"/>
                <w:szCs w:val="21"/>
              </w:rPr>
            </w:pPr>
            <w:r>
              <w:rPr>
                <w:rFonts w:hint="eastAsia" w:ascii="宋体" w:hAnsi="宋体" w:cs="宋体"/>
                <w:szCs w:val="21"/>
              </w:rPr>
              <w:t>2.投标保证金的金额：详见招标公告</w:t>
            </w:r>
          </w:p>
          <w:p>
            <w:pPr>
              <w:spacing w:line="360" w:lineRule="auto"/>
              <w:jc w:val="left"/>
              <w:rPr>
                <w:rFonts w:ascii="宋体" w:hAnsi="宋体" w:cs="宋体"/>
                <w:szCs w:val="21"/>
              </w:rPr>
            </w:pPr>
            <w:r>
              <w:rPr>
                <w:rFonts w:hint="eastAsia" w:ascii="宋体" w:hAnsi="宋体" w:cs="宋体"/>
                <w:szCs w:val="21"/>
              </w:rPr>
              <w:t>3.投标保证金采用银行转账缴纳方式的，在投标截止时间前交至采购代理机构指定账户并且到账，投标人应将银行转账底单的复印件作为投标保证金提交凭证，放置于商务文件中，</w:t>
            </w:r>
            <w:r>
              <w:rPr>
                <w:rFonts w:hint="eastAsia" w:ascii="宋体" w:hAnsi="宋体" w:cs="宋体"/>
                <w:b/>
                <w:szCs w:val="21"/>
              </w:rPr>
              <w:t>否则作无效投标处理</w:t>
            </w:r>
            <w:r>
              <w:rPr>
                <w:rFonts w:hint="eastAsia" w:ascii="宋体" w:hAnsi="宋体" w:cs="宋体"/>
                <w:szCs w:val="21"/>
              </w:rPr>
              <w:t>。</w:t>
            </w:r>
          </w:p>
          <w:p>
            <w:pPr>
              <w:snapToGrid w:val="0"/>
              <w:spacing w:line="360" w:lineRule="auto"/>
              <w:rPr>
                <w:rFonts w:ascii="宋体" w:hAnsi="宋体" w:cs="宋体"/>
                <w:szCs w:val="21"/>
              </w:rPr>
            </w:pPr>
            <w:r>
              <w:rPr>
                <w:rFonts w:hint="eastAsia" w:ascii="宋体" w:hAnsi="宋体" w:cs="宋体"/>
                <w:szCs w:val="21"/>
              </w:rPr>
              <w:t>4.投标保证金采用支票、汇票、本票或者金融机构、担保机构出具的保函等缴纳方式的，投标人应将支票、汇票、本票或者金融机构、担保机构出具的保函等的复印件或者金融机构、担保机构出具的</w:t>
            </w:r>
            <w:r>
              <w:rPr>
                <w:rFonts w:hint="eastAsia" w:ascii="宋体" w:hAnsi="宋体" w:cs="宋体"/>
                <w:kern w:val="0"/>
                <w:szCs w:val="21"/>
              </w:rPr>
              <w:t>电子保函</w:t>
            </w:r>
            <w:r>
              <w:rPr>
                <w:rFonts w:hint="eastAsia" w:ascii="宋体" w:hAnsi="宋体" w:cs="宋体"/>
                <w:szCs w:val="21"/>
              </w:rPr>
              <w:t>作为投标保证金提交凭证，放置于商务文件中，</w:t>
            </w:r>
            <w:r>
              <w:rPr>
                <w:rFonts w:hint="eastAsia" w:ascii="宋体" w:hAnsi="宋体" w:cs="宋体"/>
                <w:b/>
                <w:szCs w:val="21"/>
              </w:rPr>
              <w:t>否则作无效投标处理</w:t>
            </w:r>
            <w:r>
              <w:rPr>
                <w:rFonts w:hint="eastAsia" w:ascii="宋体" w:hAnsi="宋体" w:cs="宋体"/>
                <w:szCs w:val="21"/>
              </w:rPr>
              <w:t>。投标人必须</w:t>
            </w:r>
            <w:r>
              <w:rPr>
                <w:rFonts w:hint="eastAsia" w:ascii="宋体" w:hAnsi="宋体" w:cs="宋体"/>
                <w:kern w:val="0"/>
                <w:szCs w:val="21"/>
              </w:rPr>
              <w:t>在投标截止时间前</w:t>
            </w:r>
            <w:r>
              <w:rPr>
                <w:rFonts w:hint="eastAsia" w:ascii="宋体" w:hAnsi="宋体" w:cs="宋体"/>
                <w:szCs w:val="21"/>
              </w:rPr>
              <w:t>将支票、汇票、本票或者金融、担保机构出具的保函（</w:t>
            </w:r>
            <w:r>
              <w:rPr>
                <w:rFonts w:hint="eastAsia" w:ascii="宋体" w:hAnsi="宋体" w:cs="宋体"/>
                <w:kern w:val="0"/>
                <w:szCs w:val="21"/>
              </w:rPr>
              <w:t>电子保函除外</w:t>
            </w:r>
            <w:r>
              <w:rPr>
                <w:rFonts w:hint="eastAsia" w:ascii="宋体" w:hAnsi="宋体" w:cs="宋体"/>
                <w:szCs w:val="21"/>
              </w:rPr>
              <w:t>）等原件提交给采购代理机构，由采购代理机构向投标人出具回执，并妥善保管。</w:t>
            </w:r>
          </w:p>
          <w:p>
            <w:pPr>
              <w:snapToGrid w:val="0"/>
              <w:spacing w:line="360" w:lineRule="auto"/>
              <w:rPr>
                <w:rFonts w:ascii="宋体" w:hAnsi="宋体" w:cs="宋体"/>
                <w:szCs w:val="21"/>
              </w:rPr>
            </w:pPr>
            <w:r>
              <w:rPr>
                <w:rFonts w:hint="eastAsia" w:ascii="宋体" w:hAnsi="宋体" w:cs="宋体"/>
                <w:szCs w:val="21"/>
              </w:rPr>
              <w:t>5.缴纳投标保证金指定账户：详见招标公告。</w:t>
            </w:r>
          </w:p>
          <w:p>
            <w:pPr>
              <w:snapToGrid w:val="0"/>
              <w:spacing w:line="360" w:lineRule="auto"/>
              <w:rPr>
                <w:rFonts w:ascii="宋体" w:hAnsi="宋体" w:cs="宋体"/>
                <w:szCs w:val="21"/>
              </w:rPr>
            </w:pPr>
            <w:r>
              <w:rPr>
                <w:rFonts w:hint="eastAsia" w:ascii="宋体" w:hAnsi="宋体" w:cs="宋体"/>
                <w:szCs w:val="21"/>
              </w:rPr>
              <w:t>6.投标人为联合体的，可以由联合体中的一方或者多方共同缴纳投标保证金，其缴纳的投标保证金对联合体各方均具有约束力。</w:t>
            </w:r>
          </w:p>
          <w:p>
            <w:pPr>
              <w:snapToGrid w:val="0"/>
              <w:spacing w:line="360" w:lineRule="auto"/>
              <w:ind w:firstLine="316"/>
              <w:rPr>
                <w:rFonts w:ascii="宋体" w:hAnsi="宋体" w:cs="宋体"/>
                <w:b/>
                <w:szCs w:val="21"/>
              </w:rPr>
            </w:pPr>
            <w:r>
              <w:rPr>
                <w:rFonts w:hint="eastAsia" w:ascii="宋体" w:hAnsi="宋体" w:cs="宋体"/>
                <w:b/>
                <w:szCs w:val="21"/>
              </w:rPr>
              <w:t xml:space="preserve">备注： </w:t>
            </w:r>
          </w:p>
          <w:p>
            <w:pPr>
              <w:snapToGrid w:val="0"/>
              <w:spacing w:line="360" w:lineRule="auto"/>
              <w:ind w:firstLine="316"/>
              <w:rPr>
                <w:rFonts w:ascii="宋体" w:hAnsi="宋体" w:cs="宋体"/>
                <w:b/>
                <w:szCs w:val="21"/>
              </w:rPr>
            </w:pPr>
            <w:r>
              <w:rPr>
                <w:rFonts w:hint="eastAsia" w:ascii="宋体" w:hAnsi="宋体" w:cs="宋体"/>
                <w:b/>
                <w:szCs w:val="21"/>
              </w:rPr>
              <w:t>1. 投标保证金在投标截止时间后提交的，或者不按规定缴纳方式缴纳的，或者未足额缴纳的（包含保函额度不足的），视为无效投标保证金。</w:t>
            </w:r>
          </w:p>
          <w:p>
            <w:pPr>
              <w:snapToGrid w:val="0"/>
              <w:spacing w:line="360" w:lineRule="auto"/>
              <w:ind w:firstLine="316"/>
              <w:rPr>
                <w:rFonts w:ascii="宋体" w:hAnsi="宋体" w:cs="宋体"/>
                <w:b/>
                <w:szCs w:val="21"/>
              </w:rPr>
            </w:pPr>
            <w:r>
              <w:rPr>
                <w:rFonts w:hint="eastAsia" w:ascii="宋体" w:hAnsi="宋体" w:cs="宋体"/>
                <w:b/>
                <w:szCs w:val="21"/>
              </w:rPr>
              <w:t>2.投标人采用现金方式或者从个人账户（自然人投标除外）转出的投标保证金，视为无效投标保证金。</w:t>
            </w:r>
          </w:p>
          <w:p>
            <w:pPr>
              <w:snapToGrid w:val="0"/>
              <w:spacing w:line="360" w:lineRule="auto"/>
              <w:ind w:firstLine="316"/>
              <w:rPr>
                <w:rFonts w:ascii="宋体" w:hAnsi="宋体" w:cs="宋体"/>
                <w:b/>
                <w:szCs w:val="21"/>
              </w:rPr>
            </w:pPr>
            <w:r>
              <w:rPr>
                <w:rFonts w:hint="eastAsia" w:ascii="宋体" w:hAnsi="宋体" w:cs="宋体"/>
                <w:b/>
                <w:szCs w:val="21"/>
              </w:rPr>
              <w:t>3.支票、汇票或者本票出现无效或者背书情形的，视为无效投标保证金。</w:t>
            </w:r>
          </w:p>
          <w:p>
            <w:pPr>
              <w:snapToGrid w:val="0"/>
              <w:spacing w:line="360" w:lineRule="auto"/>
              <w:ind w:firstLine="316"/>
              <w:rPr>
                <w:rFonts w:ascii="宋体" w:hAnsi="宋体" w:cs="宋体"/>
                <w:b/>
                <w:szCs w:val="21"/>
              </w:rPr>
            </w:pPr>
            <w:r>
              <w:rPr>
                <w:rFonts w:hint="eastAsia" w:ascii="宋体" w:hAnsi="宋体" w:cs="宋体"/>
                <w:b/>
                <w:szCs w:val="21"/>
              </w:rPr>
              <w:t>4.保函有效期低于投标有效期的，视为无效投标保证金。</w:t>
            </w:r>
          </w:p>
          <w:p>
            <w:pPr>
              <w:autoSpaceDE w:val="0"/>
              <w:autoSpaceDN w:val="0"/>
              <w:snapToGrid w:val="0"/>
              <w:spacing w:line="360" w:lineRule="auto"/>
              <w:ind w:firstLine="316"/>
              <w:textAlignment w:val="bottom"/>
              <w:rPr>
                <w:rFonts w:ascii="宋体" w:hAnsi="宋体" w:cs="宋体"/>
                <w:szCs w:val="21"/>
              </w:rPr>
            </w:pPr>
            <w:r>
              <w:rPr>
                <w:rFonts w:hint="eastAsia" w:ascii="宋体" w:hAnsi="宋体" w:cs="宋体"/>
                <w:b/>
                <w:szCs w:val="21"/>
              </w:rPr>
              <w:t>5.采用金融、担保机构出具保函的，必须为无条件保函，否则视为无效投标保证金</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ign w:val="center"/>
          </w:tcPr>
          <w:p>
            <w:pPr>
              <w:spacing w:line="360" w:lineRule="exact"/>
              <w:rPr>
                <w:rFonts w:ascii="宋体" w:hAnsi="宋体" w:cs="宋体"/>
                <w:szCs w:val="21"/>
              </w:rPr>
            </w:pPr>
            <w:r>
              <w:rPr>
                <w:rFonts w:hint="eastAsia" w:ascii="宋体" w:hAnsi="宋体" w:cs="宋体"/>
                <w:szCs w:val="21"/>
              </w:rPr>
              <w:t>19.1</w:t>
            </w:r>
          </w:p>
        </w:tc>
        <w:tc>
          <w:tcPr>
            <w:tcW w:w="2083" w:type="dxa"/>
            <w:noWrap/>
            <w:vAlign w:val="center"/>
          </w:tcPr>
          <w:p>
            <w:pPr>
              <w:spacing w:line="360" w:lineRule="exact"/>
              <w:rPr>
                <w:rFonts w:ascii="宋体" w:hAnsi="宋体" w:cs="宋体"/>
                <w:szCs w:val="21"/>
              </w:rPr>
            </w:pPr>
            <w:r>
              <w:rPr>
                <w:rFonts w:hint="eastAsia" w:ascii="宋体" w:hAnsi="宋体" w:cs="宋体"/>
                <w:szCs w:val="21"/>
              </w:rPr>
              <w:t>投标文件编制要求</w:t>
            </w:r>
          </w:p>
        </w:tc>
        <w:tc>
          <w:tcPr>
            <w:tcW w:w="7297" w:type="dxa"/>
            <w:noWrap/>
            <w:vAlign w:val="center"/>
          </w:tcPr>
          <w:p>
            <w:pPr>
              <w:spacing w:line="360" w:lineRule="auto"/>
              <w:rPr>
                <w:rFonts w:ascii="宋体" w:hAnsi="宋体" w:cs="宋体"/>
                <w:b/>
                <w:szCs w:val="21"/>
                <w:u w:val="single"/>
              </w:rPr>
            </w:pPr>
            <w:r>
              <w:rPr>
                <w:rFonts w:hint="eastAsia" w:ascii="宋体" w:hAnsi="宋体" w:cs="宋体"/>
                <w:szCs w:val="21"/>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bCs/>
                <w:szCs w:val="21"/>
              </w:rPr>
              <w:t>（注：按照本招标文件“第六章 投标文件格式”编写，第六章未附格式的，由投标人自行拟定）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ign w:val="center"/>
          </w:tcPr>
          <w:p>
            <w:pPr>
              <w:spacing w:line="360" w:lineRule="exact"/>
              <w:rPr>
                <w:rFonts w:ascii="宋体" w:hAnsi="宋体" w:cs="宋体"/>
                <w:szCs w:val="21"/>
              </w:rPr>
            </w:pPr>
            <w:r>
              <w:rPr>
                <w:rFonts w:hint="eastAsia" w:ascii="宋体" w:hAnsi="宋体" w:cs="宋体"/>
                <w:szCs w:val="21"/>
              </w:rPr>
              <w:t>20</w:t>
            </w:r>
          </w:p>
        </w:tc>
        <w:tc>
          <w:tcPr>
            <w:tcW w:w="2083" w:type="dxa"/>
            <w:noWrap/>
            <w:vAlign w:val="center"/>
          </w:tcPr>
          <w:p>
            <w:pPr>
              <w:spacing w:line="360" w:lineRule="exact"/>
              <w:rPr>
                <w:rFonts w:ascii="宋体" w:hAnsi="宋体" w:cs="宋体"/>
                <w:szCs w:val="21"/>
              </w:rPr>
            </w:pPr>
            <w:r>
              <w:rPr>
                <w:rFonts w:hint="eastAsia" w:ascii="宋体" w:hAnsi="宋体" w:cs="宋体"/>
                <w:szCs w:val="21"/>
              </w:rPr>
              <w:t>备份投标文件</w:t>
            </w:r>
          </w:p>
        </w:tc>
        <w:tc>
          <w:tcPr>
            <w:tcW w:w="7297" w:type="dxa"/>
            <w:noWrap/>
            <w:vAlign w:val="center"/>
          </w:tcPr>
          <w:p>
            <w:pPr>
              <w:autoSpaceDE w:val="0"/>
              <w:autoSpaceDN w:val="0"/>
              <w:snapToGrid w:val="0"/>
              <w:spacing w:line="360" w:lineRule="auto"/>
              <w:textAlignment w:val="bottom"/>
              <w:rPr>
                <w:rFonts w:ascii="宋体" w:hAnsi="宋体" w:cs="宋体"/>
                <w:szCs w:val="21"/>
              </w:rPr>
            </w:pPr>
            <w:r>
              <w:rPr>
                <w:rFonts w:hint="eastAsia" w:ascii="宋体" w:hAnsi="宋体" w:cs="宋体"/>
                <w:szCs w:val="21"/>
              </w:rPr>
              <w:t>本项目不接受备份投标文件。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restart"/>
            <w:noWrap/>
            <w:vAlign w:val="center"/>
          </w:tcPr>
          <w:p>
            <w:pPr>
              <w:spacing w:line="360" w:lineRule="exact"/>
              <w:rPr>
                <w:rFonts w:ascii="宋体" w:hAnsi="宋体" w:cs="宋体"/>
                <w:szCs w:val="21"/>
              </w:rPr>
            </w:pPr>
            <w:r>
              <w:rPr>
                <w:rFonts w:hint="eastAsia" w:ascii="宋体" w:hAnsi="宋体" w:cs="宋体"/>
                <w:szCs w:val="21"/>
              </w:rPr>
              <w:t>21.1</w:t>
            </w:r>
          </w:p>
        </w:tc>
        <w:tc>
          <w:tcPr>
            <w:tcW w:w="2083" w:type="dxa"/>
            <w:noWrap/>
            <w:vAlign w:val="center"/>
          </w:tcPr>
          <w:p>
            <w:pPr>
              <w:spacing w:line="360" w:lineRule="exact"/>
              <w:rPr>
                <w:rFonts w:ascii="宋体" w:hAnsi="宋体" w:cs="宋体"/>
                <w:szCs w:val="21"/>
              </w:rPr>
            </w:pPr>
            <w:bookmarkStart w:id="78" w:name="_21.1"/>
            <w:bookmarkEnd w:id="78"/>
            <w:r>
              <w:rPr>
                <w:rFonts w:hint="eastAsia" w:ascii="宋体" w:hAnsi="宋体" w:cs="宋体"/>
                <w:szCs w:val="21"/>
              </w:rPr>
              <w:t>投标截止时间</w:t>
            </w:r>
          </w:p>
        </w:tc>
        <w:tc>
          <w:tcPr>
            <w:tcW w:w="7297" w:type="dxa"/>
            <w:noWrap/>
            <w:vAlign w:val="center"/>
          </w:tcPr>
          <w:p>
            <w:pPr>
              <w:snapToGrid w:val="0"/>
              <w:spacing w:line="360" w:lineRule="auto"/>
              <w:rPr>
                <w:rFonts w:ascii="宋体" w:hAnsi="宋体" w:cs="宋体"/>
                <w:szCs w:val="21"/>
                <w:u w:val="single"/>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continue"/>
            <w:noWrap/>
            <w:vAlign w:val="center"/>
          </w:tcPr>
          <w:p>
            <w:pPr>
              <w:widowControl/>
              <w:spacing w:line="360" w:lineRule="exact"/>
              <w:jc w:val="left"/>
              <w:rPr>
                <w:rFonts w:ascii="宋体" w:hAnsi="宋体" w:cs="宋体"/>
                <w:szCs w:val="21"/>
              </w:rPr>
            </w:pPr>
          </w:p>
        </w:tc>
        <w:tc>
          <w:tcPr>
            <w:tcW w:w="2083" w:type="dxa"/>
            <w:noWrap/>
            <w:vAlign w:val="center"/>
          </w:tcPr>
          <w:p>
            <w:pPr>
              <w:spacing w:line="360" w:lineRule="exact"/>
              <w:rPr>
                <w:rFonts w:ascii="宋体" w:hAnsi="宋体" w:cs="宋体"/>
                <w:szCs w:val="21"/>
              </w:rPr>
            </w:pPr>
            <w:r>
              <w:rPr>
                <w:rFonts w:hint="eastAsia" w:ascii="宋体" w:hAnsi="宋体" w:cs="宋体"/>
                <w:szCs w:val="21"/>
              </w:rPr>
              <w:t>投标地点</w:t>
            </w:r>
          </w:p>
        </w:tc>
        <w:tc>
          <w:tcPr>
            <w:tcW w:w="7297" w:type="dxa"/>
            <w:noWrap/>
            <w:vAlign w:val="center"/>
          </w:tcPr>
          <w:p>
            <w:pPr>
              <w:snapToGrid w:val="0"/>
              <w:spacing w:line="360" w:lineRule="auto"/>
              <w:rPr>
                <w:rFonts w:ascii="宋体" w:hAnsi="宋体" w:cs="宋体"/>
                <w:szCs w:val="21"/>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continue"/>
            <w:noWrap/>
            <w:vAlign w:val="center"/>
          </w:tcPr>
          <w:p>
            <w:pPr>
              <w:widowControl/>
              <w:spacing w:line="360" w:lineRule="exact"/>
              <w:jc w:val="left"/>
              <w:rPr>
                <w:rFonts w:ascii="宋体" w:hAnsi="宋体" w:cs="宋体"/>
                <w:szCs w:val="21"/>
              </w:rPr>
            </w:pPr>
          </w:p>
        </w:tc>
        <w:tc>
          <w:tcPr>
            <w:tcW w:w="2083" w:type="dxa"/>
            <w:noWrap/>
            <w:vAlign w:val="center"/>
          </w:tcPr>
          <w:p>
            <w:pPr>
              <w:spacing w:line="360" w:lineRule="exact"/>
              <w:rPr>
                <w:rFonts w:ascii="宋体" w:hAnsi="宋体" w:cs="宋体"/>
                <w:szCs w:val="21"/>
              </w:rPr>
            </w:pPr>
            <w:r>
              <w:rPr>
                <w:rFonts w:hint="eastAsia" w:ascii="宋体" w:hAnsi="宋体" w:cs="宋体"/>
                <w:szCs w:val="21"/>
              </w:rPr>
              <w:t>投标人递交投标样品截止时间及地点</w:t>
            </w:r>
          </w:p>
        </w:tc>
        <w:tc>
          <w:tcPr>
            <w:tcW w:w="7297" w:type="dxa"/>
            <w:noWrap/>
            <w:vAlign w:val="center"/>
          </w:tcPr>
          <w:p>
            <w:pPr>
              <w:snapToGrid w:val="0"/>
              <w:spacing w:line="360" w:lineRule="auto"/>
              <w:rPr>
                <w:rFonts w:ascii="宋体" w:hAnsi="宋体" w:cs="宋体"/>
                <w:szCs w:val="21"/>
              </w:rPr>
            </w:pPr>
            <w:r>
              <w:rPr>
                <w:rFonts w:hint="eastAsia" w:ascii="宋体" w:hAnsi="宋体" w:cs="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ign w:val="center"/>
          </w:tcPr>
          <w:p>
            <w:pPr>
              <w:spacing w:line="360" w:lineRule="exact"/>
              <w:rPr>
                <w:rFonts w:ascii="宋体" w:hAnsi="宋体" w:cs="宋体"/>
                <w:szCs w:val="21"/>
              </w:rPr>
            </w:pPr>
            <w:r>
              <w:rPr>
                <w:rFonts w:hint="eastAsia" w:ascii="宋体" w:hAnsi="宋体" w:cs="宋体"/>
                <w:szCs w:val="21"/>
              </w:rPr>
              <w:t>23</w:t>
            </w:r>
          </w:p>
        </w:tc>
        <w:tc>
          <w:tcPr>
            <w:tcW w:w="2083" w:type="dxa"/>
            <w:noWrap/>
            <w:vAlign w:val="center"/>
          </w:tcPr>
          <w:p>
            <w:pPr>
              <w:spacing w:line="360" w:lineRule="exact"/>
              <w:rPr>
                <w:rFonts w:ascii="宋体" w:hAnsi="宋体" w:cs="宋体"/>
                <w:szCs w:val="21"/>
              </w:rPr>
            </w:pPr>
            <w:bookmarkStart w:id="79" w:name="_23"/>
            <w:bookmarkEnd w:id="79"/>
            <w:r>
              <w:rPr>
                <w:rFonts w:hint="eastAsia" w:ascii="宋体" w:hAnsi="宋体" w:cs="宋体"/>
                <w:szCs w:val="21"/>
              </w:rPr>
              <w:t>开标时间、地点</w:t>
            </w:r>
          </w:p>
        </w:tc>
        <w:tc>
          <w:tcPr>
            <w:tcW w:w="7297" w:type="dxa"/>
            <w:noWrap/>
            <w:vAlign w:val="center"/>
          </w:tcPr>
          <w:p>
            <w:pPr>
              <w:snapToGrid w:val="0"/>
              <w:spacing w:line="360" w:lineRule="auto"/>
              <w:rPr>
                <w:rFonts w:ascii="宋体" w:hAnsi="宋体" w:cs="宋体"/>
                <w:szCs w:val="21"/>
              </w:rPr>
            </w:pPr>
            <w:r>
              <w:rPr>
                <w:rFonts w:hint="eastAsia" w:ascii="宋体" w:hAnsi="宋体" w:cs="宋体"/>
                <w:szCs w:val="21"/>
              </w:rPr>
              <w:t xml:space="preserve">详见招标公告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restart"/>
            <w:noWrap/>
            <w:vAlign w:val="center"/>
          </w:tcPr>
          <w:p>
            <w:pPr>
              <w:spacing w:line="360" w:lineRule="exact"/>
              <w:rPr>
                <w:rFonts w:ascii="宋体" w:hAnsi="宋体" w:cs="宋体"/>
                <w:szCs w:val="21"/>
              </w:rPr>
            </w:pPr>
            <w:r>
              <w:rPr>
                <w:rFonts w:hint="eastAsia" w:ascii="宋体" w:hAnsi="宋体" w:cs="宋体"/>
                <w:szCs w:val="21"/>
              </w:rPr>
              <w:t>25.3（2）</w:t>
            </w:r>
          </w:p>
        </w:tc>
        <w:tc>
          <w:tcPr>
            <w:tcW w:w="2083" w:type="dxa"/>
            <w:noWrap/>
            <w:vAlign w:val="center"/>
          </w:tcPr>
          <w:p>
            <w:pPr>
              <w:spacing w:line="360" w:lineRule="exact"/>
              <w:rPr>
                <w:rFonts w:ascii="宋体" w:hAnsi="宋体" w:cs="宋体"/>
                <w:szCs w:val="21"/>
              </w:rPr>
            </w:pPr>
            <w:bookmarkStart w:id="80" w:name="_25.3"/>
            <w:bookmarkEnd w:id="80"/>
            <w:r>
              <w:rPr>
                <w:rFonts w:hint="eastAsia" w:ascii="宋体" w:hAnsi="宋体" w:cs="宋体"/>
                <w:szCs w:val="21"/>
              </w:rPr>
              <w:t>投标人信用查询渠道</w:t>
            </w:r>
          </w:p>
        </w:tc>
        <w:tc>
          <w:tcPr>
            <w:tcW w:w="7297" w:type="dxa"/>
            <w:noWrap/>
            <w:vAlign w:val="center"/>
          </w:tcPr>
          <w:p>
            <w:pPr>
              <w:snapToGrid w:val="0"/>
              <w:spacing w:line="360" w:lineRule="auto"/>
              <w:rPr>
                <w:rFonts w:ascii="宋体" w:hAnsi="宋体" w:cs="宋体"/>
                <w:szCs w:val="21"/>
              </w:rPr>
            </w:pPr>
            <w:r>
              <w:rPr>
                <w:rFonts w:hint="eastAsia" w:ascii="宋体" w:hAnsi="宋体" w:cs="宋体"/>
                <w:szCs w:val="21"/>
              </w:rPr>
              <w:t>采购人或者采购代理机构在资格审查结束前，对投标人进行信用查询。</w:t>
            </w:r>
          </w:p>
          <w:p>
            <w:pPr>
              <w:snapToGrid w:val="0"/>
              <w:spacing w:line="360" w:lineRule="auto"/>
              <w:rPr>
                <w:rFonts w:ascii="宋体" w:hAnsi="宋体" w:cs="宋体"/>
                <w:szCs w:val="21"/>
              </w:rPr>
            </w:pPr>
            <w:r>
              <w:rPr>
                <w:rFonts w:hint="eastAsia" w:ascii="宋体" w:hAnsi="宋体" w:cs="宋体"/>
                <w:szCs w:val="21"/>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continue"/>
            <w:noWrap/>
            <w:vAlign w:val="center"/>
          </w:tcPr>
          <w:p>
            <w:pPr>
              <w:widowControl/>
              <w:spacing w:line="360" w:lineRule="exact"/>
              <w:jc w:val="left"/>
              <w:rPr>
                <w:rFonts w:ascii="宋体" w:hAnsi="宋体" w:cs="宋体"/>
                <w:szCs w:val="21"/>
              </w:rPr>
            </w:pPr>
          </w:p>
        </w:tc>
        <w:tc>
          <w:tcPr>
            <w:tcW w:w="2083" w:type="dxa"/>
            <w:noWrap/>
            <w:vAlign w:val="center"/>
          </w:tcPr>
          <w:p>
            <w:pPr>
              <w:spacing w:line="360" w:lineRule="exact"/>
              <w:rPr>
                <w:rFonts w:ascii="宋体" w:hAnsi="宋体" w:cs="宋体"/>
                <w:szCs w:val="21"/>
              </w:rPr>
            </w:pPr>
            <w:r>
              <w:rPr>
                <w:rFonts w:hint="eastAsia" w:ascii="宋体" w:hAnsi="宋体" w:cs="宋体"/>
                <w:szCs w:val="21"/>
              </w:rPr>
              <w:t>信用查询截止时点</w:t>
            </w:r>
          </w:p>
        </w:tc>
        <w:tc>
          <w:tcPr>
            <w:tcW w:w="7297" w:type="dxa"/>
            <w:noWrap/>
            <w:vAlign w:val="center"/>
          </w:tcPr>
          <w:p>
            <w:pPr>
              <w:snapToGrid w:val="0"/>
              <w:spacing w:line="360" w:lineRule="auto"/>
              <w:rPr>
                <w:rFonts w:ascii="宋体" w:hAnsi="宋体" w:cs="宋体"/>
                <w:szCs w:val="21"/>
              </w:rPr>
            </w:pPr>
            <w:r>
              <w:rPr>
                <w:rFonts w:hint="eastAsia" w:ascii="宋体" w:hAnsi="宋体" w:cs="宋体"/>
                <w:szCs w:val="21"/>
              </w:rPr>
              <w:t>资格审查结束前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continue"/>
            <w:noWrap/>
            <w:vAlign w:val="center"/>
          </w:tcPr>
          <w:p>
            <w:pPr>
              <w:widowControl/>
              <w:spacing w:line="360" w:lineRule="exact"/>
              <w:jc w:val="left"/>
              <w:rPr>
                <w:rFonts w:ascii="宋体" w:hAnsi="宋体" w:cs="宋体"/>
                <w:szCs w:val="21"/>
              </w:rPr>
            </w:pPr>
          </w:p>
        </w:tc>
        <w:tc>
          <w:tcPr>
            <w:tcW w:w="2083" w:type="dxa"/>
            <w:noWrap/>
            <w:vAlign w:val="center"/>
          </w:tcPr>
          <w:p>
            <w:pPr>
              <w:spacing w:line="360" w:lineRule="exact"/>
              <w:rPr>
                <w:rFonts w:ascii="宋体" w:hAnsi="宋体" w:cs="宋体"/>
                <w:szCs w:val="21"/>
              </w:rPr>
            </w:pPr>
            <w:r>
              <w:rPr>
                <w:rFonts w:hint="eastAsia" w:ascii="宋体" w:hAnsi="宋体" w:cs="宋体"/>
                <w:szCs w:val="21"/>
              </w:rPr>
              <w:t>查询记录和证据留存方式</w:t>
            </w:r>
          </w:p>
        </w:tc>
        <w:tc>
          <w:tcPr>
            <w:tcW w:w="7297" w:type="dxa"/>
            <w:noWrap/>
            <w:vAlign w:val="center"/>
          </w:tcPr>
          <w:p>
            <w:pPr>
              <w:snapToGrid w:val="0"/>
              <w:spacing w:line="360" w:lineRule="auto"/>
              <w:rPr>
                <w:rFonts w:ascii="宋体" w:hAnsi="宋体" w:cs="宋体"/>
                <w:szCs w:val="21"/>
              </w:rPr>
            </w:pPr>
            <w:r>
              <w:rPr>
                <w:rFonts w:hint="eastAsia" w:ascii="宋体" w:hAnsi="宋体" w:cs="宋体"/>
                <w:szCs w:val="21"/>
              </w:rPr>
              <w:t>在查询网站中直接截图查询记录，截图留存或在广西政府采购云平台作为附件上传保存。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continue"/>
            <w:noWrap/>
            <w:vAlign w:val="center"/>
          </w:tcPr>
          <w:p>
            <w:pPr>
              <w:widowControl/>
              <w:spacing w:line="360" w:lineRule="exact"/>
              <w:jc w:val="left"/>
              <w:rPr>
                <w:rFonts w:ascii="宋体" w:hAnsi="宋体" w:cs="宋体"/>
                <w:szCs w:val="21"/>
              </w:rPr>
            </w:pPr>
          </w:p>
        </w:tc>
        <w:tc>
          <w:tcPr>
            <w:tcW w:w="2083" w:type="dxa"/>
            <w:noWrap/>
            <w:vAlign w:val="center"/>
          </w:tcPr>
          <w:p>
            <w:pPr>
              <w:spacing w:line="360" w:lineRule="exact"/>
              <w:rPr>
                <w:rFonts w:ascii="宋体" w:hAnsi="宋体" w:cs="宋体"/>
                <w:szCs w:val="21"/>
              </w:rPr>
            </w:pPr>
            <w:r>
              <w:rPr>
                <w:rFonts w:hint="eastAsia" w:ascii="宋体" w:hAnsi="宋体" w:cs="宋体"/>
                <w:szCs w:val="21"/>
              </w:rPr>
              <w:t>信用信息使用规则</w:t>
            </w:r>
          </w:p>
        </w:tc>
        <w:tc>
          <w:tcPr>
            <w:tcW w:w="7297" w:type="dxa"/>
            <w:noWrap/>
            <w:vAlign w:val="center"/>
          </w:tcPr>
          <w:p>
            <w:pPr>
              <w:snapToGrid w:val="0"/>
              <w:spacing w:line="360" w:lineRule="auto"/>
              <w:rPr>
                <w:rFonts w:ascii="宋体" w:hAnsi="宋体" w:cs="宋体"/>
                <w:szCs w:val="21"/>
              </w:rPr>
            </w:pPr>
            <w:r>
              <w:rPr>
                <w:rFonts w:hint="eastAsia" w:ascii="宋体" w:hAnsi="宋体" w:cs="宋体"/>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ign w:val="center"/>
          </w:tcPr>
          <w:p>
            <w:pPr>
              <w:spacing w:line="360" w:lineRule="exact"/>
              <w:rPr>
                <w:rFonts w:ascii="宋体" w:hAnsi="宋体" w:cs="宋体"/>
                <w:szCs w:val="21"/>
              </w:rPr>
            </w:pPr>
            <w:r>
              <w:rPr>
                <w:rFonts w:hint="eastAsia" w:ascii="宋体" w:hAnsi="宋体" w:cs="宋体"/>
                <w:szCs w:val="21"/>
              </w:rPr>
              <w:t>29.1</w:t>
            </w:r>
          </w:p>
        </w:tc>
        <w:tc>
          <w:tcPr>
            <w:tcW w:w="2083" w:type="dxa"/>
            <w:noWrap/>
            <w:vAlign w:val="center"/>
          </w:tcPr>
          <w:p>
            <w:pPr>
              <w:spacing w:line="360" w:lineRule="exact"/>
              <w:rPr>
                <w:rFonts w:ascii="宋体" w:hAnsi="宋体" w:cs="宋体"/>
                <w:szCs w:val="21"/>
              </w:rPr>
            </w:pPr>
            <w:bookmarkStart w:id="81" w:name="_26"/>
            <w:bookmarkEnd w:id="81"/>
            <w:bookmarkStart w:id="82" w:name="_28.3"/>
            <w:bookmarkEnd w:id="82"/>
            <w:r>
              <w:rPr>
                <w:rFonts w:hint="eastAsia" w:ascii="宋体" w:hAnsi="宋体" w:cs="宋体"/>
                <w:szCs w:val="21"/>
              </w:rPr>
              <w:t>评标方法</w:t>
            </w:r>
          </w:p>
        </w:tc>
        <w:tc>
          <w:tcPr>
            <w:tcW w:w="7297" w:type="dxa"/>
            <w:noWrap/>
            <w:vAlign w:val="center"/>
          </w:tcPr>
          <w:p>
            <w:pPr>
              <w:autoSpaceDE w:val="0"/>
              <w:autoSpaceDN w:val="0"/>
              <w:snapToGrid w:val="0"/>
              <w:spacing w:line="360" w:lineRule="exact"/>
              <w:textAlignment w:val="bottom"/>
              <w:rPr>
                <w:rFonts w:ascii="宋体" w:hAnsi="宋体" w:cs="宋体"/>
                <w:szCs w:val="21"/>
              </w:rPr>
            </w:pPr>
            <w:r>
              <w:rPr>
                <w:rFonts w:hint="eastAsia" w:ascii="宋体" w:hAnsi="宋体" w:cs="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0" w:type="dxa"/>
            <w:noWrap/>
            <w:vAlign w:val="center"/>
          </w:tcPr>
          <w:p>
            <w:pPr>
              <w:spacing w:line="360" w:lineRule="exact"/>
              <w:rPr>
                <w:rFonts w:ascii="宋体" w:hAnsi="宋体" w:cs="宋体"/>
                <w:szCs w:val="21"/>
              </w:rPr>
            </w:pPr>
            <w:r>
              <w:rPr>
                <w:rFonts w:hint="eastAsia" w:ascii="宋体" w:hAnsi="宋体" w:cs="宋体"/>
                <w:szCs w:val="21"/>
              </w:rPr>
              <w:t>29.2</w:t>
            </w:r>
          </w:p>
        </w:tc>
        <w:tc>
          <w:tcPr>
            <w:tcW w:w="2083" w:type="dxa"/>
            <w:noWrap/>
            <w:vAlign w:val="center"/>
          </w:tcPr>
          <w:p>
            <w:pPr>
              <w:spacing w:line="360" w:lineRule="exact"/>
              <w:rPr>
                <w:rFonts w:ascii="宋体" w:hAnsi="宋体" w:cs="宋体"/>
                <w:szCs w:val="21"/>
                <w:highlight w:val="none"/>
              </w:rPr>
            </w:pPr>
            <w:bookmarkStart w:id="83" w:name="_29.2.2（2）"/>
            <w:bookmarkEnd w:id="83"/>
            <w:r>
              <w:rPr>
                <w:rFonts w:hint="eastAsia" w:ascii="宋体" w:hAnsi="宋体" w:cs="宋体"/>
                <w:szCs w:val="21"/>
                <w:highlight w:val="none"/>
              </w:rPr>
              <w:t>允许负偏离项</w:t>
            </w:r>
          </w:p>
        </w:tc>
        <w:tc>
          <w:tcPr>
            <w:tcW w:w="7297" w:type="dxa"/>
            <w:noWrap/>
            <w:vAlign w:val="center"/>
          </w:tcPr>
          <w:p>
            <w:pPr>
              <w:snapToGrid w:val="0"/>
              <w:spacing w:line="360" w:lineRule="auto"/>
              <w:rPr>
                <w:rFonts w:ascii="宋体" w:hAnsi="宋体" w:cs="宋体"/>
                <w:szCs w:val="21"/>
                <w:highlight w:val="none"/>
              </w:rPr>
            </w:pPr>
            <w:r>
              <w:rPr>
                <w:rFonts w:hint="eastAsia" w:ascii="宋体" w:hAnsi="宋体" w:cs="宋体"/>
                <w:szCs w:val="21"/>
                <w:highlight w:val="none"/>
              </w:rPr>
              <w:t>商务条款评审中允许负偏离的条款数为</w:t>
            </w:r>
            <w:r>
              <w:rPr>
                <w:rFonts w:hint="eastAsia" w:ascii="宋体" w:hAnsi="宋体" w:cs="宋体"/>
                <w:szCs w:val="21"/>
                <w:highlight w:val="none"/>
                <w:u w:val="single"/>
              </w:rPr>
              <w:t xml:space="preserve"> 0 </w:t>
            </w:r>
            <w:r>
              <w:rPr>
                <w:rFonts w:hint="eastAsia" w:ascii="宋体" w:hAnsi="宋体" w:cs="宋体"/>
                <w:szCs w:val="21"/>
                <w:highlight w:val="none"/>
              </w:rPr>
              <w:t>项。</w:t>
            </w:r>
          </w:p>
          <w:p>
            <w:pPr>
              <w:spacing w:line="360" w:lineRule="auto"/>
              <w:rPr>
                <w:rFonts w:ascii="宋体" w:hAnsi="宋体" w:cs="宋体"/>
                <w:szCs w:val="21"/>
                <w:highlight w:val="none"/>
              </w:rPr>
            </w:pPr>
            <w:r>
              <w:rPr>
                <w:rFonts w:hint="eastAsia" w:ascii="宋体" w:hAnsi="宋体" w:cs="宋体"/>
                <w:szCs w:val="21"/>
                <w:highlight w:val="none"/>
              </w:rPr>
              <w:t>技术需求评审中允许负偏离的条款数为</w:t>
            </w:r>
            <w:r>
              <w:rPr>
                <w:rFonts w:hint="eastAsia" w:ascii="宋体" w:hAnsi="宋体" w:cs="宋体"/>
                <w:szCs w:val="21"/>
                <w:highlight w:val="none"/>
                <w:u w:val="single"/>
              </w:rPr>
              <w:t xml:space="preserve"> 3 </w:t>
            </w:r>
            <w:r>
              <w:rPr>
                <w:rFonts w:hint="eastAsia" w:ascii="宋体" w:hAnsi="宋体" w:cs="宋体"/>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ign w:val="center"/>
          </w:tcPr>
          <w:p>
            <w:pPr>
              <w:spacing w:line="360" w:lineRule="exact"/>
              <w:rPr>
                <w:rFonts w:ascii="宋体" w:hAnsi="宋体" w:cs="宋体"/>
                <w:szCs w:val="21"/>
              </w:rPr>
            </w:pPr>
            <w:r>
              <w:rPr>
                <w:rFonts w:hint="eastAsia" w:ascii="宋体" w:hAnsi="宋体" w:cs="宋体"/>
                <w:szCs w:val="21"/>
              </w:rPr>
              <w:t>30.1</w:t>
            </w:r>
          </w:p>
        </w:tc>
        <w:tc>
          <w:tcPr>
            <w:tcW w:w="2083" w:type="dxa"/>
            <w:noWrap/>
            <w:vAlign w:val="center"/>
          </w:tcPr>
          <w:p>
            <w:pPr>
              <w:autoSpaceDE w:val="0"/>
              <w:autoSpaceDN w:val="0"/>
              <w:snapToGrid w:val="0"/>
              <w:spacing w:line="360" w:lineRule="exact"/>
              <w:textAlignment w:val="bottom"/>
              <w:rPr>
                <w:rFonts w:ascii="宋体" w:hAnsi="宋体" w:cs="宋体"/>
                <w:szCs w:val="21"/>
              </w:rPr>
            </w:pPr>
            <w:r>
              <w:rPr>
                <w:rFonts w:hint="eastAsia" w:ascii="宋体" w:hAnsi="宋体" w:cs="宋体"/>
                <w:szCs w:val="21"/>
              </w:rPr>
              <w:t xml:space="preserve">确定中标人时，出现中标候选人排名并列的情形，确定中标人方式 </w:t>
            </w:r>
          </w:p>
        </w:tc>
        <w:tc>
          <w:tcPr>
            <w:tcW w:w="7297" w:type="dxa"/>
            <w:noWrap/>
            <w:vAlign w:val="center"/>
          </w:tcPr>
          <w:p>
            <w:pPr>
              <w:autoSpaceDE w:val="0"/>
              <w:autoSpaceDN w:val="0"/>
              <w:snapToGrid w:val="0"/>
              <w:spacing w:line="360" w:lineRule="auto"/>
              <w:textAlignment w:val="bottom"/>
              <w:rPr>
                <w:b/>
                <w:bCs/>
              </w:rPr>
            </w:pPr>
            <w:r>
              <w:rPr>
                <w:rFonts w:hint="eastAsia" w:ascii="宋体" w:hAnsi="宋体" w:cs="宋体"/>
                <w:szCs w:val="21"/>
              </w:rPr>
              <w:t>采购人确定中标人时，出现中标候选人并列的情形，采购人按以下的方式确定中标人：</w:t>
            </w:r>
          </w:p>
          <w:p>
            <w:pPr>
              <w:autoSpaceDE w:val="0"/>
              <w:autoSpaceDN w:val="0"/>
              <w:snapToGrid w:val="0"/>
              <w:spacing w:line="360" w:lineRule="exact"/>
              <w:textAlignment w:val="bottom"/>
              <w:rPr>
                <w:rFonts w:ascii="宋体" w:hAnsi="宋体" w:cs="宋体"/>
                <w:b/>
                <w:szCs w:val="21"/>
              </w:rPr>
            </w:pPr>
            <w:r>
              <w:rPr>
                <w:rFonts w:hint="eastAsia" w:ascii="宋体" w:hAnsi="宋体" w:cs="宋体"/>
                <w:szCs w:val="21"/>
              </w:rPr>
              <w:t>技术分得分高的优先、商务分得分高的优先的顺序。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ign w:val="center"/>
          </w:tcPr>
          <w:p>
            <w:pPr>
              <w:spacing w:line="360" w:lineRule="exact"/>
              <w:rPr>
                <w:rFonts w:ascii="宋体" w:hAnsi="宋体" w:cs="宋体"/>
                <w:szCs w:val="21"/>
              </w:rPr>
            </w:pPr>
            <w:r>
              <w:rPr>
                <w:rFonts w:hint="eastAsia" w:ascii="宋体" w:hAnsi="宋体" w:cs="宋体"/>
                <w:szCs w:val="21"/>
              </w:rPr>
              <w:t>35</w:t>
            </w:r>
          </w:p>
        </w:tc>
        <w:tc>
          <w:tcPr>
            <w:tcW w:w="2083" w:type="dxa"/>
            <w:noWrap/>
            <w:vAlign w:val="center"/>
          </w:tcPr>
          <w:p>
            <w:pPr>
              <w:spacing w:line="360" w:lineRule="exact"/>
              <w:rPr>
                <w:rFonts w:ascii="宋体" w:hAnsi="宋体" w:cs="宋体"/>
                <w:szCs w:val="21"/>
              </w:rPr>
            </w:pPr>
            <w:bookmarkStart w:id="84" w:name="_39.1"/>
            <w:bookmarkEnd w:id="84"/>
            <w:r>
              <w:rPr>
                <w:rFonts w:hint="eastAsia" w:ascii="宋体" w:hAnsi="宋体" w:cs="宋体"/>
                <w:szCs w:val="21"/>
              </w:rPr>
              <w:t>履约保证金</w:t>
            </w:r>
          </w:p>
        </w:tc>
        <w:tc>
          <w:tcPr>
            <w:tcW w:w="7297" w:type="dxa"/>
            <w:noWrap/>
            <w:vAlign w:val="bottom"/>
          </w:tcPr>
          <w:p>
            <w:pPr>
              <w:autoSpaceDE w:val="0"/>
              <w:autoSpaceDN w:val="0"/>
              <w:snapToGrid w:val="0"/>
              <w:spacing w:line="360" w:lineRule="auto"/>
              <w:jc w:val="left"/>
              <w:textAlignment w:val="bottom"/>
              <w:rPr>
                <w:rFonts w:hint="eastAsia" w:ascii="宋体" w:hAnsi="宋体" w:eastAsia="宋体" w:cs="宋体"/>
                <w:szCs w:val="21"/>
                <w:lang w:eastAsia="zh-CN"/>
              </w:rPr>
            </w:pPr>
            <w:r>
              <w:rPr>
                <w:rFonts w:hint="eastAsia" w:ascii="宋体" w:hAnsi="宋体" w:cs="宋体"/>
                <w:b/>
                <w:bCs/>
                <w:szCs w:val="21"/>
              </w:rPr>
              <w:t>本项目</w:t>
            </w:r>
            <w:r>
              <w:rPr>
                <w:rFonts w:hint="eastAsia" w:ascii="宋体" w:hAnsi="宋体" w:cs="宋体"/>
                <w:b/>
                <w:bCs/>
                <w:szCs w:val="21"/>
                <w:lang w:val="en-US" w:eastAsia="zh-CN"/>
              </w:rPr>
              <w:t>不</w:t>
            </w:r>
            <w:r>
              <w:rPr>
                <w:rFonts w:hint="eastAsia" w:ascii="宋体" w:hAnsi="宋体" w:cs="宋体"/>
                <w:b/>
                <w:bCs/>
                <w:szCs w:val="21"/>
              </w:rPr>
              <w:t>需要缴</w:t>
            </w:r>
            <w:r>
              <w:rPr>
                <w:rFonts w:hint="eastAsia" w:ascii="宋体" w:hAnsi="宋体" w:cs="宋体"/>
                <w:b/>
                <w:bCs/>
                <w:kern w:val="0"/>
                <w:szCs w:val="21"/>
              </w:rPr>
              <w:t>纳</w:t>
            </w:r>
            <w:r>
              <w:rPr>
                <w:rFonts w:hint="eastAsia" w:ascii="宋体" w:hAnsi="宋体" w:cs="宋体"/>
                <w:b/>
                <w:bCs/>
                <w:szCs w:val="21"/>
              </w:rPr>
              <w:t>履约保证金</w:t>
            </w:r>
            <w:r>
              <w:rPr>
                <w:rFonts w:hint="eastAsia" w:ascii="宋体" w:hAnsi="宋体" w:cs="宋体"/>
                <w:b/>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ign w:val="center"/>
          </w:tcPr>
          <w:p>
            <w:pPr>
              <w:spacing w:line="360" w:lineRule="exact"/>
              <w:rPr>
                <w:rFonts w:ascii="宋体" w:hAnsi="宋体" w:cs="宋体"/>
                <w:szCs w:val="21"/>
              </w:rPr>
            </w:pPr>
            <w:r>
              <w:rPr>
                <w:rFonts w:hint="eastAsia" w:ascii="宋体" w:hAnsi="宋体" w:cs="宋体"/>
                <w:szCs w:val="21"/>
              </w:rPr>
              <w:t>36.1</w:t>
            </w:r>
          </w:p>
        </w:tc>
        <w:tc>
          <w:tcPr>
            <w:tcW w:w="2083" w:type="dxa"/>
            <w:noWrap/>
            <w:vAlign w:val="center"/>
          </w:tcPr>
          <w:p>
            <w:pPr>
              <w:spacing w:line="360" w:lineRule="exact"/>
              <w:rPr>
                <w:rFonts w:ascii="宋体" w:hAnsi="宋体" w:cs="宋体"/>
                <w:szCs w:val="21"/>
              </w:rPr>
            </w:pPr>
            <w:bookmarkStart w:id="85" w:name="_40.1"/>
            <w:bookmarkEnd w:id="85"/>
            <w:r>
              <w:rPr>
                <w:rFonts w:hint="eastAsia" w:ascii="宋体" w:hAnsi="宋体" w:cs="宋体"/>
                <w:szCs w:val="21"/>
              </w:rPr>
              <w:t>签订合同携带的材料</w:t>
            </w:r>
          </w:p>
        </w:tc>
        <w:tc>
          <w:tcPr>
            <w:tcW w:w="7297" w:type="dxa"/>
            <w:noWrap/>
            <w:vAlign w:val="center"/>
          </w:tcPr>
          <w:p>
            <w:pPr>
              <w:snapToGrid w:val="0"/>
              <w:spacing w:line="360" w:lineRule="exact"/>
              <w:rPr>
                <w:rFonts w:ascii="宋体" w:hAnsi="宋体" w:cs="宋体"/>
                <w:szCs w:val="21"/>
              </w:rPr>
            </w:pPr>
            <w:r>
              <w:rPr>
                <w:rFonts w:hint="eastAsia" w:ascii="宋体" w:hAnsi="宋体" w:cs="宋体"/>
                <w:szCs w:val="21"/>
              </w:rPr>
              <w:t>电子采购合同需要中标人通过有效CA证书进行电子签名与签章（适用于签订电子合同的情形）</w:t>
            </w:r>
          </w:p>
          <w:p>
            <w:pPr>
              <w:snapToGrid w:val="0"/>
              <w:spacing w:line="360" w:lineRule="exact"/>
              <w:rPr>
                <w:rFonts w:ascii="宋体" w:hAnsi="宋体" w:cs="宋体"/>
                <w:szCs w:val="21"/>
              </w:rPr>
            </w:pPr>
            <w:r>
              <w:rPr>
                <w:rFonts w:hint="eastAsia" w:ascii="宋体" w:hAnsi="宋体" w:cs="宋体"/>
                <w:szCs w:val="21"/>
              </w:rPr>
              <w:t>委托代理人负责签订合同的，须携带有效的法定代表人授权委托书及其委托代理人身份证原件等其他资格证件。</w:t>
            </w:r>
          </w:p>
          <w:p>
            <w:pPr>
              <w:snapToGrid w:val="0"/>
              <w:spacing w:line="360" w:lineRule="exact"/>
              <w:rPr>
                <w:rFonts w:ascii="宋体" w:hAnsi="宋体" w:cs="宋体"/>
                <w:szCs w:val="21"/>
              </w:rPr>
            </w:pPr>
            <w:r>
              <w:rPr>
                <w:rFonts w:hint="eastAsia" w:ascii="宋体" w:hAnsi="宋体" w:cs="宋体"/>
                <w:szCs w:val="21"/>
              </w:rPr>
              <w:t>法定代表人负责签订合同的，须携带法定代表人身份证明原件及身份证原件等其他证明材料。（适用于签订纸质合同的情形）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restart"/>
            <w:noWrap/>
            <w:vAlign w:val="center"/>
          </w:tcPr>
          <w:p>
            <w:pPr>
              <w:spacing w:line="360" w:lineRule="exact"/>
              <w:rPr>
                <w:rFonts w:ascii="宋体" w:hAnsi="宋体" w:cs="宋体"/>
                <w:szCs w:val="21"/>
              </w:rPr>
            </w:pPr>
            <w:r>
              <w:rPr>
                <w:rFonts w:hint="eastAsia" w:ascii="宋体" w:hAnsi="宋体" w:cs="宋体"/>
                <w:szCs w:val="21"/>
              </w:rPr>
              <w:t>38.2.1</w:t>
            </w:r>
          </w:p>
        </w:tc>
        <w:tc>
          <w:tcPr>
            <w:tcW w:w="2083" w:type="dxa"/>
            <w:noWrap/>
            <w:vAlign w:val="center"/>
          </w:tcPr>
          <w:p>
            <w:pPr>
              <w:spacing w:line="360" w:lineRule="exact"/>
              <w:rPr>
                <w:rFonts w:ascii="宋体" w:hAnsi="宋体" w:cs="宋体"/>
                <w:szCs w:val="21"/>
              </w:rPr>
            </w:pPr>
            <w:r>
              <w:rPr>
                <w:rFonts w:hint="eastAsia" w:ascii="宋体" w:hAnsi="宋体" w:cs="宋体"/>
                <w:szCs w:val="21"/>
              </w:rPr>
              <w:t>接收质疑函方式</w:t>
            </w:r>
          </w:p>
        </w:tc>
        <w:tc>
          <w:tcPr>
            <w:tcW w:w="7297" w:type="dxa"/>
            <w:noWrap/>
            <w:vAlign w:val="center"/>
          </w:tcPr>
          <w:p>
            <w:pPr>
              <w:snapToGrid w:val="0"/>
              <w:spacing w:line="360" w:lineRule="exact"/>
              <w:rPr>
                <w:rFonts w:ascii="宋体" w:hAnsi="宋体" w:cs="宋体"/>
                <w:szCs w:val="21"/>
              </w:rPr>
            </w:pPr>
            <w:r>
              <w:rPr>
                <w:rFonts w:hint="eastAsia" w:ascii="宋体" w:hAnsi="宋体" w:cs="宋体"/>
                <w:szCs w:val="21"/>
              </w:rPr>
              <w:t>以书面形式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continue"/>
            <w:noWrap/>
            <w:vAlign w:val="center"/>
          </w:tcPr>
          <w:p>
            <w:pPr>
              <w:widowControl/>
              <w:spacing w:line="360" w:lineRule="exact"/>
              <w:jc w:val="left"/>
              <w:rPr>
                <w:rFonts w:ascii="宋体" w:hAnsi="宋体" w:cs="宋体"/>
                <w:szCs w:val="21"/>
              </w:rPr>
            </w:pPr>
          </w:p>
        </w:tc>
        <w:tc>
          <w:tcPr>
            <w:tcW w:w="2083" w:type="dxa"/>
            <w:noWrap/>
            <w:vAlign w:val="center"/>
          </w:tcPr>
          <w:p>
            <w:pPr>
              <w:spacing w:line="360" w:lineRule="exact"/>
              <w:rPr>
                <w:rFonts w:ascii="宋体" w:hAnsi="宋体" w:cs="宋体"/>
                <w:szCs w:val="21"/>
              </w:rPr>
            </w:pPr>
            <w:r>
              <w:rPr>
                <w:rFonts w:hint="eastAsia" w:ascii="宋体" w:hAnsi="宋体" w:cs="宋体"/>
                <w:szCs w:val="21"/>
              </w:rPr>
              <w:t>质疑联系部门及联系方式</w:t>
            </w:r>
          </w:p>
        </w:tc>
        <w:tc>
          <w:tcPr>
            <w:tcW w:w="7297" w:type="dxa"/>
            <w:noWrap/>
            <w:vAlign w:val="center"/>
          </w:tcPr>
          <w:p>
            <w:pPr>
              <w:snapToGrid w:val="0"/>
              <w:spacing w:line="360" w:lineRule="exact"/>
              <w:rPr>
                <w:rFonts w:ascii="宋体" w:hAnsi="宋体" w:cs="宋体"/>
                <w:szCs w:val="21"/>
              </w:rPr>
            </w:pPr>
            <w:r>
              <w:rPr>
                <w:rFonts w:hint="eastAsia" w:ascii="宋体" w:hAnsi="宋体" w:cs="宋体"/>
                <w:szCs w:val="21"/>
              </w:rPr>
              <w:t>（1）名称：广西医科大学第一附属医院</w:t>
            </w:r>
          </w:p>
          <w:p>
            <w:pPr>
              <w:snapToGrid w:val="0"/>
              <w:spacing w:line="360" w:lineRule="exact"/>
              <w:rPr>
                <w:rFonts w:ascii="宋体" w:hAnsi="宋体" w:cs="宋体"/>
                <w:szCs w:val="21"/>
              </w:rPr>
            </w:pPr>
            <w:r>
              <w:rPr>
                <w:rFonts w:hint="eastAsia" w:ascii="宋体" w:hAnsi="宋体" w:cs="宋体"/>
                <w:szCs w:val="21"/>
              </w:rPr>
              <w:t>联系电话：0771-5634385</w:t>
            </w:r>
          </w:p>
          <w:p>
            <w:pPr>
              <w:snapToGrid w:val="0"/>
              <w:spacing w:line="360" w:lineRule="exact"/>
              <w:rPr>
                <w:rFonts w:ascii="宋体" w:hAnsi="宋体" w:cs="宋体"/>
                <w:szCs w:val="21"/>
              </w:rPr>
            </w:pPr>
            <w:r>
              <w:rPr>
                <w:rFonts w:hint="eastAsia" w:ascii="宋体" w:hAnsi="宋体" w:cs="宋体"/>
                <w:szCs w:val="21"/>
              </w:rPr>
              <w:t>通讯地址：广西南宁市双拥路6号</w:t>
            </w:r>
          </w:p>
          <w:p>
            <w:pPr>
              <w:snapToGrid w:val="0"/>
              <w:spacing w:line="360" w:lineRule="exact"/>
              <w:rPr>
                <w:rFonts w:ascii="宋体" w:hAnsi="宋体" w:cs="宋体"/>
                <w:szCs w:val="21"/>
              </w:rPr>
            </w:pPr>
            <w:r>
              <w:rPr>
                <w:rFonts w:hint="eastAsia" w:ascii="宋体" w:hAnsi="宋体" w:cs="宋体"/>
                <w:szCs w:val="21"/>
              </w:rPr>
              <w:t>（2）名称：广西科联招标中心有限公司</w:t>
            </w:r>
          </w:p>
          <w:p>
            <w:pPr>
              <w:snapToGrid w:val="0"/>
              <w:spacing w:line="360" w:lineRule="exact"/>
              <w:rPr>
                <w:rFonts w:ascii="宋体" w:hAnsi="宋体" w:cs="宋体"/>
                <w:szCs w:val="21"/>
              </w:rPr>
            </w:pPr>
            <w:r>
              <w:rPr>
                <w:rFonts w:hint="eastAsia" w:ascii="宋体" w:hAnsi="宋体" w:cs="宋体"/>
                <w:szCs w:val="21"/>
              </w:rPr>
              <w:t>联系电话：0771-3486228</w:t>
            </w:r>
          </w:p>
          <w:p>
            <w:pPr>
              <w:snapToGrid w:val="0"/>
              <w:spacing w:line="360" w:lineRule="exact"/>
              <w:rPr>
                <w:rFonts w:ascii="宋体" w:hAnsi="宋体" w:cs="宋体"/>
                <w:szCs w:val="21"/>
              </w:rPr>
            </w:pPr>
            <w:r>
              <w:rPr>
                <w:rFonts w:hint="eastAsia" w:ascii="宋体" w:hAnsi="宋体" w:cs="宋体"/>
                <w:szCs w:val="21"/>
              </w:rPr>
              <w:t>通讯地址：广西科联招标中心有限公司</w:t>
            </w:r>
            <w:r>
              <w:rPr>
                <w:rFonts w:hint="eastAsia" w:ascii="宋体" w:hAnsi="宋体" w:cs="宋体"/>
                <w:szCs w:val="21"/>
                <w:lang w:val="en-US" w:eastAsia="zh-CN"/>
              </w:rPr>
              <w:t>103</w:t>
            </w:r>
            <w:r>
              <w:rPr>
                <w:rFonts w:hint="eastAsia" w:ascii="宋体" w:hAnsi="宋体" w:cs="宋体"/>
                <w:szCs w:val="21"/>
              </w:rPr>
              <w:t>室（广西南宁市大学东路170号广西农机研究院有限公司内）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continue"/>
            <w:noWrap/>
            <w:vAlign w:val="center"/>
          </w:tcPr>
          <w:p>
            <w:pPr>
              <w:widowControl/>
              <w:spacing w:line="360" w:lineRule="exact"/>
              <w:jc w:val="left"/>
              <w:rPr>
                <w:rFonts w:ascii="宋体" w:hAnsi="宋体" w:cs="宋体"/>
                <w:szCs w:val="21"/>
              </w:rPr>
            </w:pPr>
          </w:p>
        </w:tc>
        <w:tc>
          <w:tcPr>
            <w:tcW w:w="2083" w:type="dxa"/>
            <w:noWrap/>
            <w:vAlign w:val="center"/>
          </w:tcPr>
          <w:p>
            <w:pPr>
              <w:spacing w:line="360" w:lineRule="exact"/>
              <w:rPr>
                <w:rFonts w:ascii="宋体" w:hAnsi="宋体" w:cs="宋体"/>
                <w:szCs w:val="21"/>
              </w:rPr>
            </w:pPr>
            <w:r>
              <w:rPr>
                <w:rFonts w:hint="eastAsia" w:ascii="宋体" w:hAnsi="宋体" w:cs="宋体"/>
                <w:szCs w:val="21"/>
              </w:rPr>
              <w:t>现场提交质疑办理业务时间</w:t>
            </w:r>
          </w:p>
        </w:tc>
        <w:tc>
          <w:tcPr>
            <w:tcW w:w="7297" w:type="dxa"/>
            <w:noWrap/>
            <w:vAlign w:val="center"/>
          </w:tcPr>
          <w:p>
            <w:pPr>
              <w:snapToGrid w:val="0"/>
              <w:spacing w:line="360" w:lineRule="exact"/>
              <w:rPr>
                <w:rFonts w:ascii="宋体" w:hAnsi="宋体" w:cs="宋体"/>
                <w:szCs w:val="21"/>
              </w:rPr>
            </w:pPr>
            <w:r>
              <w:rPr>
                <w:rFonts w:hint="eastAsia" w:ascii="宋体" w:hAnsi="宋体" w:cs="宋体"/>
                <w:szCs w:val="21"/>
              </w:rPr>
              <w:t>质疑期内每个工作日（北京时间）上午8时00分到12时00分，下午15时00分到18时00分。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ign w:val="center"/>
          </w:tcPr>
          <w:p>
            <w:pPr>
              <w:spacing w:line="360" w:lineRule="exact"/>
              <w:rPr>
                <w:rFonts w:ascii="宋体" w:hAnsi="宋体" w:cs="宋体"/>
                <w:szCs w:val="21"/>
              </w:rPr>
            </w:pPr>
            <w:r>
              <w:rPr>
                <w:rFonts w:hint="eastAsia" w:ascii="宋体" w:hAnsi="宋体" w:cs="宋体"/>
                <w:szCs w:val="21"/>
              </w:rPr>
              <w:t>38.3.1</w:t>
            </w:r>
          </w:p>
        </w:tc>
        <w:tc>
          <w:tcPr>
            <w:tcW w:w="2083" w:type="dxa"/>
            <w:noWrap/>
            <w:vAlign w:val="center"/>
          </w:tcPr>
          <w:p>
            <w:pPr>
              <w:spacing w:line="360" w:lineRule="exact"/>
              <w:rPr>
                <w:rFonts w:ascii="宋体" w:hAnsi="宋体" w:cs="宋体"/>
                <w:szCs w:val="21"/>
              </w:rPr>
            </w:pPr>
            <w:r>
              <w:rPr>
                <w:rFonts w:hint="eastAsia" w:ascii="宋体" w:hAnsi="宋体" w:cs="宋体"/>
                <w:szCs w:val="21"/>
              </w:rPr>
              <w:t>投诉受理方式</w:t>
            </w:r>
          </w:p>
        </w:tc>
        <w:tc>
          <w:tcPr>
            <w:tcW w:w="7297" w:type="dxa"/>
            <w:noWrap/>
            <w:vAlign w:val="center"/>
          </w:tcPr>
          <w:p>
            <w:pPr>
              <w:snapToGrid w:val="0"/>
              <w:spacing w:line="360" w:lineRule="exact"/>
              <w:rPr>
                <w:rFonts w:ascii="宋体" w:hAnsi="宋体" w:cs="宋体"/>
                <w:szCs w:val="21"/>
              </w:rPr>
            </w:pPr>
            <w:r>
              <w:rPr>
                <w:rFonts w:hint="eastAsia" w:ascii="宋体" w:hAnsi="宋体" w:cs="宋体"/>
                <w:szCs w:val="21"/>
              </w:rPr>
              <w:t>1、受理方式：纸质方式受理，投诉书正、副本（经过质疑的事项才可投诉）。</w:t>
            </w:r>
          </w:p>
          <w:p>
            <w:pPr>
              <w:snapToGrid w:val="0"/>
              <w:spacing w:line="360" w:lineRule="exact"/>
              <w:rPr>
                <w:rFonts w:ascii="宋体" w:hAnsi="宋体" w:cs="宋体"/>
                <w:szCs w:val="21"/>
              </w:rPr>
            </w:pPr>
            <w:r>
              <w:rPr>
                <w:rFonts w:hint="eastAsia" w:ascii="宋体" w:hAnsi="宋体" w:cs="宋体"/>
                <w:szCs w:val="21"/>
              </w:rPr>
              <w:t>2、通讯方式：</w:t>
            </w:r>
          </w:p>
          <w:p>
            <w:pPr>
              <w:snapToGrid w:val="0"/>
              <w:spacing w:line="360" w:lineRule="exact"/>
              <w:rPr>
                <w:rFonts w:ascii="宋体" w:hAnsi="宋体" w:cs="宋体"/>
                <w:szCs w:val="21"/>
              </w:rPr>
            </w:pPr>
            <w:r>
              <w:rPr>
                <w:rFonts w:hint="eastAsia" w:ascii="宋体" w:hAnsi="宋体" w:cs="宋体"/>
                <w:szCs w:val="21"/>
              </w:rPr>
              <w:t>名称：广西壮族自治区财政厅政府采购监督管理处</w:t>
            </w:r>
          </w:p>
          <w:p>
            <w:pPr>
              <w:snapToGrid w:val="0"/>
              <w:spacing w:line="360" w:lineRule="exact"/>
              <w:rPr>
                <w:rFonts w:ascii="宋体" w:hAnsi="宋体" w:cs="宋体"/>
                <w:szCs w:val="21"/>
              </w:rPr>
            </w:pPr>
            <w:r>
              <w:rPr>
                <w:rFonts w:hint="eastAsia" w:ascii="宋体" w:hAnsi="宋体" w:cs="宋体"/>
                <w:szCs w:val="21"/>
              </w:rPr>
              <w:t>地址：南宁市桃源路69号广西财政大厦7楼</w:t>
            </w:r>
          </w:p>
          <w:p>
            <w:pPr>
              <w:snapToGrid w:val="0"/>
              <w:spacing w:line="360" w:lineRule="exact"/>
              <w:rPr>
                <w:rFonts w:ascii="宋体" w:hAnsi="宋体" w:cs="宋体"/>
                <w:szCs w:val="21"/>
              </w:rPr>
            </w:pPr>
            <w:r>
              <w:rPr>
                <w:rFonts w:hint="eastAsia" w:ascii="宋体" w:hAnsi="宋体" w:cs="宋体"/>
                <w:szCs w:val="21"/>
              </w:rPr>
              <w:t xml:space="preserve">联系电话：0771-5331544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restart"/>
            <w:noWrap/>
            <w:vAlign w:val="center"/>
          </w:tcPr>
          <w:p>
            <w:pPr>
              <w:spacing w:line="360" w:lineRule="exact"/>
              <w:rPr>
                <w:rFonts w:ascii="宋体" w:hAnsi="宋体" w:cs="宋体"/>
                <w:szCs w:val="21"/>
              </w:rPr>
            </w:pPr>
            <w:r>
              <w:rPr>
                <w:rFonts w:hint="eastAsia" w:ascii="宋体" w:hAnsi="宋体" w:cs="宋体"/>
                <w:szCs w:val="21"/>
              </w:rPr>
              <w:t>40</w:t>
            </w:r>
          </w:p>
        </w:tc>
        <w:tc>
          <w:tcPr>
            <w:tcW w:w="2083" w:type="dxa"/>
            <w:noWrap/>
            <w:vAlign w:val="center"/>
          </w:tcPr>
          <w:p>
            <w:pPr>
              <w:spacing w:line="360" w:lineRule="exact"/>
              <w:rPr>
                <w:rFonts w:ascii="宋体" w:hAnsi="宋体" w:cs="宋体"/>
                <w:szCs w:val="21"/>
              </w:rPr>
            </w:pPr>
            <w:bookmarkStart w:id="86" w:name="_41"/>
            <w:bookmarkEnd w:id="86"/>
            <w:bookmarkStart w:id="87" w:name="_42"/>
            <w:bookmarkEnd w:id="87"/>
            <w:r>
              <w:rPr>
                <w:rFonts w:hint="eastAsia" w:ascii="宋体" w:hAnsi="宋体" w:cs="宋体"/>
                <w:szCs w:val="21"/>
              </w:rPr>
              <w:t>采购代理服务费支付方式</w:t>
            </w:r>
          </w:p>
        </w:tc>
        <w:tc>
          <w:tcPr>
            <w:tcW w:w="7297" w:type="dxa"/>
            <w:noWrap/>
            <w:vAlign w:val="center"/>
          </w:tcPr>
          <w:p>
            <w:pPr>
              <w:pStyle w:val="15"/>
              <w:snapToGrid w:val="0"/>
              <w:spacing w:line="360" w:lineRule="exact"/>
              <w:rPr>
                <w:rFonts w:hAnsi="宋体" w:cs="宋体"/>
                <w:szCs w:val="21"/>
              </w:rPr>
            </w:pPr>
            <w:r>
              <w:rPr>
                <w:rFonts w:hint="eastAsia" w:hAnsi="宋体" w:cs="宋体"/>
                <w:szCs w:val="21"/>
              </w:rPr>
              <w:t>本项目采购代理服务费由中标人在签订合同前，以银行转账、电汇等方式一次性向采购代理机构支付。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continue"/>
            <w:noWrap/>
            <w:vAlign w:val="center"/>
          </w:tcPr>
          <w:p>
            <w:pPr>
              <w:widowControl/>
              <w:spacing w:line="360" w:lineRule="exact"/>
              <w:jc w:val="left"/>
              <w:rPr>
                <w:rFonts w:ascii="宋体" w:hAnsi="宋体" w:cs="宋体"/>
                <w:szCs w:val="21"/>
              </w:rPr>
            </w:pPr>
          </w:p>
        </w:tc>
        <w:tc>
          <w:tcPr>
            <w:tcW w:w="2083" w:type="dxa"/>
            <w:noWrap/>
            <w:vAlign w:val="center"/>
          </w:tcPr>
          <w:p>
            <w:pPr>
              <w:spacing w:line="360" w:lineRule="exact"/>
              <w:rPr>
                <w:rFonts w:ascii="宋体" w:hAnsi="宋体" w:cs="宋体"/>
                <w:szCs w:val="21"/>
              </w:rPr>
            </w:pPr>
            <w:r>
              <w:rPr>
                <w:rFonts w:hint="eastAsia" w:ascii="宋体" w:hAnsi="宋体" w:cs="宋体"/>
                <w:szCs w:val="21"/>
              </w:rPr>
              <w:t>采购代理服务费收取标准</w:t>
            </w:r>
          </w:p>
        </w:tc>
        <w:tc>
          <w:tcPr>
            <w:tcW w:w="7297" w:type="dxa"/>
            <w:noWrap/>
            <w:vAlign w:val="center"/>
          </w:tcPr>
          <w:p>
            <w:pPr>
              <w:pStyle w:val="15"/>
              <w:snapToGrid w:val="0"/>
              <w:spacing w:line="360" w:lineRule="exact"/>
              <w:rPr>
                <w:rFonts w:hAnsi="宋体" w:cs="宋体"/>
                <w:szCs w:val="21"/>
                <w:u w:val="single"/>
              </w:rPr>
            </w:pPr>
            <w:bookmarkStart w:id="88" w:name="PO_3000001867_PM025"/>
            <w:r>
              <w:rPr>
                <w:rFonts w:hint="eastAsia" w:hAnsi="宋体" w:cs="宋体"/>
                <w:szCs w:val="21"/>
              </w:rPr>
              <w:t>以</w:t>
            </w:r>
            <w:r>
              <w:rPr>
                <w:rFonts w:hint="eastAsia" w:hAnsi="宋体" w:cs="宋体"/>
                <w:kern w:val="0"/>
                <w:szCs w:val="21"/>
              </w:rPr>
              <w:t>项目</w:t>
            </w:r>
            <w:r>
              <w:rPr>
                <w:rFonts w:hint="eastAsia" w:hAnsi="宋体" w:cs="宋体"/>
                <w:szCs w:val="21"/>
              </w:rPr>
              <w:t>中标金额为计费额，按本须知正文第40.2条规定的收费计算标准（货物类）采用差额定率累进法计算出收费基准价格，采购代理收费以收费基准价格</w:t>
            </w:r>
            <w:r>
              <w:rPr>
                <w:rFonts w:hint="eastAsia" w:hAnsi="宋体" w:cs="宋体"/>
                <w:b/>
                <w:bCs/>
                <w:szCs w:val="21"/>
                <w:u w:val="single"/>
              </w:rPr>
              <w:t>下浮20%</w:t>
            </w:r>
            <w:r>
              <w:rPr>
                <w:rFonts w:hint="eastAsia" w:hAnsi="宋体" w:cs="宋体"/>
                <w:szCs w:val="21"/>
              </w:rPr>
              <w:t>收取。</w:t>
            </w:r>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continue"/>
            <w:noWrap/>
            <w:vAlign w:val="center"/>
          </w:tcPr>
          <w:p>
            <w:pPr>
              <w:widowControl/>
              <w:spacing w:line="360" w:lineRule="exact"/>
              <w:jc w:val="left"/>
              <w:rPr>
                <w:rFonts w:ascii="宋体" w:hAnsi="宋体" w:cs="宋体"/>
                <w:szCs w:val="21"/>
              </w:rPr>
            </w:pPr>
          </w:p>
        </w:tc>
        <w:tc>
          <w:tcPr>
            <w:tcW w:w="2083" w:type="dxa"/>
            <w:noWrap/>
            <w:vAlign w:val="center"/>
          </w:tcPr>
          <w:p>
            <w:pPr>
              <w:spacing w:line="360" w:lineRule="exact"/>
              <w:rPr>
                <w:rFonts w:ascii="宋体" w:hAnsi="宋体" w:cs="宋体"/>
                <w:szCs w:val="21"/>
              </w:rPr>
            </w:pPr>
            <w:r>
              <w:rPr>
                <w:rFonts w:hint="eastAsia" w:ascii="宋体" w:hAnsi="宋体" w:cs="宋体"/>
                <w:szCs w:val="21"/>
              </w:rPr>
              <w:t>采购代理服务费收款账户信息</w:t>
            </w:r>
          </w:p>
        </w:tc>
        <w:tc>
          <w:tcPr>
            <w:tcW w:w="7297" w:type="dxa"/>
            <w:noWrap/>
            <w:vAlign w:val="center"/>
          </w:tcPr>
          <w:p>
            <w:pPr>
              <w:pStyle w:val="15"/>
              <w:snapToGrid w:val="0"/>
              <w:spacing w:line="360" w:lineRule="exact"/>
              <w:rPr>
                <w:rFonts w:hAnsi="宋体" w:cs="宋体"/>
                <w:szCs w:val="21"/>
              </w:rPr>
            </w:pPr>
            <w:r>
              <w:rPr>
                <w:rFonts w:hint="eastAsia" w:hAnsi="宋体" w:cs="宋体"/>
                <w:szCs w:val="21"/>
              </w:rPr>
              <w:t>开户名称：广西科联招标中心有限公司</w:t>
            </w:r>
          </w:p>
          <w:p>
            <w:pPr>
              <w:pStyle w:val="15"/>
              <w:snapToGrid w:val="0"/>
              <w:spacing w:line="360" w:lineRule="exact"/>
              <w:rPr>
                <w:rFonts w:hAnsi="宋体" w:cs="宋体"/>
                <w:szCs w:val="21"/>
              </w:rPr>
            </w:pPr>
            <w:r>
              <w:rPr>
                <w:rFonts w:hint="eastAsia" w:hAnsi="宋体" w:cs="宋体"/>
                <w:szCs w:val="21"/>
              </w:rPr>
              <w:t>开户银行：中国工商银行南宁市高新科技支行</w:t>
            </w:r>
          </w:p>
          <w:p>
            <w:pPr>
              <w:pStyle w:val="15"/>
              <w:snapToGrid w:val="0"/>
              <w:spacing w:line="360" w:lineRule="exact"/>
              <w:rPr>
                <w:rFonts w:hAnsi="宋体" w:cs="宋体"/>
                <w:szCs w:val="21"/>
              </w:rPr>
            </w:pPr>
            <w:r>
              <w:rPr>
                <w:rFonts w:hint="eastAsia" w:hAnsi="宋体" w:cs="宋体"/>
                <w:szCs w:val="21"/>
              </w:rPr>
              <w:t>银行账号：2102111229300032105</w:t>
            </w:r>
          </w:p>
          <w:p>
            <w:pPr>
              <w:pStyle w:val="15"/>
              <w:snapToGrid w:val="0"/>
              <w:spacing w:line="360" w:lineRule="exact"/>
              <w:rPr>
                <w:rFonts w:hAnsi="宋体" w:cs="宋体"/>
                <w:szCs w:val="21"/>
              </w:rPr>
            </w:pPr>
            <w:r>
              <w:rPr>
                <w:rFonts w:hint="eastAsia" w:hAnsi="宋体" w:cs="宋体"/>
                <w:szCs w:val="21"/>
              </w:rPr>
              <w:t>开户行行号：102611011101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ign w:val="center"/>
          </w:tcPr>
          <w:p>
            <w:pPr>
              <w:snapToGrid w:val="0"/>
              <w:spacing w:line="360" w:lineRule="exact"/>
              <w:jc w:val="center"/>
              <w:rPr>
                <w:rFonts w:ascii="宋体" w:hAnsi="宋体" w:cs="宋体"/>
                <w:szCs w:val="21"/>
              </w:rPr>
            </w:pPr>
            <w:r>
              <w:rPr>
                <w:rFonts w:hint="eastAsia" w:ascii="宋体" w:hAnsi="宋体" w:cs="宋体"/>
                <w:szCs w:val="21"/>
              </w:rPr>
              <w:t>41.1</w:t>
            </w:r>
          </w:p>
        </w:tc>
        <w:tc>
          <w:tcPr>
            <w:tcW w:w="2083" w:type="dxa"/>
            <w:noWrap/>
            <w:vAlign w:val="center"/>
          </w:tcPr>
          <w:p>
            <w:pPr>
              <w:snapToGrid w:val="0"/>
              <w:spacing w:line="360" w:lineRule="exact"/>
              <w:rPr>
                <w:rFonts w:ascii="宋体" w:hAnsi="宋体" w:cs="宋体"/>
                <w:szCs w:val="21"/>
              </w:rPr>
            </w:pPr>
            <w:r>
              <w:rPr>
                <w:rFonts w:hint="eastAsia" w:ascii="宋体" w:hAnsi="宋体" w:cs="宋体"/>
                <w:szCs w:val="21"/>
              </w:rPr>
              <w:t>解释</w:t>
            </w:r>
          </w:p>
        </w:tc>
        <w:tc>
          <w:tcPr>
            <w:tcW w:w="7297" w:type="dxa"/>
            <w:noWrap/>
            <w:vAlign w:val="center"/>
          </w:tcPr>
          <w:p>
            <w:pPr>
              <w:snapToGrid w:val="0"/>
              <w:spacing w:line="360" w:lineRule="exact"/>
              <w:ind w:firstLine="316"/>
              <w:rPr>
                <w:rFonts w:ascii="宋体" w:hAnsi="宋体" w:cs="宋体"/>
                <w:b/>
                <w:szCs w:val="21"/>
              </w:rPr>
            </w:pPr>
            <w:r>
              <w:rPr>
                <w:rFonts w:hint="eastAsia" w:ascii="宋体" w:hAnsi="宋体" w:cs="宋体"/>
                <w:b/>
                <w:szCs w:val="21"/>
              </w:rPr>
              <w:t>解释：</w:t>
            </w:r>
            <w:r>
              <w:rPr>
                <w:rFonts w:hint="eastAsia" w:ascii="宋体" w:hAnsi="宋体" w:cs="宋体"/>
                <w:szCs w:val="21"/>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szCs w:val="21"/>
              </w:rPr>
              <w:t>，由采购人或者采购代理机构负责解释。</w:t>
            </w:r>
          </w:p>
          <w:p>
            <w:pPr>
              <w:snapToGrid w:val="0"/>
              <w:spacing w:line="360" w:lineRule="exact"/>
              <w:ind w:firstLine="316"/>
              <w:rPr>
                <w:rFonts w:ascii="宋体" w:hAnsi="宋体" w:cs="宋体"/>
                <w:b/>
                <w:szCs w:val="21"/>
              </w:rPr>
            </w:pPr>
            <w:r>
              <w:rPr>
                <w:rFonts w:hint="eastAsia" w:ascii="宋体" w:hAnsi="宋体" w:cs="宋体"/>
                <w:b/>
                <w:szCs w:val="21"/>
              </w:rPr>
              <w:t>法律责任：</w:t>
            </w:r>
          </w:p>
          <w:p>
            <w:pPr>
              <w:snapToGrid w:val="0"/>
              <w:spacing w:line="360" w:lineRule="exact"/>
              <w:rPr>
                <w:rFonts w:ascii="宋体" w:hAnsi="宋体" w:cs="宋体"/>
                <w:szCs w:val="21"/>
              </w:rPr>
            </w:pPr>
            <w:r>
              <w:rPr>
                <w:rFonts w:hint="eastAsia" w:ascii="宋体" w:hAnsi="宋体" w:cs="宋体"/>
                <w:szCs w:val="21"/>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ign w:val="center"/>
          </w:tcPr>
          <w:p>
            <w:pPr>
              <w:snapToGrid w:val="0"/>
              <w:spacing w:line="360" w:lineRule="exact"/>
              <w:jc w:val="center"/>
              <w:rPr>
                <w:rFonts w:ascii="宋体" w:hAnsi="宋体" w:cs="宋体"/>
                <w:szCs w:val="21"/>
              </w:rPr>
            </w:pPr>
            <w:r>
              <w:rPr>
                <w:rFonts w:hint="eastAsia" w:ascii="宋体" w:hAnsi="宋体" w:cs="宋体"/>
                <w:szCs w:val="21"/>
              </w:rPr>
              <w:t>41.2</w:t>
            </w:r>
          </w:p>
        </w:tc>
        <w:tc>
          <w:tcPr>
            <w:tcW w:w="2083" w:type="dxa"/>
            <w:noWrap/>
            <w:vAlign w:val="center"/>
          </w:tcPr>
          <w:p>
            <w:pPr>
              <w:snapToGrid w:val="0"/>
              <w:spacing w:line="360" w:lineRule="exact"/>
              <w:rPr>
                <w:rFonts w:ascii="宋体" w:hAnsi="宋体" w:cs="宋体"/>
                <w:szCs w:val="21"/>
              </w:rPr>
            </w:pPr>
            <w:r>
              <w:rPr>
                <w:rFonts w:hint="eastAsia" w:ascii="宋体" w:hAnsi="宋体" w:cs="宋体"/>
                <w:szCs w:val="21"/>
              </w:rPr>
              <w:t>其他释义</w:t>
            </w:r>
          </w:p>
        </w:tc>
        <w:tc>
          <w:tcPr>
            <w:tcW w:w="7297" w:type="dxa"/>
            <w:noWrap/>
            <w:vAlign w:val="center"/>
          </w:tcPr>
          <w:p>
            <w:pPr>
              <w:pStyle w:val="11"/>
              <w:spacing w:line="360" w:lineRule="exact"/>
              <w:ind w:firstLine="420" w:firstLineChars="200"/>
              <w:rPr>
                <w:rFonts w:ascii="宋体" w:hAnsi="宋体" w:cs="宋体"/>
                <w:szCs w:val="21"/>
              </w:rPr>
            </w:pPr>
            <w:r>
              <w:rPr>
                <w:rFonts w:hint="eastAsia" w:ascii="宋体" w:hAnsi="宋体" w:cs="宋体"/>
                <w:szCs w:val="21"/>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pPr>
              <w:pStyle w:val="11"/>
              <w:spacing w:line="360" w:lineRule="exact"/>
              <w:ind w:firstLine="420" w:firstLineChars="200"/>
              <w:rPr>
                <w:rFonts w:ascii="宋体" w:hAnsi="宋体" w:cs="宋体"/>
                <w:szCs w:val="21"/>
              </w:rPr>
            </w:pPr>
            <w:r>
              <w:rPr>
                <w:rFonts w:hint="eastAsia" w:ascii="宋体" w:hAnsi="宋体" w:cs="宋体"/>
                <w:szCs w:val="21"/>
              </w:rPr>
              <w:t>2.本招标文件中描述投标人的“签字”是指投标人通过指定电子化政府采购平台办理数字证书（CA认证）获得的以投标人法定代表人或者委托代理人姓名制作的电子印章或手写签字。</w:t>
            </w:r>
          </w:p>
          <w:p>
            <w:pPr>
              <w:pStyle w:val="11"/>
              <w:tabs>
                <w:tab w:val="center" w:pos="4153"/>
                <w:tab w:val="right" w:pos="8306"/>
              </w:tabs>
              <w:spacing w:line="360" w:lineRule="exact"/>
              <w:ind w:firstLine="420" w:firstLineChars="200"/>
              <w:rPr>
                <w:rFonts w:ascii="宋体" w:hAnsi="宋体" w:cs="宋体"/>
                <w:szCs w:val="21"/>
              </w:rPr>
            </w:pPr>
            <w:r>
              <w:rPr>
                <w:rFonts w:hint="eastAsia" w:ascii="宋体" w:hAnsi="宋体" w:cs="宋体"/>
                <w:szCs w:val="21"/>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pPr>
              <w:pStyle w:val="11"/>
              <w:spacing w:line="360" w:lineRule="exact"/>
              <w:ind w:firstLine="420" w:firstLineChars="200"/>
              <w:rPr>
                <w:rFonts w:ascii="宋体" w:hAnsi="宋体" w:cs="宋体"/>
                <w:szCs w:val="21"/>
              </w:rPr>
            </w:pPr>
            <w:r>
              <w:rPr>
                <w:rFonts w:hint="eastAsia" w:ascii="宋体" w:hAnsi="宋体" w:cs="宋体"/>
                <w:szCs w:val="21"/>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11"/>
              <w:spacing w:line="360" w:lineRule="exact"/>
              <w:ind w:firstLine="420" w:firstLineChars="200"/>
              <w:rPr>
                <w:rFonts w:ascii="宋体" w:hAnsi="宋体" w:cs="宋体"/>
                <w:szCs w:val="21"/>
              </w:rPr>
            </w:pPr>
            <w:r>
              <w:rPr>
                <w:rFonts w:hint="eastAsia" w:ascii="宋体" w:hAnsi="宋体" w:cs="宋体"/>
                <w:szCs w:val="21"/>
              </w:rPr>
              <w:t>5.自然人投标的，招标文件规定盖公章处由自然人摁手指指印。</w:t>
            </w:r>
          </w:p>
          <w:p>
            <w:pPr>
              <w:pStyle w:val="11"/>
              <w:spacing w:line="360" w:lineRule="exact"/>
              <w:rPr>
                <w:rFonts w:ascii="宋体" w:hAnsi="宋体" w:cs="宋体"/>
                <w:szCs w:val="21"/>
              </w:rPr>
            </w:pPr>
            <w:r>
              <w:rPr>
                <w:rFonts w:hint="eastAsia" w:ascii="宋体" w:hAnsi="宋体" w:cs="宋体"/>
                <w:szCs w:val="21"/>
              </w:rPr>
              <w:t xml:space="preserve">    6.本招标文件所称的“以上”“以下”“以内”“届满”，包括本数。所称的“不满”“超过”“以外”，不包括本数。</w:t>
            </w:r>
          </w:p>
        </w:tc>
      </w:tr>
    </w:tbl>
    <w:p>
      <w:pPr>
        <w:pStyle w:val="4"/>
        <w:ind w:firstLine="482"/>
        <w:jc w:val="center"/>
        <w:rPr>
          <w:rFonts w:ascii="宋体" w:hAnsi="宋体" w:eastAsia="宋体" w:cs="宋体"/>
        </w:rPr>
      </w:pPr>
      <w:bookmarkStart w:id="89" w:name="_Toc29181"/>
      <w:bookmarkStart w:id="90" w:name="_Toc21899"/>
      <w:bookmarkStart w:id="91" w:name="_Toc21704"/>
      <w:bookmarkStart w:id="92" w:name="_Toc9224"/>
      <w:r>
        <w:rPr>
          <w:rFonts w:hint="eastAsia" w:ascii="宋体" w:hAnsi="宋体" w:eastAsia="宋体" w:cs="宋体"/>
        </w:rPr>
        <w:br w:type="page"/>
      </w:r>
      <w:r>
        <w:rPr>
          <w:rFonts w:hint="eastAsia" w:ascii="宋体" w:hAnsi="宋体" w:eastAsia="宋体" w:cs="宋体"/>
        </w:rPr>
        <w:t>第二节 投标人须知正文</w:t>
      </w:r>
      <w:bookmarkEnd w:id="89"/>
      <w:bookmarkEnd w:id="90"/>
      <w:bookmarkEnd w:id="91"/>
      <w:bookmarkEnd w:id="92"/>
    </w:p>
    <w:p>
      <w:pPr>
        <w:pStyle w:val="5"/>
        <w:keepNext w:val="0"/>
        <w:keepLines w:val="0"/>
        <w:spacing w:line="400" w:lineRule="exact"/>
        <w:jc w:val="center"/>
        <w:rPr>
          <w:rFonts w:ascii="宋体" w:hAnsi="宋体" w:cs="宋体"/>
        </w:rPr>
      </w:pPr>
      <w:bookmarkStart w:id="93" w:name="_Toc2156"/>
      <w:bookmarkStart w:id="94" w:name="_Toc13703"/>
      <w:bookmarkStart w:id="95" w:name="_Toc9192"/>
      <w:bookmarkStart w:id="96" w:name="_Toc5656"/>
      <w:r>
        <w:rPr>
          <w:rFonts w:hint="eastAsia" w:ascii="宋体" w:hAnsi="宋体" w:cs="宋体"/>
        </w:rPr>
        <w:t>一、总  则</w:t>
      </w:r>
      <w:bookmarkEnd w:id="93"/>
      <w:bookmarkEnd w:id="94"/>
      <w:bookmarkEnd w:id="95"/>
      <w:bookmarkEnd w:id="96"/>
    </w:p>
    <w:p>
      <w:pPr>
        <w:spacing w:line="360" w:lineRule="auto"/>
        <w:ind w:firstLine="480" w:firstLineChars="200"/>
        <w:rPr>
          <w:rFonts w:ascii="宋体" w:hAnsi="宋体" w:cs="宋体"/>
          <w:sz w:val="24"/>
        </w:rPr>
      </w:pPr>
      <w:bookmarkStart w:id="97" w:name="_Toc254970527"/>
      <w:bookmarkStart w:id="98" w:name="_Toc254970668"/>
      <w:r>
        <w:rPr>
          <w:rFonts w:hint="eastAsia" w:ascii="宋体" w:hAnsi="宋体" w:cs="宋体"/>
          <w:sz w:val="24"/>
        </w:rPr>
        <w:t>1.适用范围</w:t>
      </w:r>
      <w:bookmarkEnd w:id="97"/>
      <w:bookmarkEnd w:id="98"/>
    </w:p>
    <w:p>
      <w:pPr>
        <w:spacing w:line="360" w:lineRule="auto"/>
        <w:ind w:firstLine="420" w:firstLineChars="200"/>
        <w:rPr>
          <w:rFonts w:ascii="宋体" w:hAnsi="宋体" w:cs="宋体"/>
          <w:szCs w:val="21"/>
        </w:rPr>
      </w:pPr>
      <w:r>
        <w:rPr>
          <w:rFonts w:hint="eastAsia" w:ascii="宋体" w:hAnsi="宋体" w:cs="宋体"/>
          <w:szCs w:val="21"/>
        </w:rPr>
        <w:t>1.1适用法律：本项目采购人、采购代理机构、投标人、评标委员会的相关行为均受《中华人民共和国政府采购法》、《中华人民共和国政府采购法实施条例》、《</w:t>
      </w:r>
      <w:r>
        <w:rPr>
          <w:rFonts w:ascii="宋体" w:hAnsi="宋体" w:cs="宋体"/>
          <w:kern w:val="0"/>
          <w:szCs w:val="21"/>
        </w:rPr>
        <w:t>政府采购货物和服务招标投标管理办法</w:t>
      </w:r>
      <w:r>
        <w:rPr>
          <w:rFonts w:hint="eastAsia" w:ascii="宋体" w:hAnsi="宋体" w:cs="宋体"/>
          <w:szCs w:val="21"/>
        </w:rPr>
        <w:t>》及本项目本级和上级财政部门政府采购有关规定的约束和保护。</w:t>
      </w:r>
    </w:p>
    <w:p>
      <w:pPr>
        <w:spacing w:line="360" w:lineRule="auto"/>
        <w:ind w:firstLine="420" w:firstLineChars="200"/>
        <w:rPr>
          <w:rFonts w:ascii="宋体" w:hAnsi="宋体" w:cs="宋体"/>
          <w:szCs w:val="21"/>
        </w:rPr>
      </w:pPr>
      <w:r>
        <w:rPr>
          <w:rFonts w:hint="eastAsia" w:ascii="宋体" w:hAnsi="宋体" w:cs="宋体"/>
          <w:szCs w:val="21"/>
        </w:rPr>
        <w:t>1.2本招标文件</w:t>
      </w:r>
      <w:r>
        <w:rPr>
          <w:rFonts w:hint="eastAsia" w:ascii="宋体" w:hAnsi="宋体" w:cs="宋体"/>
          <w:spacing w:val="-6"/>
          <w:szCs w:val="21"/>
        </w:rPr>
        <w:t>适用于本项目的所有采购程序和环节（法律、法规另有规定的，从其规定）。</w:t>
      </w:r>
    </w:p>
    <w:p>
      <w:pPr>
        <w:spacing w:line="360" w:lineRule="auto"/>
        <w:ind w:firstLine="480" w:firstLineChars="200"/>
        <w:rPr>
          <w:rFonts w:ascii="宋体" w:hAnsi="宋体" w:cs="宋体"/>
          <w:sz w:val="24"/>
        </w:rPr>
      </w:pPr>
      <w:bookmarkStart w:id="99" w:name="_Toc254970528"/>
      <w:bookmarkStart w:id="100" w:name="_Toc254970669"/>
      <w:r>
        <w:rPr>
          <w:rFonts w:hint="eastAsia" w:ascii="宋体" w:hAnsi="宋体" w:cs="宋体"/>
          <w:sz w:val="24"/>
        </w:rPr>
        <w:t>2.定义</w:t>
      </w:r>
      <w:bookmarkEnd w:id="99"/>
      <w:bookmarkEnd w:id="100"/>
    </w:p>
    <w:p>
      <w:pPr>
        <w:spacing w:line="360" w:lineRule="auto"/>
        <w:ind w:firstLine="420" w:firstLineChars="200"/>
        <w:rPr>
          <w:rFonts w:ascii="宋体" w:hAnsi="宋体" w:cs="宋体"/>
          <w:bCs/>
          <w:szCs w:val="21"/>
        </w:rPr>
      </w:pPr>
      <w:r>
        <w:rPr>
          <w:rFonts w:hint="eastAsia" w:ascii="宋体" w:hAnsi="宋体" w:cs="宋体"/>
          <w:bCs/>
          <w:szCs w:val="21"/>
        </w:rPr>
        <w:t>2.1“采购人”是指依法进行政府采购的国家机关、事业单位、团体组织。</w:t>
      </w:r>
    </w:p>
    <w:p>
      <w:pPr>
        <w:spacing w:line="360" w:lineRule="auto"/>
        <w:ind w:firstLine="420" w:firstLineChars="200"/>
        <w:rPr>
          <w:rFonts w:ascii="宋体" w:hAnsi="宋体" w:cs="宋体"/>
          <w:bCs/>
          <w:szCs w:val="21"/>
        </w:rPr>
      </w:pPr>
      <w:r>
        <w:rPr>
          <w:rFonts w:hint="eastAsia" w:ascii="宋体" w:hAnsi="宋体" w:cs="宋体"/>
          <w:bCs/>
          <w:szCs w:val="21"/>
        </w:rPr>
        <w:t>2.2“采购代理机构” 指政府采购集中采购机构和集中采购机构以外的采购代理机构。</w:t>
      </w:r>
    </w:p>
    <w:p>
      <w:pPr>
        <w:spacing w:line="360" w:lineRule="auto"/>
        <w:ind w:firstLine="420" w:firstLineChars="200"/>
        <w:rPr>
          <w:rFonts w:ascii="宋体" w:hAnsi="宋体" w:cs="宋体"/>
          <w:bCs/>
          <w:szCs w:val="21"/>
        </w:rPr>
      </w:pPr>
      <w:r>
        <w:rPr>
          <w:rFonts w:hint="eastAsia" w:ascii="宋体" w:hAnsi="宋体" w:cs="宋体"/>
          <w:bCs/>
          <w:szCs w:val="21"/>
        </w:rPr>
        <w:t>2.3“供应商”是指向采购人提供货物、工程或者服务的法人、其他组织或者自然人。</w:t>
      </w:r>
    </w:p>
    <w:p>
      <w:pPr>
        <w:spacing w:line="360" w:lineRule="auto"/>
        <w:ind w:firstLine="420" w:firstLineChars="200"/>
        <w:rPr>
          <w:rFonts w:ascii="宋体" w:hAnsi="宋体" w:cs="宋体"/>
          <w:bCs/>
          <w:szCs w:val="21"/>
        </w:rPr>
      </w:pPr>
      <w:r>
        <w:rPr>
          <w:rFonts w:hint="eastAsia" w:ascii="宋体" w:hAnsi="宋体" w:cs="宋体"/>
          <w:bCs/>
          <w:szCs w:val="21"/>
        </w:rPr>
        <w:t>2.4“投标人”是指响应招标、参加投标竞争的法人、非法人组织或者自然人。</w:t>
      </w:r>
    </w:p>
    <w:p>
      <w:pPr>
        <w:spacing w:line="360" w:lineRule="auto"/>
        <w:ind w:firstLine="420" w:firstLineChars="200"/>
        <w:rPr>
          <w:rFonts w:ascii="宋体" w:hAnsi="宋体" w:cs="宋体"/>
          <w:bCs/>
          <w:szCs w:val="21"/>
        </w:rPr>
      </w:pPr>
      <w:r>
        <w:rPr>
          <w:rFonts w:hint="eastAsia" w:ascii="宋体" w:hAnsi="宋体" w:cs="宋体"/>
          <w:bCs/>
          <w:szCs w:val="21"/>
        </w:rPr>
        <w:t>2.5“货物”是指各种形态和种类的物品，包括原材料、燃料、设备、产品等。“服务”是指除货物和工程以外的其他政府采购对象。</w:t>
      </w:r>
    </w:p>
    <w:p>
      <w:pPr>
        <w:pStyle w:val="7"/>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2.6“售后服务” 是指商品出售以后所提供的各种服务，包含但不限于投标人须承担的备品备件、包装、运输、装卸、保险、货到就位以及安装、调试、培训、保修以及其他各种服务。</w:t>
      </w:r>
    </w:p>
    <w:p>
      <w:pPr>
        <w:pStyle w:val="7"/>
        <w:keepNext w:val="0"/>
        <w:keepLines w:val="0"/>
        <w:spacing w:before="0" w:after="0" w:line="360" w:lineRule="auto"/>
        <w:rPr>
          <w:rFonts w:ascii="宋体" w:hAnsi="宋体" w:cs="宋体"/>
          <w:b w:val="0"/>
          <w:sz w:val="21"/>
          <w:szCs w:val="21"/>
        </w:rPr>
      </w:pPr>
      <w:r>
        <w:rPr>
          <w:rFonts w:hint="eastAsia" w:ascii="宋体" w:hAnsi="宋体" w:cs="宋体"/>
          <w:b w:val="0"/>
          <w:sz w:val="21"/>
          <w:szCs w:val="21"/>
        </w:rPr>
        <w:t xml:space="preserve">    2.7“书面形式”是指合同书、信件和数据电文（包括电报、电传、传真、电子数据交换和电子邮件）等可以有形地表现所载内容的形式。</w:t>
      </w:r>
    </w:p>
    <w:p>
      <w:pPr>
        <w:pStyle w:val="7"/>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2.8“实质性要求”是指招标文件中已经指明不满足则投标无效的条款，或者不能负偏离的条款，或者采购需求中带“▲”或“★”的条款。</w:t>
      </w:r>
    </w:p>
    <w:p>
      <w:pPr>
        <w:snapToGrid w:val="0"/>
        <w:spacing w:line="360" w:lineRule="auto"/>
        <w:ind w:firstLine="420" w:firstLineChars="200"/>
        <w:jc w:val="left"/>
        <w:rPr>
          <w:rFonts w:ascii="宋体" w:hAnsi="宋体" w:cs="宋体"/>
          <w:szCs w:val="21"/>
        </w:rPr>
      </w:pPr>
      <w:r>
        <w:rPr>
          <w:rFonts w:hint="eastAsia" w:ascii="宋体" w:hAnsi="宋体" w:cs="宋体"/>
          <w:szCs w:val="21"/>
        </w:rPr>
        <w:t>2.9 “正偏离”，是指投标文件对招标文件“采购需求”中有关条款作出的响应优于条款要求并有利于采购人的情形。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szCs w:val="21"/>
        </w:rPr>
      </w:pPr>
      <w:r>
        <w:rPr>
          <w:rFonts w:hint="eastAsia" w:ascii="宋体" w:hAnsi="宋体" w:cs="宋体"/>
          <w:szCs w:val="21"/>
        </w:rPr>
        <w:t>2.10“负偏离”，是指投标文件对招标文件“采购需求”中有关条款作出的响应不满足条款要求，导致采购人要求不能得到满足的情形。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s="宋体"/>
          <w:szCs w:val="21"/>
        </w:rPr>
      </w:pPr>
      <w:r>
        <w:rPr>
          <w:rFonts w:hint="eastAsia" w:ascii="宋体" w:hAnsi="宋体" w:cs="宋体"/>
          <w:szCs w:val="21"/>
        </w:rPr>
        <w:t>2.11“允许负偏离的条款”是指采购需求中的不属于“实质性要求”的条款。</w:t>
      </w:r>
    </w:p>
    <w:p>
      <w:pPr>
        <w:spacing w:line="360" w:lineRule="auto"/>
        <w:ind w:firstLine="480" w:firstLineChars="200"/>
        <w:rPr>
          <w:rFonts w:ascii="宋体" w:hAnsi="宋体" w:cs="宋体"/>
          <w:sz w:val="24"/>
        </w:rPr>
      </w:pPr>
      <w:bookmarkStart w:id="101" w:name="_Toc254970529"/>
      <w:bookmarkStart w:id="102" w:name="_Toc254970670"/>
      <w:r>
        <w:rPr>
          <w:rFonts w:hint="eastAsia" w:ascii="宋体" w:hAnsi="宋体" w:cs="宋体"/>
          <w:sz w:val="24"/>
        </w:rPr>
        <w:t>3.</w:t>
      </w:r>
      <w:bookmarkEnd w:id="101"/>
      <w:bookmarkEnd w:id="102"/>
      <w:r>
        <w:rPr>
          <w:rFonts w:hint="eastAsia" w:ascii="宋体" w:hAnsi="宋体" w:cs="宋体"/>
          <w:sz w:val="24"/>
        </w:rPr>
        <w:t>投标人的资格要求</w:t>
      </w:r>
    </w:p>
    <w:p>
      <w:pPr>
        <w:spacing w:line="360" w:lineRule="auto"/>
        <w:ind w:firstLine="420" w:firstLineChars="200"/>
        <w:rPr>
          <w:rFonts w:ascii="宋体" w:hAnsi="宋体" w:cs="宋体"/>
          <w:szCs w:val="21"/>
        </w:rPr>
      </w:pPr>
      <w:r>
        <w:rPr>
          <w:rFonts w:hint="eastAsia" w:ascii="宋体" w:hAnsi="宋体" w:cs="宋体"/>
          <w:szCs w:val="21"/>
        </w:rPr>
        <w:t>投标人的资格要求详见“招标公告”。</w:t>
      </w:r>
    </w:p>
    <w:p>
      <w:pPr>
        <w:spacing w:line="360" w:lineRule="auto"/>
        <w:ind w:firstLine="480" w:firstLineChars="200"/>
        <w:rPr>
          <w:rFonts w:ascii="宋体" w:hAnsi="宋体" w:cs="宋体"/>
          <w:sz w:val="24"/>
        </w:rPr>
      </w:pPr>
      <w:bookmarkStart w:id="103" w:name="_Toc254970530"/>
      <w:bookmarkStart w:id="104" w:name="_Toc254970671"/>
      <w:r>
        <w:rPr>
          <w:rFonts w:hint="eastAsia" w:ascii="宋体" w:hAnsi="宋体" w:cs="宋体"/>
          <w:sz w:val="24"/>
        </w:rPr>
        <w:t>4.投标委托</w:t>
      </w:r>
      <w:bookmarkEnd w:id="103"/>
      <w:bookmarkEnd w:id="104"/>
    </w:p>
    <w:p>
      <w:pPr>
        <w:spacing w:line="360" w:lineRule="auto"/>
        <w:ind w:firstLine="420" w:firstLineChars="200"/>
        <w:rPr>
          <w:rFonts w:ascii="宋体" w:hAnsi="宋体" w:cs="宋体"/>
          <w:szCs w:val="21"/>
        </w:rPr>
      </w:pPr>
      <w:r>
        <w:rPr>
          <w:rFonts w:hint="eastAsia" w:ascii="宋体" w:hAnsi="宋体" w:cs="宋体"/>
          <w:szCs w:val="21"/>
        </w:rPr>
        <w:t>投标人代表参加投标活动过程中必须携带个人有效身份证件。如投标人代表不是法定代表人，须持有法定代表人授权委托书（按第六章要求格式填写）。</w:t>
      </w:r>
    </w:p>
    <w:p>
      <w:pPr>
        <w:spacing w:line="360" w:lineRule="auto"/>
        <w:ind w:firstLine="480" w:firstLineChars="200"/>
        <w:rPr>
          <w:rFonts w:ascii="宋体" w:hAnsi="宋体" w:cs="宋体"/>
          <w:sz w:val="24"/>
        </w:rPr>
      </w:pPr>
      <w:bookmarkStart w:id="105" w:name="_5.投标费用"/>
      <w:bookmarkEnd w:id="105"/>
      <w:bookmarkStart w:id="106" w:name="_Toc254970531"/>
      <w:bookmarkStart w:id="107" w:name="_Toc254970672"/>
      <w:r>
        <w:rPr>
          <w:rFonts w:hint="eastAsia" w:ascii="宋体" w:hAnsi="宋体" w:cs="宋体"/>
          <w:sz w:val="24"/>
        </w:rPr>
        <w:t>5.投标费用</w:t>
      </w:r>
      <w:bookmarkEnd w:id="106"/>
      <w:bookmarkEnd w:id="107"/>
    </w:p>
    <w:p>
      <w:pPr>
        <w:spacing w:line="360" w:lineRule="auto"/>
        <w:ind w:firstLine="420" w:firstLineChars="200"/>
        <w:rPr>
          <w:rFonts w:ascii="宋体" w:hAnsi="宋体" w:cs="宋体"/>
          <w:szCs w:val="21"/>
        </w:rPr>
      </w:pPr>
      <w:r>
        <w:rPr>
          <w:rFonts w:hint="eastAsia" w:ascii="宋体" w:hAnsi="宋体" w:cs="宋体"/>
          <w:szCs w:val="21"/>
        </w:rPr>
        <w:t>投标费用：投标人应承担参与本次采购活动有关的所有费用，包括但不限于勘查现场、编制投标文件、参加澄清说明、签订合同等，不论投标结果如何，均应自行承担。</w:t>
      </w:r>
    </w:p>
    <w:p>
      <w:pPr>
        <w:spacing w:line="360" w:lineRule="auto"/>
        <w:ind w:firstLine="480" w:firstLineChars="200"/>
        <w:rPr>
          <w:rFonts w:ascii="宋体" w:hAnsi="宋体" w:cs="宋体"/>
          <w:sz w:val="24"/>
        </w:rPr>
      </w:pPr>
      <w:r>
        <w:rPr>
          <w:rFonts w:hint="eastAsia" w:ascii="宋体" w:hAnsi="宋体" w:cs="宋体"/>
          <w:sz w:val="24"/>
        </w:rPr>
        <w:t>6.联合体投标</w:t>
      </w:r>
    </w:p>
    <w:p>
      <w:pPr>
        <w:spacing w:line="360" w:lineRule="auto"/>
        <w:ind w:firstLine="420" w:firstLineChars="200"/>
        <w:rPr>
          <w:rFonts w:ascii="宋体" w:hAnsi="宋体" w:cs="宋体"/>
          <w:szCs w:val="21"/>
        </w:rPr>
      </w:pPr>
      <w:r>
        <w:rPr>
          <w:rFonts w:hint="eastAsia" w:ascii="宋体" w:hAnsi="宋体" w:cs="宋体"/>
          <w:szCs w:val="21"/>
        </w:rPr>
        <w:t>6.1本项目是否接受联合体投标，详见“投标人须知前附表”。</w:t>
      </w:r>
    </w:p>
    <w:p>
      <w:pPr>
        <w:spacing w:line="360" w:lineRule="auto"/>
        <w:ind w:firstLine="420" w:firstLineChars="200"/>
        <w:rPr>
          <w:rFonts w:ascii="宋体" w:hAnsi="宋体" w:cs="宋体"/>
          <w:bCs/>
          <w:szCs w:val="21"/>
        </w:rPr>
      </w:pPr>
      <w:r>
        <w:rPr>
          <w:rFonts w:hint="eastAsia" w:ascii="宋体" w:hAnsi="宋体" w:cs="宋体"/>
          <w:bCs/>
          <w:szCs w:val="21"/>
        </w:rPr>
        <w:t>6.2如接受联合体投标，联合体投标要求详见“投标人须知前附表”。</w:t>
      </w:r>
    </w:p>
    <w:p>
      <w:pPr>
        <w:snapToGrid w:val="0"/>
        <w:spacing w:line="360" w:lineRule="auto"/>
        <w:ind w:firstLine="420" w:firstLineChars="200"/>
        <w:jc w:val="left"/>
        <w:rPr>
          <w:rFonts w:ascii="宋体" w:hAnsi="宋体" w:cs="宋体"/>
          <w:sz w:val="24"/>
          <w:shd w:val="clear" w:color="auto" w:fill="FFFFFF"/>
        </w:rPr>
      </w:pPr>
      <w:r>
        <w:rPr>
          <w:rFonts w:hint="eastAsia" w:ascii="宋体" w:hAnsi="宋体" w:cs="宋体"/>
          <w:bCs/>
          <w:szCs w:val="21"/>
        </w:rPr>
        <w:t>6.3根据《政府采购促进中小企业发展管理办法》（财库[2020]46号）第九条、《</w:t>
      </w:r>
      <w:r>
        <w:rPr>
          <w:rFonts w:hint="eastAsia"/>
          <w:bCs/>
        </w:rPr>
        <w:t>广西壮族自治区财政厅关于贯彻落实政府采购支持中小企业发展政策的通知</w:t>
      </w:r>
      <w:r>
        <w:rPr>
          <w:rFonts w:hint="eastAsia" w:ascii="宋体" w:hAnsi="宋体" w:cs="宋体"/>
          <w:bCs/>
          <w:szCs w:val="21"/>
        </w:rPr>
        <w:t>》（桂财采〔2022〕31号）规定，接受大中型企业与小微企业组成联合体的采购项目，对于联合协议约定小微企业的合同份额占到合同总金额 30%以上的，采购人、采购代理机构应当对联合体的报价给予4%-6%的扣除，用扣除后的价格参加评审。组成联合体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 xml:space="preserve">7.转包与分包             </w:t>
      </w:r>
    </w:p>
    <w:p>
      <w:pPr>
        <w:spacing w:line="360" w:lineRule="auto"/>
        <w:ind w:firstLine="420" w:firstLineChars="200"/>
        <w:rPr>
          <w:rFonts w:ascii="宋体" w:hAnsi="宋体" w:cs="宋体"/>
          <w:bCs/>
          <w:szCs w:val="21"/>
        </w:rPr>
      </w:pPr>
      <w:r>
        <w:rPr>
          <w:rFonts w:hint="eastAsia" w:ascii="宋体" w:hAnsi="宋体" w:cs="宋体"/>
          <w:bCs/>
          <w:szCs w:val="21"/>
        </w:rPr>
        <w:t>7.1 本项目不允许转包。</w:t>
      </w:r>
    </w:p>
    <w:p>
      <w:pPr>
        <w:spacing w:line="360" w:lineRule="auto"/>
        <w:ind w:firstLine="420" w:firstLineChars="200"/>
        <w:rPr>
          <w:rFonts w:ascii="宋体" w:hAnsi="宋体" w:cs="宋体"/>
          <w:bCs/>
          <w:szCs w:val="21"/>
        </w:rPr>
      </w:pPr>
      <w:r>
        <w:rPr>
          <w:rFonts w:hint="eastAsia" w:ascii="宋体" w:hAnsi="宋体" w:cs="宋体"/>
          <w:bCs/>
          <w:szCs w:val="21"/>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ascii="宋体" w:hAnsi="宋体" w:cs="宋体"/>
          <w:bCs/>
          <w:szCs w:val="21"/>
        </w:rPr>
      </w:pPr>
      <w:r>
        <w:rPr>
          <w:rFonts w:hint="eastAsia" w:ascii="宋体" w:hAnsi="宋体" w:cs="宋体"/>
          <w:bCs/>
          <w:szCs w:val="21"/>
        </w:rPr>
        <w:t>7.3根据《政府采购促进中小企业发展管理办法》（财库[2020]46号）第九条及《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auto"/>
        <w:ind w:firstLine="480" w:firstLineChars="200"/>
        <w:rPr>
          <w:rFonts w:ascii="宋体" w:hAnsi="宋体" w:cs="宋体"/>
          <w:sz w:val="24"/>
        </w:rPr>
      </w:pPr>
      <w:bookmarkStart w:id="108" w:name="_Toc254970673"/>
      <w:bookmarkStart w:id="109" w:name="_Toc254970532"/>
      <w:r>
        <w:rPr>
          <w:rFonts w:hint="eastAsia" w:ascii="宋体" w:hAnsi="宋体" w:cs="宋体"/>
          <w:sz w:val="24"/>
        </w:rPr>
        <w:t>8.特别说明：</w:t>
      </w:r>
      <w:bookmarkEnd w:id="108"/>
      <w:bookmarkEnd w:id="109"/>
      <w:bookmarkStart w:id="110" w:name="_8.1提供相同品牌产品且通过资格审查、符合性审查的不同投标人参加同一合"/>
      <w:bookmarkEnd w:id="110"/>
    </w:p>
    <w:p>
      <w:pPr>
        <w:spacing w:line="360" w:lineRule="auto"/>
        <w:ind w:firstLine="420" w:firstLineChars="200"/>
        <w:rPr>
          <w:rFonts w:ascii="宋体" w:hAnsi="宋体" w:cs="宋体"/>
          <w:bCs/>
          <w:szCs w:val="21"/>
        </w:rPr>
      </w:pPr>
      <w:r>
        <w:rPr>
          <w:rFonts w:hint="eastAsia" w:ascii="宋体" w:hAnsi="宋体" w:cs="宋体"/>
          <w:bCs/>
          <w:szCs w:val="21"/>
        </w:rPr>
        <w:t>8.1如果本招标文件要求投标人提供资格、信誉、荣誉、业绩与企业认证等材料的，则投标人所提供的以上材料必须为该投标人所拥有。</w:t>
      </w:r>
    </w:p>
    <w:p>
      <w:pPr>
        <w:spacing w:line="360" w:lineRule="auto"/>
        <w:ind w:firstLine="420" w:firstLineChars="200"/>
        <w:rPr>
          <w:rFonts w:ascii="宋体" w:hAnsi="宋体" w:cs="宋体"/>
          <w:bCs/>
          <w:szCs w:val="21"/>
        </w:rPr>
      </w:pPr>
      <w:r>
        <w:rPr>
          <w:rFonts w:hint="eastAsia" w:ascii="宋体" w:hAnsi="宋体" w:cs="宋体"/>
          <w:bCs/>
          <w:szCs w:val="21"/>
        </w:rPr>
        <w:t>8.2投标人应仔细阅读招标文件的所有内容，按照招标文件的要求提交投标文件，并对所提供的全部资料的真实性承担法律责任。</w:t>
      </w:r>
    </w:p>
    <w:p>
      <w:pPr>
        <w:spacing w:line="360" w:lineRule="auto"/>
        <w:ind w:firstLine="420" w:firstLineChars="200"/>
        <w:rPr>
          <w:rFonts w:ascii="宋体" w:hAnsi="宋体" w:cs="宋体"/>
          <w:bCs/>
          <w:szCs w:val="21"/>
        </w:rPr>
      </w:pPr>
      <w:r>
        <w:rPr>
          <w:rFonts w:hint="eastAsia" w:ascii="宋体" w:hAnsi="宋体" w:cs="宋体"/>
          <w:bCs/>
          <w:szCs w:val="21"/>
        </w:rPr>
        <w:t>8.3投标人在投标活动中提供任何虚假材料，将报监管部门查处；中标后发现的，中标人须依照《中华人民共和国消费者权益保护法》规定赔偿采购人，且民事赔偿并不免除违法投标人的行政与刑事责任。</w:t>
      </w:r>
    </w:p>
    <w:p>
      <w:pPr>
        <w:spacing w:line="360" w:lineRule="auto"/>
        <w:ind w:firstLine="420" w:firstLineChars="200"/>
        <w:rPr>
          <w:rFonts w:ascii="宋体" w:hAnsi="宋体" w:cs="宋体"/>
          <w:bCs/>
          <w:szCs w:val="21"/>
        </w:rPr>
      </w:pPr>
      <w:r>
        <w:rPr>
          <w:rFonts w:hint="eastAsia" w:ascii="宋体" w:hAnsi="宋体" w:cs="宋体"/>
          <w:bCs/>
          <w:szCs w:val="21"/>
        </w:rPr>
        <w:t>8.4采用最低评标价法的采购项目，提供相同品牌产品的不同投标人参加同一合同项下投标的，以其中通过资格审查、符合性审查且报价最低的参加评标；报价相同的，由采购人或者采购人委托评标委员会按照招标文件“投标人须知前附表”规定的方式确定一个参加评标的投标人，招标文件未规定的采取随机抽取方式确定，其他投标无效。</w:t>
      </w:r>
    </w:p>
    <w:p>
      <w:pPr>
        <w:spacing w:line="360" w:lineRule="auto"/>
        <w:ind w:firstLine="420" w:firstLineChars="200"/>
        <w:rPr>
          <w:rFonts w:ascii="宋体" w:hAnsi="宋体" w:cs="宋体"/>
          <w:bCs/>
          <w:szCs w:val="21"/>
        </w:rPr>
      </w:pPr>
      <w:r>
        <w:rPr>
          <w:rFonts w:hint="eastAsia" w:ascii="宋体" w:hAnsi="宋体" w:cs="宋体"/>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投标人须知前附表”规定的方式确定一个投标人获得中标人推荐资格，招标文件未规定的采取随机抽取方式确定，其他同品牌投标人不作为中标候选人。</w:t>
      </w:r>
    </w:p>
    <w:p>
      <w:pPr>
        <w:spacing w:line="360" w:lineRule="auto"/>
        <w:ind w:firstLine="420" w:firstLineChars="200"/>
        <w:rPr>
          <w:rFonts w:ascii="宋体" w:hAnsi="宋体" w:cs="宋体"/>
          <w:bCs/>
          <w:szCs w:val="21"/>
        </w:rPr>
      </w:pPr>
      <w:r>
        <w:rPr>
          <w:rFonts w:hint="eastAsia" w:ascii="宋体" w:hAnsi="宋体" w:cs="宋体"/>
          <w:bCs/>
          <w:szCs w:val="21"/>
        </w:rPr>
        <w:t>非单一产品采购项目，采购人应当根据采购项目技术构成、产品价格比重等合理确定核心产品，并在招标文件中载明。多家投标人提供的核心产品品牌相同的，按前两款规定处理。</w:t>
      </w:r>
    </w:p>
    <w:p>
      <w:pPr>
        <w:spacing w:line="360" w:lineRule="auto"/>
        <w:ind w:firstLine="480" w:firstLineChars="200"/>
        <w:rPr>
          <w:rFonts w:ascii="宋体" w:hAnsi="宋体" w:cs="宋体"/>
          <w:sz w:val="24"/>
        </w:rPr>
      </w:pPr>
      <w:r>
        <w:rPr>
          <w:rFonts w:hint="eastAsia" w:ascii="宋体" w:hAnsi="宋体" w:cs="宋体"/>
          <w:sz w:val="24"/>
        </w:rPr>
        <w:t>9.回避与串通投标</w:t>
      </w:r>
    </w:p>
    <w:p>
      <w:pPr>
        <w:spacing w:line="360" w:lineRule="auto"/>
        <w:ind w:firstLine="422" w:firstLineChars="200"/>
        <w:rPr>
          <w:rFonts w:ascii="宋体" w:hAnsi="宋体" w:cs="宋体"/>
          <w:b/>
          <w:szCs w:val="21"/>
        </w:rPr>
      </w:pPr>
      <w:r>
        <w:rPr>
          <w:rFonts w:hint="eastAsia" w:ascii="宋体" w:hAnsi="宋体" w:cs="宋体"/>
          <w:b/>
          <w:szCs w:val="21"/>
        </w:rPr>
        <w:t>9.1在政府采购活动中，采购人员及相关人员与供应商有下列利害关系之一的，应当回避：</w:t>
      </w:r>
    </w:p>
    <w:p>
      <w:pPr>
        <w:spacing w:line="360" w:lineRule="auto"/>
        <w:ind w:firstLine="422" w:firstLineChars="200"/>
        <w:rPr>
          <w:rFonts w:ascii="宋体" w:hAnsi="宋体" w:cs="宋体"/>
          <w:b/>
          <w:bCs/>
        </w:rPr>
      </w:pPr>
      <w:r>
        <w:rPr>
          <w:rFonts w:hint="eastAsia" w:ascii="宋体" w:hAnsi="宋体" w:cs="宋体"/>
          <w:b/>
          <w:bCs/>
        </w:rPr>
        <w:t>（1）参加采购活动前3年内与供应商存在劳动关系。</w:t>
      </w:r>
    </w:p>
    <w:p>
      <w:pPr>
        <w:spacing w:line="360" w:lineRule="auto"/>
        <w:ind w:firstLine="422" w:firstLineChars="200"/>
        <w:rPr>
          <w:rFonts w:ascii="宋体" w:hAnsi="宋体" w:cs="宋体"/>
          <w:b/>
          <w:bCs/>
        </w:rPr>
      </w:pPr>
      <w:r>
        <w:rPr>
          <w:rFonts w:hint="eastAsia" w:ascii="宋体" w:hAnsi="宋体" w:cs="宋体"/>
          <w:b/>
          <w:bCs/>
        </w:rPr>
        <w:t>（2）参加采购活动前3年内担任供应商的董事、监事。</w:t>
      </w:r>
    </w:p>
    <w:p>
      <w:pPr>
        <w:spacing w:line="360" w:lineRule="auto"/>
        <w:ind w:firstLine="422" w:firstLineChars="200"/>
        <w:rPr>
          <w:rFonts w:ascii="宋体" w:hAnsi="宋体" w:cs="宋体"/>
          <w:b/>
          <w:bCs/>
        </w:rPr>
      </w:pPr>
      <w:r>
        <w:rPr>
          <w:rFonts w:hint="eastAsia" w:ascii="宋体" w:hAnsi="宋体" w:cs="宋体"/>
          <w:b/>
          <w:bCs/>
        </w:rPr>
        <w:t>（3）参加采购活动前3年内是供应商的控股股东或者实际控制人。</w:t>
      </w:r>
    </w:p>
    <w:p>
      <w:pPr>
        <w:spacing w:line="360" w:lineRule="auto"/>
        <w:ind w:firstLine="422" w:firstLineChars="200"/>
        <w:rPr>
          <w:rFonts w:ascii="宋体" w:hAnsi="宋体" w:cs="宋体"/>
          <w:b/>
          <w:bCs/>
        </w:rPr>
      </w:pPr>
      <w:r>
        <w:rPr>
          <w:rFonts w:hint="eastAsia" w:ascii="宋体" w:hAnsi="宋体" w:cs="宋体"/>
          <w:b/>
          <w:bCs/>
        </w:rPr>
        <w:t>（4）与供应商的法定代表人或者负责人有夫妻、直系血亲、三代以内旁系血亲或者近姻亲关系。</w:t>
      </w:r>
    </w:p>
    <w:p>
      <w:pPr>
        <w:spacing w:line="360" w:lineRule="auto"/>
        <w:ind w:firstLine="422" w:firstLineChars="200"/>
        <w:rPr>
          <w:rFonts w:ascii="宋体" w:hAnsi="宋体" w:cs="宋体"/>
          <w:b/>
          <w:bCs/>
        </w:rPr>
      </w:pPr>
      <w:r>
        <w:rPr>
          <w:rFonts w:hint="eastAsia" w:ascii="宋体" w:hAnsi="宋体" w:cs="宋体"/>
          <w:b/>
          <w:bCs/>
        </w:rPr>
        <w:t>（5）与供应商有其他可能影响政府采购活动公平、公正进行的关系。</w:t>
      </w:r>
    </w:p>
    <w:p>
      <w:pPr>
        <w:spacing w:line="360" w:lineRule="auto"/>
        <w:ind w:firstLine="422" w:firstLineChars="200"/>
        <w:rPr>
          <w:rFonts w:ascii="宋体" w:hAnsi="宋体" w:cs="宋体"/>
          <w:b/>
          <w:bCs/>
        </w:rPr>
      </w:pPr>
      <w:r>
        <w:rPr>
          <w:rFonts w:hint="eastAsia" w:ascii="宋体" w:hAnsi="宋体" w:cs="宋体"/>
          <w:b/>
          <w:bCs/>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2" w:firstLineChars="200"/>
        <w:rPr>
          <w:rFonts w:ascii="宋体" w:hAnsi="宋体" w:cs="宋体"/>
          <w:b/>
          <w:bCs/>
          <w:szCs w:val="21"/>
        </w:rPr>
      </w:pPr>
      <w:r>
        <w:rPr>
          <w:rFonts w:hint="eastAsia" w:ascii="宋体" w:hAnsi="宋体" w:cs="宋体"/>
          <w:b/>
          <w:bCs/>
          <w:szCs w:val="21"/>
        </w:rPr>
        <w:t>9.2有下列情形之一的视为投标人相互串通投标，投标文件将被视为无效：</w:t>
      </w:r>
    </w:p>
    <w:p>
      <w:pPr>
        <w:tabs>
          <w:tab w:val="center" w:pos="4153"/>
          <w:tab w:val="right" w:pos="8306"/>
        </w:tabs>
        <w:spacing w:line="360" w:lineRule="auto"/>
        <w:ind w:firstLine="422" w:firstLineChars="200"/>
        <w:rPr>
          <w:rFonts w:ascii="宋体" w:hAnsi="宋体" w:cs="宋体"/>
          <w:b/>
        </w:rPr>
      </w:pPr>
      <w:r>
        <w:rPr>
          <w:rFonts w:hint="eastAsia" w:ascii="宋体" w:hAnsi="宋体" w:cs="宋体"/>
          <w:b/>
        </w:rPr>
        <w:t>（1）不同投标人的投标文件由同一单位或者个人编制；或不同投标人报名的IP地址一致的。</w:t>
      </w:r>
    </w:p>
    <w:p>
      <w:pPr>
        <w:tabs>
          <w:tab w:val="center" w:pos="4153"/>
          <w:tab w:val="right" w:pos="8306"/>
        </w:tabs>
        <w:spacing w:line="360" w:lineRule="auto"/>
        <w:ind w:firstLine="422" w:firstLineChars="200"/>
        <w:rPr>
          <w:rFonts w:ascii="宋体" w:hAnsi="宋体" w:cs="宋体"/>
          <w:b/>
        </w:rPr>
      </w:pPr>
      <w:r>
        <w:rPr>
          <w:rFonts w:hint="eastAsia" w:ascii="宋体" w:hAnsi="宋体" w:cs="宋体"/>
          <w:b/>
        </w:rPr>
        <w:t>（2）不同投标人委托同一单位或者个人办理投标事宜。</w:t>
      </w:r>
    </w:p>
    <w:p>
      <w:pPr>
        <w:tabs>
          <w:tab w:val="center" w:pos="4153"/>
          <w:tab w:val="right" w:pos="8306"/>
        </w:tabs>
        <w:spacing w:line="360" w:lineRule="auto"/>
        <w:ind w:firstLine="422" w:firstLineChars="200"/>
        <w:rPr>
          <w:rFonts w:ascii="宋体" w:hAnsi="宋体" w:cs="宋体"/>
          <w:b/>
        </w:rPr>
      </w:pPr>
      <w:r>
        <w:rPr>
          <w:rFonts w:hint="eastAsia" w:ascii="宋体" w:hAnsi="宋体" w:cs="宋体"/>
          <w:b/>
        </w:rPr>
        <w:t>（3）不同的投标人的投标文件载明的项目管理员为同一个人。</w:t>
      </w:r>
    </w:p>
    <w:p>
      <w:pPr>
        <w:tabs>
          <w:tab w:val="center" w:pos="4153"/>
          <w:tab w:val="right" w:pos="8306"/>
        </w:tabs>
        <w:spacing w:line="360" w:lineRule="auto"/>
        <w:ind w:firstLine="422" w:firstLineChars="200"/>
        <w:rPr>
          <w:rFonts w:ascii="宋体" w:hAnsi="宋体" w:cs="宋体"/>
          <w:b/>
        </w:rPr>
      </w:pPr>
      <w:r>
        <w:rPr>
          <w:rFonts w:hint="eastAsia" w:ascii="宋体" w:hAnsi="宋体" w:cs="宋体"/>
          <w:b/>
        </w:rPr>
        <w:t>（4）不同投标人的电子投标文件异常一致或者投标报价呈规律性差异。</w:t>
      </w:r>
    </w:p>
    <w:p>
      <w:pPr>
        <w:tabs>
          <w:tab w:val="center" w:pos="4153"/>
          <w:tab w:val="right" w:pos="8306"/>
        </w:tabs>
        <w:spacing w:line="360" w:lineRule="auto"/>
        <w:ind w:firstLine="422" w:firstLineChars="200"/>
        <w:rPr>
          <w:rFonts w:ascii="宋体" w:hAnsi="宋体" w:cs="宋体"/>
          <w:b/>
        </w:rPr>
      </w:pPr>
      <w:r>
        <w:rPr>
          <w:rFonts w:hint="eastAsia" w:ascii="宋体" w:hAnsi="宋体" w:cs="宋体"/>
          <w:b/>
        </w:rPr>
        <w:t>（5）不同投标人的投标文件相互混装。</w:t>
      </w:r>
    </w:p>
    <w:p>
      <w:pPr>
        <w:tabs>
          <w:tab w:val="center" w:pos="4153"/>
          <w:tab w:val="right" w:pos="8306"/>
        </w:tabs>
        <w:spacing w:line="360" w:lineRule="auto"/>
        <w:ind w:firstLine="422" w:firstLineChars="200"/>
        <w:rPr>
          <w:rFonts w:ascii="宋体" w:hAnsi="宋体" w:cs="宋体"/>
          <w:b/>
        </w:rPr>
      </w:pPr>
      <w:r>
        <w:rPr>
          <w:rFonts w:hint="eastAsia" w:ascii="宋体" w:hAnsi="宋体" w:cs="宋体"/>
          <w:b/>
        </w:rPr>
        <w:t>（6）不同投标人的投标保证金从同一单位或者个人账户转出。</w:t>
      </w:r>
    </w:p>
    <w:p>
      <w:pPr>
        <w:spacing w:line="360" w:lineRule="auto"/>
        <w:ind w:firstLine="422" w:firstLineChars="200"/>
        <w:rPr>
          <w:rFonts w:ascii="宋体" w:hAnsi="宋体" w:cs="宋体"/>
          <w:b/>
          <w:bCs/>
          <w:szCs w:val="21"/>
        </w:rPr>
      </w:pPr>
      <w:r>
        <w:rPr>
          <w:rFonts w:hint="eastAsia" w:ascii="宋体" w:hAnsi="宋体" w:cs="宋体"/>
          <w:b/>
        </w:rPr>
        <w:t>9.3供应商有下列情形之一的，属于恶意串通</w:t>
      </w:r>
      <w:r>
        <w:rPr>
          <w:rFonts w:hint="eastAsia" w:ascii="宋体" w:hAnsi="宋体" w:cs="宋体"/>
          <w:b/>
          <w:bCs/>
          <w:szCs w:val="21"/>
        </w:rPr>
        <w:t>行为，将报同级监督管理部门：</w:t>
      </w:r>
    </w:p>
    <w:p>
      <w:pPr>
        <w:spacing w:line="360" w:lineRule="auto"/>
        <w:ind w:firstLine="422" w:firstLineChars="200"/>
        <w:rPr>
          <w:rFonts w:ascii="宋体" w:hAnsi="宋体" w:cs="宋体"/>
          <w:b/>
          <w:bCs/>
        </w:rPr>
      </w:pPr>
      <w:r>
        <w:rPr>
          <w:rFonts w:hint="eastAsia" w:ascii="宋体" w:hAnsi="宋体" w:cs="宋体"/>
          <w:b/>
          <w:bCs/>
        </w:rPr>
        <w:t>（1）供应商直接或者间接从采购人或者采购代理机构处获得其他供应商的相关信息并修改其投标文件。</w:t>
      </w:r>
    </w:p>
    <w:p>
      <w:pPr>
        <w:spacing w:line="360" w:lineRule="auto"/>
        <w:ind w:firstLine="422" w:firstLineChars="200"/>
        <w:rPr>
          <w:rFonts w:ascii="宋体" w:hAnsi="宋体" w:cs="宋体"/>
          <w:b/>
          <w:bCs/>
        </w:rPr>
      </w:pPr>
      <w:r>
        <w:rPr>
          <w:rFonts w:hint="eastAsia" w:ascii="宋体" w:hAnsi="宋体" w:cs="宋体"/>
          <w:b/>
          <w:bCs/>
        </w:rPr>
        <w:t>（2）供应商按照采购人或者采购代理机构的授意撤换、修改投标文件。</w:t>
      </w:r>
    </w:p>
    <w:p>
      <w:pPr>
        <w:spacing w:line="360" w:lineRule="auto"/>
        <w:ind w:firstLine="422" w:firstLineChars="200"/>
        <w:rPr>
          <w:rFonts w:ascii="宋体" w:hAnsi="宋体" w:cs="宋体"/>
          <w:b/>
          <w:bCs/>
        </w:rPr>
      </w:pPr>
      <w:r>
        <w:rPr>
          <w:rFonts w:hint="eastAsia" w:ascii="宋体" w:hAnsi="宋体" w:cs="宋体"/>
          <w:b/>
          <w:bCs/>
        </w:rPr>
        <w:t>（3）供应商之间协商报价、技术方案等投标文件的实质性内容。</w:t>
      </w:r>
    </w:p>
    <w:p>
      <w:pPr>
        <w:spacing w:line="360" w:lineRule="auto"/>
        <w:ind w:firstLine="422" w:firstLineChars="200"/>
        <w:rPr>
          <w:rFonts w:ascii="宋体" w:hAnsi="宋体" w:cs="宋体"/>
          <w:b/>
          <w:bCs/>
        </w:rPr>
      </w:pPr>
      <w:r>
        <w:rPr>
          <w:rFonts w:hint="eastAsia" w:ascii="宋体" w:hAnsi="宋体" w:cs="宋体"/>
          <w:b/>
          <w:bCs/>
        </w:rPr>
        <w:t>（4）属于同一集团、协会、商会等组织成员的供应商按照该组织要求协同参加政府采购活动。</w:t>
      </w:r>
    </w:p>
    <w:p>
      <w:pPr>
        <w:spacing w:line="360" w:lineRule="auto"/>
        <w:ind w:firstLine="422" w:firstLineChars="200"/>
        <w:rPr>
          <w:rFonts w:ascii="宋体" w:hAnsi="宋体" w:cs="宋体"/>
          <w:b/>
          <w:bCs/>
        </w:rPr>
      </w:pPr>
      <w:r>
        <w:rPr>
          <w:rFonts w:hint="eastAsia" w:ascii="宋体" w:hAnsi="宋体" w:cs="宋体"/>
          <w:b/>
          <w:bCs/>
        </w:rPr>
        <w:t>（5）供应商之间事先约定一致抬高或者压低投标报价，或者在招标项目中事先约定轮流以高价位或者低价位中标，或者事先约定由某一特定供应商中标，然后再参加投标。</w:t>
      </w:r>
    </w:p>
    <w:p>
      <w:pPr>
        <w:spacing w:line="360" w:lineRule="auto"/>
        <w:ind w:firstLine="422" w:firstLineChars="200"/>
        <w:rPr>
          <w:rFonts w:ascii="宋体" w:hAnsi="宋体" w:cs="宋体"/>
          <w:b/>
          <w:bCs/>
        </w:rPr>
      </w:pPr>
      <w:r>
        <w:rPr>
          <w:rFonts w:hint="eastAsia" w:ascii="宋体" w:hAnsi="宋体" w:cs="宋体"/>
          <w:b/>
          <w:bCs/>
        </w:rPr>
        <w:t>（6）供应商之间商定部分供应商放弃参加政府采购活动或者放弃中标。</w:t>
      </w:r>
    </w:p>
    <w:p>
      <w:pPr>
        <w:spacing w:line="360" w:lineRule="auto"/>
        <w:ind w:firstLine="422" w:firstLineChars="200"/>
        <w:rPr>
          <w:rFonts w:ascii="宋体" w:hAnsi="宋体" w:cs="宋体"/>
          <w:b/>
          <w:bCs/>
        </w:rPr>
      </w:pPr>
      <w:r>
        <w:rPr>
          <w:rFonts w:hint="eastAsia" w:ascii="宋体" w:hAnsi="宋体" w:cs="宋体"/>
          <w:b/>
          <w:bCs/>
        </w:rPr>
        <w:t>（7）供应商与采购人或者采购代理机构之间、供应商相互之间，为谋求特定供应商中标或者排斥其他供应商的其他串通行为。</w:t>
      </w:r>
    </w:p>
    <w:p>
      <w:pPr>
        <w:pStyle w:val="15"/>
        <w:snapToGrid w:val="0"/>
        <w:spacing w:line="360" w:lineRule="auto"/>
        <w:ind w:left="2" w:leftChars="1" w:firstLine="422" w:firstLineChars="200"/>
        <w:rPr>
          <w:rFonts w:hAnsi="宋体" w:cs="宋体"/>
          <w:b/>
        </w:rPr>
      </w:pPr>
    </w:p>
    <w:p>
      <w:pPr>
        <w:pStyle w:val="5"/>
        <w:keepNext w:val="0"/>
        <w:keepLines w:val="0"/>
        <w:spacing w:line="400" w:lineRule="exact"/>
        <w:jc w:val="center"/>
        <w:rPr>
          <w:rFonts w:ascii="宋体" w:hAnsi="宋体" w:cs="宋体"/>
        </w:rPr>
      </w:pPr>
      <w:bookmarkStart w:id="111" w:name="_Toc254970675"/>
      <w:bookmarkStart w:id="112" w:name="_Toc25441"/>
      <w:bookmarkStart w:id="113" w:name="_Toc254970534"/>
      <w:bookmarkStart w:id="114" w:name="_Toc22960"/>
      <w:bookmarkStart w:id="115" w:name="_Toc4100"/>
      <w:bookmarkStart w:id="116" w:name="_Toc22070"/>
      <w:r>
        <w:rPr>
          <w:rFonts w:hint="eastAsia" w:ascii="宋体" w:hAnsi="宋体" w:cs="宋体"/>
        </w:rPr>
        <w:t>二、招标文件</w:t>
      </w:r>
      <w:bookmarkEnd w:id="111"/>
      <w:bookmarkEnd w:id="112"/>
      <w:bookmarkEnd w:id="113"/>
      <w:bookmarkEnd w:id="114"/>
      <w:bookmarkEnd w:id="115"/>
      <w:bookmarkEnd w:id="116"/>
    </w:p>
    <w:p>
      <w:pPr>
        <w:spacing w:line="360" w:lineRule="auto"/>
        <w:ind w:firstLine="480" w:firstLineChars="200"/>
        <w:rPr>
          <w:rFonts w:ascii="宋体" w:hAnsi="宋体" w:cs="宋体"/>
          <w:sz w:val="24"/>
        </w:rPr>
      </w:pPr>
      <w:r>
        <w:rPr>
          <w:rFonts w:hint="eastAsia" w:ascii="宋体" w:hAnsi="宋体" w:cs="宋体"/>
          <w:sz w:val="24"/>
        </w:rPr>
        <w:t>10.招标文件的组成</w:t>
      </w:r>
    </w:p>
    <w:p>
      <w:pPr>
        <w:spacing w:line="360" w:lineRule="auto"/>
        <w:ind w:firstLine="420" w:firstLineChars="200"/>
        <w:rPr>
          <w:rFonts w:ascii="宋体" w:hAnsi="宋体" w:cs="宋体"/>
          <w:szCs w:val="21"/>
        </w:rPr>
      </w:pPr>
      <w:r>
        <w:rPr>
          <w:rFonts w:hint="eastAsia" w:ascii="宋体" w:hAnsi="宋体" w:cs="宋体"/>
          <w:szCs w:val="21"/>
        </w:rPr>
        <w:t>第一章 招标公告。</w:t>
      </w:r>
    </w:p>
    <w:p>
      <w:pPr>
        <w:spacing w:line="360" w:lineRule="auto"/>
        <w:ind w:firstLine="420" w:firstLineChars="200"/>
        <w:rPr>
          <w:rFonts w:ascii="宋体" w:hAnsi="宋体" w:cs="宋体"/>
          <w:szCs w:val="21"/>
        </w:rPr>
      </w:pPr>
      <w:r>
        <w:rPr>
          <w:rFonts w:hint="eastAsia" w:ascii="宋体" w:hAnsi="宋体" w:cs="宋体"/>
          <w:szCs w:val="21"/>
        </w:rPr>
        <w:t xml:space="preserve">第二章 采购需求。 </w:t>
      </w:r>
    </w:p>
    <w:p>
      <w:pPr>
        <w:spacing w:line="360" w:lineRule="auto"/>
        <w:ind w:firstLine="420" w:firstLineChars="200"/>
        <w:rPr>
          <w:rFonts w:ascii="宋体" w:hAnsi="宋体" w:cs="宋体"/>
          <w:szCs w:val="21"/>
        </w:rPr>
      </w:pPr>
      <w:r>
        <w:rPr>
          <w:rFonts w:hint="eastAsia" w:ascii="宋体" w:hAnsi="宋体" w:cs="宋体"/>
          <w:szCs w:val="21"/>
        </w:rPr>
        <w:t>第三章 投标人须知。</w:t>
      </w:r>
    </w:p>
    <w:p>
      <w:pPr>
        <w:spacing w:line="360" w:lineRule="auto"/>
        <w:ind w:firstLine="420" w:firstLineChars="200"/>
        <w:rPr>
          <w:rFonts w:ascii="宋体" w:hAnsi="宋体" w:cs="宋体"/>
          <w:szCs w:val="21"/>
        </w:rPr>
      </w:pPr>
      <w:r>
        <w:rPr>
          <w:rFonts w:hint="eastAsia" w:ascii="宋体" w:hAnsi="宋体" w:cs="宋体"/>
          <w:szCs w:val="21"/>
        </w:rPr>
        <w:t>第四章 评标方法和评标标准。</w:t>
      </w:r>
    </w:p>
    <w:p>
      <w:pPr>
        <w:spacing w:line="360" w:lineRule="auto"/>
        <w:ind w:firstLine="420" w:firstLineChars="200"/>
        <w:rPr>
          <w:rFonts w:ascii="宋体" w:hAnsi="宋体" w:cs="宋体"/>
          <w:szCs w:val="21"/>
        </w:rPr>
      </w:pPr>
      <w:r>
        <w:rPr>
          <w:rFonts w:hint="eastAsia" w:ascii="宋体" w:hAnsi="宋体" w:cs="宋体"/>
          <w:szCs w:val="21"/>
        </w:rPr>
        <w:t>第五章 拟签订的合同文本。</w:t>
      </w:r>
    </w:p>
    <w:p>
      <w:pPr>
        <w:spacing w:line="360" w:lineRule="auto"/>
        <w:ind w:firstLine="420" w:firstLineChars="200"/>
        <w:rPr>
          <w:rFonts w:ascii="宋体" w:hAnsi="宋体" w:cs="宋体"/>
          <w:szCs w:val="21"/>
        </w:rPr>
      </w:pPr>
      <w:r>
        <w:rPr>
          <w:rFonts w:hint="eastAsia" w:ascii="宋体" w:hAnsi="宋体" w:cs="宋体"/>
          <w:szCs w:val="21"/>
        </w:rPr>
        <w:t>第六章 投标文件格式。</w:t>
      </w:r>
    </w:p>
    <w:p>
      <w:pPr>
        <w:spacing w:line="360" w:lineRule="auto"/>
        <w:ind w:firstLine="420" w:firstLineChars="200"/>
        <w:rPr>
          <w:rFonts w:ascii="宋体" w:hAnsi="宋体" w:cs="宋体"/>
          <w:szCs w:val="21"/>
        </w:rPr>
      </w:pPr>
      <w:r>
        <w:rPr>
          <w:rFonts w:hint="eastAsia" w:ascii="宋体" w:hAnsi="宋体" w:cs="宋体"/>
          <w:szCs w:val="21"/>
        </w:rPr>
        <w:t>第七章 质疑、投诉材料格式</w:t>
      </w:r>
    </w:p>
    <w:p>
      <w:pPr>
        <w:spacing w:line="360" w:lineRule="auto"/>
        <w:ind w:firstLine="420" w:firstLineChars="200"/>
        <w:rPr>
          <w:rFonts w:ascii="宋体" w:hAnsi="宋体" w:cs="宋体"/>
        </w:rPr>
      </w:pPr>
      <w:r>
        <w:rPr>
          <w:rFonts w:hint="eastAsia" w:ascii="宋体" w:hAnsi="宋体" w:cs="宋体"/>
        </w:rPr>
        <w:t>根据本章第11.1项的规定对招标文件所做的澄清、修改，构成招标文件的组成部分。当招标文件与招标文件的澄清和修改就同一内容的表述不一致时，以最后澄清或修改公告为准。</w:t>
      </w:r>
    </w:p>
    <w:p>
      <w:pPr>
        <w:spacing w:line="360" w:lineRule="auto"/>
        <w:ind w:firstLine="480" w:firstLineChars="200"/>
        <w:rPr>
          <w:rFonts w:ascii="宋体" w:hAnsi="宋体" w:cs="宋体"/>
          <w:sz w:val="24"/>
        </w:rPr>
      </w:pPr>
      <w:r>
        <w:rPr>
          <w:rFonts w:hint="eastAsia" w:ascii="宋体" w:hAnsi="宋体" w:cs="宋体"/>
          <w:sz w:val="24"/>
        </w:rPr>
        <w:t>11.招标文件的澄清、修改 、现场考察和答疑会</w:t>
      </w:r>
    </w:p>
    <w:p>
      <w:pPr>
        <w:spacing w:line="360" w:lineRule="auto"/>
        <w:ind w:firstLine="420" w:firstLineChars="200"/>
        <w:rPr>
          <w:rFonts w:ascii="宋体" w:hAnsi="宋体" w:cs="宋体"/>
          <w:bCs/>
          <w:szCs w:val="21"/>
        </w:rPr>
      </w:pPr>
      <w:r>
        <w:rPr>
          <w:rFonts w:hint="eastAsia" w:ascii="宋体" w:hAnsi="宋体" w:cs="宋体"/>
          <w:bCs/>
          <w:szCs w:val="21"/>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pPr>
        <w:spacing w:line="360" w:lineRule="auto"/>
        <w:ind w:firstLine="420" w:firstLineChars="200"/>
        <w:rPr>
          <w:rFonts w:ascii="宋体" w:hAnsi="宋体" w:cs="宋体"/>
        </w:rPr>
      </w:pPr>
      <w:r>
        <w:rPr>
          <w:rFonts w:hint="eastAsia" w:ascii="宋体" w:hAnsi="宋体" w:cs="宋体"/>
        </w:rPr>
        <w:t>11.2 投标人应认真审阅本招标文件，如有疑问，或发现其中有误或有要求不合理的，应在投标人须知前附表规定的</w:t>
      </w:r>
      <w:r>
        <w:rPr>
          <w:rFonts w:hint="eastAsia" w:ascii="宋体" w:hAnsi="宋体" w:cs="宋体"/>
          <w:kern w:val="0"/>
          <w:szCs w:val="21"/>
        </w:rPr>
        <w:t>投标截止时间</w:t>
      </w:r>
      <w:r>
        <w:rPr>
          <w:rFonts w:hint="eastAsia" w:ascii="宋体" w:hAnsi="宋体" w:cs="宋体"/>
        </w:rPr>
        <w:t>前以书面形式要求采购人或采购代理机构对招标文件予以澄清。否则，由此产生的后果由投标人自行负责。</w:t>
      </w:r>
    </w:p>
    <w:p>
      <w:pPr>
        <w:spacing w:line="360" w:lineRule="auto"/>
        <w:ind w:firstLine="420" w:firstLineChars="200"/>
        <w:rPr>
          <w:rFonts w:ascii="宋体" w:hAnsi="宋体" w:cs="宋体"/>
        </w:rPr>
      </w:pPr>
      <w:r>
        <w:rPr>
          <w:rFonts w:hint="eastAsia" w:ascii="宋体" w:hAnsi="宋体" w:cs="宋体"/>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szCs w:val="21"/>
        </w:rPr>
        <w:t>投标人须知前附表”</w:t>
      </w:r>
      <w:r>
        <w:rPr>
          <w:rFonts w:hint="eastAsia" w:ascii="宋体" w:hAnsi="宋体" w:cs="宋体"/>
        </w:rPr>
        <w:t>规定的政府采购信息发布媒体上发布更正公告及平台短信通知)所有获取招标文件的潜在投标人。不足15日的，采购人或者采购代理机构应当顺延提交投标文件的截止时间。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pPr>
        <w:spacing w:line="360" w:lineRule="auto"/>
        <w:ind w:firstLine="420" w:firstLineChars="200"/>
        <w:rPr>
          <w:rFonts w:ascii="宋体" w:hAnsi="宋体" w:cs="宋体"/>
        </w:rPr>
      </w:pPr>
      <w:r>
        <w:rPr>
          <w:rFonts w:hint="eastAsia" w:ascii="宋体" w:hAnsi="宋体" w:cs="宋体"/>
        </w:rPr>
        <w:t>11.4 采购人和采购代理机构可以视采购具体情况，变更投标截止时间和开标时间，将变更时间将在“</w:t>
      </w:r>
      <w:r>
        <w:rPr>
          <w:rFonts w:hint="eastAsia" w:ascii="宋体" w:hAnsi="宋体" w:cs="宋体"/>
          <w:szCs w:val="21"/>
        </w:rPr>
        <w:t>投标人须知前附表”</w:t>
      </w:r>
      <w:r>
        <w:rPr>
          <w:rFonts w:hint="eastAsia" w:ascii="宋体" w:hAnsi="宋体" w:cs="宋体"/>
          <w:kern w:val="0"/>
          <w:szCs w:val="21"/>
        </w:rPr>
        <w:t>规定的政府采购信息发布媒体上</w:t>
      </w:r>
      <w:r>
        <w:rPr>
          <w:rFonts w:hint="eastAsia" w:ascii="宋体" w:hAnsi="宋体" w:cs="宋体"/>
        </w:rPr>
        <w:t>发布更正公告。</w:t>
      </w:r>
    </w:p>
    <w:p>
      <w:pPr>
        <w:spacing w:line="360" w:lineRule="auto"/>
        <w:ind w:firstLine="420" w:firstLineChars="200"/>
        <w:rPr>
          <w:rFonts w:ascii="宋体" w:hAnsi="宋体" w:cs="宋体"/>
        </w:rPr>
      </w:pPr>
      <w:r>
        <w:rPr>
          <w:rFonts w:hint="eastAsia" w:ascii="宋体" w:hAnsi="宋体" w:cs="宋体"/>
        </w:rPr>
        <w:t>11.</w:t>
      </w:r>
      <w:bookmarkStart w:id="117" w:name="_Hlk53134511"/>
      <w:r>
        <w:rPr>
          <w:rFonts w:hint="eastAsia" w:ascii="宋体" w:hAnsi="宋体" w:cs="宋体"/>
        </w:rPr>
        <w:t>5采购人或者采购代理机构可以在招标文件提供期限截止后，组织已获取招标文件的潜在投标人现场考察或者召开开标前答疑会，具体详见“投标人须知前附表”。</w:t>
      </w:r>
    </w:p>
    <w:bookmarkEnd w:id="117"/>
    <w:p>
      <w:pPr>
        <w:pStyle w:val="5"/>
        <w:keepNext w:val="0"/>
        <w:keepLines w:val="0"/>
        <w:spacing w:line="400" w:lineRule="exact"/>
        <w:jc w:val="center"/>
        <w:rPr>
          <w:rFonts w:ascii="宋体" w:hAnsi="宋体" w:cs="宋体"/>
        </w:rPr>
      </w:pPr>
      <w:bookmarkStart w:id="118" w:name="_Toc254970535"/>
      <w:bookmarkStart w:id="119" w:name="_Toc254970676"/>
      <w:bookmarkStart w:id="120" w:name="_Toc32490"/>
      <w:bookmarkStart w:id="121" w:name="_Toc23467"/>
    </w:p>
    <w:p>
      <w:pPr>
        <w:pStyle w:val="5"/>
        <w:keepNext w:val="0"/>
        <w:keepLines w:val="0"/>
        <w:spacing w:line="400" w:lineRule="exact"/>
        <w:jc w:val="center"/>
        <w:rPr>
          <w:rFonts w:ascii="宋体" w:hAnsi="宋体" w:cs="宋体"/>
        </w:rPr>
      </w:pPr>
      <w:bookmarkStart w:id="122" w:name="_Toc13166"/>
      <w:bookmarkStart w:id="123" w:name="_Toc7612"/>
      <w:r>
        <w:rPr>
          <w:rFonts w:hint="eastAsia" w:ascii="宋体" w:hAnsi="宋体" w:cs="宋体"/>
        </w:rPr>
        <w:t>三、投标文件的编制</w:t>
      </w:r>
      <w:bookmarkEnd w:id="118"/>
      <w:bookmarkEnd w:id="119"/>
      <w:bookmarkEnd w:id="120"/>
      <w:bookmarkEnd w:id="121"/>
      <w:bookmarkEnd w:id="122"/>
      <w:bookmarkEnd w:id="123"/>
    </w:p>
    <w:p>
      <w:pPr>
        <w:spacing w:line="360" w:lineRule="auto"/>
        <w:ind w:firstLine="480" w:firstLineChars="200"/>
        <w:rPr>
          <w:rFonts w:ascii="宋体" w:hAnsi="宋体" w:cs="宋体"/>
          <w:sz w:val="24"/>
        </w:rPr>
      </w:pPr>
      <w:bookmarkStart w:id="124" w:name="_Toc254970677"/>
      <w:bookmarkStart w:id="125" w:name="_Toc254970536"/>
      <w:r>
        <w:rPr>
          <w:rFonts w:hint="eastAsia" w:ascii="宋体" w:hAnsi="宋体" w:cs="宋体"/>
          <w:sz w:val="24"/>
        </w:rPr>
        <w:t>12.投标文件的编制原则</w:t>
      </w:r>
    </w:p>
    <w:p>
      <w:pPr>
        <w:spacing w:line="360" w:lineRule="auto"/>
        <w:ind w:firstLine="420" w:firstLineChars="200"/>
        <w:rPr>
          <w:rFonts w:ascii="宋体" w:hAnsi="宋体" w:cs="宋体"/>
          <w:szCs w:val="21"/>
        </w:rPr>
      </w:pPr>
      <w:r>
        <w:rPr>
          <w:rFonts w:hint="eastAsia" w:ascii="宋体" w:hAnsi="宋体" w:cs="宋体"/>
          <w:szCs w:val="21"/>
        </w:rPr>
        <w:t>投标人必须按照招标文件的要求编制投标文件。投标文件必须对招标文件提出的要求和条件作出明确响应。</w:t>
      </w:r>
    </w:p>
    <w:p>
      <w:pPr>
        <w:spacing w:line="360" w:lineRule="auto"/>
        <w:ind w:firstLine="480" w:firstLineChars="200"/>
        <w:rPr>
          <w:rFonts w:ascii="宋体" w:hAnsi="宋体" w:cs="宋体"/>
          <w:sz w:val="24"/>
        </w:rPr>
      </w:pPr>
      <w:r>
        <w:rPr>
          <w:rFonts w:hint="eastAsia" w:ascii="宋体" w:hAnsi="宋体" w:cs="宋体"/>
          <w:sz w:val="24"/>
        </w:rPr>
        <w:t>13.投标文件的组成</w:t>
      </w:r>
      <w:bookmarkEnd w:id="124"/>
      <w:bookmarkEnd w:id="125"/>
    </w:p>
    <w:p>
      <w:pPr>
        <w:spacing w:line="360" w:lineRule="auto"/>
        <w:ind w:firstLine="420" w:firstLineChars="200"/>
        <w:rPr>
          <w:rFonts w:ascii="宋体" w:hAnsi="宋体" w:cs="宋体"/>
          <w:szCs w:val="21"/>
        </w:rPr>
      </w:pPr>
      <w:r>
        <w:rPr>
          <w:rFonts w:hint="eastAsia" w:ascii="宋体" w:hAnsi="宋体" w:cs="宋体"/>
          <w:szCs w:val="21"/>
        </w:rPr>
        <w:t>13.1投标文件由报价文件、资格证明文件、商务文件、技术文件四部分组成。</w:t>
      </w:r>
    </w:p>
    <w:p>
      <w:pPr>
        <w:spacing w:line="360" w:lineRule="auto"/>
        <w:ind w:firstLine="420" w:firstLineChars="200"/>
        <w:rPr>
          <w:rFonts w:ascii="宋体" w:hAnsi="宋体" w:cs="宋体"/>
          <w:bCs/>
          <w:szCs w:val="21"/>
        </w:rPr>
      </w:pPr>
      <w:bookmarkStart w:id="126" w:name="_13.1报价文件:_具体材料见“投标人须知前附表”。"/>
      <w:bookmarkEnd w:id="126"/>
      <w:bookmarkStart w:id="127" w:name="_13.2资格证明文件：具体材料见“投标人须知前附表”。"/>
      <w:bookmarkEnd w:id="127"/>
      <w:r>
        <w:rPr>
          <w:rFonts w:hint="eastAsia" w:ascii="宋体" w:hAnsi="宋体" w:cs="宋体"/>
          <w:bCs/>
          <w:szCs w:val="21"/>
        </w:rPr>
        <w:t>（1）资格证明文件：具体材料见“投标人须知前附表”。</w:t>
      </w:r>
    </w:p>
    <w:p>
      <w:pPr>
        <w:spacing w:line="360" w:lineRule="auto"/>
        <w:ind w:firstLine="420" w:firstLineChars="200"/>
        <w:rPr>
          <w:rFonts w:ascii="宋体" w:hAnsi="宋体" w:cs="宋体"/>
          <w:bCs/>
          <w:szCs w:val="21"/>
        </w:rPr>
      </w:pPr>
      <w:bookmarkStart w:id="128" w:name="_13.3商务文件:_具体材料见“投标人须知前附表”。"/>
      <w:bookmarkEnd w:id="128"/>
      <w:r>
        <w:rPr>
          <w:rFonts w:hint="eastAsia" w:ascii="宋体" w:hAnsi="宋体" w:cs="宋体"/>
          <w:bCs/>
          <w:szCs w:val="21"/>
        </w:rPr>
        <w:t>（2）商务文件：具体材料见“投标人须知前附表”。</w:t>
      </w:r>
    </w:p>
    <w:p>
      <w:pPr>
        <w:spacing w:line="360" w:lineRule="auto"/>
        <w:ind w:firstLine="420" w:firstLineChars="200"/>
        <w:rPr>
          <w:rFonts w:ascii="宋体" w:hAnsi="宋体" w:cs="宋体"/>
          <w:bCs/>
          <w:szCs w:val="21"/>
        </w:rPr>
      </w:pPr>
      <w:bookmarkStart w:id="129" w:name="_13.4技术文件：具体材料见“投标人须知前附表”。"/>
      <w:bookmarkEnd w:id="129"/>
      <w:r>
        <w:rPr>
          <w:rFonts w:hint="eastAsia" w:ascii="宋体" w:hAnsi="宋体" w:cs="宋体"/>
          <w:bCs/>
          <w:szCs w:val="21"/>
        </w:rPr>
        <w:t xml:space="preserve">（3）技术文件：具体材料见“投标人须知前附表”。 </w:t>
      </w:r>
    </w:p>
    <w:p>
      <w:pPr>
        <w:spacing w:line="360" w:lineRule="auto"/>
        <w:ind w:firstLine="420" w:firstLineChars="200"/>
        <w:rPr>
          <w:rFonts w:ascii="宋体" w:hAnsi="宋体" w:cs="宋体"/>
          <w:bCs/>
          <w:szCs w:val="21"/>
        </w:rPr>
      </w:pPr>
      <w:r>
        <w:rPr>
          <w:rFonts w:hint="eastAsia" w:ascii="宋体" w:hAnsi="宋体" w:cs="宋体"/>
          <w:bCs/>
          <w:szCs w:val="21"/>
        </w:rPr>
        <w:t>（4）报价文件： 具体材料见“投标人须知前附表”。</w:t>
      </w:r>
    </w:p>
    <w:p>
      <w:pPr>
        <w:spacing w:line="360" w:lineRule="auto"/>
        <w:ind w:firstLine="420" w:firstLineChars="200"/>
        <w:rPr>
          <w:rFonts w:ascii="宋体" w:hAnsi="宋体" w:cs="宋体"/>
          <w:bCs/>
          <w:szCs w:val="21"/>
        </w:rPr>
      </w:pPr>
      <w:bookmarkStart w:id="130" w:name="_13.5投标文件电子版：具体材料见“投标人须知前附表”。"/>
      <w:bookmarkEnd w:id="130"/>
      <w:r>
        <w:rPr>
          <w:rFonts w:hint="eastAsia" w:ascii="宋体" w:hAnsi="宋体" w:cs="宋体"/>
          <w:bCs/>
          <w:szCs w:val="21"/>
        </w:rPr>
        <w:t>13.2投标文件电子版：具体要求见本节19.投标文件编制。</w:t>
      </w:r>
    </w:p>
    <w:p>
      <w:pPr>
        <w:spacing w:line="360" w:lineRule="auto"/>
        <w:ind w:firstLine="480" w:firstLineChars="200"/>
        <w:rPr>
          <w:rFonts w:ascii="宋体" w:hAnsi="宋体" w:cs="宋体"/>
          <w:sz w:val="24"/>
        </w:rPr>
      </w:pPr>
      <w:bookmarkStart w:id="131" w:name="_Toc254970537"/>
      <w:bookmarkStart w:id="132" w:name="_Toc254970678"/>
      <w:r>
        <w:rPr>
          <w:rFonts w:hint="eastAsia" w:ascii="宋体" w:hAnsi="宋体" w:cs="宋体"/>
          <w:sz w:val="24"/>
        </w:rPr>
        <w:t>14.投标文件的语言及计量</w:t>
      </w:r>
      <w:bookmarkEnd w:id="131"/>
      <w:bookmarkEnd w:id="132"/>
    </w:p>
    <w:p>
      <w:pPr>
        <w:spacing w:line="360" w:lineRule="auto"/>
        <w:ind w:firstLine="420" w:firstLineChars="200"/>
        <w:rPr>
          <w:rFonts w:ascii="宋体" w:hAnsi="宋体" w:cs="宋体"/>
          <w:bCs/>
          <w:szCs w:val="21"/>
        </w:rPr>
      </w:pPr>
      <w:r>
        <w:rPr>
          <w:rFonts w:hint="eastAsia" w:ascii="宋体" w:hAnsi="宋体" w:cs="宋体"/>
          <w:bCs/>
          <w:szCs w:val="21"/>
        </w:rPr>
        <w:t>14.1语言文字</w:t>
      </w:r>
    </w:p>
    <w:p>
      <w:pPr>
        <w:spacing w:line="360" w:lineRule="auto"/>
        <w:ind w:firstLine="420" w:firstLineChars="200"/>
        <w:rPr>
          <w:rFonts w:ascii="宋体" w:hAnsi="宋体" w:cs="宋体"/>
          <w:bCs/>
          <w:szCs w:val="21"/>
        </w:rPr>
      </w:pPr>
      <w:r>
        <w:rPr>
          <w:rFonts w:hint="eastAsia" w:ascii="宋体" w:hAnsi="宋体" w:cs="宋体"/>
          <w:bCs/>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ascii="宋体" w:hAnsi="宋体" w:cs="宋体"/>
          <w:bCs/>
          <w:szCs w:val="21"/>
        </w:rPr>
      </w:pPr>
      <w:r>
        <w:rPr>
          <w:rFonts w:hint="eastAsia" w:ascii="宋体" w:hAnsi="宋体" w:cs="宋体"/>
          <w:bCs/>
          <w:szCs w:val="21"/>
        </w:rPr>
        <w:t>14.2投标计量单位</w:t>
      </w:r>
    </w:p>
    <w:p>
      <w:pPr>
        <w:spacing w:line="360" w:lineRule="auto"/>
        <w:ind w:firstLine="420" w:firstLineChars="200"/>
        <w:rPr>
          <w:rFonts w:ascii="宋体" w:hAnsi="宋体" w:cs="宋体"/>
          <w:bCs/>
          <w:szCs w:val="21"/>
        </w:rPr>
      </w:pPr>
      <w:r>
        <w:rPr>
          <w:rFonts w:hint="eastAsia" w:ascii="宋体" w:hAnsi="宋体" w:cs="宋体"/>
          <w:bCs/>
          <w:szCs w:val="21"/>
        </w:rPr>
        <w:t>招标文件已有明确规定的，使用招标文件规定的计量单位。招标文件没有规定的，应采用中华人民共和国法定计量单位，货币种类为人民币，</w:t>
      </w:r>
      <w:r>
        <w:rPr>
          <w:rFonts w:hint="eastAsia" w:ascii="宋体" w:hAnsi="宋体" w:cs="宋体"/>
          <w:b/>
          <w:szCs w:val="21"/>
        </w:rPr>
        <w:t>否则视同未响应</w:t>
      </w:r>
      <w:r>
        <w:rPr>
          <w:rFonts w:hint="eastAsia" w:ascii="宋体" w:hAnsi="宋体" w:cs="宋体"/>
          <w:bCs/>
          <w:szCs w:val="21"/>
        </w:rPr>
        <w:t>。</w:t>
      </w:r>
    </w:p>
    <w:p>
      <w:pPr>
        <w:spacing w:line="360" w:lineRule="auto"/>
        <w:ind w:firstLine="480" w:firstLineChars="200"/>
        <w:rPr>
          <w:rFonts w:ascii="宋体" w:hAnsi="宋体" w:cs="宋体"/>
          <w:sz w:val="24"/>
        </w:rPr>
      </w:pPr>
      <w:r>
        <w:rPr>
          <w:rFonts w:hint="eastAsia" w:ascii="宋体" w:hAnsi="宋体" w:cs="宋体"/>
          <w:sz w:val="24"/>
        </w:rPr>
        <w:t>15.投标的风险</w:t>
      </w:r>
    </w:p>
    <w:p>
      <w:pPr>
        <w:pStyle w:val="11"/>
        <w:spacing w:line="360" w:lineRule="auto"/>
        <w:ind w:firstLine="420" w:firstLineChars="200"/>
        <w:rPr>
          <w:rFonts w:ascii="宋体" w:hAnsi="宋体" w:cs="宋体"/>
          <w:bCs/>
          <w:szCs w:val="21"/>
        </w:rPr>
      </w:pPr>
      <w:r>
        <w:rPr>
          <w:rFonts w:hint="eastAsia" w:ascii="宋体" w:hAnsi="宋体" w:cs="宋体"/>
          <w:bCs/>
          <w:szCs w:val="21"/>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pPr>
        <w:spacing w:line="360" w:lineRule="auto"/>
        <w:ind w:firstLine="480" w:firstLineChars="200"/>
        <w:rPr>
          <w:rFonts w:ascii="宋体" w:hAnsi="宋体" w:cs="宋体"/>
          <w:sz w:val="24"/>
        </w:rPr>
      </w:pPr>
      <w:bookmarkStart w:id="133" w:name="_Toc254970679"/>
      <w:bookmarkStart w:id="134" w:name="_Toc254970538"/>
      <w:r>
        <w:rPr>
          <w:rFonts w:hint="eastAsia" w:ascii="宋体" w:hAnsi="宋体" w:cs="宋体"/>
          <w:sz w:val="24"/>
        </w:rPr>
        <w:t>16.投标报价</w:t>
      </w:r>
      <w:bookmarkEnd w:id="133"/>
      <w:bookmarkEnd w:id="134"/>
    </w:p>
    <w:p>
      <w:pPr>
        <w:spacing w:line="360" w:lineRule="auto"/>
        <w:ind w:firstLine="420" w:firstLineChars="200"/>
        <w:rPr>
          <w:rFonts w:ascii="宋体" w:hAnsi="宋体" w:cs="宋体"/>
          <w:bCs/>
          <w:szCs w:val="21"/>
        </w:rPr>
      </w:pPr>
      <w:r>
        <w:rPr>
          <w:rFonts w:hint="eastAsia" w:ascii="宋体" w:hAnsi="宋体" w:cs="宋体"/>
          <w:bCs/>
          <w:szCs w:val="21"/>
        </w:rPr>
        <w:t>16.1投标报价应按“第六章　投标文件格式”中“开标一览表”格式填写。</w:t>
      </w:r>
    </w:p>
    <w:p>
      <w:pPr>
        <w:spacing w:line="360" w:lineRule="auto"/>
        <w:ind w:firstLine="420" w:firstLineChars="200"/>
        <w:rPr>
          <w:rFonts w:ascii="宋体" w:hAnsi="宋体" w:cs="宋体"/>
          <w:bCs/>
          <w:szCs w:val="21"/>
        </w:rPr>
      </w:pPr>
      <w:r>
        <w:rPr>
          <w:rFonts w:hint="eastAsia" w:ascii="宋体" w:hAnsi="宋体" w:cs="宋体"/>
          <w:bCs/>
          <w:szCs w:val="21"/>
        </w:rPr>
        <w:t>16.2投标报价具体包括内容详见“投标人须知前附表”。</w:t>
      </w:r>
    </w:p>
    <w:p>
      <w:pPr>
        <w:spacing w:line="360" w:lineRule="auto"/>
        <w:ind w:firstLine="420" w:firstLineChars="200"/>
        <w:rPr>
          <w:rFonts w:ascii="宋体" w:hAnsi="宋体" w:cs="宋体"/>
          <w:bCs/>
          <w:szCs w:val="21"/>
        </w:rPr>
      </w:pPr>
      <w:r>
        <w:rPr>
          <w:rFonts w:hint="eastAsia" w:ascii="宋体" w:hAnsi="宋体" w:cs="宋体"/>
          <w:bCs/>
          <w:szCs w:val="21"/>
        </w:rPr>
        <w:t>16.3投标人必须就所投项目/每个分标的全部内容分别作完整唯一总价报价，不得存在漏项报价；投标人必须就所投项目/分标的单项内容作唯一报价。</w:t>
      </w:r>
    </w:p>
    <w:p>
      <w:pPr>
        <w:spacing w:line="360" w:lineRule="auto"/>
        <w:ind w:firstLine="480" w:firstLineChars="200"/>
        <w:rPr>
          <w:rFonts w:ascii="宋体" w:hAnsi="宋体" w:cs="宋体"/>
          <w:sz w:val="24"/>
        </w:rPr>
      </w:pPr>
      <w:r>
        <w:rPr>
          <w:rFonts w:hint="eastAsia" w:ascii="宋体" w:hAnsi="宋体" w:cs="宋体"/>
          <w:sz w:val="24"/>
        </w:rPr>
        <w:t>17.投标有效期</w:t>
      </w:r>
    </w:p>
    <w:p>
      <w:pPr>
        <w:spacing w:line="360" w:lineRule="auto"/>
        <w:ind w:firstLine="420" w:firstLineChars="200"/>
        <w:rPr>
          <w:rFonts w:ascii="宋体" w:hAnsi="宋体" w:cs="宋体"/>
          <w:bCs/>
          <w:szCs w:val="21"/>
        </w:rPr>
      </w:pPr>
      <w:bookmarkStart w:id="135" w:name="_17.1投标有效期应按“投标人须知中的前附表”规定的期限。"/>
      <w:bookmarkEnd w:id="135"/>
      <w:r>
        <w:rPr>
          <w:rFonts w:hint="eastAsia" w:ascii="宋体" w:hAnsi="宋体" w:cs="宋体"/>
          <w:bCs/>
          <w:szCs w:val="21"/>
        </w:rPr>
        <w:t>17.1投标有效期是指为保证采购人有足够的时间在开标后完成评标、定标、合同签订等工作而要求投标人提交的投标文件在一定时间内保持有效的期限。</w:t>
      </w:r>
    </w:p>
    <w:p>
      <w:pPr>
        <w:spacing w:line="360" w:lineRule="auto"/>
        <w:ind w:firstLine="420" w:firstLineChars="200"/>
        <w:rPr>
          <w:rFonts w:ascii="宋体" w:hAnsi="宋体" w:cs="宋体"/>
          <w:bCs/>
          <w:szCs w:val="21"/>
        </w:rPr>
      </w:pPr>
      <w:r>
        <w:rPr>
          <w:rFonts w:hint="eastAsia" w:ascii="宋体" w:hAnsi="宋体" w:cs="宋体"/>
          <w:bCs/>
          <w:szCs w:val="21"/>
        </w:rPr>
        <w:t>17.2</w:t>
      </w:r>
      <w:bookmarkStart w:id="136" w:name="_Toc254970540"/>
      <w:bookmarkStart w:id="137" w:name="_Toc254970681"/>
      <w:r>
        <w:rPr>
          <w:rFonts w:hint="eastAsia" w:ascii="宋体" w:hAnsi="宋体" w:cs="宋体"/>
          <w:bCs/>
          <w:szCs w:val="21"/>
        </w:rPr>
        <w:t xml:space="preserve"> 投标有效期应按规定的期限作出承诺，具体详见“投标人须知前附表”。</w:t>
      </w:r>
    </w:p>
    <w:p>
      <w:pPr>
        <w:spacing w:line="360" w:lineRule="auto"/>
        <w:ind w:firstLine="420" w:firstLineChars="200"/>
        <w:rPr>
          <w:rFonts w:ascii="宋体" w:hAnsi="宋体" w:cs="宋体"/>
          <w:bCs/>
          <w:szCs w:val="21"/>
        </w:rPr>
      </w:pPr>
      <w:r>
        <w:rPr>
          <w:rFonts w:hint="eastAsia" w:ascii="宋体" w:hAnsi="宋体" w:cs="宋体"/>
          <w:bCs/>
          <w:szCs w:val="21"/>
        </w:rPr>
        <w:t>17.3投标人的投标文件在投标有效期内均保持有效。</w:t>
      </w:r>
      <w:bookmarkEnd w:id="136"/>
      <w:bookmarkEnd w:id="137"/>
    </w:p>
    <w:p>
      <w:pPr>
        <w:spacing w:line="360" w:lineRule="auto"/>
        <w:ind w:firstLine="480" w:firstLineChars="200"/>
        <w:rPr>
          <w:rFonts w:ascii="宋体" w:hAnsi="宋体" w:cs="宋体"/>
          <w:sz w:val="24"/>
        </w:rPr>
      </w:pPr>
      <w:bookmarkStart w:id="138" w:name="_18.投标保证金"/>
      <w:bookmarkEnd w:id="138"/>
      <w:bookmarkStart w:id="139" w:name="_Toc254970682"/>
      <w:bookmarkStart w:id="140" w:name="_Toc254970541"/>
      <w:r>
        <w:rPr>
          <w:rFonts w:hint="eastAsia" w:ascii="宋体" w:hAnsi="宋体" w:cs="宋体"/>
          <w:sz w:val="24"/>
        </w:rPr>
        <w:t>18.投标保证金</w:t>
      </w:r>
      <w:bookmarkEnd w:id="139"/>
      <w:bookmarkEnd w:id="140"/>
    </w:p>
    <w:p>
      <w:pPr>
        <w:snapToGrid w:val="0"/>
        <w:spacing w:line="360" w:lineRule="auto"/>
        <w:ind w:firstLine="420" w:firstLineChars="200"/>
        <w:rPr>
          <w:rFonts w:ascii="宋体" w:hAnsi="宋体" w:cs="宋体"/>
          <w:szCs w:val="21"/>
        </w:rPr>
      </w:pPr>
      <w:bookmarkStart w:id="141" w:name="_Toc254970542"/>
      <w:bookmarkStart w:id="142" w:name="_Toc254970683"/>
      <w:r>
        <w:rPr>
          <w:rFonts w:hint="eastAsia" w:ascii="宋体" w:hAnsi="宋体" w:cs="宋体"/>
          <w:szCs w:val="21"/>
        </w:rPr>
        <w:t>18.1投标人须按“投标人须知前附表” 的规定提交投标保证金。</w:t>
      </w:r>
    </w:p>
    <w:p>
      <w:pPr>
        <w:snapToGrid w:val="0"/>
        <w:spacing w:line="360" w:lineRule="auto"/>
        <w:ind w:firstLine="420" w:firstLineChars="200"/>
        <w:rPr>
          <w:rFonts w:ascii="宋体" w:hAnsi="宋体" w:cs="宋体"/>
          <w:szCs w:val="21"/>
        </w:rPr>
      </w:pPr>
      <w:r>
        <w:rPr>
          <w:rFonts w:hint="eastAsia" w:ascii="宋体" w:hAnsi="宋体" w:cs="宋体"/>
          <w:szCs w:val="21"/>
        </w:rPr>
        <w:t>18.2投标保证金的退还</w:t>
      </w:r>
    </w:p>
    <w:p>
      <w:pPr>
        <w:snapToGrid w:val="0"/>
        <w:spacing w:line="360" w:lineRule="auto"/>
        <w:ind w:firstLine="420" w:firstLineChars="200"/>
        <w:rPr>
          <w:rFonts w:ascii="宋体" w:hAnsi="宋体" w:cs="宋体"/>
          <w:szCs w:val="21"/>
        </w:rPr>
      </w:pPr>
      <w:r>
        <w:rPr>
          <w:rFonts w:hint="eastAsia" w:ascii="宋体" w:hAnsi="宋体" w:cs="宋体"/>
          <w:szCs w:val="21"/>
        </w:rPr>
        <w:t>18.2.1未中标人的投标保证金自中标通知书发出之日起5个工作日内退还，退还方式如下：</w:t>
      </w:r>
    </w:p>
    <w:p>
      <w:pPr>
        <w:snapToGrid w:val="0"/>
        <w:spacing w:line="360" w:lineRule="auto"/>
        <w:ind w:firstLine="420" w:firstLineChars="200"/>
        <w:rPr>
          <w:rFonts w:ascii="宋体" w:hAnsi="宋体" w:cs="宋体"/>
          <w:szCs w:val="21"/>
        </w:rPr>
      </w:pPr>
      <w:r>
        <w:rPr>
          <w:rFonts w:hint="eastAsia" w:ascii="宋体" w:hAnsi="宋体" w:cs="宋体"/>
          <w:szCs w:val="21"/>
        </w:rPr>
        <w:t>（1）采用银行转账方式的，以转账方式退回到投标人银行账户。</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（2）采用支票、汇票、本票或者金融机构、担保机构出具的保函等方式的，由投标人代表持相关授权证明材料至采购代理机构办理支票、汇票、本票或者金融机构、担保机构出具的保函等原件退还手续。 </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18.2.2中标人的投标保证金自采购合同签订之日起5个工作日内退还，退还方式同本须知正文第18.2.1，或者转为中标人的履约保证金。 </w:t>
      </w:r>
    </w:p>
    <w:p>
      <w:pPr>
        <w:snapToGrid w:val="0"/>
        <w:spacing w:line="360" w:lineRule="auto"/>
        <w:ind w:firstLine="420" w:firstLineChars="200"/>
        <w:rPr>
          <w:rFonts w:ascii="宋体" w:hAnsi="宋体" w:cs="宋体"/>
          <w:szCs w:val="21"/>
        </w:rPr>
      </w:pPr>
      <w:r>
        <w:rPr>
          <w:rFonts w:hint="eastAsia" w:ascii="宋体" w:hAnsi="宋体" w:cs="宋体"/>
          <w:szCs w:val="21"/>
        </w:rPr>
        <w:t>18.3除逾期退还投标保证金和终止招标的情形以外，投标保证金不计息。</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18.4投标人有下列情形之一的，投标保证金将不予退还： </w:t>
      </w:r>
    </w:p>
    <w:p>
      <w:pPr>
        <w:snapToGrid w:val="0"/>
        <w:spacing w:line="360" w:lineRule="auto"/>
        <w:ind w:firstLine="420" w:firstLineChars="200"/>
        <w:rPr>
          <w:rFonts w:ascii="宋体" w:hAnsi="宋体" w:cs="宋体"/>
          <w:szCs w:val="21"/>
        </w:rPr>
      </w:pPr>
      <w:r>
        <w:rPr>
          <w:rFonts w:hint="eastAsia" w:ascii="宋体" w:hAnsi="宋体" w:cs="宋体"/>
          <w:szCs w:val="21"/>
        </w:rPr>
        <w:t>（1）投标人在投标有效期内撤销投标文件的；</w:t>
      </w:r>
    </w:p>
    <w:p>
      <w:pPr>
        <w:snapToGrid w:val="0"/>
        <w:spacing w:line="360" w:lineRule="auto"/>
        <w:ind w:firstLine="420" w:firstLineChars="200"/>
        <w:rPr>
          <w:rFonts w:ascii="宋体" w:hAnsi="宋体" w:cs="宋体"/>
          <w:szCs w:val="21"/>
        </w:rPr>
      </w:pPr>
      <w:r>
        <w:rPr>
          <w:rFonts w:hint="eastAsia" w:ascii="宋体" w:hAnsi="宋体" w:cs="宋体"/>
          <w:szCs w:val="21"/>
        </w:rPr>
        <w:t>（2）未按规定提交履约保证金的；</w:t>
      </w:r>
    </w:p>
    <w:p>
      <w:pPr>
        <w:snapToGrid w:val="0"/>
        <w:spacing w:line="360" w:lineRule="auto"/>
        <w:ind w:firstLine="420" w:firstLineChars="200"/>
        <w:rPr>
          <w:rFonts w:ascii="宋体" w:hAnsi="宋体" w:cs="宋体"/>
          <w:szCs w:val="21"/>
        </w:rPr>
      </w:pPr>
      <w:r>
        <w:rPr>
          <w:rFonts w:hint="eastAsia" w:ascii="宋体" w:hAnsi="宋体" w:cs="宋体"/>
          <w:szCs w:val="21"/>
        </w:rPr>
        <w:t>（3）投标人在投标过程中弄虚作假，提供虚假材料的；</w:t>
      </w:r>
    </w:p>
    <w:p>
      <w:pPr>
        <w:snapToGrid w:val="0"/>
        <w:spacing w:line="360" w:lineRule="auto"/>
        <w:ind w:firstLine="420" w:firstLineChars="200"/>
        <w:rPr>
          <w:rFonts w:ascii="宋体" w:hAnsi="宋体" w:cs="宋体"/>
          <w:szCs w:val="21"/>
        </w:rPr>
      </w:pPr>
      <w:r>
        <w:rPr>
          <w:rFonts w:hint="eastAsia" w:ascii="宋体" w:hAnsi="宋体" w:cs="宋体"/>
          <w:szCs w:val="21"/>
        </w:rPr>
        <w:t>（4）中标人无正当理由不与采购人签订合同的；</w:t>
      </w:r>
    </w:p>
    <w:p>
      <w:pPr>
        <w:snapToGrid w:val="0"/>
        <w:spacing w:line="360" w:lineRule="auto"/>
        <w:ind w:firstLine="420" w:firstLineChars="200"/>
        <w:rPr>
          <w:rFonts w:ascii="宋体" w:hAnsi="宋体" w:cs="宋体"/>
          <w:szCs w:val="21"/>
        </w:rPr>
      </w:pPr>
      <w:r>
        <w:rPr>
          <w:rFonts w:hint="eastAsia" w:ascii="宋体" w:hAnsi="宋体" w:cs="宋体"/>
          <w:szCs w:val="21"/>
        </w:rPr>
        <w:t>（5）投标人出现本章第9.2、9.3情形的；</w:t>
      </w:r>
    </w:p>
    <w:p>
      <w:pPr>
        <w:snapToGrid w:val="0"/>
        <w:spacing w:line="360" w:lineRule="auto"/>
        <w:ind w:firstLine="420" w:firstLineChars="200"/>
        <w:rPr>
          <w:rFonts w:ascii="宋体" w:hAnsi="宋体" w:cs="宋体"/>
          <w:szCs w:val="21"/>
        </w:rPr>
      </w:pPr>
      <w:r>
        <w:rPr>
          <w:rFonts w:hint="eastAsia" w:ascii="宋体" w:hAnsi="宋体" w:cs="宋体"/>
          <w:szCs w:val="21"/>
        </w:rPr>
        <w:t>（6）其他严重扰乱招投标程序的。</w:t>
      </w:r>
    </w:p>
    <w:p>
      <w:pPr>
        <w:spacing w:line="360" w:lineRule="auto"/>
        <w:ind w:firstLine="480" w:firstLineChars="200"/>
        <w:rPr>
          <w:rFonts w:ascii="宋体" w:hAnsi="宋体" w:cs="宋体"/>
          <w:sz w:val="24"/>
        </w:rPr>
      </w:pPr>
      <w:r>
        <w:rPr>
          <w:rFonts w:hint="eastAsia" w:ascii="宋体" w:hAnsi="宋体" w:cs="宋体"/>
          <w:sz w:val="24"/>
        </w:rPr>
        <w:t>19.投标文件的</w:t>
      </w:r>
      <w:bookmarkEnd w:id="141"/>
      <w:bookmarkEnd w:id="142"/>
      <w:r>
        <w:rPr>
          <w:rFonts w:hint="eastAsia" w:ascii="宋体" w:hAnsi="宋体" w:cs="宋体"/>
          <w:sz w:val="24"/>
        </w:rPr>
        <w:t>编制</w:t>
      </w:r>
    </w:p>
    <w:p>
      <w:pPr>
        <w:spacing w:line="360" w:lineRule="auto"/>
        <w:ind w:firstLine="420" w:firstLineChars="200"/>
        <w:rPr>
          <w:rFonts w:ascii="宋体" w:hAnsi="宋体" w:cs="宋体"/>
          <w:szCs w:val="21"/>
        </w:rPr>
      </w:pPr>
      <w:r>
        <w:rPr>
          <w:rFonts w:hint="eastAsia" w:ascii="宋体" w:hAnsi="宋体" w:cs="宋体"/>
          <w:szCs w:val="21"/>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43" w:name="_19.2投标文件应按报价文件、资格证明文件、商务文件、技术文件分别编制"/>
      <w:bookmarkEnd w:id="143"/>
    </w:p>
    <w:p>
      <w:pPr>
        <w:pStyle w:val="61"/>
        <w:snapToGrid w:val="0"/>
        <w:spacing w:before="0"/>
        <w:ind w:firstLine="420"/>
        <w:rPr>
          <w:rFonts w:ascii="宋体" w:hAnsi="宋体" w:cs="宋体"/>
          <w:sz w:val="21"/>
          <w:szCs w:val="21"/>
        </w:rPr>
      </w:pPr>
      <w:r>
        <w:rPr>
          <w:rFonts w:hint="eastAsia" w:ascii="宋体" w:hAnsi="宋体" w:cs="宋体"/>
          <w:sz w:val="21"/>
          <w:szCs w:val="21"/>
        </w:rPr>
        <w:t>19.2投标文件按照招标文件第六章格式要求进行签署、盖章。投标人的投标文件未按照招标文件要求签署、盖章的，</w:t>
      </w:r>
      <w:r>
        <w:rPr>
          <w:rFonts w:hint="eastAsia" w:ascii="宋体" w:hAnsi="宋体" w:cs="宋体"/>
          <w:b/>
          <w:sz w:val="21"/>
          <w:szCs w:val="21"/>
        </w:rPr>
        <w:t>其投标无效。</w:t>
      </w:r>
    </w:p>
    <w:p>
      <w:pPr>
        <w:pStyle w:val="61"/>
        <w:snapToGrid w:val="0"/>
        <w:spacing w:before="0"/>
        <w:ind w:firstLine="420"/>
        <w:rPr>
          <w:rFonts w:ascii="宋体" w:hAnsi="宋体" w:cs="宋体"/>
          <w:sz w:val="21"/>
          <w:szCs w:val="21"/>
        </w:rPr>
      </w:pPr>
      <w:r>
        <w:rPr>
          <w:rFonts w:hint="eastAsia" w:ascii="宋体" w:hAnsi="宋体" w:cs="宋体"/>
          <w:sz w:val="21"/>
          <w:szCs w:val="21"/>
        </w:rPr>
        <w:t>19.3为确保网上操作合法、有效和安全，投标人应当在投标截止时间前完成在广西政府采购云平台的身份认证，确保在电子投标过程中能够对相关数据电文进行加密和使用电子签名。</w:t>
      </w:r>
    </w:p>
    <w:p>
      <w:pPr>
        <w:spacing w:line="360" w:lineRule="auto"/>
        <w:ind w:firstLine="422" w:firstLineChars="200"/>
        <w:rPr>
          <w:rFonts w:ascii="宋体" w:hAnsi="宋体" w:cs="宋体"/>
          <w:b/>
          <w:szCs w:val="21"/>
        </w:rPr>
      </w:pPr>
      <w:r>
        <w:rPr>
          <w:rFonts w:hint="eastAsia" w:ascii="宋体" w:hAnsi="宋体" w:cs="宋体"/>
          <w:b/>
          <w:szCs w:val="21"/>
        </w:rPr>
        <w:t>19.4投标文件中标注的投标人名称应与主体资格证明（如营业执照、事业单位法人证书、执业许可证、自然人身份证等）及公章一致，</w:t>
      </w:r>
      <w:r>
        <w:rPr>
          <w:rFonts w:hint="eastAsia" w:ascii="宋体" w:hAnsi="宋体" w:cs="宋体"/>
          <w:b/>
          <w:bCs/>
          <w:szCs w:val="21"/>
        </w:rPr>
        <w:t>否则作无效投标处理</w:t>
      </w:r>
      <w:r>
        <w:rPr>
          <w:rFonts w:hint="eastAsia" w:ascii="宋体" w:hAnsi="宋体" w:cs="宋体"/>
          <w:b/>
          <w:szCs w:val="21"/>
        </w:rPr>
        <w:t>。</w:t>
      </w:r>
    </w:p>
    <w:p>
      <w:pPr>
        <w:spacing w:line="360" w:lineRule="auto"/>
        <w:ind w:firstLine="420" w:firstLineChars="200"/>
        <w:rPr>
          <w:rFonts w:ascii="宋体" w:hAnsi="宋体" w:cs="宋体"/>
          <w:b/>
          <w:szCs w:val="21"/>
        </w:rPr>
      </w:pPr>
      <w:r>
        <w:rPr>
          <w:rFonts w:hint="eastAsia" w:ascii="宋体" w:hAnsi="宋体" w:cs="宋体"/>
          <w:szCs w:val="21"/>
        </w:rPr>
        <w:t xml:space="preserve"> 19.5投标文件应避免涂改、行间插字或者删除</w:t>
      </w:r>
      <w:r>
        <w:rPr>
          <w:rFonts w:hint="eastAsia" w:ascii="宋体" w:hAnsi="宋体" w:cs="宋体"/>
          <w:b/>
          <w:szCs w:val="21"/>
        </w:rPr>
        <w:t>。</w:t>
      </w:r>
    </w:p>
    <w:p>
      <w:pPr>
        <w:spacing w:line="360" w:lineRule="auto"/>
        <w:ind w:firstLine="520" w:firstLineChars="248"/>
        <w:rPr>
          <w:rFonts w:ascii="宋体" w:hAnsi="宋体" w:cs="宋体"/>
        </w:rPr>
      </w:pPr>
      <w:r>
        <w:rPr>
          <w:rFonts w:hint="eastAsia" w:ascii="宋体" w:hAnsi="宋体" w:cs="宋体"/>
        </w:rPr>
        <w:t>19.6 对招标文件的实质性要求和条件作出响应是指投标人必须对招标文件中标注为实质性要求和条件的</w:t>
      </w:r>
      <w:r>
        <w:rPr>
          <w:rFonts w:hint="eastAsia" w:ascii="宋体" w:hAnsi="宋体" w:cs="宋体"/>
          <w:szCs w:val="21"/>
        </w:rPr>
        <w:t>技术需求和配置</w:t>
      </w:r>
      <w:r>
        <w:rPr>
          <w:rFonts w:hint="eastAsia" w:ascii="宋体" w:hAnsi="宋体" w:cs="宋体"/>
        </w:rPr>
        <w:t>、商务条款及其</w:t>
      </w:r>
      <w:r>
        <w:rPr>
          <w:rFonts w:hint="eastAsia" w:ascii="宋体" w:hAnsi="宋体" w:cs="宋体"/>
          <w:lang w:val="en-US" w:eastAsia="zh-CN"/>
        </w:rPr>
        <w:t>他</w:t>
      </w:r>
      <w:r>
        <w:rPr>
          <w:rFonts w:hint="eastAsia" w:ascii="宋体" w:hAnsi="宋体" w:cs="宋体"/>
        </w:rPr>
        <w:t>内容</w:t>
      </w:r>
      <w:r>
        <w:rPr>
          <w:rFonts w:hint="eastAsia" w:ascii="宋体" w:hAnsi="宋体" w:cs="宋体"/>
          <w:b/>
        </w:rPr>
        <w:t>作出满足或者优于原要求和条件的承诺</w:t>
      </w:r>
      <w:r>
        <w:rPr>
          <w:rFonts w:hint="eastAsia" w:ascii="宋体" w:hAnsi="宋体" w:cs="宋体"/>
        </w:rPr>
        <w:t>。</w:t>
      </w:r>
    </w:p>
    <w:p>
      <w:pPr>
        <w:spacing w:line="360" w:lineRule="auto"/>
        <w:ind w:firstLine="422" w:firstLineChars="200"/>
        <w:rPr>
          <w:rFonts w:ascii="宋体" w:hAnsi="宋体" w:cs="宋体"/>
          <w:b/>
          <w:szCs w:val="21"/>
          <w:u w:val="single"/>
        </w:rPr>
      </w:pPr>
      <w:r>
        <w:rPr>
          <w:rFonts w:hint="eastAsia" w:ascii="宋体" w:hAnsi="宋体" w:cs="宋体"/>
          <w:b/>
          <w:szCs w:val="21"/>
          <w:u w:val="single"/>
        </w:rPr>
        <w:t>19.7本项目为全流程电子化项目，异常情况见“第二节 投标人须知正文”中“四、24.2开标程序”。</w:t>
      </w:r>
    </w:p>
    <w:p>
      <w:pPr>
        <w:spacing w:line="360" w:lineRule="auto"/>
        <w:ind w:firstLine="480" w:firstLineChars="200"/>
        <w:rPr>
          <w:rFonts w:ascii="宋体" w:hAnsi="宋体" w:cs="宋体"/>
          <w:sz w:val="24"/>
        </w:rPr>
      </w:pPr>
      <w:r>
        <w:rPr>
          <w:rFonts w:hint="eastAsia" w:ascii="宋体" w:hAnsi="宋体" w:cs="宋体"/>
          <w:sz w:val="24"/>
        </w:rPr>
        <w:t>20.备份投标文件</w:t>
      </w:r>
    </w:p>
    <w:p>
      <w:pPr>
        <w:spacing w:line="360" w:lineRule="auto"/>
        <w:ind w:firstLine="420" w:firstLineChars="200"/>
        <w:rPr>
          <w:rFonts w:ascii="宋体" w:hAnsi="宋体" w:cs="宋体"/>
          <w:sz w:val="24"/>
        </w:rPr>
      </w:pPr>
      <w:r>
        <w:rPr>
          <w:rFonts w:hint="eastAsia" w:ascii="宋体" w:hAnsi="宋体" w:cs="宋体"/>
          <w:bCs/>
          <w:szCs w:val="21"/>
        </w:rPr>
        <w:t>详见“投标人须知前附表”。</w:t>
      </w:r>
    </w:p>
    <w:p>
      <w:pPr>
        <w:spacing w:line="360" w:lineRule="auto"/>
        <w:ind w:firstLine="480" w:firstLineChars="200"/>
        <w:rPr>
          <w:rFonts w:ascii="宋体" w:hAnsi="宋体" w:cs="宋体"/>
          <w:sz w:val="24"/>
        </w:rPr>
      </w:pPr>
      <w:r>
        <w:rPr>
          <w:rFonts w:hint="eastAsia" w:ascii="宋体" w:hAnsi="宋体" w:cs="宋体"/>
          <w:sz w:val="24"/>
        </w:rPr>
        <w:t>21.投标文件的提交</w:t>
      </w:r>
    </w:p>
    <w:p>
      <w:pPr>
        <w:spacing w:line="360" w:lineRule="auto"/>
        <w:ind w:firstLine="420" w:firstLineChars="200"/>
        <w:rPr>
          <w:rFonts w:ascii="宋体" w:hAnsi="宋体" w:cs="宋体"/>
          <w:b/>
        </w:rPr>
      </w:pPr>
      <w:bookmarkStart w:id="144" w:name="_21.1投标人必须在“投标人须知中的前附表”规定的投标文件接收时间和投"/>
      <w:bookmarkEnd w:id="144"/>
      <w:r>
        <w:rPr>
          <w:rFonts w:hint="eastAsia" w:ascii="宋体" w:hAnsi="宋体" w:cs="宋体"/>
          <w:bCs/>
          <w:szCs w:val="21"/>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宋体" w:hAnsi="宋体" w:cs="宋体"/>
        </w:rPr>
        <w:t>广西政府采购云平台</w:t>
      </w:r>
      <w:r>
        <w:rPr>
          <w:rFonts w:hint="eastAsia" w:ascii="宋体" w:hAnsi="宋体" w:cs="宋体"/>
          <w:bCs/>
          <w:szCs w:val="21"/>
        </w:rPr>
        <w:t xml:space="preserve">。 </w:t>
      </w:r>
    </w:p>
    <w:p>
      <w:pPr>
        <w:spacing w:line="360" w:lineRule="auto"/>
        <w:ind w:firstLine="422" w:firstLineChars="200"/>
        <w:rPr>
          <w:rFonts w:ascii="宋体" w:hAnsi="宋体" w:cs="宋体"/>
          <w:b/>
          <w:szCs w:val="20"/>
        </w:rPr>
      </w:pPr>
      <w:r>
        <w:rPr>
          <w:rFonts w:hint="eastAsia" w:ascii="宋体" w:hAnsi="宋体" w:cs="宋体"/>
          <w:b/>
          <w:szCs w:val="21"/>
        </w:rPr>
        <w:t>21.2未在规定时间内提交或者未按照招标文件要求密封或者标记的电子投标文件，广西政府采购云平台将拒收。</w:t>
      </w:r>
    </w:p>
    <w:p>
      <w:pPr>
        <w:spacing w:line="360" w:lineRule="auto"/>
        <w:ind w:firstLine="420" w:firstLineChars="200"/>
        <w:rPr>
          <w:rFonts w:ascii="宋体" w:hAnsi="宋体" w:cs="宋体"/>
          <w:szCs w:val="21"/>
        </w:rPr>
      </w:pPr>
      <w:r>
        <w:rPr>
          <w:rFonts w:hint="eastAsia" w:ascii="宋体" w:hAnsi="宋体" w:cs="宋体"/>
          <w:szCs w:val="21"/>
        </w:rPr>
        <w:t>21.3电子版投标文件提交方式见“招标公告”</w:t>
      </w:r>
      <w:r>
        <w:rPr>
          <w:rFonts w:hint="eastAsia" w:ascii="宋体" w:hAnsi="宋体" w:cs="宋体"/>
          <w:b/>
          <w:szCs w:val="21"/>
        </w:rPr>
        <w:t xml:space="preserve"> 。</w:t>
      </w:r>
    </w:p>
    <w:p>
      <w:pPr>
        <w:spacing w:line="360" w:lineRule="auto"/>
        <w:ind w:firstLine="480" w:firstLineChars="200"/>
        <w:rPr>
          <w:rFonts w:ascii="宋体" w:hAnsi="宋体" w:cs="宋体"/>
          <w:sz w:val="24"/>
        </w:rPr>
      </w:pPr>
      <w:r>
        <w:rPr>
          <w:rFonts w:hint="eastAsia" w:ascii="宋体" w:hAnsi="宋体" w:cs="宋体"/>
          <w:sz w:val="24"/>
        </w:rPr>
        <w:t>22. 投标文件的补充、修改、撤回</w:t>
      </w:r>
      <w:bookmarkStart w:id="145" w:name="_Toc254970543"/>
      <w:bookmarkStart w:id="146" w:name="_Toc254970684"/>
    </w:p>
    <w:p>
      <w:pPr>
        <w:spacing w:line="360" w:lineRule="auto"/>
        <w:ind w:firstLine="420" w:firstLineChars="200"/>
        <w:rPr>
          <w:rFonts w:ascii="宋体" w:hAnsi="宋体" w:cs="宋体"/>
          <w:sz w:val="24"/>
        </w:rPr>
      </w:pPr>
      <w:r>
        <w:rPr>
          <w:rFonts w:hint="eastAsia" w:ascii="宋体" w:hAnsi="宋体" w:cs="宋体"/>
          <w:szCs w:val="21"/>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广西政府采购云平台将拒收。</w:t>
      </w:r>
    </w:p>
    <w:p>
      <w:pPr>
        <w:pStyle w:val="61"/>
        <w:spacing w:before="0"/>
        <w:ind w:firstLine="420"/>
        <w:rPr>
          <w:rFonts w:ascii="宋体" w:hAnsi="宋体" w:cs="宋体"/>
          <w:sz w:val="21"/>
          <w:szCs w:val="21"/>
        </w:rPr>
      </w:pPr>
      <w:r>
        <w:rPr>
          <w:rFonts w:hint="eastAsia" w:ascii="宋体" w:hAnsi="宋体" w:cs="宋体"/>
          <w:sz w:val="21"/>
          <w:szCs w:val="21"/>
        </w:rPr>
        <w:t>22.2广西政府采购云平台收到投标文件，将妥善保存并即时向投标人发出确认回执通知。在投标截止时间前，除投标人补充、修改或者撤回投标文件外，任何单位和个人不得解密或提取投标文件。</w:t>
      </w:r>
    </w:p>
    <w:bookmarkEnd w:id="145"/>
    <w:bookmarkEnd w:id="146"/>
    <w:p>
      <w:pPr>
        <w:pStyle w:val="13"/>
        <w:snapToGrid w:val="0"/>
        <w:spacing w:line="400" w:lineRule="exact"/>
        <w:ind w:firstLine="303"/>
        <w:rPr>
          <w:rFonts w:hAnsi="宋体" w:cs="宋体"/>
          <w:snapToGrid w:val="0"/>
          <w:sz w:val="21"/>
          <w:szCs w:val="21"/>
        </w:rPr>
      </w:pPr>
    </w:p>
    <w:p>
      <w:pPr>
        <w:pStyle w:val="5"/>
        <w:keepNext w:val="0"/>
        <w:keepLines w:val="0"/>
        <w:spacing w:line="400" w:lineRule="exact"/>
        <w:jc w:val="center"/>
        <w:rPr>
          <w:rFonts w:ascii="宋体" w:hAnsi="宋体" w:cs="宋体"/>
        </w:rPr>
      </w:pPr>
      <w:bookmarkStart w:id="147" w:name="_Toc254970685"/>
      <w:bookmarkStart w:id="148" w:name="_Toc6762"/>
      <w:bookmarkStart w:id="149" w:name="_Toc254970544"/>
      <w:bookmarkStart w:id="150" w:name="_Toc20871"/>
      <w:bookmarkStart w:id="151" w:name="_Toc13173"/>
      <w:bookmarkStart w:id="152" w:name="_Toc20620"/>
      <w:r>
        <w:rPr>
          <w:rFonts w:hint="eastAsia" w:ascii="宋体" w:hAnsi="宋体" w:cs="宋体"/>
        </w:rPr>
        <w:t>四、开    标</w:t>
      </w:r>
      <w:bookmarkEnd w:id="147"/>
      <w:bookmarkEnd w:id="148"/>
      <w:bookmarkEnd w:id="149"/>
      <w:bookmarkEnd w:id="150"/>
      <w:bookmarkEnd w:id="151"/>
      <w:bookmarkEnd w:id="152"/>
    </w:p>
    <w:p>
      <w:pPr>
        <w:spacing w:line="360" w:lineRule="auto"/>
        <w:ind w:firstLine="480" w:firstLineChars="200"/>
        <w:rPr>
          <w:rFonts w:ascii="宋体" w:hAnsi="宋体" w:cs="宋体"/>
          <w:sz w:val="24"/>
        </w:rPr>
      </w:pPr>
      <w:bookmarkStart w:id="153" w:name="_23.开标时间和地点"/>
      <w:bookmarkEnd w:id="153"/>
      <w:r>
        <w:rPr>
          <w:rFonts w:hint="eastAsia" w:ascii="宋体" w:hAnsi="宋体" w:cs="宋体"/>
          <w:sz w:val="24"/>
        </w:rPr>
        <w:t>23.开标时间和地点</w:t>
      </w:r>
    </w:p>
    <w:p>
      <w:pPr>
        <w:spacing w:line="360" w:lineRule="auto"/>
        <w:ind w:firstLine="420" w:firstLineChars="200"/>
        <w:rPr>
          <w:rFonts w:ascii="宋体" w:hAnsi="宋体" w:cs="宋体"/>
          <w:bCs/>
        </w:rPr>
      </w:pPr>
      <w:r>
        <w:rPr>
          <w:rFonts w:hint="eastAsia" w:ascii="宋体" w:hAnsi="宋体" w:cs="宋体"/>
          <w:bCs/>
        </w:rPr>
        <w:t>23.1开标时间及地点详见“投标人须知前附表”</w:t>
      </w:r>
    </w:p>
    <w:p>
      <w:pPr>
        <w:spacing w:line="360" w:lineRule="auto"/>
        <w:ind w:firstLine="420" w:firstLineChars="200"/>
        <w:rPr>
          <w:rFonts w:ascii="宋体" w:hAnsi="宋体" w:cs="宋体"/>
        </w:rPr>
      </w:pPr>
      <w:r>
        <w:rPr>
          <w:rFonts w:hint="eastAsia" w:ascii="宋体" w:hAnsi="宋体" w:cs="宋体"/>
        </w:rPr>
        <w:t>23.2如</w:t>
      </w:r>
      <w:r>
        <w:rPr>
          <w:rFonts w:hint="eastAsia" w:ascii="宋体" w:hAnsi="宋体" w:cs="宋体"/>
          <w:bCs/>
        </w:rPr>
        <w:t>投标人成功解密投标文件，但未在广西政府采购云平台电子开标大厅参加开标的，视同认可开标过程和结果，</w:t>
      </w:r>
      <w:r>
        <w:rPr>
          <w:rFonts w:hint="eastAsia" w:ascii="宋体" w:hAnsi="宋体" w:cs="宋体"/>
        </w:rPr>
        <w:t>由此产生的后果由投标人自行负责。 投标人不足3家的，不得开标。</w:t>
      </w:r>
    </w:p>
    <w:p>
      <w:pPr>
        <w:spacing w:line="360" w:lineRule="auto"/>
        <w:ind w:firstLine="480" w:firstLineChars="200"/>
        <w:rPr>
          <w:rFonts w:ascii="宋体" w:hAnsi="宋体" w:cs="宋体"/>
          <w:sz w:val="24"/>
        </w:rPr>
      </w:pPr>
      <w:r>
        <w:rPr>
          <w:rFonts w:hint="eastAsia" w:ascii="宋体" w:hAnsi="宋体" w:cs="宋体"/>
          <w:sz w:val="24"/>
        </w:rPr>
        <w:t>24.开标程序</w:t>
      </w:r>
    </w:p>
    <w:p>
      <w:pPr>
        <w:spacing w:line="360" w:lineRule="auto"/>
        <w:ind w:firstLine="420" w:firstLineChars="200"/>
        <w:rPr>
          <w:rFonts w:ascii="宋体" w:hAnsi="宋体" w:cs="宋体"/>
        </w:rPr>
      </w:pPr>
      <w:r>
        <w:rPr>
          <w:rFonts w:hint="eastAsia" w:ascii="宋体" w:hAnsi="宋体" w:cs="宋体"/>
        </w:rPr>
        <w:t>24.1开标形式：</w:t>
      </w:r>
    </w:p>
    <w:p>
      <w:pPr>
        <w:spacing w:line="360" w:lineRule="auto"/>
        <w:ind w:firstLine="420" w:firstLineChars="200"/>
        <w:rPr>
          <w:rFonts w:ascii="宋体" w:hAnsi="宋体" w:cs="宋体"/>
        </w:rPr>
      </w:pPr>
      <w:r>
        <w:rPr>
          <w:rFonts w:hint="eastAsia" w:ascii="宋体" w:hAnsi="宋体" w:cs="宋体"/>
        </w:rPr>
        <w:t>（1）开标的准备工作由采购代理机构负责落实，采购代理机构必须基于广西政府采购云平台依法抽取评审专家，如采购代理机构未按规定抽取专家的，视为本次开评标无效，应当重新采购。</w:t>
      </w:r>
    </w:p>
    <w:p>
      <w:pPr>
        <w:spacing w:line="360" w:lineRule="auto"/>
        <w:ind w:firstLine="420" w:firstLineChars="200"/>
        <w:rPr>
          <w:rFonts w:ascii="宋体" w:hAnsi="宋体" w:cs="宋体"/>
        </w:rPr>
      </w:pPr>
      <w:r>
        <w:rPr>
          <w:rFonts w:hint="eastAsia" w:ascii="宋体" w:hAnsi="宋体" w:cs="宋体"/>
        </w:rPr>
        <w:t>（2）采购代理机构将按照招标文件规定的时间通过广西政府采购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spacing w:line="360" w:lineRule="auto"/>
        <w:ind w:firstLine="420" w:firstLineChars="200"/>
        <w:rPr>
          <w:rFonts w:ascii="宋体" w:hAnsi="宋体" w:cs="宋体"/>
        </w:rPr>
      </w:pPr>
      <w:r>
        <w:rPr>
          <w:rFonts w:hint="eastAsia" w:ascii="宋体" w:hAnsi="宋体" w:cs="宋体"/>
        </w:rPr>
        <w:t>24.2开标程序：</w:t>
      </w:r>
    </w:p>
    <w:p>
      <w:pPr>
        <w:spacing w:line="360" w:lineRule="auto"/>
        <w:ind w:firstLine="420" w:firstLineChars="200"/>
        <w:rPr>
          <w:rFonts w:ascii="宋体" w:hAnsi="宋体" w:cs="宋体"/>
        </w:rPr>
      </w:pPr>
      <w:r>
        <w:rPr>
          <w:rFonts w:hint="eastAsia" w:ascii="宋体" w:hAnsi="宋体" w:cs="宋体"/>
        </w:rPr>
        <w:t>（1）解密电子投标文件。广西政府采购云平台按开标时间自动提取所有投标文件。采购代理机构依托广西政府采购云平台向各投标人发出电子加密投标文件【开始解密】通知，由投标人在规定的时间内自行将投标文件在线解密。投标人的法定代表人或其委托代理人须携带加密时所用的CA锁准时登录到广西政府采购云平台电子开标大厅签到并对电子投标文件在线解密。投标文件未按时解密的，均视为无效投标。</w:t>
      </w:r>
    </w:p>
    <w:p>
      <w:pPr>
        <w:spacing w:line="360" w:lineRule="auto"/>
        <w:ind w:firstLine="420" w:firstLineChars="200"/>
        <w:rPr>
          <w:rFonts w:ascii="宋体" w:hAnsi="宋体" w:cs="宋体"/>
        </w:rPr>
      </w:pPr>
      <w:r>
        <w:rPr>
          <w:rFonts w:hint="eastAsia" w:ascii="宋体" w:hAnsi="宋体" w:cs="宋体"/>
        </w:rPr>
        <w:t>（解密异常情况处理：详见本章29.3 电子交易活动的中止）</w:t>
      </w:r>
    </w:p>
    <w:p>
      <w:pPr>
        <w:spacing w:line="360" w:lineRule="auto"/>
        <w:ind w:firstLine="420" w:firstLineChars="200"/>
        <w:rPr>
          <w:rFonts w:ascii="宋体" w:hAnsi="宋体" w:cs="宋体"/>
        </w:rPr>
      </w:pPr>
      <w:r>
        <w:rPr>
          <w:rFonts w:hint="eastAsia" w:ascii="宋体" w:hAnsi="宋体" w:cs="宋体"/>
        </w:rPr>
        <w:t>（2）电子唱标。投标文件解密结束，各投标人报价均在广西政府采购云平台远程不见面开标大厅展示。</w:t>
      </w:r>
    </w:p>
    <w:p>
      <w:pPr>
        <w:spacing w:line="360" w:lineRule="auto"/>
        <w:ind w:firstLine="420" w:firstLineChars="200"/>
        <w:rPr>
          <w:rFonts w:ascii="宋体" w:hAnsi="宋体" w:cs="宋体"/>
        </w:rPr>
      </w:pPr>
      <w:r>
        <w:rPr>
          <w:rFonts w:hint="eastAsia" w:ascii="宋体" w:hAnsi="宋体" w:cs="宋体"/>
        </w:rPr>
        <w:t>（3）开标过程由采购代理机构如实记录，并电子留痕，由参加电子开标的各投标人代表对电子开标记录在开标记录公布后15分钟内进行当场校核及勘误，并线上确认，未确认的视同认可开标结果。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20" w:firstLineChars="200"/>
        <w:rPr>
          <w:rFonts w:ascii="宋体" w:hAnsi="宋体" w:cs="宋体"/>
        </w:rPr>
      </w:pPr>
      <w:r>
        <w:rPr>
          <w:rFonts w:hint="eastAsia" w:ascii="宋体" w:hAnsi="宋体" w:cs="宋体"/>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20" w:firstLineChars="200"/>
        <w:rPr>
          <w:rFonts w:ascii="宋体" w:hAnsi="宋体" w:cs="宋体"/>
        </w:rPr>
      </w:pPr>
      <w:r>
        <w:rPr>
          <w:rFonts w:hint="eastAsia" w:ascii="宋体" w:hAnsi="宋体" w:cs="宋体"/>
        </w:rPr>
        <w:t>（5）开标结束。</w:t>
      </w:r>
    </w:p>
    <w:p>
      <w:pPr>
        <w:pStyle w:val="15"/>
        <w:snapToGrid w:val="0"/>
        <w:spacing w:line="440" w:lineRule="exact"/>
        <w:ind w:firstLine="422" w:firstLineChars="200"/>
        <w:rPr>
          <w:rFonts w:hAnsi="宋体" w:cs="宋体"/>
          <w:szCs w:val="21"/>
        </w:rPr>
      </w:pPr>
      <w:r>
        <w:rPr>
          <w:rFonts w:hint="eastAsia" w:hAnsi="宋体" w:cs="宋体"/>
          <w:b/>
          <w:bCs/>
          <w:szCs w:val="21"/>
        </w:rPr>
        <w:t>特别说明：</w:t>
      </w:r>
      <w:r>
        <w:rPr>
          <w:rFonts w:hint="eastAsia" w:hAnsi="宋体" w:cs="宋体"/>
          <w:szCs w:val="21"/>
        </w:rPr>
        <w:t>如遇广西政府采购云平台电子化开标或评审程序调整的，按调整后执行。</w:t>
      </w:r>
    </w:p>
    <w:p>
      <w:pPr>
        <w:pStyle w:val="9"/>
        <w:ind w:left="0"/>
        <w:rPr>
          <w:rFonts w:ascii="宋体" w:hAnsi="宋体" w:cs="宋体"/>
        </w:rPr>
      </w:pPr>
      <w:bookmarkStart w:id="154" w:name="_Toc29757"/>
      <w:bookmarkStart w:id="155" w:name="_Toc10935"/>
      <w:bookmarkStart w:id="156" w:name="_Toc30961"/>
      <w:bookmarkStart w:id="157" w:name="_Toc31687"/>
    </w:p>
    <w:p>
      <w:pPr>
        <w:pStyle w:val="5"/>
        <w:keepNext w:val="0"/>
        <w:keepLines w:val="0"/>
        <w:spacing w:line="360" w:lineRule="auto"/>
        <w:jc w:val="center"/>
        <w:rPr>
          <w:rFonts w:ascii="宋体" w:hAnsi="宋体" w:cs="宋体"/>
        </w:rPr>
      </w:pPr>
      <w:r>
        <w:rPr>
          <w:rFonts w:hint="eastAsia" w:ascii="宋体" w:hAnsi="宋体" w:cs="宋体"/>
        </w:rPr>
        <w:t>五、资格审查</w:t>
      </w:r>
      <w:bookmarkEnd w:id="154"/>
      <w:bookmarkEnd w:id="155"/>
      <w:bookmarkEnd w:id="156"/>
      <w:bookmarkEnd w:id="157"/>
    </w:p>
    <w:p>
      <w:pPr>
        <w:pStyle w:val="7"/>
        <w:keepNext w:val="0"/>
        <w:keepLines w:val="0"/>
        <w:spacing w:before="0" w:after="0" w:line="360" w:lineRule="auto"/>
        <w:ind w:firstLine="482" w:firstLineChars="200"/>
        <w:rPr>
          <w:rFonts w:ascii="宋体" w:hAnsi="宋体" w:cs="宋体"/>
          <w:sz w:val="24"/>
        </w:rPr>
      </w:pPr>
      <w:r>
        <w:rPr>
          <w:rFonts w:hint="eastAsia" w:ascii="宋体" w:hAnsi="宋体" w:cs="宋体"/>
          <w:sz w:val="24"/>
        </w:rPr>
        <w:t>25.资格审查</w:t>
      </w:r>
    </w:p>
    <w:p>
      <w:pPr>
        <w:spacing w:line="360" w:lineRule="auto"/>
        <w:ind w:firstLine="422" w:firstLineChars="200"/>
        <w:rPr>
          <w:rFonts w:ascii="宋体" w:hAnsi="宋体" w:cs="宋体"/>
          <w:b/>
          <w:bCs/>
          <w:szCs w:val="20"/>
        </w:rPr>
      </w:pPr>
      <w:r>
        <w:rPr>
          <w:rFonts w:hint="eastAsia" w:ascii="宋体" w:hAnsi="宋体" w:cs="宋体"/>
          <w:b/>
          <w:bCs/>
          <w:szCs w:val="20"/>
        </w:rPr>
        <w:t>25.1开标结束后，采购人或采购代理机构依法通过电子投标文件对投标人的资格进行线上审查。</w:t>
      </w:r>
    </w:p>
    <w:p>
      <w:pPr>
        <w:spacing w:line="360" w:lineRule="auto"/>
        <w:ind w:firstLine="420" w:firstLineChars="200"/>
        <w:rPr>
          <w:rFonts w:ascii="宋体" w:hAnsi="宋体" w:cs="宋体"/>
        </w:rPr>
      </w:pPr>
      <w:r>
        <w:rPr>
          <w:rFonts w:hint="eastAsia" w:ascii="宋体" w:hAnsi="宋体" w:cs="宋体"/>
        </w:rPr>
        <w:t>25.2资格审查标准为本“招标文件”中“投标人须知前附表”13.1点载明对投标人资格要求的条件。本项目资格审查采用合格制，凡符合招标文件规定的投标人资格要求的投标人均通过资格审查。</w:t>
      </w:r>
    </w:p>
    <w:p>
      <w:pPr>
        <w:spacing w:line="360" w:lineRule="auto"/>
        <w:ind w:firstLine="422" w:firstLineChars="200"/>
        <w:rPr>
          <w:rFonts w:ascii="宋体" w:hAnsi="宋体" w:cs="宋体"/>
          <w:b/>
          <w:bCs/>
          <w:szCs w:val="20"/>
        </w:rPr>
      </w:pPr>
      <w:bookmarkStart w:id="158" w:name="_25.3_投标人有下列情形之一的，资格审查不通过而导致其投标无效："/>
      <w:bookmarkEnd w:id="158"/>
      <w:r>
        <w:rPr>
          <w:rFonts w:hint="eastAsia" w:ascii="宋体" w:hAnsi="宋体" w:cs="宋体"/>
          <w:b/>
          <w:bCs/>
          <w:szCs w:val="20"/>
        </w:rPr>
        <w:t>25.3投标人有下列情形之一的，资格审查不通过，作无效投标处理：</w:t>
      </w:r>
    </w:p>
    <w:p>
      <w:pPr>
        <w:spacing w:line="360" w:lineRule="auto"/>
        <w:ind w:firstLine="420" w:firstLineChars="200"/>
        <w:rPr>
          <w:rFonts w:ascii="宋体" w:hAnsi="宋体" w:cs="宋体"/>
        </w:rPr>
      </w:pPr>
      <w:r>
        <w:rPr>
          <w:rFonts w:hint="eastAsia" w:hAnsi="宋体"/>
        </w:rPr>
        <w:t>（1）不具备招标文件中规定的资格要求的。（注：其中信用查询规则见“投标人须知前附表”，广西政府采购云平台已与“信用中国”平台做接口，</w:t>
      </w:r>
      <w:r>
        <w:rPr>
          <w:rFonts w:hint="eastAsia" w:ascii="宋体" w:hAnsi="宋体" w:cs="宋体"/>
          <w:szCs w:val="20"/>
        </w:rPr>
        <w:t>采购人或者采购代理机构</w:t>
      </w:r>
      <w:r>
        <w:rPr>
          <w:rFonts w:hint="eastAsia" w:ascii="宋体" w:hAnsi="宋体" w:cs="宋体"/>
        </w:rPr>
        <w:t>可直接在线查询）</w:t>
      </w:r>
    </w:p>
    <w:p>
      <w:pPr>
        <w:spacing w:line="360" w:lineRule="auto"/>
        <w:ind w:firstLine="420" w:firstLineChars="200"/>
        <w:rPr>
          <w:rFonts w:ascii="宋体" w:hAnsi="宋体" w:cs="宋体"/>
        </w:rPr>
      </w:pPr>
      <w:r>
        <w:rPr>
          <w:rFonts w:hint="eastAsia" w:ascii="宋体" w:hAnsi="宋体" w:cs="宋体"/>
        </w:rPr>
        <w:t>（2）投标文件未提供任一项“投标人须知前附表”资格证明文件规定的“必须提供”的文件资料的。</w:t>
      </w:r>
    </w:p>
    <w:p>
      <w:pPr>
        <w:spacing w:line="360" w:lineRule="auto"/>
        <w:ind w:firstLine="420" w:firstLineChars="200"/>
      </w:pPr>
      <w:r>
        <w:rPr>
          <w:rFonts w:hint="eastAsia" w:ascii="宋体" w:hAnsi="宋体" w:cs="宋体"/>
        </w:rPr>
        <w:t>（3）投标文件提供的资格证明文件出现任一项不符合“投标人须知前附表”资格证明文件规定的“必须提供”的文件资料要求或者无效的。</w:t>
      </w:r>
    </w:p>
    <w:p>
      <w:pPr>
        <w:spacing w:line="360" w:lineRule="auto"/>
        <w:ind w:firstLine="420" w:firstLineChars="200"/>
        <w:rPr>
          <w:rFonts w:ascii="宋体" w:hAnsi="宋体" w:cs="宋体"/>
        </w:rPr>
      </w:pPr>
      <w:r>
        <w:rPr>
          <w:rFonts w:hint="eastAsia" w:ascii="宋体" w:hAnsi="宋体" w:cs="宋体"/>
        </w:rPr>
        <w:t>（4）同一合同项下的不同供应商，单位负责人为同一人或者存在直接控股、管理关系的；为本项目提供过整体设计、规范编制或者项目管理、监理、检测等服务的。</w:t>
      </w:r>
    </w:p>
    <w:p>
      <w:pPr>
        <w:pStyle w:val="7"/>
        <w:keepNext w:val="0"/>
        <w:keepLines w:val="0"/>
        <w:spacing w:before="0" w:after="0" w:line="360" w:lineRule="auto"/>
        <w:ind w:firstLine="420" w:firstLineChars="200"/>
        <w:rPr>
          <w:rFonts w:ascii="宋体" w:hAnsi="宋体" w:cs="宋体"/>
          <w:b w:val="0"/>
          <w:bCs w:val="0"/>
          <w:sz w:val="21"/>
          <w:szCs w:val="20"/>
        </w:rPr>
      </w:pPr>
      <w:r>
        <w:rPr>
          <w:rFonts w:hint="eastAsia" w:ascii="宋体" w:hAnsi="宋体" w:cs="宋体"/>
          <w:b w:val="0"/>
          <w:bCs w:val="0"/>
          <w:sz w:val="21"/>
          <w:szCs w:val="20"/>
        </w:rPr>
        <w:t>25.4资格审查的合格投标人不足3家的，不得评标。</w:t>
      </w:r>
    </w:p>
    <w:p>
      <w:pPr>
        <w:pStyle w:val="5"/>
        <w:keepNext w:val="0"/>
        <w:keepLines w:val="0"/>
        <w:spacing w:line="360" w:lineRule="auto"/>
        <w:jc w:val="center"/>
        <w:rPr>
          <w:rFonts w:ascii="宋体" w:hAnsi="宋体" w:cs="宋体"/>
        </w:rPr>
      </w:pPr>
      <w:bookmarkStart w:id="159" w:name="_Toc29675"/>
      <w:bookmarkStart w:id="160" w:name="_Toc17458"/>
      <w:bookmarkStart w:id="161" w:name="_Toc10753"/>
      <w:bookmarkStart w:id="162" w:name="_Toc23135"/>
    </w:p>
    <w:p>
      <w:pPr>
        <w:pStyle w:val="5"/>
        <w:keepNext w:val="0"/>
        <w:keepLines w:val="0"/>
        <w:spacing w:line="360" w:lineRule="auto"/>
        <w:jc w:val="center"/>
        <w:rPr>
          <w:rFonts w:ascii="宋体" w:hAnsi="宋体" w:cs="宋体"/>
        </w:rPr>
      </w:pPr>
      <w:r>
        <w:rPr>
          <w:rFonts w:hint="eastAsia" w:ascii="宋体" w:hAnsi="宋体" w:cs="宋体"/>
        </w:rPr>
        <w:t>六、评   标</w:t>
      </w:r>
      <w:bookmarkEnd w:id="159"/>
      <w:bookmarkEnd w:id="160"/>
      <w:bookmarkEnd w:id="161"/>
      <w:bookmarkEnd w:id="162"/>
    </w:p>
    <w:p>
      <w:pPr>
        <w:spacing w:line="360" w:lineRule="auto"/>
        <w:ind w:firstLine="480" w:firstLineChars="200"/>
        <w:rPr>
          <w:rFonts w:ascii="宋体" w:hAnsi="宋体" w:cs="宋体"/>
          <w:sz w:val="24"/>
        </w:rPr>
      </w:pPr>
      <w:bookmarkStart w:id="163" w:name="_26.组建评标委员会"/>
      <w:bookmarkEnd w:id="163"/>
      <w:r>
        <w:rPr>
          <w:rFonts w:hint="eastAsia" w:ascii="宋体" w:hAnsi="宋体" w:cs="宋体"/>
          <w:sz w:val="24"/>
        </w:rPr>
        <w:t>26.组建评标委员会</w:t>
      </w:r>
    </w:p>
    <w:p>
      <w:pPr>
        <w:spacing w:line="360" w:lineRule="auto"/>
        <w:ind w:firstLine="420" w:firstLineChars="200"/>
        <w:rPr>
          <w:rFonts w:ascii="宋体" w:hAnsi="宋体" w:cs="宋体"/>
        </w:rPr>
      </w:pPr>
      <w:r>
        <w:rPr>
          <w:rFonts w:hint="eastAsia" w:ascii="宋体" w:hAnsi="宋体" w:cs="宋体"/>
        </w:rPr>
        <w:t>评标委员会由采购人代表和评审专家组成，人数为5人以上单数，其中评审专家不得少于成员总数的三分之二。</w:t>
      </w:r>
    </w:p>
    <w:p>
      <w:pPr>
        <w:spacing w:line="360" w:lineRule="auto"/>
        <w:ind w:firstLine="420" w:firstLineChars="200"/>
        <w:rPr>
          <w:rFonts w:ascii="宋体" w:hAnsi="宋体" w:cs="宋体"/>
        </w:rPr>
      </w:pPr>
      <w:r>
        <w:rPr>
          <w:rFonts w:hint="eastAsia" w:ascii="宋体" w:hAnsi="宋体" w:cs="宋体"/>
        </w:rPr>
        <w:t>参加过采购项目前期咨询论证的专家，不得参加该采购项目的评审活动。</w:t>
      </w:r>
    </w:p>
    <w:p>
      <w:pPr>
        <w:spacing w:line="360" w:lineRule="auto"/>
        <w:ind w:firstLine="480" w:firstLineChars="200"/>
        <w:rPr>
          <w:rFonts w:ascii="宋体" w:hAnsi="宋体" w:cs="宋体"/>
          <w:sz w:val="24"/>
        </w:rPr>
      </w:pPr>
      <w:r>
        <w:rPr>
          <w:rFonts w:hint="eastAsia" w:ascii="宋体" w:hAnsi="宋体" w:cs="宋体"/>
          <w:sz w:val="24"/>
        </w:rPr>
        <w:t>27.评标的依据</w:t>
      </w:r>
    </w:p>
    <w:p>
      <w:pPr>
        <w:spacing w:line="360" w:lineRule="auto"/>
        <w:ind w:firstLine="420" w:firstLineChars="200"/>
        <w:rPr>
          <w:rFonts w:ascii="宋体" w:hAnsi="宋体" w:cs="宋体"/>
        </w:rPr>
      </w:pPr>
      <w:r>
        <w:rPr>
          <w:rFonts w:hint="eastAsia" w:ascii="宋体" w:hAnsi="宋体" w:cs="宋体"/>
        </w:rPr>
        <w:t>评标委员会以招标文件为依据对投标文件进行评审，“第四章 评标方法和评标标准”没有规定的方法、评审因素和标准，不作为评标依据。</w:t>
      </w:r>
    </w:p>
    <w:p>
      <w:pPr>
        <w:spacing w:line="360" w:lineRule="auto"/>
        <w:ind w:firstLine="480" w:firstLineChars="200"/>
        <w:rPr>
          <w:rFonts w:ascii="宋体" w:hAnsi="宋体" w:cs="宋体"/>
          <w:sz w:val="24"/>
        </w:rPr>
      </w:pPr>
      <w:r>
        <w:rPr>
          <w:rFonts w:hint="eastAsia" w:ascii="宋体" w:hAnsi="宋体" w:cs="宋体"/>
          <w:sz w:val="24"/>
        </w:rPr>
        <w:t>28.评标原则</w:t>
      </w:r>
    </w:p>
    <w:p>
      <w:pPr>
        <w:spacing w:line="360" w:lineRule="auto"/>
        <w:ind w:firstLine="420" w:firstLineChars="200"/>
        <w:rPr>
          <w:rFonts w:ascii="宋体" w:hAnsi="宋体" w:cs="宋体"/>
        </w:rPr>
      </w:pPr>
      <w:r>
        <w:rPr>
          <w:rFonts w:hint="eastAsia" w:ascii="宋体" w:hAnsi="宋体" w:cs="宋体"/>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ascii="宋体" w:hAnsi="宋体" w:cs="宋体"/>
        </w:rPr>
      </w:pPr>
      <w:r>
        <w:rPr>
          <w:rFonts w:hint="eastAsia" w:ascii="宋体" w:hAnsi="宋体" w:cs="宋体"/>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ascii="宋体" w:hAnsi="宋体" w:cs="宋体"/>
        </w:rPr>
      </w:pPr>
      <w:r>
        <w:rPr>
          <w:rFonts w:hint="eastAsia" w:ascii="宋体" w:hAnsi="宋体" w:cs="宋体"/>
        </w:rPr>
        <w:t>28.3评标过程的监控。本项目电子评标过程实行网上留痕、全程录音、录像监控，投标人在评标过程中所进行的试图影响评标结果的不公正活动，可能导致其投标作无效处理。</w:t>
      </w:r>
    </w:p>
    <w:p>
      <w:pPr>
        <w:pStyle w:val="2"/>
        <w:spacing w:line="360" w:lineRule="auto"/>
        <w:ind w:firstLine="420" w:firstLineChars="200"/>
        <w:rPr>
          <w:rFonts w:ascii="宋体" w:hAnsi="宋体" w:cs="宋体"/>
          <w:sz w:val="21"/>
          <w:szCs w:val="21"/>
        </w:rPr>
      </w:pPr>
      <w:r>
        <w:rPr>
          <w:rFonts w:hint="eastAsia" w:ascii="宋体" w:hAnsi="宋体" w:cs="宋体"/>
          <w:sz w:val="21"/>
          <w:szCs w:val="24"/>
        </w:rPr>
        <w:t>28.4</w:t>
      </w:r>
      <w:r>
        <w:rPr>
          <w:rFonts w:hint="eastAsia" w:ascii="宋体" w:hAnsi="宋体" w:cs="宋体"/>
          <w:sz w:val="21"/>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0" w:firstLineChars="200"/>
        <w:rPr>
          <w:rFonts w:ascii="宋体" w:hAnsi="宋体" w:cs="宋体"/>
          <w:sz w:val="24"/>
        </w:rPr>
      </w:pPr>
      <w:r>
        <w:rPr>
          <w:rFonts w:hint="eastAsia" w:ascii="宋体" w:hAnsi="宋体" w:cs="宋体"/>
          <w:sz w:val="24"/>
        </w:rPr>
        <w:t>29.评标方法和评标标准</w:t>
      </w:r>
    </w:p>
    <w:p>
      <w:pPr>
        <w:spacing w:line="360" w:lineRule="auto"/>
        <w:ind w:firstLine="420" w:firstLineChars="200"/>
        <w:rPr>
          <w:rFonts w:ascii="宋体" w:hAnsi="宋体" w:cs="宋体"/>
        </w:rPr>
      </w:pPr>
      <w:r>
        <w:rPr>
          <w:rFonts w:hint="eastAsia" w:ascii="宋体" w:hAnsi="宋体" w:cs="宋体"/>
        </w:rPr>
        <w:t>29.1本项目的评标方法详见“投标人须知前附表”。</w:t>
      </w:r>
    </w:p>
    <w:p>
      <w:pPr>
        <w:spacing w:line="360" w:lineRule="auto"/>
        <w:ind w:firstLine="420" w:firstLineChars="200"/>
        <w:rPr>
          <w:rFonts w:ascii="宋体" w:hAnsi="宋体" w:cs="宋体"/>
        </w:rPr>
      </w:pPr>
      <w:r>
        <w:rPr>
          <w:rFonts w:hint="eastAsia" w:ascii="宋体" w:hAnsi="宋体" w:cs="宋体"/>
        </w:rPr>
        <w:t>29.2 评标委员会按照</w:t>
      </w:r>
      <w:r>
        <w:rPr>
          <w:rFonts w:hint="eastAsia" w:ascii="宋体" w:hAnsi="宋体" w:cs="宋体"/>
          <w:b/>
        </w:rPr>
        <w:t>“第四章 评标方法和评标标准”</w:t>
      </w:r>
      <w:r>
        <w:rPr>
          <w:rFonts w:hint="eastAsia" w:ascii="宋体" w:hAnsi="宋体" w:cs="宋体"/>
        </w:rPr>
        <w:t>规定的方法、评审因素、标准和程序对投标文件进行评审。</w:t>
      </w:r>
    </w:p>
    <w:p>
      <w:pPr>
        <w:spacing w:line="360" w:lineRule="auto"/>
        <w:ind w:firstLine="420" w:firstLineChars="200"/>
        <w:rPr>
          <w:rFonts w:ascii="宋体" w:hAnsi="宋体" w:cs="宋体"/>
        </w:rPr>
      </w:pPr>
      <w:r>
        <w:rPr>
          <w:rFonts w:hint="eastAsia" w:ascii="宋体" w:hAnsi="宋体" w:cs="宋体"/>
        </w:rPr>
        <w:t>29.3 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hAnsi="宋体" w:cs="宋体"/>
        </w:rPr>
      </w:pPr>
      <w:r>
        <w:rPr>
          <w:rFonts w:hint="eastAsia" w:ascii="宋体" w:hAnsi="宋体" w:cs="宋体"/>
        </w:rPr>
        <w:t xml:space="preserve">（1）电子交易平台发生故障而无法登录访问的。 </w:t>
      </w:r>
    </w:p>
    <w:p>
      <w:pPr>
        <w:spacing w:line="360" w:lineRule="auto"/>
        <w:ind w:firstLine="420" w:firstLineChars="200"/>
        <w:rPr>
          <w:rFonts w:ascii="宋体" w:hAnsi="宋体" w:cs="宋体"/>
        </w:rPr>
      </w:pPr>
      <w:r>
        <w:rPr>
          <w:rFonts w:hint="eastAsia" w:ascii="宋体" w:hAnsi="宋体" w:cs="宋体"/>
        </w:rPr>
        <w:t>（2）电子交易平台应用或数据库出现错误，不能进行正常操作的。</w:t>
      </w:r>
    </w:p>
    <w:p>
      <w:pPr>
        <w:spacing w:line="360" w:lineRule="auto"/>
        <w:ind w:firstLine="420" w:firstLineChars="200"/>
        <w:rPr>
          <w:rFonts w:ascii="宋体" w:hAnsi="宋体" w:cs="宋体"/>
        </w:rPr>
      </w:pPr>
      <w:r>
        <w:rPr>
          <w:rFonts w:hint="eastAsia" w:ascii="宋体" w:hAnsi="宋体" w:cs="宋体"/>
        </w:rPr>
        <w:t>（3）电子交易平台发现严重安全漏洞，有潜在泄密危险的。</w:t>
      </w:r>
    </w:p>
    <w:p>
      <w:pPr>
        <w:spacing w:line="360" w:lineRule="auto"/>
        <w:ind w:firstLine="420" w:firstLineChars="200"/>
        <w:rPr>
          <w:rFonts w:ascii="宋体" w:hAnsi="宋体" w:cs="宋体"/>
        </w:rPr>
      </w:pPr>
      <w:r>
        <w:rPr>
          <w:rFonts w:hint="eastAsia" w:ascii="宋体" w:hAnsi="宋体" w:cs="宋体"/>
        </w:rPr>
        <w:t xml:space="preserve">（4）病毒发作导致不能进行正常操作的。 </w:t>
      </w:r>
    </w:p>
    <w:p>
      <w:pPr>
        <w:spacing w:line="360" w:lineRule="auto"/>
        <w:ind w:firstLine="420" w:firstLineChars="200"/>
        <w:rPr>
          <w:rFonts w:ascii="宋体" w:hAnsi="宋体" w:cs="宋体"/>
        </w:rPr>
      </w:pPr>
      <w:r>
        <w:rPr>
          <w:rFonts w:hint="eastAsia" w:ascii="宋体" w:hAnsi="宋体" w:cs="宋体"/>
        </w:rPr>
        <w:t>（5）其他无法保证电子交易的公平、公正和安全的情况。</w:t>
      </w:r>
    </w:p>
    <w:p>
      <w:pPr>
        <w:spacing w:line="360" w:lineRule="auto"/>
        <w:ind w:firstLine="420" w:firstLineChars="200"/>
        <w:rPr>
          <w:rFonts w:ascii="宋体" w:hAnsi="宋体" w:cs="宋体"/>
        </w:rPr>
      </w:pPr>
      <w:r>
        <w:rPr>
          <w:rFonts w:hint="eastAsia" w:ascii="宋体" w:hAnsi="宋体" w:cs="宋体"/>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15"/>
        <w:snapToGrid w:val="0"/>
        <w:spacing w:line="400" w:lineRule="exact"/>
        <w:ind w:firstLine="420" w:firstLineChars="200"/>
        <w:rPr>
          <w:rFonts w:hAnsi="宋体" w:cs="宋体"/>
        </w:rPr>
      </w:pPr>
    </w:p>
    <w:p>
      <w:pPr>
        <w:pStyle w:val="5"/>
        <w:keepNext w:val="0"/>
        <w:keepLines w:val="0"/>
        <w:spacing w:line="400" w:lineRule="exact"/>
        <w:jc w:val="center"/>
        <w:rPr>
          <w:rFonts w:ascii="宋体" w:hAnsi="宋体" w:cs="宋体"/>
        </w:rPr>
      </w:pPr>
      <w:bookmarkStart w:id="164" w:name="_Toc254970546"/>
      <w:bookmarkStart w:id="165" w:name="_Toc254970687"/>
      <w:bookmarkStart w:id="166" w:name="_Toc6053"/>
      <w:bookmarkStart w:id="167" w:name="_Toc11609"/>
      <w:bookmarkStart w:id="168" w:name="_Toc20927"/>
      <w:bookmarkStart w:id="169" w:name="_Toc16461"/>
      <w:r>
        <w:rPr>
          <w:rFonts w:hint="eastAsia" w:ascii="宋体" w:hAnsi="宋体" w:cs="宋体"/>
        </w:rPr>
        <w:t>七、</w:t>
      </w:r>
      <w:bookmarkEnd w:id="164"/>
      <w:bookmarkEnd w:id="165"/>
      <w:r>
        <w:rPr>
          <w:rFonts w:hint="eastAsia" w:ascii="宋体" w:hAnsi="宋体" w:cs="宋体"/>
        </w:rPr>
        <w:t>中标和合同</w:t>
      </w:r>
      <w:bookmarkEnd w:id="166"/>
      <w:bookmarkEnd w:id="167"/>
      <w:bookmarkEnd w:id="168"/>
      <w:bookmarkEnd w:id="169"/>
    </w:p>
    <w:p>
      <w:pPr>
        <w:spacing w:line="360" w:lineRule="auto"/>
        <w:ind w:firstLine="480" w:firstLineChars="200"/>
        <w:rPr>
          <w:rFonts w:ascii="宋体" w:hAnsi="宋体" w:cs="宋体"/>
          <w:sz w:val="24"/>
        </w:rPr>
      </w:pPr>
      <w:r>
        <w:rPr>
          <w:rFonts w:hint="eastAsia" w:ascii="宋体" w:hAnsi="宋体" w:cs="宋体"/>
          <w:sz w:val="24"/>
        </w:rPr>
        <w:t>30.确定中标人</w:t>
      </w:r>
    </w:p>
    <w:p>
      <w:pPr>
        <w:spacing w:line="360" w:lineRule="auto"/>
        <w:ind w:firstLine="420" w:firstLineChars="200"/>
        <w:rPr>
          <w:rFonts w:ascii="宋体" w:hAnsi="宋体" w:cs="宋体"/>
          <w:b/>
          <w:bCs/>
          <w:szCs w:val="21"/>
        </w:rPr>
      </w:pPr>
      <w:r>
        <w:rPr>
          <w:rFonts w:hint="eastAsia" w:ascii="宋体" w:hAnsi="宋体" w:cs="宋体"/>
          <w:szCs w:val="21"/>
        </w:rPr>
        <w:t>30.1</w:t>
      </w:r>
      <w:r>
        <w:rPr>
          <w:rFonts w:hint="eastAsia" w:ascii="宋体" w:hAnsi="宋体" w:cs="宋体"/>
        </w:rPr>
        <w:t>采购人在收到评标委员会出具的评标报告之日起5个工作日内在评标报告推荐的中标候选人名单中按顺序确定中标人。采购人也可以事先授权评标委员会直接确定中标人。</w:t>
      </w:r>
      <w:r>
        <w:rPr>
          <w:rFonts w:ascii="宋体" w:hAnsi="宋体" w:cs="宋体"/>
        </w:rPr>
        <w:t>中标候选人并列的，由采购人或者采购人委托评标委员会按照</w:t>
      </w:r>
      <w:r>
        <w:rPr>
          <w:rFonts w:hint="eastAsia" w:ascii="宋体" w:hAnsi="宋体" w:cs="宋体"/>
        </w:rPr>
        <w:t>“投标人须知前附表”</w:t>
      </w:r>
      <w:r>
        <w:rPr>
          <w:rFonts w:ascii="宋体" w:hAnsi="宋体" w:cs="宋体"/>
        </w:rPr>
        <w:t>规定的方式确定中标人</w:t>
      </w:r>
      <w:r>
        <w:rPr>
          <w:rFonts w:hint="eastAsia" w:ascii="宋体" w:hAnsi="宋体" w:cs="宋体"/>
        </w:rPr>
        <w:t>。</w:t>
      </w:r>
      <w:r>
        <w:rPr>
          <w:rFonts w:ascii="宋体" w:hAnsi="宋体" w:cs="宋体"/>
        </w:rPr>
        <w:t>招标文件未规定的，采取随机抽取的方式确定。</w:t>
      </w:r>
    </w:p>
    <w:p>
      <w:pPr>
        <w:spacing w:line="360" w:lineRule="auto"/>
        <w:ind w:firstLine="420" w:firstLineChars="200"/>
        <w:rPr>
          <w:rFonts w:ascii="宋体" w:hAnsi="宋体" w:cs="宋体"/>
          <w:szCs w:val="21"/>
        </w:rPr>
      </w:pPr>
      <w:r>
        <w:rPr>
          <w:rFonts w:hint="eastAsia" w:ascii="宋体" w:hAnsi="宋体" w:cs="宋体"/>
          <w:szCs w:val="21"/>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0" w:firstLineChars="200"/>
        <w:rPr>
          <w:rFonts w:ascii="宋体" w:hAnsi="宋体" w:cs="宋体"/>
          <w:szCs w:val="21"/>
        </w:rPr>
      </w:pPr>
      <w:r>
        <w:rPr>
          <w:rFonts w:hint="eastAsia" w:ascii="宋体" w:hAnsi="宋体" w:cs="宋体"/>
          <w:szCs w:val="21"/>
        </w:rPr>
        <w:t>30.3中标人无正当理由拒签合同的，根据《中华人民共和国政府采购法》第七十七条第一款规定处理。</w:t>
      </w:r>
    </w:p>
    <w:p>
      <w:pPr>
        <w:spacing w:line="360" w:lineRule="auto"/>
        <w:ind w:firstLine="420" w:firstLineChars="200"/>
        <w:rPr>
          <w:rFonts w:ascii="宋体" w:hAnsi="宋体" w:cs="宋体"/>
          <w:szCs w:val="21"/>
        </w:rPr>
      </w:pPr>
      <w:r>
        <w:rPr>
          <w:rFonts w:hint="eastAsia" w:ascii="宋体" w:hAnsi="宋体" w:cs="宋体"/>
          <w:szCs w:val="21"/>
        </w:rPr>
        <w:t>30.4根据《中华人民共和国民法典》</w:t>
      </w:r>
      <w:r>
        <w:rPr>
          <w:rFonts w:hint="eastAsia" w:ascii="宋体" w:hAnsi="宋体" w:cs="宋体"/>
          <w:sz w:val="19"/>
          <w:szCs w:val="19"/>
        </w:rPr>
        <w:t>第五百六十三条</w:t>
      </w:r>
      <w:r>
        <w:rPr>
          <w:rFonts w:hint="eastAsia" w:ascii="宋体" w:hAnsi="宋体" w:cs="宋体"/>
          <w:szCs w:val="21"/>
        </w:rPr>
        <w:t>，因不可抗力致使不能实现合同目的的，当事人可以解除合同。</w:t>
      </w:r>
    </w:p>
    <w:p>
      <w:pPr>
        <w:spacing w:line="360" w:lineRule="auto"/>
        <w:ind w:firstLine="480" w:firstLineChars="200"/>
        <w:rPr>
          <w:rFonts w:ascii="宋体" w:hAnsi="宋体" w:cs="宋体"/>
          <w:sz w:val="24"/>
        </w:rPr>
      </w:pPr>
      <w:r>
        <w:rPr>
          <w:rFonts w:hint="eastAsia" w:ascii="宋体" w:hAnsi="宋体" w:cs="宋体"/>
          <w:sz w:val="24"/>
        </w:rPr>
        <w:t>31. 结果公告</w:t>
      </w:r>
    </w:p>
    <w:p>
      <w:pPr>
        <w:spacing w:line="360" w:lineRule="auto"/>
        <w:ind w:firstLine="420" w:firstLineChars="200"/>
        <w:rPr>
          <w:rFonts w:ascii="宋体" w:hAnsi="宋体" w:cs="宋体"/>
        </w:rPr>
      </w:pPr>
      <w:r>
        <w:rPr>
          <w:rFonts w:hint="eastAsia" w:ascii="宋体" w:hAnsi="宋体" w:cs="宋体"/>
          <w:szCs w:val="21"/>
        </w:rPr>
        <w:t>31.1</w:t>
      </w:r>
      <w:r>
        <w:rPr>
          <w:rFonts w:hint="eastAsia" w:ascii="宋体" w:hAnsi="宋体" w:cs="宋体"/>
        </w:rPr>
        <w:t>在中标人确定之日起2个工作日内，由采购代理机构</w:t>
      </w:r>
      <w:r>
        <w:rPr>
          <w:rFonts w:hint="eastAsia" w:ascii="宋体" w:hAnsi="宋体" w:cs="宋体"/>
          <w:szCs w:val="21"/>
        </w:rPr>
        <w:t>在招标公告发布媒体上</w:t>
      </w:r>
      <w:r>
        <w:rPr>
          <w:rFonts w:hint="eastAsia" w:ascii="宋体" w:hAnsi="宋体" w:cs="宋体"/>
        </w:rPr>
        <w:t>发布中标结果公告，中标结果公告期限为1个工作日，发布中标结果公告的同时向中标人发出中标通知书。</w:t>
      </w:r>
      <w:r>
        <w:rPr>
          <w:rFonts w:hint="eastAsia" w:ascii="宋体" w:hAnsi="宋体" w:cs="宋体"/>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排名第二的中标候选人因前款规定的同样原因被取消中标资格的，采购人可以依法确定排名第三的中标候选人为中标人，以此类推。</w:t>
      </w:r>
    </w:p>
    <w:p>
      <w:pPr>
        <w:spacing w:line="360" w:lineRule="auto"/>
        <w:ind w:firstLine="420" w:firstLineChars="200"/>
        <w:rPr>
          <w:rFonts w:ascii="宋体" w:hAnsi="宋体" w:cs="宋体"/>
          <w:szCs w:val="21"/>
        </w:rPr>
      </w:pPr>
      <w:r>
        <w:rPr>
          <w:rFonts w:hint="eastAsia" w:ascii="宋体" w:hAnsi="宋体" w:cs="宋体"/>
          <w:szCs w:val="21"/>
        </w:rPr>
        <w:t>以上信息查询记录及相关证据与采购文件一并保存。</w:t>
      </w:r>
    </w:p>
    <w:p>
      <w:pPr>
        <w:spacing w:line="360" w:lineRule="auto"/>
        <w:ind w:firstLine="420" w:firstLineChars="200"/>
        <w:rPr>
          <w:rFonts w:ascii="宋体" w:hAnsi="宋体" w:cs="宋体"/>
          <w:szCs w:val="21"/>
        </w:rPr>
      </w:pPr>
      <w:r>
        <w:rPr>
          <w:rFonts w:hint="eastAsia" w:ascii="宋体" w:hAnsi="宋体" w:cs="宋体"/>
          <w:szCs w:val="21"/>
        </w:rPr>
        <w:t>31.2中小企业在政府采购活动过程中，请根据企业的真实情况出具《中小企业声明函》。依法享受中小企业扶持政策的，采购人或者采购代理机构在公告中标结果时，同时公告其《中小企业声明函》，接受社会监督。</w:t>
      </w:r>
    </w:p>
    <w:p>
      <w:pPr>
        <w:spacing w:line="360" w:lineRule="auto"/>
        <w:ind w:firstLine="480" w:firstLineChars="200"/>
        <w:rPr>
          <w:rFonts w:ascii="宋体" w:hAnsi="宋体" w:cs="宋体"/>
          <w:sz w:val="24"/>
        </w:rPr>
      </w:pPr>
      <w:r>
        <w:rPr>
          <w:rFonts w:hint="eastAsia" w:ascii="宋体" w:hAnsi="宋体" w:cs="宋体"/>
          <w:sz w:val="24"/>
        </w:rPr>
        <w:t>32.发出中标通知书</w:t>
      </w:r>
    </w:p>
    <w:p>
      <w:pPr>
        <w:spacing w:line="360" w:lineRule="auto"/>
        <w:ind w:firstLine="420" w:firstLineChars="200"/>
        <w:rPr>
          <w:rFonts w:ascii="宋体" w:hAnsi="宋体" w:cs="宋体"/>
          <w:bCs/>
          <w:szCs w:val="21"/>
        </w:rPr>
      </w:pPr>
      <w:r>
        <w:rPr>
          <w:rFonts w:hint="eastAsia" w:ascii="宋体" w:hAnsi="宋体" w:cs="宋体"/>
          <w:bCs/>
          <w:szCs w:val="21"/>
        </w:rPr>
        <w:t>32.1在发布中标公告的同时，采购代理机构向中标人通过广西政府采购云平台发出电子中标通知书。</w:t>
      </w:r>
    </w:p>
    <w:p>
      <w:pPr>
        <w:spacing w:line="360" w:lineRule="auto"/>
        <w:ind w:firstLine="420" w:firstLineChars="200"/>
        <w:rPr>
          <w:rFonts w:ascii="宋体" w:hAnsi="宋体" w:cs="宋体"/>
          <w:bCs/>
          <w:szCs w:val="21"/>
        </w:rPr>
      </w:pPr>
      <w:r>
        <w:rPr>
          <w:rFonts w:hint="eastAsia" w:ascii="宋体" w:hAnsi="宋体" w:cs="宋体"/>
          <w:bCs/>
          <w:szCs w:val="21"/>
        </w:rPr>
        <w:t>32.2对未通过资格审查的投标人，采购人或采购代理机构应当告知其未通过的原因。采用综合评分办法评审的，采购人或采购机构还应当告知未中标人本人的评审得分与排序。</w:t>
      </w:r>
    </w:p>
    <w:p>
      <w:pPr>
        <w:spacing w:line="360" w:lineRule="auto"/>
        <w:ind w:firstLine="480" w:firstLineChars="200"/>
        <w:rPr>
          <w:rFonts w:ascii="宋体" w:hAnsi="宋体" w:cs="宋体"/>
          <w:bCs/>
          <w:sz w:val="24"/>
        </w:rPr>
      </w:pPr>
      <w:r>
        <w:rPr>
          <w:rFonts w:hint="eastAsia" w:ascii="宋体" w:hAnsi="宋体" w:cs="宋体"/>
          <w:bCs/>
          <w:sz w:val="24"/>
        </w:rPr>
        <w:t>33. 无义务解释未中标原因</w:t>
      </w:r>
    </w:p>
    <w:p>
      <w:pPr>
        <w:spacing w:line="360" w:lineRule="auto"/>
        <w:ind w:firstLine="420" w:firstLineChars="200"/>
        <w:rPr>
          <w:rFonts w:ascii="宋体" w:hAnsi="宋体" w:cs="宋体"/>
          <w:bCs/>
          <w:szCs w:val="21"/>
        </w:rPr>
      </w:pPr>
      <w:r>
        <w:rPr>
          <w:rFonts w:hint="eastAsia" w:ascii="宋体" w:hAnsi="宋体" w:cs="宋体"/>
          <w:bCs/>
          <w:szCs w:val="21"/>
        </w:rPr>
        <w:t>采购代理机构无义务向未中标的投标人解释未中标原因和退还投标文件。</w:t>
      </w:r>
    </w:p>
    <w:p>
      <w:pPr>
        <w:spacing w:line="360" w:lineRule="auto"/>
        <w:ind w:firstLine="480" w:firstLineChars="200"/>
        <w:rPr>
          <w:rFonts w:ascii="宋体" w:hAnsi="宋体" w:cs="宋体"/>
          <w:sz w:val="24"/>
        </w:rPr>
      </w:pPr>
      <w:r>
        <w:rPr>
          <w:rFonts w:hint="eastAsia" w:ascii="宋体" w:hAnsi="宋体" w:cs="宋体"/>
          <w:sz w:val="24"/>
        </w:rPr>
        <w:t>34.合同授予标准</w:t>
      </w:r>
    </w:p>
    <w:p>
      <w:pPr>
        <w:spacing w:line="360" w:lineRule="auto"/>
        <w:ind w:firstLine="420" w:firstLineChars="200"/>
        <w:rPr>
          <w:rFonts w:ascii="宋体" w:hAnsi="宋体" w:cs="宋体"/>
          <w:szCs w:val="21"/>
        </w:rPr>
      </w:pPr>
      <w:r>
        <w:rPr>
          <w:rFonts w:hint="eastAsia" w:ascii="宋体" w:hAnsi="宋体" w:cs="宋体"/>
          <w:szCs w:val="21"/>
        </w:rPr>
        <w:t>合同将授予被确定实质上响应招标文件要求，具备履行合同能力的中标人（招标文件另有约定多名中标人的除外）。</w:t>
      </w:r>
    </w:p>
    <w:p>
      <w:pPr>
        <w:spacing w:line="360" w:lineRule="auto"/>
        <w:ind w:firstLine="480" w:firstLineChars="200"/>
        <w:rPr>
          <w:rFonts w:ascii="宋体" w:hAnsi="宋体" w:cs="宋体"/>
          <w:sz w:val="24"/>
        </w:rPr>
      </w:pPr>
      <w:r>
        <w:rPr>
          <w:rFonts w:hint="eastAsia" w:ascii="宋体" w:hAnsi="宋体" w:cs="宋体"/>
          <w:sz w:val="24"/>
        </w:rPr>
        <w:t>35.履约保证金</w:t>
      </w:r>
    </w:p>
    <w:p>
      <w:pPr>
        <w:pStyle w:val="7"/>
        <w:keepNext w:val="0"/>
        <w:keepLines w:val="0"/>
        <w:spacing w:before="0" w:after="0" w:line="360" w:lineRule="auto"/>
        <w:ind w:firstLine="315" w:firstLineChars="150"/>
        <w:rPr>
          <w:rFonts w:ascii="宋体" w:hAnsi="宋体" w:cs="宋体"/>
          <w:b w:val="0"/>
          <w:sz w:val="21"/>
          <w:szCs w:val="21"/>
        </w:rPr>
      </w:pPr>
      <w:bookmarkStart w:id="170" w:name="_39.1中标人须于签订合同前按本须知前附表规定的金额转账或电汇到指定账"/>
      <w:bookmarkEnd w:id="170"/>
      <w:r>
        <w:rPr>
          <w:rFonts w:hint="eastAsia" w:ascii="宋体" w:hAnsi="宋体" w:cs="宋体"/>
          <w:b w:val="0"/>
          <w:sz w:val="21"/>
          <w:szCs w:val="21"/>
        </w:rPr>
        <w:t xml:space="preserve"> 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pPr>
        <w:pStyle w:val="7"/>
        <w:keepNext w:val="0"/>
        <w:keepLines w:val="0"/>
        <w:spacing w:before="0" w:after="0" w:line="360" w:lineRule="auto"/>
        <w:ind w:firstLine="315" w:firstLineChars="150"/>
        <w:rPr>
          <w:rFonts w:ascii="宋体" w:hAnsi="宋体" w:cs="宋体"/>
          <w:b w:val="0"/>
          <w:sz w:val="21"/>
          <w:szCs w:val="21"/>
        </w:rPr>
      </w:pPr>
      <w:r>
        <w:rPr>
          <w:rFonts w:hint="eastAsia" w:ascii="宋体" w:hAnsi="宋体" w:cs="宋体"/>
          <w:b w:val="0"/>
          <w:sz w:val="21"/>
          <w:szCs w:val="21"/>
        </w:rPr>
        <w:t xml:space="preserve"> 35.2签订合同后，如中标人不按双方签订的合同规定履约，则没收其全部履约保证金，履约保证金不足以赔偿损失的，按实际损失赔偿。</w:t>
      </w:r>
    </w:p>
    <w:p>
      <w:pPr>
        <w:pStyle w:val="7"/>
        <w:keepNext w:val="0"/>
        <w:keepLines w:val="0"/>
        <w:spacing w:before="0" w:after="0" w:line="360" w:lineRule="auto"/>
        <w:ind w:firstLine="420" w:firstLineChars="200"/>
        <w:rPr>
          <w:rFonts w:ascii="宋体" w:hAnsi="宋体" w:cs="宋体"/>
          <w:b w:val="0"/>
          <w:sz w:val="21"/>
          <w:szCs w:val="21"/>
        </w:rPr>
      </w:pPr>
      <w:r>
        <w:rPr>
          <w:rFonts w:hint="eastAsia" w:ascii="宋体" w:hAnsi="宋体" w:cs="宋体"/>
          <w:b w:val="0"/>
          <w:sz w:val="21"/>
          <w:szCs w:val="21"/>
        </w:rPr>
        <w:t>35.3在履约保证金退还日期前，若中标人的开户名称、开户银行、账号有变动的，请以书面形式通知履约保证金收取单位，否则由此产生的后果由中标人自行承担。</w:t>
      </w:r>
    </w:p>
    <w:p>
      <w:pPr>
        <w:spacing w:line="360" w:lineRule="auto"/>
        <w:ind w:firstLine="480" w:firstLineChars="200"/>
        <w:rPr>
          <w:rFonts w:ascii="宋体" w:hAnsi="宋体" w:cs="宋体"/>
          <w:sz w:val="24"/>
        </w:rPr>
      </w:pPr>
      <w:r>
        <w:rPr>
          <w:rFonts w:hint="eastAsia" w:ascii="宋体" w:hAnsi="宋体" w:cs="宋体"/>
          <w:sz w:val="24"/>
        </w:rPr>
        <w:t>36.签订合同</w:t>
      </w:r>
    </w:p>
    <w:p>
      <w:pPr>
        <w:spacing w:line="360" w:lineRule="auto"/>
        <w:ind w:firstLine="420" w:firstLineChars="200"/>
        <w:rPr>
          <w:rFonts w:ascii="宋体" w:hAnsi="宋体" w:cs="宋体"/>
          <w:szCs w:val="21"/>
        </w:rPr>
      </w:pPr>
      <w:bookmarkStart w:id="171" w:name="_40.1投标人接到中标通知书后，按须知前附表规定向采购人出示相关资格证"/>
      <w:bookmarkEnd w:id="171"/>
      <w:r>
        <w:rPr>
          <w:rFonts w:hint="eastAsia" w:ascii="宋体" w:hAnsi="宋体" w:cs="宋体"/>
          <w:szCs w:val="21"/>
        </w:rPr>
        <w:t>36.1中标人在中标通知书发出之日起，按规定的日期、时间、地点，由法定代表人或其授权代表与采购人代表签订采购合同。如中标人为联合体的，由联合体成员各方法定代表人或其授权代表与采购人代表签订合同，签订携带资料详见“投标人须知前附表”。（适用于签订纸质合同的情形）</w:t>
      </w:r>
    </w:p>
    <w:p>
      <w:pPr>
        <w:spacing w:line="360" w:lineRule="auto"/>
        <w:ind w:firstLine="420" w:firstLineChars="200"/>
        <w:rPr>
          <w:rFonts w:ascii="宋体" w:hAnsi="宋体"/>
          <w:szCs w:val="21"/>
          <w:lang w:val="zh-CN"/>
        </w:rPr>
      </w:pPr>
      <w:r>
        <w:rPr>
          <w:rFonts w:hint="eastAsia" w:ascii="宋体" w:hAnsi="宋体"/>
          <w:szCs w:val="21"/>
          <w:lang w:val="zh-CN"/>
        </w:rPr>
        <w:t>36.2采购合同由采购人与中标人根据招标文件、投标文件等内容通过政府采购电子交易平台在线签订，自动备案。（适用于签订电子合同的情形）</w:t>
      </w:r>
    </w:p>
    <w:p>
      <w:pPr>
        <w:spacing w:line="360" w:lineRule="auto"/>
        <w:ind w:firstLine="420" w:firstLineChars="200"/>
        <w:rPr>
          <w:rFonts w:ascii="宋体" w:hAnsi="宋体"/>
          <w:szCs w:val="21"/>
          <w:lang w:val="zh-CN"/>
        </w:rPr>
      </w:pPr>
      <w:r>
        <w:rPr>
          <w:rFonts w:hint="eastAsia" w:ascii="宋体" w:hAnsi="宋体"/>
          <w:szCs w:val="21"/>
          <w:lang w:val="zh-CN"/>
        </w:rPr>
        <w:t>采购合同由采购人与中标人根据招标文件、投标文件等内容签订。（适用于签订纸质合同的情形）</w:t>
      </w:r>
    </w:p>
    <w:p>
      <w:pPr>
        <w:spacing w:line="360" w:lineRule="auto"/>
        <w:ind w:firstLine="420" w:firstLineChars="200"/>
        <w:rPr>
          <w:rFonts w:ascii="宋体" w:hAnsi="宋体" w:cs="宋体"/>
          <w:szCs w:val="21"/>
        </w:rPr>
      </w:pPr>
      <w:r>
        <w:rPr>
          <w:rFonts w:hint="eastAsia" w:ascii="宋体" w:hAnsi="宋体" w:cs="宋体"/>
          <w:szCs w:val="21"/>
        </w:rPr>
        <w:t>36.3签订合同时间：按中标通知书规定的时间与采购人签订合同。</w:t>
      </w:r>
    </w:p>
    <w:p>
      <w:pPr>
        <w:spacing w:line="360" w:lineRule="auto"/>
        <w:ind w:firstLine="420" w:firstLineChars="200"/>
        <w:rPr>
          <w:rFonts w:ascii="宋体" w:hAnsi="宋体" w:cs="宋体"/>
          <w:szCs w:val="21"/>
        </w:rPr>
      </w:pPr>
      <w:r>
        <w:rPr>
          <w:rFonts w:hint="eastAsia" w:ascii="宋体" w:hAnsi="宋体" w:cs="宋体"/>
          <w:szCs w:val="21"/>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pPr>
        <w:spacing w:line="360" w:lineRule="auto"/>
        <w:ind w:firstLine="420" w:firstLineChars="200"/>
        <w:rPr>
          <w:rFonts w:ascii="宋体" w:hAnsi="宋体" w:cs="宋体"/>
          <w:szCs w:val="21"/>
        </w:rPr>
      </w:pPr>
      <w:r>
        <w:rPr>
          <w:rFonts w:hint="eastAsia" w:ascii="宋体" w:hAnsi="宋体" w:cs="宋体"/>
          <w:szCs w:val="21"/>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ascii="宋体" w:hAnsi="宋体" w:cs="宋体"/>
          <w:szCs w:val="21"/>
        </w:rPr>
      </w:pPr>
      <w:r>
        <w:rPr>
          <w:rFonts w:hint="eastAsia" w:ascii="宋体" w:hAnsi="宋体" w:cs="宋体"/>
          <w:szCs w:val="21"/>
        </w:rPr>
        <w:t>36.6采购人或中标人不得单方面向合同另一方提出任何招标文件没有约定的条件或不合理的要求，作为签订合同的条件。也不得协商另行订立背离招标文件和合同实质性内容的协议。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ascii="宋体" w:hAnsi="宋体" w:cs="宋体"/>
          <w:b/>
          <w:szCs w:val="21"/>
        </w:rPr>
      </w:pPr>
      <w:r>
        <w:rPr>
          <w:rFonts w:hint="eastAsia" w:ascii="宋体" w:hAnsi="宋体" w:cs="宋体"/>
          <w:szCs w:val="21"/>
        </w:rPr>
        <w:t>36.7如签订合同并生效后，中标人无故拒绝或延期，除按照合同条款处理外，将承担相应的法律责任。</w:t>
      </w:r>
    </w:p>
    <w:p>
      <w:pPr>
        <w:spacing w:line="360" w:lineRule="auto"/>
        <w:ind w:firstLine="480" w:firstLineChars="200"/>
        <w:rPr>
          <w:rFonts w:ascii="宋体" w:hAnsi="宋体" w:cs="宋体"/>
          <w:sz w:val="24"/>
        </w:rPr>
      </w:pPr>
      <w:bookmarkStart w:id="172" w:name="_41.政府采购合同公告"/>
      <w:bookmarkEnd w:id="172"/>
      <w:r>
        <w:rPr>
          <w:rFonts w:hint="eastAsia" w:ascii="宋体" w:hAnsi="宋体" w:cs="宋体"/>
          <w:sz w:val="24"/>
        </w:rPr>
        <w:t>37.政府采购合同公告</w:t>
      </w:r>
    </w:p>
    <w:p>
      <w:pPr>
        <w:spacing w:line="360" w:lineRule="auto"/>
        <w:ind w:firstLine="420" w:firstLineChars="200"/>
        <w:rPr>
          <w:rFonts w:ascii="宋体" w:hAnsi="宋体" w:cs="宋体"/>
        </w:rPr>
      </w:pPr>
      <w:r>
        <w:rPr>
          <w:rFonts w:hint="eastAsia" w:cs="宋体"/>
          <w:kern w:val="1"/>
        </w:rPr>
        <w:t>采购人应当自政府采购合同签订之日起2个工作日内，将政府采购合同</w:t>
      </w:r>
      <w:r>
        <w:rPr>
          <w:rFonts w:hint="eastAsia" w:ascii="宋体" w:hAnsi="宋体" w:cs="宋体"/>
          <w:bCs/>
          <w:kern w:val="1"/>
        </w:rPr>
        <w:t>在</w:t>
      </w:r>
      <w:r>
        <w:rPr>
          <w:rFonts w:hint="eastAsia"/>
        </w:rPr>
        <w:t>省级以上人民政府财政部门指定的</w:t>
      </w:r>
      <w:r>
        <w:rPr>
          <w:rFonts w:hint="eastAsia" w:ascii="宋体" w:hAnsi="宋体" w:cs="宋体"/>
          <w:bCs/>
          <w:kern w:val="1"/>
        </w:rPr>
        <w:t>媒体上</w:t>
      </w:r>
      <w:r>
        <w:rPr>
          <w:rFonts w:hint="eastAsia" w:cs="宋体"/>
          <w:kern w:val="1"/>
        </w:rPr>
        <w:t>公告，</w:t>
      </w:r>
      <w:r>
        <w:rPr>
          <w:rFonts w:cs="宋体"/>
          <w:kern w:val="1"/>
        </w:rPr>
        <w:t>但政府采购合同中涉及国家秘密、商业秘密的内容除外。</w:t>
      </w:r>
    </w:p>
    <w:p>
      <w:pPr>
        <w:spacing w:line="360" w:lineRule="auto"/>
        <w:ind w:firstLine="480" w:firstLineChars="200"/>
        <w:rPr>
          <w:rFonts w:ascii="宋体" w:hAnsi="宋体" w:cs="宋体"/>
          <w:sz w:val="24"/>
        </w:rPr>
      </w:pPr>
      <w:r>
        <w:rPr>
          <w:rFonts w:hint="eastAsia" w:ascii="宋体" w:hAnsi="宋体" w:cs="宋体"/>
          <w:sz w:val="24"/>
        </w:rPr>
        <w:t>38. 询问、质疑和投诉</w:t>
      </w:r>
    </w:p>
    <w:p>
      <w:pPr>
        <w:spacing w:line="360" w:lineRule="auto"/>
        <w:ind w:firstLine="422" w:firstLineChars="200"/>
        <w:rPr>
          <w:rFonts w:ascii="宋体" w:hAnsi="宋体" w:cs="宋体"/>
          <w:b/>
          <w:szCs w:val="21"/>
        </w:rPr>
      </w:pPr>
      <w:r>
        <w:rPr>
          <w:rFonts w:hint="eastAsia" w:ascii="宋体" w:hAnsi="宋体" w:cs="宋体"/>
          <w:b/>
          <w:szCs w:val="21"/>
        </w:rPr>
        <w:t>38.1询问</w:t>
      </w:r>
    </w:p>
    <w:p>
      <w:pPr>
        <w:spacing w:line="360" w:lineRule="auto"/>
        <w:ind w:firstLine="420" w:firstLineChars="200"/>
        <w:rPr>
          <w:rFonts w:ascii="宋体" w:hAnsi="宋体" w:cs="宋体"/>
          <w:bCs/>
          <w:szCs w:val="21"/>
        </w:rPr>
      </w:pPr>
      <w:r>
        <w:rPr>
          <w:rFonts w:hint="eastAsia" w:ascii="宋体" w:hAnsi="宋体" w:cs="宋体"/>
          <w:bCs/>
          <w:szCs w:val="21"/>
        </w:rPr>
        <w:t>38.1.1供应商在开标前对政府采购活动事项有疑问的，可以向采购人或采购代理机构项目负责人提出询问。</w:t>
      </w:r>
    </w:p>
    <w:p>
      <w:pPr>
        <w:spacing w:line="360" w:lineRule="auto"/>
        <w:ind w:firstLine="420" w:firstLineChars="200"/>
        <w:rPr>
          <w:rFonts w:ascii="宋体" w:hAnsi="宋体" w:cs="宋体"/>
          <w:bCs/>
          <w:szCs w:val="21"/>
        </w:rPr>
      </w:pPr>
      <w:r>
        <w:rPr>
          <w:rFonts w:hint="eastAsia" w:ascii="宋体" w:hAnsi="宋体" w:cs="宋体"/>
          <w:bCs/>
          <w:szCs w:val="21"/>
        </w:rPr>
        <w:t>38.1.2采购人或采购人委托的采购代理机构自受理询问之日起3个工作日内对供应商依法提出的询问作出答复，</w:t>
      </w:r>
      <w:r>
        <w:rPr>
          <w:rFonts w:hint="eastAsia" w:ascii="宋体" w:hAnsi="宋体" w:cs="宋体"/>
        </w:rPr>
        <w:t>但答复内容不得涉及商业秘密</w:t>
      </w:r>
      <w:r>
        <w:rPr>
          <w:rFonts w:hint="eastAsia" w:ascii="宋体" w:hAnsi="宋体" w:cs="宋体"/>
          <w:bCs/>
          <w:szCs w:val="21"/>
        </w:rPr>
        <w:t>。</w:t>
      </w:r>
    </w:p>
    <w:p>
      <w:pPr>
        <w:spacing w:line="360" w:lineRule="auto"/>
        <w:ind w:firstLine="420" w:firstLineChars="200"/>
        <w:rPr>
          <w:rFonts w:ascii="宋体" w:hAnsi="宋体" w:cs="宋体"/>
          <w:bCs/>
          <w:szCs w:val="21"/>
        </w:rPr>
      </w:pPr>
      <w:r>
        <w:rPr>
          <w:rFonts w:hint="eastAsia" w:ascii="宋体" w:hAnsi="宋体" w:cs="宋体"/>
          <w:bCs/>
          <w:szCs w:val="21"/>
        </w:rPr>
        <w:t>38.1.3 询问事项可能影响中标结果的，采购人应当暂停签订合同，已经签订合同的，应当中止履行合同。</w:t>
      </w:r>
    </w:p>
    <w:p>
      <w:pPr>
        <w:spacing w:line="360" w:lineRule="auto"/>
        <w:ind w:firstLine="420" w:firstLineChars="200"/>
        <w:rPr>
          <w:rFonts w:ascii="宋体" w:hAnsi="宋体" w:cs="宋体"/>
          <w:szCs w:val="21"/>
        </w:rPr>
      </w:pPr>
      <w:r>
        <w:rPr>
          <w:rFonts w:hint="eastAsia" w:ascii="宋体" w:hAnsi="宋体" w:cs="宋体"/>
          <w:szCs w:val="21"/>
        </w:rPr>
        <w:t>38.2质疑</w:t>
      </w:r>
    </w:p>
    <w:p>
      <w:pPr>
        <w:spacing w:line="360" w:lineRule="auto"/>
        <w:ind w:firstLine="420" w:firstLineChars="200"/>
        <w:rPr>
          <w:rFonts w:ascii="宋体" w:hAnsi="宋体" w:cs="宋体"/>
          <w:b/>
          <w:szCs w:val="21"/>
        </w:rPr>
      </w:pPr>
      <w:r>
        <w:rPr>
          <w:rFonts w:hint="eastAsia" w:ascii="宋体" w:hAnsi="宋体" w:cs="宋体"/>
          <w:bCs/>
          <w:szCs w:val="21"/>
        </w:rPr>
        <w:t>38.2.1</w:t>
      </w:r>
      <w:r>
        <w:rPr>
          <w:rFonts w:hint="eastAsia" w:ascii="宋体" w:hAnsi="宋体" w:cs="宋体"/>
          <w:b/>
          <w:szCs w:val="21"/>
        </w:rPr>
        <w:t xml:space="preserve">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line="360" w:lineRule="auto"/>
        <w:ind w:firstLine="420" w:firstLineChars="200"/>
        <w:rPr>
          <w:rFonts w:ascii="宋体" w:hAnsi="宋体" w:cs="宋体"/>
          <w:bCs/>
        </w:rPr>
      </w:pPr>
      <w:r>
        <w:rPr>
          <w:rFonts w:hint="eastAsia" w:ascii="宋体" w:hAnsi="宋体" w:cs="宋体"/>
          <w:bCs/>
        </w:rPr>
        <w:t>（1）潜在供应商依法获取招标文件后，认为采购文件使自己的权益受到损害的，应当在招标文件公告期限届满之日起7个工作日内提出质疑。</w:t>
      </w:r>
      <w:r>
        <w:rPr>
          <w:rFonts w:hint="eastAsia" w:ascii="宋体" w:hAnsi="宋体" w:cs="宋体"/>
        </w:rPr>
        <w:t>委托代理协议无特殊约定的，</w:t>
      </w:r>
      <w:r>
        <w:rPr>
          <w:rFonts w:hint="eastAsia" w:ascii="宋体" w:hAnsi="宋体" w:cs="宋体"/>
          <w:bCs/>
        </w:rPr>
        <w:t>对招标文件中采购需求（含资格要求、采购预算和评分办法）的质疑由采购人受理并负责答复。对招标文件中的采购执行程序的质疑由采购代理机构受理并负责答复。</w:t>
      </w:r>
    </w:p>
    <w:p>
      <w:pPr>
        <w:spacing w:line="360" w:lineRule="auto"/>
        <w:ind w:firstLine="420" w:firstLineChars="200"/>
        <w:rPr>
          <w:rFonts w:ascii="宋体" w:hAnsi="宋体" w:cs="宋体"/>
          <w:bCs/>
        </w:rPr>
      </w:pPr>
      <w:r>
        <w:rPr>
          <w:rFonts w:hint="eastAsia" w:ascii="宋体" w:hAnsi="宋体" w:cs="宋体"/>
          <w:bCs/>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pPr>
        <w:spacing w:line="360" w:lineRule="auto"/>
        <w:ind w:firstLine="420" w:firstLineChars="200"/>
        <w:rPr>
          <w:rFonts w:ascii="宋体" w:hAnsi="宋体" w:cs="宋体"/>
          <w:bCs/>
        </w:rPr>
      </w:pPr>
      <w:r>
        <w:rPr>
          <w:rFonts w:hint="eastAsia" w:ascii="宋体" w:hAnsi="宋体" w:cs="宋体"/>
          <w:bCs/>
        </w:rPr>
        <w:t>（3）供应商认为中标或者成交结果使自己的权益受到损害的，应当在中标或者成交结果公告期限届满之日起7个工作日内提出质疑，由采购人受理并负责答复。</w:t>
      </w:r>
    </w:p>
    <w:p>
      <w:pPr>
        <w:spacing w:line="360" w:lineRule="auto"/>
        <w:ind w:firstLine="420" w:firstLineChars="200"/>
        <w:rPr>
          <w:rFonts w:ascii="宋体" w:hAnsi="宋体" w:cs="宋体"/>
          <w:bCs/>
          <w:szCs w:val="21"/>
        </w:rPr>
      </w:pPr>
      <w:r>
        <w:rPr>
          <w:rFonts w:hint="eastAsia" w:ascii="宋体" w:hAnsi="宋体" w:cs="宋体"/>
          <w:bCs/>
          <w:szCs w:val="21"/>
        </w:rPr>
        <w:t>38.2.2供应商质疑实行实名制，其质疑应当有具体的质疑事项及事实根据，质疑应当坚持依法依规、诚实信用原则，不得进行虚假、恶意质疑。</w:t>
      </w:r>
    </w:p>
    <w:p>
      <w:pPr>
        <w:spacing w:line="360" w:lineRule="auto"/>
        <w:ind w:firstLine="420" w:firstLineChars="200"/>
        <w:rPr>
          <w:rFonts w:ascii="宋体" w:hAnsi="宋体" w:cs="宋体"/>
          <w:bCs/>
        </w:rPr>
      </w:pPr>
      <w:r>
        <w:rPr>
          <w:rFonts w:hint="eastAsia" w:ascii="宋体" w:hAnsi="宋体" w:cs="宋体"/>
          <w:bCs/>
          <w:szCs w:val="21"/>
        </w:rPr>
        <w:t>38.2.3</w:t>
      </w:r>
      <w:r>
        <w:rPr>
          <w:rFonts w:hint="eastAsia" w:ascii="宋体" w:hAnsi="宋体" w:cs="宋体"/>
          <w:bCs/>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rPr>
        <w:t>。</w:t>
      </w:r>
    </w:p>
    <w:p>
      <w:pPr>
        <w:spacing w:line="360" w:lineRule="auto"/>
        <w:ind w:firstLine="422" w:firstLineChars="200"/>
        <w:rPr>
          <w:rFonts w:ascii="宋体" w:hAnsi="宋体" w:cs="宋体"/>
          <w:b/>
          <w:bCs/>
        </w:rPr>
      </w:pPr>
      <w:r>
        <w:rPr>
          <w:rFonts w:hint="eastAsia" w:ascii="宋体" w:hAnsi="宋体" w:cs="宋体"/>
          <w:b/>
          <w:bCs/>
        </w:rPr>
        <w:t>38.2.4 质疑供应商提起质疑应当符合下列条件：</w:t>
      </w:r>
    </w:p>
    <w:p>
      <w:pPr>
        <w:spacing w:line="360" w:lineRule="auto"/>
        <w:ind w:firstLine="420" w:firstLineChars="200"/>
        <w:rPr>
          <w:rFonts w:ascii="宋体" w:hAnsi="宋体" w:cs="宋体"/>
          <w:bCs/>
        </w:rPr>
      </w:pPr>
      <w:r>
        <w:rPr>
          <w:rFonts w:hint="eastAsia" w:ascii="宋体" w:hAnsi="宋体" w:cs="宋体"/>
          <w:bCs/>
        </w:rPr>
        <w:t>（1）质疑供应商是参与所质疑</w:t>
      </w:r>
      <w:r>
        <w:rPr>
          <w:rFonts w:hint="eastAsia" w:ascii="宋体" w:hAnsi="宋体" w:cs="宋体"/>
          <w:bCs/>
          <w:szCs w:val="21"/>
        </w:rPr>
        <w:t>项目</w:t>
      </w:r>
      <w:r>
        <w:rPr>
          <w:rFonts w:hint="eastAsia" w:ascii="宋体" w:hAnsi="宋体" w:cs="宋体"/>
          <w:bCs/>
        </w:rPr>
        <w:t>采购活动的供应商（潜在供应商已依法获取可质疑的采购文件的，可以对该采购文件质疑）。</w:t>
      </w:r>
    </w:p>
    <w:p>
      <w:pPr>
        <w:spacing w:line="360" w:lineRule="auto"/>
        <w:ind w:firstLine="420" w:firstLineChars="200"/>
        <w:rPr>
          <w:rFonts w:ascii="宋体" w:hAnsi="宋体" w:cs="宋体"/>
          <w:bCs/>
        </w:rPr>
      </w:pPr>
      <w:r>
        <w:rPr>
          <w:rFonts w:hint="eastAsia" w:ascii="宋体" w:hAnsi="宋体" w:cs="宋体"/>
          <w:bCs/>
        </w:rPr>
        <w:t>（2）质疑函内容符合本章第38.2.5项的规定。</w:t>
      </w:r>
    </w:p>
    <w:p>
      <w:pPr>
        <w:spacing w:line="360" w:lineRule="auto"/>
        <w:ind w:firstLine="420" w:firstLineChars="200"/>
        <w:rPr>
          <w:rFonts w:ascii="宋体" w:hAnsi="宋体" w:cs="宋体"/>
          <w:bCs/>
        </w:rPr>
      </w:pPr>
      <w:r>
        <w:rPr>
          <w:rFonts w:hint="eastAsia" w:ascii="宋体" w:hAnsi="宋体" w:cs="宋体"/>
          <w:bCs/>
        </w:rPr>
        <w:t>（3）在质疑有效期限内提起质疑。</w:t>
      </w:r>
    </w:p>
    <w:p>
      <w:pPr>
        <w:spacing w:line="360" w:lineRule="auto"/>
        <w:ind w:firstLine="420" w:firstLineChars="200"/>
        <w:rPr>
          <w:rFonts w:ascii="宋体" w:hAnsi="宋体" w:cs="宋体"/>
          <w:bCs/>
        </w:rPr>
      </w:pPr>
      <w:r>
        <w:rPr>
          <w:rFonts w:hint="eastAsia" w:ascii="宋体" w:hAnsi="宋体" w:cs="宋体"/>
          <w:bCs/>
        </w:rPr>
        <w:t xml:space="preserve">（4）属于所质疑的采购人或采购人委托的采购代理机构组织的采购活动。 </w:t>
      </w:r>
    </w:p>
    <w:p>
      <w:pPr>
        <w:spacing w:line="360" w:lineRule="auto"/>
        <w:ind w:firstLine="420" w:firstLineChars="200"/>
        <w:rPr>
          <w:rFonts w:ascii="宋体" w:hAnsi="宋体" w:cs="宋体"/>
          <w:bCs/>
        </w:rPr>
      </w:pPr>
      <w:r>
        <w:rPr>
          <w:rFonts w:hint="eastAsia" w:ascii="宋体" w:hAnsi="宋体" w:cs="宋体"/>
          <w:bCs/>
        </w:rPr>
        <w:t>（5）供应商对同一采购程序环节的质疑应当在质疑有效期内一次性提出。</w:t>
      </w:r>
    </w:p>
    <w:p>
      <w:pPr>
        <w:spacing w:line="360" w:lineRule="auto"/>
        <w:ind w:firstLine="420" w:firstLineChars="200"/>
        <w:rPr>
          <w:rFonts w:ascii="宋体" w:hAnsi="宋体" w:cs="宋体"/>
          <w:bCs/>
        </w:rPr>
      </w:pPr>
      <w:r>
        <w:rPr>
          <w:rFonts w:hint="eastAsia" w:ascii="宋体" w:hAnsi="宋体" w:cs="宋体"/>
          <w:bCs/>
        </w:rPr>
        <w:t>（6）供应商提交质疑应当提交必要的证明材料，证明材料应以合法手段取得。</w:t>
      </w:r>
    </w:p>
    <w:p>
      <w:pPr>
        <w:spacing w:line="360" w:lineRule="auto"/>
        <w:ind w:firstLine="420" w:firstLineChars="200"/>
        <w:rPr>
          <w:rFonts w:ascii="宋体" w:hAnsi="宋体" w:cs="宋体"/>
        </w:rPr>
      </w:pPr>
      <w:r>
        <w:rPr>
          <w:rFonts w:hint="eastAsia" w:ascii="宋体" w:hAnsi="宋体" w:cs="宋体"/>
          <w:bCs/>
        </w:rPr>
        <w:t>（7）财政部门规定的其他条件。</w:t>
      </w:r>
    </w:p>
    <w:p>
      <w:pPr>
        <w:spacing w:line="360" w:lineRule="auto"/>
        <w:ind w:firstLine="422" w:firstLineChars="200"/>
        <w:rPr>
          <w:rFonts w:ascii="宋体" w:hAnsi="宋体" w:cs="宋体"/>
          <w:b/>
          <w:szCs w:val="21"/>
        </w:rPr>
      </w:pPr>
      <w:bookmarkStart w:id="173" w:name="_9.2质疑、投诉应当采用书面形式，质疑函、投诉书均应明确阐述招标文件、"/>
      <w:bookmarkEnd w:id="173"/>
      <w:r>
        <w:rPr>
          <w:rFonts w:hint="eastAsia" w:ascii="宋体" w:hAnsi="宋体" w:cs="宋体"/>
          <w:b/>
          <w:bCs/>
          <w:szCs w:val="21"/>
        </w:rPr>
        <w:t xml:space="preserve"> 38.2.5 </w:t>
      </w:r>
      <w:r>
        <w:rPr>
          <w:rFonts w:hint="eastAsia" w:ascii="宋体" w:hAnsi="宋体" w:cs="宋体"/>
          <w:b/>
        </w:rPr>
        <w:t>供应商提出质疑应当提交质疑函和必要的证明材料，针对同一采购程序环节的质疑必须在法定质疑期内一次性提出。质疑函应当包括下列内容（质疑函格式后附）</w:t>
      </w:r>
      <w:r>
        <w:rPr>
          <w:rFonts w:hint="eastAsia" w:ascii="宋体" w:hAnsi="宋体" w:cs="宋体"/>
          <w:bCs/>
        </w:rPr>
        <w:t>：</w:t>
      </w:r>
    </w:p>
    <w:p>
      <w:pPr>
        <w:spacing w:line="360" w:lineRule="auto"/>
        <w:ind w:firstLine="420" w:firstLineChars="200"/>
        <w:rPr>
          <w:rFonts w:ascii="宋体" w:hAnsi="宋体" w:cs="宋体"/>
          <w:bCs/>
        </w:rPr>
      </w:pPr>
      <w:r>
        <w:rPr>
          <w:rFonts w:hint="eastAsia" w:ascii="宋体" w:hAnsi="宋体" w:cs="宋体"/>
          <w:bCs/>
        </w:rPr>
        <w:t>（1）供应商的姓名或者名称、地址、邮编、联系人及联系电话。</w:t>
      </w:r>
    </w:p>
    <w:p>
      <w:pPr>
        <w:spacing w:line="360" w:lineRule="auto"/>
        <w:ind w:firstLine="420" w:firstLineChars="200"/>
        <w:rPr>
          <w:rFonts w:ascii="宋体" w:hAnsi="宋体" w:cs="宋体"/>
          <w:bCs/>
        </w:rPr>
      </w:pPr>
      <w:r>
        <w:rPr>
          <w:rFonts w:hint="eastAsia" w:ascii="宋体" w:hAnsi="宋体" w:cs="宋体"/>
          <w:bCs/>
        </w:rPr>
        <w:t>（2）质疑项目的名称、编号。</w:t>
      </w:r>
    </w:p>
    <w:p>
      <w:pPr>
        <w:spacing w:line="360" w:lineRule="auto"/>
        <w:ind w:firstLine="420" w:firstLineChars="200"/>
        <w:rPr>
          <w:rFonts w:ascii="宋体" w:hAnsi="宋体" w:cs="宋体"/>
          <w:bCs/>
        </w:rPr>
      </w:pPr>
      <w:r>
        <w:rPr>
          <w:rFonts w:hint="eastAsia" w:ascii="宋体" w:hAnsi="宋体" w:cs="宋体"/>
          <w:bCs/>
        </w:rPr>
        <w:t>（3）具体、明确的质疑事项和与质疑事项相关的请求。</w:t>
      </w:r>
    </w:p>
    <w:p>
      <w:pPr>
        <w:spacing w:line="360" w:lineRule="auto"/>
        <w:ind w:firstLine="420" w:firstLineChars="200"/>
        <w:rPr>
          <w:rFonts w:ascii="宋体" w:hAnsi="宋体" w:cs="宋体"/>
          <w:bCs/>
        </w:rPr>
      </w:pPr>
      <w:r>
        <w:rPr>
          <w:rFonts w:hint="eastAsia" w:ascii="宋体" w:hAnsi="宋体" w:cs="宋体"/>
          <w:bCs/>
        </w:rPr>
        <w:t>（4）事实依据（列明权益受到损害的事实和理由）。</w:t>
      </w:r>
    </w:p>
    <w:p>
      <w:pPr>
        <w:spacing w:line="360" w:lineRule="auto"/>
        <w:ind w:firstLine="420" w:firstLineChars="200"/>
        <w:rPr>
          <w:rFonts w:ascii="宋体" w:hAnsi="宋体" w:cs="宋体"/>
          <w:bCs/>
        </w:rPr>
      </w:pPr>
      <w:r>
        <w:rPr>
          <w:rFonts w:hint="eastAsia" w:ascii="宋体" w:hAnsi="宋体" w:cs="宋体"/>
          <w:bCs/>
        </w:rPr>
        <w:t>（5）必要的法律依据。</w:t>
      </w:r>
    </w:p>
    <w:p>
      <w:pPr>
        <w:spacing w:line="360" w:lineRule="auto"/>
        <w:ind w:firstLine="420" w:firstLineChars="200"/>
        <w:rPr>
          <w:rFonts w:ascii="宋体" w:hAnsi="宋体" w:cs="宋体"/>
          <w:bCs/>
        </w:rPr>
      </w:pPr>
      <w:r>
        <w:rPr>
          <w:rFonts w:hint="eastAsia" w:ascii="宋体" w:hAnsi="宋体" w:cs="宋体"/>
          <w:bCs/>
        </w:rPr>
        <w:t>（6）提出质疑的日期。</w:t>
      </w:r>
    </w:p>
    <w:p>
      <w:pPr>
        <w:spacing w:line="360" w:lineRule="auto"/>
        <w:ind w:firstLine="420" w:firstLineChars="200"/>
        <w:rPr>
          <w:rFonts w:ascii="宋体" w:hAnsi="宋体" w:cs="宋体"/>
          <w:bCs/>
        </w:rPr>
      </w:pPr>
      <w:r>
        <w:rPr>
          <w:rFonts w:hint="eastAsia" w:ascii="宋体" w:hAnsi="宋体" w:cs="宋体"/>
          <w:bCs/>
        </w:rPr>
        <w:t>供应商为自然人的，应当由本人签字。供应商为法人或者其他组织的，应当由法定代表人、主要负责人，或者其委托代理人签字或者盖章，并加盖公章。</w:t>
      </w:r>
    </w:p>
    <w:p>
      <w:pPr>
        <w:spacing w:line="360" w:lineRule="auto"/>
        <w:ind w:firstLine="422" w:firstLineChars="200"/>
        <w:rPr>
          <w:rFonts w:ascii="宋体" w:hAnsi="宋体" w:cs="宋体"/>
          <w:b/>
          <w:szCs w:val="20"/>
        </w:rPr>
      </w:pPr>
      <w:r>
        <w:rPr>
          <w:rFonts w:hint="eastAsia" w:ascii="宋体" w:hAnsi="宋体" w:cs="宋体"/>
          <w:b/>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pPr>
        <w:spacing w:line="360" w:lineRule="auto"/>
        <w:ind w:firstLine="420" w:firstLineChars="200"/>
        <w:rPr>
          <w:rFonts w:ascii="宋体" w:hAnsi="宋体" w:cs="宋体"/>
          <w:bCs/>
          <w:szCs w:val="21"/>
        </w:rPr>
      </w:pPr>
      <w:r>
        <w:rPr>
          <w:rFonts w:hint="eastAsia" w:ascii="宋体" w:hAnsi="宋体" w:cs="宋体"/>
          <w:szCs w:val="21"/>
        </w:rPr>
        <w:t>3</w:t>
      </w:r>
      <w:r>
        <w:rPr>
          <w:rFonts w:hint="eastAsia" w:ascii="宋体" w:hAnsi="宋体" w:cs="宋体"/>
          <w:bCs/>
          <w:szCs w:val="21"/>
        </w:rPr>
        <w:t>8.2.7采购人、采购代理机构认为供应商质疑不成立，或者成立但未对中标结果构成影响的，继续开展采购活动。认为供应商质疑成立且影响或者可能影响中标结果的，按照下列情况处理：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ascii="宋体" w:hAnsi="宋体" w:cs="宋体"/>
          <w:bCs/>
        </w:rPr>
      </w:pPr>
      <w:r>
        <w:rPr>
          <w:rFonts w:hint="eastAsia" w:ascii="宋体" w:hAnsi="宋体" w:cs="宋体"/>
          <w:bCs/>
        </w:rPr>
        <w:t>　　（一）对招标文件提出的质疑，依法通过澄清或者修改可以继续开展采购活动的，澄清或者修改招标文件后继续开展采购活动。否则应当修改招标文件后重新开展采购活动。</w:t>
      </w:r>
    </w:p>
    <w:p>
      <w:pPr>
        <w:spacing w:line="360" w:lineRule="auto"/>
        <w:ind w:firstLine="420" w:firstLineChars="200"/>
        <w:rPr>
          <w:rFonts w:ascii="宋体" w:hAnsi="宋体" w:cs="宋体"/>
          <w:bCs/>
        </w:rPr>
      </w:pPr>
      <w:r>
        <w:rPr>
          <w:rFonts w:hint="eastAsia" w:ascii="宋体" w:hAnsi="宋体" w:cs="宋体"/>
          <w:bCs/>
        </w:rPr>
        <w:t>　　（二）对采购过程、中标结果提出的质疑，合格供应商符合法定数量时，可以从合格的中标候选人中另行确定中标供应商的，应当依法另行确定中标供应商。否则应当重新开展采购活动。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ascii="宋体" w:hAnsi="宋体" w:cs="宋体"/>
          <w:bCs/>
        </w:rPr>
      </w:pPr>
      <w:r>
        <w:rPr>
          <w:rFonts w:hint="eastAsia" w:ascii="宋体" w:hAnsi="宋体" w:cs="宋体"/>
          <w:bCs/>
        </w:rPr>
        <w:t>质疑答复导致中标结果改变的，采购人或者采购代理机构应当将有关情况书面报告</w:t>
      </w:r>
      <w:r>
        <w:rPr>
          <w:rFonts w:hint="eastAsia" w:ascii="宋体" w:hAnsi="宋体" w:cs="宋体"/>
          <w:szCs w:val="21"/>
        </w:rPr>
        <w:t>本级财政部门</w:t>
      </w:r>
      <w:r>
        <w:rPr>
          <w:rFonts w:hint="eastAsia" w:ascii="宋体" w:hAnsi="宋体" w:cs="宋体"/>
          <w:bCs/>
        </w:rPr>
        <w:t>。</w:t>
      </w:r>
    </w:p>
    <w:p>
      <w:pPr>
        <w:spacing w:line="360" w:lineRule="auto"/>
        <w:ind w:firstLine="422" w:firstLineChars="200"/>
        <w:rPr>
          <w:rFonts w:ascii="宋体" w:hAnsi="宋体" w:cs="宋体"/>
          <w:b/>
        </w:rPr>
      </w:pPr>
      <w:r>
        <w:rPr>
          <w:rFonts w:hint="eastAsia" w:ascii="宋体" w:hAnsi="宋体" w:cs="宋体"/>
          <w:b/>
        </w:rPr>
        <w:t>38.3投诉</w:t>
      </w:r>
    </w:p>
    <w:p>
      <w:pPr>
        <w:spacing w:line="360" w:lineRule="auto"/>
        <w:ind w:firstLine="422" w:firstLineChars="200"/>
        <w:rPr>
          <w:rFonts w:ascii="宋体" w:hAnsi="宋体" w:cs="宋体"/>
          <w:bCs/>
        </w:rPr>
      </w:pPr>
      <w:r>
        <w:rPr>
          <w:rFonts w:hint="eastAsia" w:ascii="宋体" w:hAnsi="宋体" w:cs="宋体"/>
          <w:b/>
        </w:rPr>
        <w:t>38.3</w:t>
      </w:r>
      <w:r>
        <w:rPr>
          <w:rFonts w:hint="eastAsia" w:ascii="宋体" w:hAnsi="宋体" w:cs="宋体"/>
          <w:bCs/>
        </w:rPr>
        <w:t>.</w:t>
      </w:r>
      <w:r>
        <w:rPr>
          <w:rFonts w:hint="eastAsia" w:ascii="宋体" w:hAnsi="宋体" w:cs="宋体"/>
          <w:b/>
          <w:bCs/>
        </w:rPr>
        <w:t xml:space="preserve">1 </w:t>
      </w:r>
      <w:r>
        <w:rPr>
          <w:rFonts w:hint="eastAsia" w:ascii="宋体" w:hAnsi="宋体" w:cs="宋体"/>
          <w:bCs/>
        </w:rPr>
        <w:t xml:space="preserve"> 供应商认为采购文件、采购过程、中标和成交结果使自己的合法权益受到损害的，应当首先依法向采购人或采购人委托的</w:t>
      </w:r>
      <w:r>
        <w:rPr>
          <w:rFonts w:hint="eastAsia" w:ascii="宋体" w:hAnsi="宋体" w:cs="宋体"/>
        </w:rPr>
        <w:t>采购代理机构</w:t>
      </w:r>
      <w:r>
        <w:rPr>
          <w:rFonts w:hint="eastAsia" w:ascii="宋体" w:hAnsi="宋体" w:cs="宋体"/>
          <w:bCs/>
        </w:rPr>
        <w:t>提出质疑。对采购人或</w:t>
      </w:r>
      <w:r>
        <w:rPr>
          <w:rFonts w:hint="eastAsia" w:ascii="宋体" w:hAnsi="宋体" w:cs="宋体"/>
        </w:rPr>
        <w:t>采购代理机构</w:t>
      </w:r>
      <w:r>
        <w:rPr>
          <w:rFonts w:hint="eastAsia" w:ascii="宋体" w:hAnsi="宋体" w:cs="宋体"/>
          <w:bCs/>
        </w:rPr>
        <w:t>的答复不满意，或者采购人或</w:t>
      </w:r>
      <w:r>
        <w:rPr>
          <w:rFonts w:hint="eastAsia" w:ascii="宋体" w:hAnsi="宋体" w:cs="宋体"/>
        </w:rPr>
        <w:t>采购代理机构</w:t>
      </w:r>
      <w:r>
        <w:rPr>
          <w:rFonts w:hint="eastAsia" w:ascii="宋体" w:hAnsi="宋体" w:cs="宋体"/>
          <w:bCs/>
        </w:rPr>
        <w:t>未在规定期限内做出答复的，供应商可以在答复期满后15个工作日内向本级财政部门提起投诉，投诉联系方式见“投标人须知前附表”。</w:t>
      </w:r>
    </w:p>
    <w:p>
      <w:pPr>
        <w:spacing w:line="360" w:lineRule="auto"/>
        <w:ind w:firstLine="422" w:firstLineChars="200"/>
        <w:rPr>
          <w:rFonts w:ascii="宋体" w:hAnsi="宋体" w:cs="宋体"/>
          <w:b/>
        </w:rPr>
      </w:pPr>
      <w:r>
        <w:rPr>
          <w:rFonts w:hint="eastAsia" w:ascii="宋体" w:hAnsi="宋体" w:cs="宋体"/>
          <w:b/>
        </w:rPr>
        <w:t>38.3.2  投诉人投诉时，应当提交投诉书，并按照被投诉采购人、采购代理机构和与投诉事项有关的供应商数量提供投诉书的副本。投诉书</w:t>
      </w:r>
      <w:r>
        <w:rPr>
          <w:rFonts w:hint="eastAsia" w:ascii="宋体" w:hAnsi="宋体" w:cs="宋体"/>
          <w:b/>
          <w:szCs w:val="21"/>
        </w:rPr>
        <w:t>应当包括下列主要内容</w:t>
      </w:r>
      <w:r>
        <w:rPr>
          <w:rFonts w:hint="eastAsia" w:ascii="宋体" w:hAnsi="宋体" w:cs="宋体"/>
          <w:b/>
        </w:rPr>
        <w:t>（如材料中有外文资料应同时附上对应的中文译本）（投诉书格式后附）</w:t>
      </w:r>
      <w:r>
        <w:rPr>
          <w:rFonts w:hint="eastAsia" w:ascii="宋体" w:hAnsi="宋体" w:cs="宋体"/>
          <w:b/>
          <w:szCs w:val="21"/>
        </w:rPr>
        <w:t>：</w:t>
      </w:r>
    </w:p>
    <w:p>
      <w:pPr>
        <w:spacing w:line="360" w:lineRule="auto"/>
        <w:ind w:firstLine="420" w:firstLineChars="200"/>
        <w:rPr>
          <w:rFonts w:ascii="宋体" w:hAnsi="宋体" w:cs="宋体"/>
        </w:rPr>
      </w:pPr>
      <w:r>
        <w:rPr>
          <w:rFonts w:hint="eastAsia" w:ascii="宋体" w:hAnsi="宋体" w:cs="宋体"/>
        </w:rPr>
        <w:t xml:space="preserve">（1）投诉人和被投诉人的名称、地址、邮编、联系人及联系电话等。 </w:t>
      </w:r>
    </w:p>
    <w:p>
      <w:pPr>
        <w:spacing w:line="360" w:lineRule="auto"/>
        <w:ind w:firstLine="420" w:firstLineChars="200"/>
        <w:rPr>
          <w:rFonts w:ascii="宋体" w:hAnsi="宋体" w:cs="宋体"/>
        </w:rPr>
      </w:pPr>
      <w:r>
        <w:rPr>
          <w:rFonts w:hint="eastAsia" w:ascii="宋体" w:hAnsi="宋体" w:cs="宋体"/>
        </w:rPr>
        <w:t xml:space="preserve">（2）质疑和质疑答复情况及相关证明材料。 </w:t>
      </w:r>
    </w:p>
    <w:p>
      <w:pPr>
        <w:spacing w:line="360" w:lineRule="auto"/>
        <w:ind w:firstLine="420" w:firstLineChars="200"/>
        <w:rPr>
          <w:rFonts w:ascii="宋体" w:hAnsi="宋体" w:cs="宋体"/>
        </w:rPr>
      </w:pPr>
      <w:r>
        <w:rPr>
          <w:rFonts w:hint="eastAsia" w:ascii="宋体" w:hAnsi="宋体" w:cs="宋体"/>
        </w:rPr>
        <w:t>（3）具体、明确的投诉事项和与投诉事项相关的投诉请求。</w:t>
      </w:r>
    </w:p>
    <w:p>
      <w:pPr>
        <w:spacing w:line="360" w:lineRule="auto"/>
        <w:ind w:firstLine="420" w:firstLineChars="200"/>
        <w:rPr>
          <w:rFonts w:ascii="宋体" w:hAnsi="宋体" w:cs="宋体"/>
        </w:rPr>
      </w:pPr>
      <w:r>
        <w:rPr>
          <w:rFonts w:hint="eastAsia" w:ascii="宋体" w:hAnsi="宋体" w:cs="宋体"/>
        </w:rPr>
        <w:t>（4）事实依据。</w:t>
      </w:r>
    </w:p>
    <w:p>
      <w:pPr>
        <w:spacing w:line="360" w:lineRule="auto"/>
        <w:ind w:firstLine="420" w:firstLineChars="200"/>
        <w:rPr>
          <w:rFonts w:ascii="宋体" w:hAnsi="宋体" w:cs="宋体"/>
        </w:rPr>
      </w:pPr>
      <w:r>
        <w:rPr>
          <w:rFonts w:hint="eastAsia" w:ascii="宋体" w:hAnsi="宋体" w:cs="宋体"/>
        </w:rPr>
        <w:t>（5）法律依据。</w:t>
      </w:r>
    </w:p>
    <w:p>
      <w:pPr>
        <w:spacing w:line="360" w:lineRule="auto"/>
        <w:ind w:firstLine="420" w:firstLineChars="200"/>
        <w:rPr>
          <w:rFonts w:ascii="宋体" w:hAnsi="宋体" w:cs="宋体"/>
        </w:rPr>
      </w:pPr>
      <w:r>
        <w:rPr>
          <w:rFonts w:hint="eastAsia" w:ascii="宋体" w:hAnsi="宋体" w:cs="宋体"/>
        </w:rPr>
        <w:t>（6）提起投诉的日期。</w:t>
      </w:r>
    </w:p>
    <w:p>
      <w:pPr>
        <w:spacing w:line="360" w:lineRule="auto"/>
        <w:ind w:firstLine="420" w:firstLineChars="200"/>
        <w:rPr>
          <w:rFonts w:ascii="宋体" w:hAnsi="宋体" w:cs="宋体"/>
          <w:bCs/>
        </w:rPr>
      </w:pPr>
      <w:r>
        <w:rPr>
          <w:rFonts w:hint="eastAsia" w:ascii="宋体" w:hAnsi="宋体" w:cs="宋体"/>
          <w:bCs/>
        </w:rPr>
        <w:t>投诉人为自然人的，应当由本人签字。投诉人为法人或者其他组织的，应当由法定代表人、主要负责人，或者其授权代表签字或者盖章，并加盖公章。</w:t>
      </w:r>
    </w:p>
    <w:p>
      <w:pPr>
        <w:spacing w:line="360" w:lineRule="auto"/>
        <w:ind w:firstLine="422" w:firstLineChars="200"/>
        <w:rPr>
          <w:rFonts w:ascii="宋体" w:hAnsi="宋体" w:cs="宋体"/>
          <w:bCs/>
        </w:rPr>
      </w:pPr>
      <w:r>
        <w:rPr>
          <w:rFonts w:hint="eastAsia" w:ascii="宋体" w:hAnsi="宋体" w:cs="宋体"/>
          <w:b/>
        </w:rPr>
        <w:t xml:space="preserve">38.3.3  </w:t>
      </w:r>
      <w:r>
        <w:rPr>
          <w:rFonts w:hint="eastAsia" w:ascii="宋体" w:hAnsi="宋体" w:cs="宋体"/>
        </w:rPr>
        <w:t>投诉人可以委托代理人办理投诉事务。</w:t>
      </w:r>
      <w:r>
        <w:rPr>
          <w:rFonts w:hint="eastAsia" w:ascii="宋体" w:hAnsi="宋体" w:cs="宋体"/>
          <w:bCs/>
        </w:rPr>
        <w:t>委托代理人应熟悉相关业务情况。</w:t>
      </w:r>
      <w:r>
        <w:rPr>
          <w:rFonts w:hint="eastAsia" w:ascii="宋体" w:hAnsi="宋体" w:cs="宋体"/>
        </w:rPr>
        <w:t>代理人办理投诉事务时，除提交投诉书外，还应当提交投诉人的授权委托书和委托代理人身份证明复印件。</w:t>
      </w:r>
    </w:p>
    <w:p>
      <w:pPr>
        <w:spacing w:line="360" w:lineRule="auto"/>
        <w:ind w:firstLine="422" w:firstLineChars="200"/>
        <w:rPr>
          <w:rFonts w:ascii="宋体" w:hAnsi="宋体" w:cs="宋体"/>
        </w:rPr>
      </w:pPr>
      <w:r>
        <w:rPr>
          <w:rFonts w:hint="eastAsia" w:ascii="宋体" w:hAnsi="宋体" w:cs="宋体"/>
          <w:b/>
        </w:rPr>
        <w:t>38.3.4</w:t>
      </w:r>
      <w:r>
        <w:rPr>
          <w:rFonts w:hint="eastAsia" w:ascii="宋体" w:hAnsi="宋体" w:cs="宋体"/>
        </w:rPr>
        <w:t xml:space="preserve">  投诉人提起投诉应当符合下列条件：</w:t>
      </w:r>
    </w:p>
    <w:p>
      <w:pPr>
        <w:spacing w:line="360" w:lineRule="auto"/>
        <w:ind w:firstLine="420" w:firstLineChars="200"/>
        <w:rPr>
          <w:rFonts w:ascii="宋体" w:hAnsi="宋体" w:cs="宋体"/>
        </w:rPr>
      </w:pPr>
      <w:r>
        <w:rPr>
          <w:rFonts w:hint="eastAsia" w:ascii="宋体" w:hAnsi="宋体" w:cs="宋体"/>
        </w:rPr>
        <w:t>（1）投诉人是参与所投诉政府采购活动的供应商。</w:t>
      </w:r>
    </w:p>
    <w:p>
      <w:pPr>
        <w:spacing w:line="360" w:lineRule="auto"/>
        <w:ind w:firstLine="420" w:firstLineChars="200"/>
        <w:rPr>
          <w:rFonts w:ascii="宋体" w:hAnsi="宋体" w:cs="宋体"/>
        </w:rPr>
      </w:pPr>
      <w:r>
        <w:rPr>
          <w:rFonts w:hint="eastAsia" w:ascii="宋体" w:hAnsi="宋体" w:cs="宋体"/>
        </w:rPr>
        <w:t>（2）提起投诉前已依法进行质疑。</w:t>
      </w:r>
    </w:p>
    <w:p>
      <w:pPr>
        <w:spacing w:line="360" w:lineRule="auto"/>
        <w:ind w:firstLine="420" w:firstLineChars="200"/>
        <w:rPr>
          <w:rFonts w:ascii="宋体" w:hAnsi="宋体" w:cs="宋体"/>
        </w:rPr>
      </w:pPr>
      <w:r>
        <w:rPr>
          <w:rFonts w:hint="eastAsia" w:ascii="宋体" w:hAnsi="宋体" w:cs="宋体"/>
        </w:rPr>
        <w:t>（3）投诉书内容符合本章第38.3.2项的规定。</w:t>
      </w:r>
    </w:p>
    <w:p>
      <w:pPr>
        <w:spacing w:line="360" w:lineRule="auto"/>
        <w:ind w:firstLine="420" w:firstLineChars="200"/>
        <w:rPr>
          <w:rFonts w:ascii="宋体" w:hAnsi="宋体" w:cs="宋体"/>
        </w:rPr>
      </w:pPr>
      <w:r>
        <w:rPr>
          <w:rFonts w:hint="eastAsia" w:ascii="宋体" w:hAnsi="宋体" w:cs="宋体"/>
        </w:rPr>
        <w:t>（4）在投诉有效期限内提起投诉。</w:t>
      </w:r>
    </w:p>
    <w:p>
      <w:pPr>
        <w:spacing w:line="360" w:lineRule="auto"/>
        <w:ind w:firstLine="420" w:firstLineChars="200"/>
        <w:rPr>
          <w:rFonts w:ascii="宋体" w:hAnsi="宋体" w:cs="宋体"/>
        </w:rPr>
      </w:pPr>
      <w:r>
        <w:rPr>
          <w:rFonts w:hint="eastAsia" w:ascii="宋体" w:hAnsi="宋体" w:cs="宋体"/>
        </w:rPr>
        <w:t>（5）同一投诉事项未经财政部门投诉处理。</w:t>
      </w:r>
    </w:p>
    <w:p>
      <w:pPr>
        <w:spacing w:line="360" w:lineRule="auto"/>
        <w:ind w:firstLine="420" w:firstLineChars="200"/>
        <w:rPr>
          <w:rFonts w:ascii="宋体" w:hAnsi="宋体" w:cs="宋体"/>
        </w:rPr>
      </w:pPr>
      <w:r>
        <w:rPr>
          <w:rFonts w:hint="eastAsia" w:ascii="宋体" w:hAnsi="宋体" w:cs="宋体"/>
        </w:rPr>
        <w:t>（6）国务院财政部门规定的其他条件。</w:t>
      </w:r>
    </w:p>
    <w:p>
      <w:pPr>
        <w:pStyle w:val="15"/>
        <w:snapToGrid w:val="0"/>
        <w:spacing w:line="360" w:lineRule="auto"/>
        <w:ind w:firstLine="422" w:firstLineChars="200"/>
        <w:rPr>
          <w:rFonts w:hAnsi="宋体"/>
          <w:bCs/>
        </w:rPr>
      </w:pPr>
      <w:r>
        <w:rPr>
          <w:rFonts w:hint="eastAsia" w:hAnsi="宋体" w:cs="宋体"/>
          <w:b/>
        </w:rPr>
        <w:t>38.3.5</w:t>
      </w:r>
      <w:r>
        <w:rPr>
          <w:rFonts w:hint="eastAsia" w:hAnsi="宋体" w:cs="宋体"/>
        </w:rPr>
        <w:t xml:space="preserve"> </w:t>
      </w:r>
      <w:r>
        <w:rPr>
          <w:rFonts w:hint="eastAsia" w:hAnsi="宋体"/>
          <w:bCs/>
        </w:rPr>
        <w:t>供应商应明确知悉投诉可能产生的后果并承担相应的责任：</w:t>
      </w:r>
    </w:p>
    <w:p>
      <w:pPr>
        <w:pStyle w:val="15"/>
        <w:snapToGrid w:val="0"/>
        <w:spacing w:line="360" w:lineRule="auto"/>
        <w:ind w:firstLine="420" w:firstLineChars="200"/>
        <w:rPr>
          <w:rFonts w:hAnsi="宋体"/>
          <w:bCs/>
        </w:rPr>
      </w:pPr>
      <w:r>
        <w:rPr>
          <w:rFonts w:hint="eastAsia" w:hAnsi="宋体"/>
          <w:bCs/>
        </w:rPr>
        <w:t>按照《政府采购质疑和投诉办法》（中华人民共和国财政部令第94号）第三十七条：投诉人在全国范围12个月内三次以上投诉查无实据的，由财政部门列入不良行为记录名单。</w:t>
      </w:r>
    </w:p>
    <w:p>
      <w:pPr>
        <w:pStyle w:val="15"/>
        <w:snapToGrid w:val="0"/>
        <w:spacing w:line="360" w:lineRule="auto"/>
        <w:ind w:firstLine="420" w:firstLineChars="200"/>
        <w:rPr>
          <w:rFonts w:hAnsi="宋体"/>
          <w:bCs/>
        </w:rPr>
      </w:pPr>
      <w:r>
        <w:rPr>
          <w:rFonts w:hint="eastAsia" w:hAnsi="宋体"/>
          <w:bCs/>
        </w:rPr>
        <w:t>投诉人有下列行为之一的，属于虚假、恶意投诉，由财政部门列入不良行为记录名单，禁止其1至3年内参加政府采购活动：</w:t>
      </w:r>
    </w:p>
    <w:p>
      <w:pPr>
        <w:pStyle w:val="15"/>
        <w:snapToGrid w:val="0"/>
        <w:spacing w:line="360" w:lineRule="auto"/>
        <w:ind w:firstLine="420" w:firstLineChars="200"/>
        <w:rPr>
          <w:rFonts w:hAnsi="宋体"/>
          <w:bCs/>
        </w:rPr>
      </w:pPr>
      <w:r>
        <w:rPr>
          <w:rFonts w:hint="eastAsia" w:hAnsi="宋体"/>
          <w:bCs/>
        </w:rPr>
        <w:t>（一）捏造事实；</w:t>
      </w:r>
    </w:p>
    <w:p>
      <w:pPr>
        <w:pStyle w:val="15"/>
        <w:snapToGrid w:val="0"/>
        <w:spacing w:line="360" w:lineRule="auto"/>
        <w:ind w:firstLine="420" w:firstLineChars="200"/>
        <w:rPr>
          <w:rFonts w:hAnsi="宋体"/>
          <w:bCs/>
        </w:rPr>
      </w:pPr>
      <w:r>
        <w:rPr>
          <w:rFonts w:hint="eastAsia" w:hAnsi="宋体"/>
          <w:bCs/>
        </w:rPr>
        <w:t>（二）提供虚假材料；</w:t>
      </w:r>
    </w:p>
    <w:p>
      <w:pPr>
        <w:pStyle w:val="15"/>
        <w:snapToGrid w:val="0"/>
        <w:spacing w:line="360" w:lineRule="auto"/>
        <w:ind w:firstLine="420" w:firstLineChars="200"/>
        <w:rPr>
          <w:rFonts w:hAnsi="宋体"/>
          <w:bCs/>
        </w:rPr>
      </w:pPr>
      <w:r>
        <w:rPr>
          <w:rFonts w:hint="eastAsia" w:hAnsi="宋体"/>
          <w:bCs/>
        </w:rPr>
        <w:t>（三）以非法手段取得证明材料。证据来源的合法性存在明显疑问，投诉人无法证明其取得方式合法的，视为以非法手段取得证明材料。</w:t>
      </w:r>
    </w:p>
    <w:p>
      <w:pPr>
        <w:spacing w:line="360" w:lineRule="auto"/>
        <w:ind w:firstLine="420" w:firstLineChars="200"/>
        <w:rPr>
          <w:rFonts w:ascii="宋体" w:hAnsi="宋体" w:cs="宋体"/>
        </w:rPr>
      </w:pPr>
    </w:p>
    <w:p>
      <w:pPr>
        <w:pStyle w:val="5"/>
        <w:ind w:firstLine="4498" w:firstLineChars="1400"/>
        <w:rPr>
          <w:rFonts w:ascii="宋体" w:hAnsi="宋体" w:cs="宋体"/>
        </w:rPr>
      </w:pPr>
      <w:bookmarkStart w:id="174" w:name="_Toc17335"/>
      <w:bookmarkStart w:id="175" w:name="_Toc22303"/>
      <w:bookmarkStart w:id="176" w:name="_Toc18873"/>
      <w:bookmarkStart w:id="177" w:name="_Toc28886"/>
      <w:r>
        <w:rPr>
          <w:rFonts w:hint="eastAsia" w:ascii="宋体" w:hAnsi="宋体" w:cs="宋体"/>
        </w:rPr>
        <w:t>八、验收</w:t>
      </w:r>
      <w:bookmarkEnd w:id="174"/>
      <w:bookmarkEnd w:id="175"/>
      <w:bookmarkEnd w:id="176"/>
      <w:bookmarkEnd w:id="177"/>
    </w:p>
    <w:p>
      <w:pPr>
        <w:spacing w:line="360" w:lineRule="auto"/>
        <w:ind w:firstLine="422" w:firstLineChars="200"/>
        <w:rPr>
          <w:rFonts w:ascii="宋体" w:hAnsi="宋体" w:cs="宋体"/>
          <w:b/>
        </w:rPr>
      </w:pPr>
      <w:r>
        <w:rPr>
          <w:rFonts w:hint="eastAsia" w:ascii="宋体" w:hAnsi="宋体" w:cs="宋体"/>
          <w:b/>
        </w:rPr>
        <w:t>39.验收</w:t>
      </w:r>
    </w:p>
    <w:p>
      <w:pPr>
        <w:tabs>
          <w:tab w:val="left" w:pos="0"/>
        </w:tabs>
        <w:spacing w:line="360" w:lineRule="auto"/>
        <w:ind w:firstLine="315"/>
        <w:rPr>
          <w:rFonts w:ascii="宋体" w:hAnsi="宋体" w:cs="宋体"/>
        </w:rPr>
      </w:pPr>
      <w:r>
        <w:rPr>
          <w:rFonts w:hint="eastAsia" w:ascii="宋体" w:hAnsi="宋体" w:cs="宋体"/>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pPr>
        <w:tabs>
          <w:tab w:val="left" w:pos="0"/>
        </w:tabs>
        <w:spacing w:line="360" w:lineRule="auto"/>
        <w:ind w:firstLine="315"/>
        <w:rPr>
          <w:rFonts w:ascii="宋体" w:hAnsi="宋体" w:cs="宋体"/>
        </w:rPr>
      </w:pPr>
      <w:r>
        <w:rPr>
          <w:rFonts w:hint="eastAsia" w:ascii="宋体" w:hAnsi="宋体" w:cs="宋体"/>
        </w:rPr>
        <w:t>39.2采购人可以邀请参加本项目的其他投标人或者第三方机构参与验收。参与验收的投标人或者第三方机构的意见作为验收书的参考资料一并存档。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315"/>
        <w:rPr>
          <w:rFonts w:ascii="宋体" w:hAnsi="宋体" w:cs="宋体"/>
        </w:rPr>
      </w:pPr>
      <w:r>
        <w:rPr>
          <w:rFonts w:hint="eastAsia" w:ascii="宋体" w:hAnsi="宋体" w:cs="宋体"/>
        </w:rPr>
        <w:t>39.3严格按照采购合同开展履约验收。采购人成立验收小组，按照采购合同的约定对中标人履约情况进行验收。验收时，按照采购合同的约定对每一项技术、货物</w:t>
      </w:r>
      <w:r>
        <w:rPr>
          <w:rFonts w:hint="eastAsia"/>
        </w:rPr>
        <w:t>或服务</w:t>
      </w:r>
      <w:r>
        <w:rPr>
          <w:rFonts w:hint="eastAsia" w:ascii="宋体" w:hAnsi="宋体" w:cs="宋体"/>
        </w:rPr>
        <w:t>、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pPr>
        <w:tabs>
          <w:tab w:val="left" w:pos="0"/>
        </w:tabs>
        <w:spacing w:line="360" w:lineRule="auto"/>
        <w:ind w:firstLine="315"/>
        <w:rPr>
          <w:rFonts w:ascii="宋体" w:hAnsi="宋体" w:cs="宋体"/>
        </w:rPr>
      </w:pPr>
      <w:r>
        <w:rPr>
          <w:rFonts w:hint="eastAsia" w:ascii="宋体" w:hAnsi="宋体" w:cs="宋体"/>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pPr>
        <w:pStyle w:val="5"/>
        <w:keepNext w:val="0"/>
        <w:keepLines w:val="0"/>
        <w:spacing w:line="360" w:lineRule="auto"/>
        <w:jc w:val="center"/>
        <w:rPr>
          <w:rFonts w:ascii="宋体" w:hAnsi="宋体" w:cs="宋体"/>
        </w:rPr>
      </w:pPr>
      <w:bookmarkStart w:id="178" w:name="_八、其他事项"/>
      <w:bookmarkEnd w:id="178"/>
      <w:bookmarkStart w:id="179" w:name="_Toc18658"/>
      <w:bookmarkStart w:id="180" w:name="_Toc30046"/>
      <w:bookmarkStart w:id="181" w:name="_Toc22183"/>
      <w:bookmarkStart w:id="182" w:name="_Toc13415"/>
    </w:p>
    <w:p>
      <w:pPr>
        <w:pStyle w:val="5"/>
        <w:keepNext w:val="0"/>
        <w:keepLines w:val="0"/>
        <w:spacing w:line="360" w:lineRule="auto"/>
        <w:jc w:val="center"/>
        <w:rPr>
          <w:rFonts w:ascii="宋体" w:hAnsi="宋体" w:cs="宋体"/>
        </w:rPr>
      </w:pPr>
      <w:r>
        <w:rPr>
          <w:rFonts w:hint="eastAsia" w:ascii="宋体" w:hAnsi="宋体" w:cs="宋体"/>
        </w:rPr>
        <w:t>九、其他事项</w:t>
      </w:r>
      <w:bookmarkEnd w:id="179"/>
      <w:bookmarkEnd w:id="180"/>
      <w:bookmarkEnd w:id="181"/>
      <w:bookmarkEnd w:id="182"/>
    </w:p>
    <w:p>
      <w:pPr>
        <w:spacing w:line="360" w:lineRule="auto"/>
        <w:ind w:firstLine="480" w:firstLineChars="200"/>
        <w:rPr>
          <w:rFonts w:ascii="宋体" w:hAnsi="宋体" w:cs="宋体"/>
          <w:sz w:val="24"/>
        </w:rPr>
      </w:pPr>
      <w:bookmarkStart w:id="183" w:name="_42.代理服务费"/>
      <w:bookmarkEnd w:id="183"/>
      <w:r>
        <w:rPr>
          <w:rFonts w:hint="eastAsia" w:ascii="宋体" w:hAnsi="宋体" w:cs="宋体"/>
          <w:sz w:val="24"/>
        </w:rPr>
        <w:t>40.采购代理服务费</w:t>
      </w:r>
    </w:p>
    <w:p>
      <w:pPr>
        <w:spacing w:line="360" w:lineRule="auto"/>
        <w:ind w:firstLine="420" w:firstLineChars="200"/>
        <w:rPr>
          <w:rFonts w:ascii="宋体" w:hAnsi="宋体" w:cs="宋体"/>
          <w:bCs/>
          <w:szCs w:val="21"/>
        </w:rPr>
      </w:pPr>
      <w:r>
        <w:rPr>
          <w:rFonts w:hint="eastAsia" w:ascii="宋体" w:hAnsi="宋体" w:cs="宋体"/>
          <w:bCs/>
          <w:szCs w:val="21"/>
        </w:rPr>
        <w:t>40.1采购代理服务费收费标准及缴费账户详见“投标人须知前附表”，投标人为联合体的，可以由联合体中的一方或者多方共同缴纳采购代理服务费。以项目中标总金额为计费额，按本须知正文第40.2条规定收取。</w:t>
      </w:r>
    </w:p>
    <w:p>
      <w:pPr>
        <w:pStyle w:val="7"/>
        <w:keepNext w:val="0"/>
        <w:keepLines w:val="0"/>
        <w:spacing w:before="0" w:after="0" w:line="360" w:lineRule="auto"/>
        <w:ind w:left="420" w:leftChars="200"/>
        <w:rPr>
          <w:rFonts w:ascii="宋体" w:hAnsi="宋体" w:cs="宋体"/>
          <w:b w:val="0"/>
          <w:sz w:val="21"/>
          <w:szCs w:val="21"/>
        </w:rPr>
      </w:pPr>
      <w:r>
        <w:rPr>
          <w:rFonts w:hint="eastAsia" w:ascii="宋体" w:hAnsi="宋体" w:cs="宋体"/>
          <w:b w:val="0"/>
          <w:sz w:val="21"/>
          <w:szCs w:val="21"/>
        </w:rPr>
        <w:t>40.2采购代理服务费收费标准：</w:t>
      </w:r>
    </w:p>
    <w:tbl>
      <w:tblPr>
        <w:tblStyle w:val="28"/>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tcPr>
          <w:p>
            <w:pPr>
              <w:spacing w:line="360" w:lineRule="auto"/>
              <w:rPr>
                <w:rFonts w:ascii="宋体" w:hAnsi="宋体" w:cs="宋体"/>
                <w:szCs w:val="21"/>
              </w:rPr>
            </w:pPr>
            <w:r>
              <w:rPr>
                <w:rFonts w:hint="eastAsia" w:ascii="宋体" w:hAnsi="宋体" w:cs="宋体"/>
                <w:szCs w:val="21"/>
              </w:rPr>
              <w:t xml:space="preserve">               费率</w:t>
            </w:r>
          </w:p>
          <w:p>
            <w:pPr>
              <w:spacing w:line="360" w:lineRule="auto"/>
              <w:rPr>
                <w:rFonts w:ascii="宋体" w:hAnsi="宋体" w:cs="宋体"/>
                <w:szCs w:val="21"/>
              </w:rPr>
            </w:pPr>
            <w:r>
              <w:rPr>
                <w:rFonts w:hint="eastAsia" w:ascii="宋体" w:hAnsi="宋体" w:cs="宋体"/>
                <w:szCs w:val="21"/>
              </w:rPr>
              <w:t>中标金额</w:t>
            </w:r>
          </w:p>
        </w:tc>
        <w:tc>
          <w:tcPr>
            <w:tcW w:w="1659" w:type="dxa"/>
            <w:noWrap/>
            <w:vAlign w:val="center"/>
          </w:tcPr>
          <w:p>
            <w:pPr>
              <w:spacing w:line="360" w:lineRule="auto"/>
              <w:ind w:firstLine="105" w:firstLineChars="50"/>
              <w:jc w:val="center"/>
              <w:rPr>
                <w:rFonts w:ascii="宋体" w:hAnsi="宋体" w:cs="宋体"/>
                <w:szCs w:val="21"/>
              </w:rPr>
            </w:pPr>
            <w:r>
              <w:rPr>
                <w:rFonts w:hint="eastAsia" w:ascii="宋体" w:hAnsi="宋体" w:cs="宋体"/>
                <w:szCs w:val="21"/>
              </w:rPr>
              <w:t>货物类</w:t>
            </w:r>
          </w:p>
        </w:tc>
        <w:tc>
          <w:tcPr>
            <w:tcW w:w="1687" w:type="dxa"/>
            <w:noWrap/>
            <w:vAlign w:val="center"/>
          </w:tcPr>
          <w:p>
            <w:pPr>
              <w:spacing w:line="360" w:lineRule="auto"/>
              <w:jc w:val="center"/>
              <w:rPr>
                <w:rFonts w:ascii="宋体" w:hAnsi="宋体" w:cs="宋体"/>
                <w:szCs w:val="21"/>
              </w:rPr>
            </w:pPr>
            <w:r>
              <w:rPr>
                <w:rFonts w:hint="eastAsia" w:ascii="宋体" w:hAnsi="宋体" w:cs="宋体"/>
                <w:szCs w:val="21"/>
              </w:rPr>
              <w:t>服务类</w:t>
            </w:r>
          </w:p>
        </w:tc>
        <w:tc>
          <w:tcPr>
            <w:tcW w:w="1659" w:type="dxa"/>
            <w:noWrap/>
            <w:vAlign w:val="center"/>
          </w:tcPr>
          <w:p>
            <w:pPr>
              <w:spacing w:line="360" w:lineRule="auto"/>
              <w:jc w:val="center"/>
              <w:rPr>
                <w:rFonts w:ascii="宋体" w:hAnsi="宋体" w:cs="宋体"/>
                <w:szCs w:val="21"/>
              </w:rPr>
            </w:pPr>
            <w:r>
              <w:rPr>
                <w:rFonts w:hint="eastAsia" w:ascii="宋体" w:hAnsi="宋体" w:cs="宋体"/>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pPr>
              <w:spacing w:line="360" w:lineRule="auto"/>
              <w:rPr>
                <w:rFonts w:ascii="宋体" w:hAnsi="宋体" w:cs="宋体"/>
                <w:szCs w:val="21"/>
              </w:rPr>
            </w:pPr>
            <w:r>
              <w:rPr>
                <w:rFonts w:hint="eastAsia" w:ascii="宋体" w:hAnsi="宋体" w:cs="宋体"/>
                <w:szCs w:val="21"/>
              </w:rPr>
              <w:t>100万元以下</w:t>
            </w:r>
          </w:p>
        </w:tc>
        <w:tc>
          <w:tcPr>
            <w:tcW w:w="1659" w:type="dxa"/>
            <w:noWrap/>
          </w:tcPr>
          <w:p>
            <w:pPr>
              <w:spacing w:line="360" w:lineRule="auto"/>
              <w:rPr>
                <w:rFonts w:ascii="宋体" w:hAnsi="宋体" w:cs="宋体"/>
                <w:szCs w:val="21"/>
              </w:rPr>
            </w:pPr>
            <w:r>
              <w:rPr>
                <w:rFonts w:hint="eastAsia" w:ascii="宋体" w:hAnsi="宋体" w:cs="宋体"/>
                <w:kern w:val="0"/>
                <w:szCs w:val="21"/>
              </w:rPr>
              <w:t xml:space="preserve">  1.5%                </w:t>
            </w:r>
          </w:p>
        </w:tc>
        <w:tc>
          <w:tcPr>
            <w:tcW w:w="1687" w:type="dxa"/>
            <w:noWrap/>
          </w:tcPr>
          <w:p>
            <w:pPr>
              <w:spacing w:line="360" w:lineRule="auto"/>
              <w:ind w:firstLine="210" w:firstLineChars="100"/>
              <w:rPr>
                <w:rFonts w:ascii="宋体" w:hAnsi="宋体" w:cs="宋体"/>
                <w:szCs w:val="21"/>
              </w:rPr>
            </w:pPr>
            <w:r>
              <w:rPr>
                <w:rFonts w:hint="eastAsia" w:ascii="宋体" w:hAnsi="宋体" w:cs="宋体"/>
                <w:kern w:val="0"/>
                <w:szCs w:val="21"/>
              </w:rPr>
              <w:t>1.5%</w:t>
            </w:r>
          </w:p>
        </w:tc>
        <w:tc>
          <w:tcPr>
            <w:tcW w:w="1659" w:type="dxa"/>
            <w:noWrap/>
          </w:tcPr>
          <w:p>
            <w:pPr>
              <w:spacing w:line="360" w:lineRule="auto"/>
              <w:ind w:firstLine="210" w:firstLineChars="100"/>
              <w:rPr>
                <w:rFonts w:ascii="宋体" w:hAnsi="宋体" w:cs="宋体"/>
                <w:szCs w:val="21"/>
              </w:rPr>
            </w:pPr>
            <w:r>
              <w:rPr>
                <w:rFonts w:hint="eastAsia" w:ascii="宋体" w:hAnsi="宋体" w:cs="宋体"/>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pPr>
              <w:spacing w:line="360" w:lineRule="auto"/>
              <w:rPr>
                <w:rFonts w:ascii="宋体" w:hAnsi="宋体" w:cs="宋体"/>
                <w:szCs w:val="21"/>
              </w:rPr>
            </w:pPr>
            <w:r>
              <w:rPr>
                <w:rFonts w:hint="eastAsia" w:ascii="宋体" w:hAnsi="宋体" w:cs="宋体"/>
                <w:szCs w:val="21"/>
              </w:rPr>
              <w:t>100～500万元</w:t>
            </w:r>
          </w:p>
        </w:tc>
        <w:tc>
          <w:tcPr>
            <w:tcW w:w="1659" w:type="dxa"/>
            <w:noWrap/>
          </w:tcPr>
          <w:p>
            <w:pPr>
              <w:spacing w:line="360" w:lineRule="auto"/>
              <w:ind w:firstLine="210" w:firstLineChars="100"/>
              <w:rPr>
                <w:rFonts w:ascii="宋体" w:hAnsi="宋体" w:cs="宋体"/>
                <w:szCs w:val="21"/>
              </w:rPr>
            </w:pPr>
            <w:r>
              <w:rPr>
                <w:rFonts w:hint="eastAsia" w:ascii="宋体" w:hAnsi="宋体" w:cs="宋体"/>
                <w:kern w:val="0"/>
                <w:szCs w:val="21"/>
              </w:rPr>
              <w:t xml:space="preserve">1.1%                 </w:t>
            </w:r>
          </w:p>
        </w:tc>
        <w:tc>
          <w:tcPr>
            <w:tcW w:w="1687" w:type="dxa"/>
            <w:noWrap/>
          </w:tcPr>
          <w:p>
            <w:pPr>
              <w:spacing w:line="360" w:lineRule="auto"/>
              <w:ind w:firstLine="210" w:firstLineChars="100"/>
              <w:rPr>
                <w:rFonts w:ascii="宋体" w:hAnsi="宋体" w:cs="宋体"/>
                <w:szCs w:val="21"/>
              </w:rPr>
            </w:pPr>
            <w:r>
              <w:rPr>
                <w:rFonts w:hint="eastAsia" w:ascii="宋体" w:hAnsi="宋体" w:cs="宋体"/>
                <w:kern w:val="0"/>
                <w:szCs w:val="21"/>
              </w:rPr>
              <w:t>0.8%</w:t>
            </w:r>
          </w:p>
        </w:tc>
        <w:tc>
          <w:tcPr>
            <w:tcW w:w="1659" w:type="dxa"/>
            <w:noWrap/>
          </w:tcPr>
          <w:p>
            <w:pPr>
              <w:spacing w:line="360" w:lineRule="auto"/>
              <w:ind w:firstLine="210" w:firstLineChars="100"/>
              <w:rPr>
                <w:rFonts w:ascii="宋体" w:hAnsi="宋体" w:cs="宋体"/>
                <w:szCs w:val="21"/>
              </w:rPr>
            </w:pPr>
            <w:r>
              <w:rPr>
                <w:rFonts w:hint="eastAsia" w:ascii="宋体" w:hAnsi="宋体" w:cs="宋体"/>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pPr>
              <w:spacing w:line="360" w:lineRule="auto"/>
              <w:rPr>
                <w:rFonts w:ascii="宋体" w:hAnsi="宋体" w:cs="宋体"/>
                <w:szCs w:val="21"/>
              </w:rPr>
            </w:pPr>
            <w:r>
              <w:rPr>
                <w:rFonts w:hint="eastAsia" w:ascii="宋体" w:hAnsi="宋体" w:cs="宋体"/>
                <w:szCs w:val="21"/>
              </w:rPr>
              <w:t>500～1000万元</w:t>
            </w:r>
          </w:p>
        </w:tc>
        <w:tc>
          <w:tcPr>
            <w:tcW w:w="1659" w:type="dxa"/>
            <w:noWrap/>
          </w:tcPr>
          <w:p>
            <w:pPr>
              <w:spacing w:line="360" w:lineRule="auto"/>
              <w:rPr>
                <w:rFonts w:ascii="宋体" w:hAnsi="宋体" w:cs="宋体"/>
                <w:szCs w:val="21"/>
              </w:rPr>
            </w:pPr>
            <w:r>
              <w:rPr>
                <w:rFonts w:hint="eastAsia" w:ascii="宋体" w:hAnsi="宋体" w:cs="宋体"/>
                <w:kern w:val="0"/>
                <w:szCs w:val="21"/>
              </w:rPr>
              <w:t xml:space="preserve">  0.8%                </w:t>
            </w:r>
          </w:p>
        </w:tc>
        <w:tc>
          <w:tcPr>
            <w:tcW w:w="1687" w:type="dxa"/>
            <w:noWrap/>
          </w:tcPr>
          <w:p>
            <w:pPr>
              <w:spacing w:line="360" w:lineRule="auto"/>
              <w:ind w:firstLine="210" w:firstLineChars="100"/>
              <w:rPr>
                <w:rFonts w:ascii="宋体" w:hAnsi="宋体" w:cs="宋体"/>
                <w:szCs w:val="21"/>
              </w:rPr>
            </w:pPr>
            <w:r>
              <w:rPr>
                <w:rFonts w:hint="eastAsia" w:ascii="宋体" w:hAnsi="宋体" w:cs="宋体"/>
                <w:kern w:val="0"/>
                <w:szCs w:val="21"/>
              </w:rPr>
              <w:t>0.45%</w:t>
            </w:r>
          </w:p>
        </w:tc>
        <w:tc>
          <w:tcPr>
            <w:tcW w:w="1659" w:type="dxa"/>
            <w:noWrap/>
          </w:tcPr>
          <w:p>
            <w:pPr>
              <w:spacing w:line="360" w:lineRule="auto"/>
              <w:ind w:firstLine="210" w:firstLineChars="100"/>
              <w:rPr>
                <w:rFonts w:ascii="宋体" w:hAnsi="宋体" w:cs="宋体"/>
                <w:szCs w:val="21"/>
              </w:rPr>
            </w:pPr>
            <w:r>
              <w:rPr>
                <w:rFonts w:hint="eastAsia"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pPr>
              <w:spacing w:line="360" w:lineRule="auto"/>
              <w:rPr>
                <w:rFonts w:ascii="宋体" w:hAnsi="宋体" w:cs="宋体"/>
                <w:szCs w:val="21"/>
              </w:rPr>
            </w:pPr>
            <w:r>
              <w:rPr>
                <w:rFonts w:hint="eastAsia" w:ascii="宋体" w:hAnsi="宋体" w:cs="宋体"/>
                <w:szCs w:val="21"/>
              </w:rPr>
              <w:t>1000～5000万元</w:t>
            </w:r>
          </w:p>
        </w:tc>
        <w:tc>
          <w:tcPr>
            <w:tcW w:w="1659" w:type="dxa"/>
            <w:noWrap/>
          </w:tcPr>
          <w:p>
            <w:pPr>
              <w:spacing w:line="360" w:lineRule="auto"/>
              <w:ind w:firstLine="210" w:firstLineChars="100"/>
              <w:rPr>
                <w:rFonts w:ascii="宋体" w:hAnsi="宋体" w:cs="宋体"/>
                <w:szCs w:val="21"/>
              </w:rPr>
            </w:pPr>
            <w:r>
              <w:rPr>
                <w:rFonts w:hint="eastAsia" w:ascii="宋体" w:hAnsi="宋体" w:cs="宋体"/>
                <w:kern w:val="0"/>
                <w:szCs w:val="21"/>
              </w:rPr>
              <w:t xml:space="preserve">0.5%                </w:t>
            </w:r>
          </w:p>
        </w:tc>
        <w:tc>
          <w:tcPr>
            <w:tcW w:w="1687" w:type="dxa"/>
            <w:noWrap/>
          </w:tcPr>
          <w:p>
            <w:pPr>
              <w:spacing w:line="360" w:lineRule="auto"/>
              <w:ind w:firstLine="210" w:firstLineChars="100"/>
              <w:rPr>
                <w:rFonts w:ascii="宋体" w:hAnsi="宋体" w:cs="宋体"/>
                <w:szCs w:val="21"/>
              </w:rPr>
            </w:pPr>
            <w:r>
              <w:rPr>
                <w:rFonts w:hint="eastAsia" w:ascii="宋体" w:hAnsi="宋体" w:cs="宋体"/>
                <w:kern w:val="0"/>
                <w:szCs w:val="21"/>
              </w:rPr>
              <w:t>0.25%</w:t>
            </w:r>
          </w:p>
        </w:tc>
        <w:tc>
          <w:tcPr>
            <w:tcW w:w="1659" w:type="dxa"/>
            <w:noWrap/>
          </w:tcPr>
          <w:p>
            <w:pPr>
              <w:spacing w:line="360" w:lineRule="auto"/>
              <w:ind w:firstLine="210" w:firstLineChars="100"/>
              <w:rPr>
                <w:rFonts w:ascii="宋体" w:hAnsi="宋体" w:cs="宋体"/>
                <w:szCs w:val="21"/>
              </w:rPr>
            </w:pPr>
            <w:r>
              <w:rPr>
                <w:rFonts w:hint="eastAsia" w:ascii="宋体" w:hAnsi="宋体" w:cs="宋体"/>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pPr>
              <w:spacing w:line="360" w:lineRule="auto"/>
              <w:rPr>
                <w:rFonts w:ascii="宋体" w:hAnsi="宋体" w:cs="宋体"/>
                <w:szCs w:val="21"/>
              </w:rPr>
            </w:pPr>
            <w:r>
              <w:rPr>
                <w:rFonts w:hint="eastAsia" w:ascii="宋体" w:hAnsi="宋体" w:cs="宋体"/>
                <w:szCs w:val="21"/>
              </w:rPr>
              <w:t>5000万元～1亿元</w:t>
            </w:r>
          </w:p>
        </w:tc>
        <w:tc>
          <w:tcPr>
            <w:tcW w:w="1659" w:type="dxa"/>
            <w:noWrap/>
          </w:tcPr>
          <w:p>
            <w:pPr>
              <w:spacing w:line="360" w:lineRule="auto"/>
              <w:ind w:firstLine="210" w:firstLineChars="100"/>
              <w:rPr>
                <w:rFonts w:ascii="宋体" w:hAnsi="宋体" w:cs="宋体"/>
                <w:szCs w:val="21"/>
              </w:rPr>
            </w:pPr>
            <w:r>
              <w:rPr>
                <w:rFonts w:hint="eastAsia" w:ascii="宋体" w:hAnsi="宋体" w:cs="宋体"/>
                <w:kern w:val="0"/>
                <w:szCs w:val="21"/>
              </w:rPr>
              <w:t xml:space="preserve">0.25%                 </w:t>
            </w:r>
          </w:p>
        </w:tc>
        <w:tc>
          <w:tcPr>
            <w:tcW w:w="1687" w:type="dxa"/>
            <w:noWrap/>
          </w:tcPr>
          <w:p>
            <w:pPr>
              <w:spacing w:line="360" w:lineRule="auto"/>
              <w:ind w:firstLine="210" w:firstLineChars="100"/>
              <w:rPr>
                <w:rFonts w:ascii="宋体" w:hAnsi="宋体" w:cs="宋体"/>
                <w:szCs w:val="21"/>
              </w:rPr>
            </w:pPr>
            <w:r>
              <w:rPr>
                <w:rFonts w:hint="eastAsia" w:ascii="宋体" w:hAnsi="宋体" w:cs="宋体"/>
                <w:kern w:val="0"/>
                <w:szCs w:val="21"/>
              </w:rPr>
              <w:t>0.1%</w:t>
            </w:r>
          </w:p>
        </w:tc>
        <w:tc>
          <w:tcPr>
            <w:tcW w:w="1659" w:type="dxa"/>
            <w:noWrap/>
          </w:tcPr>
          <w:p>
            <w:pPr>
              <w:spacing w:line="360" w:lineRule="auto"/>
              <w:ind w:firstLine="210" w:firstLineChars="100"/>
              <w:rPr>
                <w:rFonts w:ascii="宋体" w:hAnsi="宋体" w:cs="宋体"/>
                <w:szCs w:val="21"/>
              </w:rPr>
            </w:pPr>
            <w:r>
              <w:rPr>
                <w:rFonts w:hint="eastAsia"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pPr>
              <w:spacing w:line="360" w:lineRule="auto"/>
              <w:rPr>
                <w:rFonts w:ascii="宋体" w:hAnsi="宋体" w:cs="宋体"/>
                <w:szCs w:val="21"/>
              </w:rPr>
            </w:pPr>
            <w:r>
              <w:rPr>
                <w:rFonts w:hint="eastAsia" w:ascii="宋体" w:hAnsi="宋体" w:cs="宋体"/>
                <w:szCs w:val="21"/>
              </w:rPr>
              <w:t>1～5亿元</w:t>
            </w:r>
          </w:p>
        </w:tc>
        <w:tc>
          <w:tcPr>
            <w:tcW w:w="1659" w:type="dxa"/>
            <w:noWrap/>
          </w:tcPr>
          <w:p>
            <w:pPr>
              <w:spacing w:line="360" w:lineRule="auto"/>
              <w:ind w:firstLine="210" w:firstLineChars="100"/>
              <w:rPr>
                <w:rFonts w:ascii="宋体" w:hAnsi="宋体" w:cs="宋体"/>
                <w:szCs w:val="21"/>
              </w:rPr>
            </w:pPr>
            <w:r>
              <w:rPr>
                <w:rFonts w:hint="eastAsia" w:ascii="宋体" w:hAnsi="宋体" w:cs="宋体"/>
                <w:szCs w:val="21"/>
              </w:rPr>
              <w:t>0.05%</w:t>
            </w:r>
          </w:p>
        </w:tc>
        <w:tc>
          <w:tcPr>
            <w:tcW w:w="1687" w:type="dxa"/>
            <w:noWrap/>
          </w:tcPr>
          <w:p>
            <w:pPr>
              <w:spacing w:line="360" w:lineRule="auto"/>
              <w:rPr>
                <w:rFonts w:ascii="宋体" w:hAnsi="宋体" w:cs="宋体"/>
                <w:szCs w:val="21"/>
              </w:rPr>
            </w:pPr>
            <w:r>
              <w:rPr>
                <w:rFonts w:hint="eastAsia" w:ascii="宋体" w:hAnsi="宋体" w:cs="宋体"/>
                <w:szCs w:val="21"/>
              </w:rPr>
              <w:t xml:space="preserve">  0.05%</w:t>
            </w:r>
          </w:p>
        </w:tc>
        <w:tc>
          <w:tcPr>
            <w:tcW w:w="1659" w:type="dxa"/>
            <w:noWrap/>
          </w:tcPr>
          <w:p>
            <w:pPr>
              <w:spacing w:line="360" w:lineRule="auto"/>
              <w:rPr>
                <w:rFonts w:ascii="宋体" w:hAnsi="宋体" w:cs="宋体"/>
                <w:szCs w:val="21"/>
              </w:rPr>
            </w:pPr>
            <w:r>
              <w:rPr>
                <w:rFonts w:hint="eastAsia" w:ascii="宋体" w:hAnsi="宋体" w:cs="宋体"/>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pPr>
              <w:spacing w:line="360" w:lineRule="auto"/>
              <w:rPr>
                <w:rFonts w:ascii="宋体" w:hAnsi="宋体" w:cs="宋体"/>
                <w:szCs w:val="21"/>
              </w:rPr>
            </w:pPr>
            <w:r>
              <w:rPr>
                <w:rFonts w:hint="eastAsia" w:ascii="宋体" w:hAnsi="宋体" w:cs="宋体"/>
                <w:szCs w:val="21"/>
              </w:rPr>
              <w:t>5～10亿元</w:t>
            </w:r>
          </w:p>
        </w:tc>
        <w:tc>
          <w:tcPr>
            <w:tcW w:w="1659" w:type="dxa"/>
            <w:noWrap/>
          </w:tcPr>
          <w:p>
            <w:pPr>
              <w:spacing w:line="360" w:lineRule="auto"/>
              <w:ind w:firstLine="105" w:firstLineChars="50"/>
              <w:rPr>
                <w:rFonts w:ascii="宋体" w:hAnsi="宋体" w:cs="宋体"/>
                <w:szCs w:val="21"/>
              </w:rPr>
            </w:pPr>
            <w:r>
              <w:rPr>
                <w:rFonts w:hint="eastAsia" w:ascii="宋体" w:hAnsi="宋体" w:cs="宋体"/>
                <w:szCs w:val="21"/>
              </w:rPr>
              <w:t>0.035%</w:t>
            </w:r>
          </w:p>
        </w:tc>
        <w:tc>
          <w:tcPr>
            <w:tcW w:w="1687" w:type="dxa"/>
            <w:noWrap/>
          </w:tcPr>
          <w:p>
            <w:pPr>
              <w:spacing w:line="360" w:lineRule="auto"/>
              <w:rPr>
                <w:rFonts w:ascii="宋体" w:hAnsi="宋体" w:cs="宋体"/>
                <w:szCs w:val="21"/>
              </w:rPr>
            </w:pPr>
            <w:r>
              <w:rPr>
                <w:rFonts w:hint="eastAsia" w:ascii="宋体" w:hAnsi="宋体" w:cs="宋体"/>
                <w:szCs w:val="21"/>
              </w:rPr>
              <w:t xml:space="preserve">  0.035%</w:t>
            </w:r>
          </w:p>
        </w:tc>
        <w:tc>
          <w:tcPr>
            <w:tcW w:w="1659" w:type="dxa"/>
            <w:noWrap/>
          </w:tcPr>
          <w:p>
            <w:pPr>
              <w:spacing w:line="360" w:lineRule="auto"/>
              <w:ind w:firstLine="105" w:firstLineChars="50"/>
              <w:rPr>
                <w:rFonts w:ascii="宋体" w:hAnsi="宋体" w:cs="宋体"/>
                <w:szCs w:val="21"/>
              </w:rPr>
            </w:pPr>
            <w:r>
              <w:rPr>
                <w:rFonts w:hint="eastAsia" w:ascii="宋体" w:hAnsi="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pPr>
              <w:spacing w:line="360" w:lineRule="auto"/>
              <w:rPr>
                <w:rFonts w:ascii="宋体" w:hAnsi="宋体" w:cs="宋体"/>
                <w:szCs w:val="21"/>
              </w:rPr>
            </w:pPr>
            <w:r>
              <w:rPr>
                <w:rFonts w:hint="eastAsia" w:ascii="宋体" w:hAnsi="宋体" w:cs="宋体"/>
                <w:szCs w:val="21"/>
              </w:rPr>
              <w:t>10～50亿元</w:t>
            </w:r>
          </w:p>
        </w:tc>
        <w:tc>
          <w:tcPr>
            <w:tcW w:w="1659" w:type="dxa"/>
            <w:noWrap/>
          </w:tcPr>
          <w:p>
            <w:pPr>
              <w:spacing w:line="360" w:lineRule="auto"/>
              <w:ind w:firstLine="105" w:firstLineChars="50"/>
              <w:rPr>
                <w:rFonts w:ascii="宋体" w:hAnsi="宋体" w:cs="宋体"/>
                <w:szCs w:val="21"/>
              </w:rPr>
            </w:pPr>
            <w:r>
              <w:rPr>
                <w:rFonts w:hint="eastAsia" w:ascii="宋体" w:hAnsi="宋体" w:cs="宋体"/>
                <w:szCs w:val="21"/>
              </w:rPr>
              <w:t>0.008%</w:t>
            </w:r>
          </w:p>
        </w:tc>
        <w:tc>
          <w:tcPr>
            <w:tcW w:w="1687" w:type="dxa"/>
            <w:noWrap/>
          </w:tcPr>
          <w:p>
            <w:pPr>
              <w:spacing w:line="360" w:lineRule="auto"/>
              <w:ind w:firstLine="210" w:firstLineChars="100"/>
              <w:rPr>
                <w:rFonts w:ascii="宋体" w:hAnsi="宋体" w:cs="宋体"/>
                <w:szCs w:val="21"/>
              </w:rPr>
            </w:pPr>
            <w:r>
              <w:rPr>
                <w:rFonts w:hint="eastAsia" w:ascii="宋体" w:hAnsi="宋体" w:cs="宋体"/>
                <w:szCs w:val="21"/>
              </w:rPr>
              <w:t>0.008%</w:t>
            </w:r>
          </w:p>
        </w:tc>
        <w:tc>
          <w:tcPr>
            <w:tcW w:w="1659" w:type="dxa"/>
            <w:noWrap/>
          </w:tcPr>
          <w:p>
            <w:pPr>
              <w:spacing w:line="360" w:lineRule="auto"/>
              <w:ind w:firstLine="105" w:firstLineChars="50"/>
              <w:rPr>
                <w:rFonts w:ascii="宋体" w:hAnsi="宋体" w:cs="宋体"/>
                <w:szCs w:val="21"/>
              </w:rPr>
            </w:pPr>
            <w:r>
              <w:rPr>
                <w:rFonts w:hint="eastAsia" w:ascii="宋体" w:hAnsi="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pPr>
              <w:spacing w:line="360" w:lineRule="auto"/>
              <w:rPr>
                <w:rFonts w:ascii="宋体" w:hAnsi="宋体" w:cs="宋体"/>
                <w:szCs w:val="21"/>
              </w:rPr>
            </w:pPr>
            <w:r>
              <w:rPr>
                <w:rFonts w:hint="eastAsia" w:ascii="宋体" w:hAnsi="宋体" w:cs="宋体"/>
                <w:szCs w:val="21"/>
              </w:rPr>
              <w:t>50～100亿元</w:t>
            </w:r>
          </w:p>
        </w:tc>
        <w:tc>
          <w:tcPr>
            <w:tcW w:w="1659" w:type="dxa"/>
            <w:noWrap/>
          </w:tcPr>
          <w:p>
            <w:pPr>
              <w:spacing w:line="360" w:lineRule="auto"/>
              <w:rPr>
                <w:rFonts w:ascii="宋体" w:hAnsi="宋体" w:cs="宋体"/>
                <w:szCs w:val="21"/>
              </w:rPr>
            </w:pPr>
            <w:r>
              <w:rPr>
                <w:rFonts w:hint="eastAsia" w:ascii="宋体" w:hAnsi="宋体" w:cs="宋体"/>
                <w:szCs w:val="21"/>
              </w:rPr>
              <w:t xml:space="preserve"> 0.006%</w:t>
            </w:r>
          </w:p>
        </w:tc>
        <w:tc>
          <w:tcPr>
            <w:tcW w:w="1687" w:type="dxa"/>
            <w:noWrap/>
          </w:tcPr>
          <w:p>
            <w:pPr>
              <w:spacing w:line="360" w:lineRule="auto"/>
              <w:ind w:firstLine="210" w:firstLineChars="100"/>
              <w:rPr>
                <w:rFonts w:ascii="宋体" w:hAnsi="宋体" w:cs="宋体"/>
                <w:szCs w:val="21"/>
              </w:rPr>
            </w:pPr>
            <w:r>
              <w:rPr>
                <w:rFonts w:hint="eastAsia" w:ascii="宋体" w:hAnsi="宋体" w:cs="宋体"/>
                <w:szCs w:val="21"/>
              </w:rPr>
              <w:t>0.006%</w:t>
            </w:r>
          </w:p>
        </w:tc>
        <w:tc>
          <w:tcPr>
            <w:tcW w:w="1659" w:type="dxa"/>
            <w:noWrap/>
          </w:tcPr>
          <w:p>
            <w:pPr>
              <w:spacing w:line="360" w:lineRule="auto"/>
              <w:ind w:firstLine="105" w:firstLineChars="50"/>
              <w:rPr>
                <w:rFonts w:ascii="宋体" w:hAnsi="宋体" w:cs="宋体"/>
                <w:szCs w:val="21"/>
              </w:rPr>
            </w:pPr>
            <w:r>
              <w:rPr>
                <w:rFonts w:hint="eastAsia" w:ascii="宋体" w:hAnsi="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pPr>
              <w:spacing w:line="360" w:lineRule="auto"/>
              <w:rPr>
                <w:rFonts w:ascii="宋体" w:hAnsi="宋体" w:cs="宋体"/>
                <w:szCs w:val="21"/>
              </w:rPr>
            </w:pPr>
            <w:r>
              <w:rPr>
                <w:rFonts w:hint="eastAsia" w:ascii="宋体" w:hAnsi="宋体" w:cs="宋体"/>
                <w:szCs w:val="21"/>
              </w:rPr>
              <w:t>100亿元以上</w:t>
            </w:r>
          </w:p>
        </w:tc>
        <w:tc>
          <w:tcPr>
            <w:tcW w:w="1659" w:type="dxa"/>
            <w:noWrap/>
          </w:tcPr>
          <w:p>
            <w:pPr>
              <w:spacing w:line="360" w:lineRule="auto"/>
              <w:rPr>
                <w:rFonts w:ascii="宋体" w:hAnsi="宋体" w:cs="宋体"/>
                <w:szCs w:val="21"/>
              </w:rPr>
            </w:pPr>
            <w:r>
              <w:rPr>
                <w:rFonts w:hint="eastAsia" w:ascii="宋体" w:hAnsi="宋体" w:cs="宋体"/>
                <w:szCs w:val="21"/>
              </w:rPr>
              <w:t xml:space="preserve"> 0.004%</w:t>
            </w:r>
          </w:p>
        </w:tc>
        <w:tc>
          <w:tcPr>
            <w:tcW w:w="1687" w:type="dxa"/>
            <w:noWrap/>
          </w:tcPr>
          <w:p>
            <w:pPr>
              <w:spacing w:line="360" w:lineRule="auto"/>
              <w:ind w:firstLine="210" w:firstLineChars="100"/>
              <w:rPr>
                <w:rFonts w:ascii="宋体" w:hAnsi="宋体" w:cs="宋体"/>
                <w:szCs w:val="21"/>
              </w:rPr>
            </w:pPr>
            <w:r>
              <w:rPr>
                <w:rFonts w:hint="eastAsia" w:ascii="宋体" w:hAnsi="宋体" w:cs="宋体"/>
                <w:szCs w:val="21"/>
              </w:rPr>
              <w:t>0.004%</w:t>
            </w:r>
          </w:p>
        </w:tc>
        <w:tc>
          <w:tcPr>
            <w:tcW w:w="1659" w:type="dxa"/>
            <w:noWrap/>
          </w:tcPr>
          <w:p>
            <w:pPr>
              <w:spacing w:line="360" w:lineRule="auto"/>
              <w:ind w:firstLine="105" w:firstLineChars="50"/>
              <w:rPr>
                <w:rFonts w:ascii="宋体" w:hAnsi="宋体" w:cs="宋体"/>
                <w:szCs w:val="21"/>
              </w:rPr>
            </w:pPr>
            <w:r>
              <w:rPr>
                <w:rFonts w:hint="eastAsia" w:ascii="宋体" w:hAnsi="宋体" w:cs="宋体"/>
                <w:szCs w:val="21"/>
              </w:rPr>
              <w:t>0.004%</w:t>
            </w:r>
          </w:p>
        </w:tc>
      </w:tr>
    </w:tbl>
    <w:p>
      <w:pPr>
        <w:spacing w:line="360" w:lineRule="auto"/>
        <w:ind w:firstLine="420" w:firstLineChars="200"/>
        <w:rPr>
          <w:rFonts w:ascii="宋体" w:hAnsi="宋体" w:cs="宋体"/>
          <w:szCs w:val="21"/>
        </w:rPr>
      </w:pPr>
      <w:r>
        <w:rPr>
          <w:rFonts w:hint="eastAsia" w:ascii="宋体" w:hAnsi="宋体" w:cs="宋体"/>
          <w:szCs w:val="21"/>
        </w:rPr>
        <w:t xml:space="preserve">注: </w:t>
      </w:r>
    </w:p>
    <w:p>
      <w:pPr>
        <w:spacing w:line="360" w:lineRule="auto"/>
        <w:ind w:firstLine="420" w:firstLineChars="200"/>
        <w:rPr>
          <w:rFonts w:ascii="宋体" w:hAnsi="宋体" w:cs="宋体"/>
          <w:szCs w:val="21"/>
        </w:rPr>
      </w:pPr>
      <w:r>
        <w:rPr>
          <w:rFonts w:hint="eastAsia" w:ascii="宋体" w:hAnsi="宋体" w:cs="宋体"/>
          <w:szCs w:val="21"/>
        </w:rPr>
        <w:t>（1）按本表费率计算的收费为采购代理的收费基准价格；</w:t>
      </w:r>
    </w:p>
    <w:p>
      <w:pPr>
        <w:spacing w:line="360" w:lineRule="auto"/>
        <w:ind w:firstLine="420" w:firstLineChars="200"/>
        <w:rPr>
          <w:rFonts w:ascii="宋体" w:hAnsi="宋体" w:cs="宋体"/>
          <w:szCs w:val="21"/>
        </w:rPr>
      </w:pPr>
      <w:r>
        <w:rPr>
          <w:rFonts w:hint="eastAsia" w:ascii="宋体" w:hAnsi="宋体" w:cs="宋体"/>
          <w:szCs w:val="21"/>
        </w:rPr>
        <w:t>（2）采购代理收费按差额定率累进法计算。</w:t>
      </w:r>
    </w:p>
    <w:p>
      <w:pPr>
        <w:spacing w:line="360" w:lineRule="auto"/>
        <w:ind w:firstLine="420" w:firstLineChars="200"/>
        <w:rPr>
          <w:rFonts w:ascii="宋体" w:hAnsi="宋体" w:cs="宋体"/>
          <w:szCs w:val="21"/>
        </w:rPr>
      </w:pPr>
      <w:r>
        <w:rPr>
          <w:rFonts w:hint="eastAsia" w:ascii="宋体" w:hAnsi="宋体" w:cs="宋体"/>
          <w:szCs w:val="21"/>
        </w:rPr>
        <w:t>例如：某货物采购代理业务中标金额或者暂定价为200万元，计算采购代理收费额如下：</w:t>
      </w:r>
    </w:p>
    <w:p>
      <w:pPr>
        <w:spacing w:line="360" w:lineRule="auto"/>
        <w:ind w:firstLine="420" w:firstLineChars="200"/>
        <w:rPr>
          <w:rFonts w:ascii="宋体" w:hAnsi="宋体" w:cs="宋体"/>
          <w:szCs w:val="21"/>
        </w:rPr>
      </w:pPr>
      <w:r>
        <w:rPr>
          <w:rFonts w:hint="eastAsia" w:ascii="宋体" w:hAnsi="宋体" w:cs="宋体"/>
          <w:szCs w:val="21"/>
        </w:rPr>
        <w:t>100 万元×l.5 ％＝ 1.5 万元</w:t>
      </w:r>
    </w:p>
    <w:p>
      <w:pPr>
        <w:spacing w:line="360" w:lineRule="auto"/>
        <w:ind w:firstLine="420" w:firstLineChars="200"/>
        <w:rPr>
          <w:rFonts w:ascii="宋体" w:hAnsi="宋体" w:cs="宋体"/>
          <w:szCs w:val="21"/>
        </w:rPr>
      </w:pPr>
      <w:r>
        <w:rPr>
          <w:rFonts w:hint="eastAsia" w:ascii="宋体" w:hAnsi="宋体" w:cs="宋体"/>
          <w:szCs w:val="21"/>
        </w:rPr>
        <w:t>（ 200 － 100 ）万元 ×1.1％＝1.1万元</w:t>
      </w:r>
    </w:p>
    <w:p>
      <w:pPr>
        <w:spacing w:line="360" w:lineRule="auto"/>
        <w:ind w:firstLine="420" w:firstLineChars="200"/>
        <w:rPr>
          <w:rFonts w:ascii="宋体" w:hAnsi="宋体" w:cs="宋体"/>
          <w:sz w:val="24"/>
        </w:rPr>
      </w:pPr>
      <w:r>
        <w:rPr>
          <w:rFonts w:hint="eastAsia" w:ascii="宋体" w:hAnsi="宋体" w:cs="宋体"/>
          <w:szCs w:val="20"/>
        </w:rPr>
        <w:t>合计收费＝ 1.5+1.1＝ 2.6 （万元）</w:t>
      </w:r>
    </w:p>
    <w:p>
      <w:pPr>
        <w:spacing w:line="360" w:lineRule="auto"/>
        <w:ind w:firstLine="480" w:firstLineChars="200"/>
        <w:rPr>
          <w:rFonts w:ascii="宋体" w:hAnsi="宋体" w:cs="宋体"/>
          <w:sz w:val="24"/>
        </w:rPr>
      </w:pPr>
      <w:r>
        <w:rPr>
          <w:rFonts w:hint="eastAsia" w:ascii="宋体" w:hAnsi="宋体" w:cs="宋体"/>
          <w:sz w:val="24"/>
        </w:rPr>
        <w:t>41. 需要补充的其他内容</w:t>
      </w:r>
    </w:p>
    <w:p>
      <w:pPr>
        <w:spacing w:line="360" w:lineRule="auto"/>
        <w:ind w:firstLine="420" w:firstLineChars="200"/>
        <w:rPr>
          <w:rFonts w:ascii="宋体" w:hAnsi="宋体" w:cs="宋体"/>
        </w:rPr>
      </w:pPr>
      <w:r>
        <w:rPr>
          <w:rFonts w:hint="eastAsia" w:ascii="宋体" w:hAnsi="宋体" w:cs="宋体"/>
        </w:rPr>
        <w:t>41.1本招标文件解释规则详见“投标人须知前附表”。</w:t>
      </w:r>
    </w:p>
    <w:p>
      <w:pPr>
        <w:spacing w:line="360" w:lineRule="auto"/>
        <w:ind w:firstLine="420" w:firstLineChars="200"/>
        <w:rPr>
          <w:rFonts w:ascii="宋体" w:hAnsi="宋体" w:cs="宋体"/>
        </w:rPr>
      </w:pPr>
      <w:r>
        <w:rPr>
          <w:rFonts w:hint="eastAsia" w:ascii="宋体" w:hAnsi="宋体" w:cs="宋体"/>
        </w:rPr>
        <w:t>41.2 其他事项详见“投标人须知前附表”。</w:t>
      </w:r>
    </w:p>
    <w:p>
      <w:pPr>
        <w:pStyle w:val="15"/>
        <w:spacing w:before="120" w:after="120" w:line="360" w:lineRule="auto"/>
        <w:ind w:firstLine="420" w:firstLineChars="200"/>
        <w:contextualSpacing/>
        <w:rPr>
          <w:rFonts w:hAnsi="宋体" w:cs="宋体"/>
        </w:rPr>
      </w:pPr>
      <w:r>
        <w:rPr>
          <w:rFonts w:hint="eastAsia" w:hAnsi="宋体" w:cs="宋体"/>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货物由中小企业制造，即货物由中小企业生产且使用该中小企业商号或者注册商标，不对其中涉及的工程承建商和服务的承接商作出要求的，享受本文件规定的中小企业扶持政策。</w:t>
      </w:r>
    </w:p>
    <w:p>
      <w:pPr>
        <w:pStyle w:val="15"/>
        <w:spacing w:before="120" w:after="120" w:line="360" w:lineRule="auto"/>
        <w:ind w:firstLine="420" w:firstLineChars="200"/>
        <w:contextualSpacing/>
        <w:rPr>
          <w:rFonts w:hAnsi="宋体" w:cs="宋体"/>
        </w:rPr>
      </w:pPr>
      <w:r>
        <w:rPr>
          <w:rFonts w:hint="eastAsia" w:hAnsi="宋体" w:cs="宋体"/>
        </w:rPr>
        <w:t>在货物采购项目中，投标人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pStyle w:val="15"/>
        <w:spacing w:before="120" w:after="120" w:line="360" w:lineRule="auto"/>
        <w:ind w:firstLine="420" w:firstLineChars="200"/>
        <w:contextualSpacing/>
        <w:rPr>
          <w:rFonts w:hAnsi="宋体" w:cs="宋体"/>
        </w:rPr>
      </w:pPr>
      <w:r>
        <w:rPr>
          <w:rFonts w:hint="eastAsia" w:hAnsi="宋体" w:cs="宋体"/>
        </w:rPr>
        <w:t>依据本文件规定享受扶持政策获得政府采购合同的，小微企业不得将合同分包给大中型企业，中型企业不得将合同分包给大型企业。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sz w:val="24"/>
        </w:rPr>
      </w:pPr>
      <w:r>
        <w:rPr>
          <w:rFonts w:hint="eastAsia" w:ascii="宋体" w:hAnsi="宋体" w:cs="宋体"/>
          <w:sz w:val="24"/>
        </w:rPr>
        <w:t>42. 广西线上“政采贷”政策告知函：</w:t>
      </w:r>
    </w:p>
    <w:p>
      <w:pPr>
        <w:spacing w:line="580" w:lineRule="exact"/>
        <w:ind w:firstLine="480"/>
        <w:jc w:val="center"/>
        <w:rPr>
          <w:rFonts w:ascii="宋体" w:hAnsi="宋体" w:cs="宋体"/>
          <w:sz w:val="32"/>
          <w:szCs w:val="32"/>
        </w:rPr>
      </w:pPr>
      <w:r>
        <w:rPr>
          <w:rFonts w:hint="eastAsia" w:ascii="宋体" w:hAnsi="宋体" w:cs="宋体"/>
          <w:sz w:val="32"/>
          <w:szCs w:val="32"/>
        </w:rPr>
        <w:t>广西线上“政采贷”政策告知函</w:t>
      </w:r>
    </w:p>
    <w:p>
      <w:pPr>
        <w:spacing w:line="360" w:lineRule="auto"/>
        <w:rPr>
          <w:rFonts w:ascii="宋体" w:hAnsi="宋体" w:cs="宋体"/>
          <w:szCs w:val="21"/>
        </w:rPr>
      </w:pPr>
      <w:r>
        <w:rPr>
          <w:rFonts w:hint="eastAsia" w:ascii="宋体" w:hAnsi="宋体" w:cs="宋体"/>
          <w:szCs w:val="21"/>
        </w:rPr>
        <w:t>各供应商：</w:t>
      </w:r>
    </w:p>
    <w:p>
      <w:pPr>
        <w:spacing w:line="360" w:lineRule="auto"/>
        <w:ind w:firstLine="420" w:firstLineChars="200"/>
        <w:rPr>
          <w:rFonts w:ascii="宋体" w:hAnsi="宋体" w:cs="宋体"/>
          <w:szCs w:val="21"/>
        </w:rPr>
      </w:pPr>
      <w:r>
        <w:rPr>
          <w:rFonts w:hint="eastAsia" w:ascii="宋体" w:hAnsi="宋体" w:cs="宋体"/>
          <w:szCs w:val="21"/>
        </w:rPr>
        <w:t>欢迎贵公司参与广西政府采购活动！</w:t>
      </w:r>
    </w:p>
    <w:p>
      <w:pPr>
        <w:spacing w:line="360" w:lineRule="auto"/>
        <w:ind w:firstLine="420" w:firstLineChars="200"/>
        <w:rPr>
          <w:rFonts w:ascii="宋体" w:hAnsi="宋体" w:cs="宋体"/>
          <w:szCs w:val="21"/>
        </w:rPr>
      </w:pPr>
      <w:r>
        <w:rPr>
          <w:rFonts w:hint="eastAsia" w:ascii="宋体" w:hAnsi="宋体" w:cs="宋体"/>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pPr>
        <w:spacing w:line="360" w:lineRule="auto"/>
        <w:ind w:firstLine="420" w:firstLineChars="200"/>
        <w:rPr>
          <w:rFonts w:ascii="宋体" w:hAnsi="宋体" w:cs="宋体"/>
          <w:szCs w:val="21"/>
        </w:rPr>
      </w:pPr>
      <w:r>
        <w:rPr>
          <w:rFonts w:hint="eastAsia" w:ascii="宋体" w:hAnsi="宋体" w:cs="宋体"/>
          <w:szCs w:val="21"/>
        </w:rPr>
        <w:t>相关金融产品和银行业金融机构联系方式，可在中征应收账款融资服务平台查询（网址：https://www.crcrfsp.com/，客服电话：400-009-0001）。</w:t>
      </w:r>
    </w:p>
    <w:p>
      <w:pPr>
        <w:widowControl/>
        <w:ind w:firstLine="420" w:firstLineChars="200"/>
        <w:rPr>
          <w:rFonts w:ascii="宋体" w:hAnsi="宋体" w:cs="宋体"/>
        </w:rPr>
      </w:pPr>
    </w:p>
    <w:p>
      <w:pPr>
        <w:spacing w:line="360" w:lineRule="auto"/>
        <w:ind w:firstLine="420" w:firstLineChars="200"/>
        <w:jc w:val="left"/>
        <w:rPr>
          <w:rFonts w:ascii="宋体" w:hAnsi="宋体" w:cs="宋体"/>
        </w:rPr>
      </w:pPr>
      <w:r>
        <w:rPr>
          <w:rFonts w:hint="eastAsia" w:ascii="宋体" w:hAnsi="宋体" w:cs="宋体"/>
        </w:rPr>
        <w:br w:type="page"/>
      </w:r>
      <w:bookmarkStart w:id="184" w:name="_Toc532545043"/>
    </w:p>
    <w:p>
      <w:pPr>
        <w:pStyle w:val="15"/>
        <w:ind w:firstLine="542"/>
        <w:jc w:val="center"/>
        <w:outlineLvl w:val="0"/>
        <w:rPr>
          <w:rFonts w:hAnsi="宋体" w:cs="宋体"/>
          <w:b/>
          <w:sz w:val="36"/>
        </w:rPr>
      </w:pPr>
      <w:bookmarkStart w:id="185" w:name="_Toc18150"/>
      <w:bookmarkStart w:id="186" w:name="_Toc5517"/>
      <w:bookmarkStart w:id="187" w:name="_Toc25066"/>
      <w:bookmarkStart w:id="188" w:name="_Toc22348"/>
      <w:r>
        <w:rPr>
          <w:rFonts w:hint="eastAsia" w:hAnsi="宋体" w:cs="宋体"/>
          <w:b/>
          <w:sz w:val="36"/>
        </w:rPr>
        <w:t xml:space="preserve">第四章  </w:t>
      </w:r>
      <w:bookmarkEnd w:id="184"/>
      <w:bookmarkEnd w:id="185"/>
      <w:bookmarkEnd w:id="186"/>
      <w:r>
        <w:rPr>
          <w:rFonts w:hint="eastAsia" w:hAnsi="宋体" w:cs="宋体"/>
          <w:b/>
          <w:sz w:val="36"/>
        </w:rPr>
        <w:t>评标方法和评标标准</w:t>
      </w:r>
      <w:bookmarkEnd w:id="187"/>
      <w:bookmarkEnd w:id="188"/>
    </w:p>
    <w:p>
      <w:pPr>
        <w:pStyle w:val="15"/>
        <w:ind w:firstLine="482"/>
        <w:jc w:val="center"/>
        <w:outlineLvl w:val="1"/>
        <w:rPr>
          <w:rFonts w:hAnsi="宋体" w:cs="宋体"/>
          <w:b/>
          <w:bCs/>
          <w:sz w:val="32"/>
          <w:szCs w:val="32"/>
        </w:rPr>
      </w:pPr>
      <w:bookmarkStart w:id="189" w:name="_Toc2086"/>
      <w:bookmarkStart w:id="190" w:name="_Toc18908"/>
      <w:bookmarkStart w:id="191" w:name="_Toc31286"/>
      <w:bookmarkStart w:id="192" w:name="_Toc3364"/>
      <w:r>
        <w:rPr>
          <w:rFonts w:hint="eastAsia" w:hAnsi="宋体" w:cs="宋体"/>
          <w:b/>
          <w:bCs/>
          <w:sz w:val="32"/>
          <w:szCs w:val="32"/>
        </w:rPr>
        <w:t>第一节 评标方法</w:t>
      </w:r>
      <w:bookmarkEnd w:id="189"/>
      <w:bookmarkEnd w:id="190"/>
      <w:bookmarkEnd w:id="191"/>
      <w:bookmarkEnd w:id="192"/>
    </w:p>
    <w:p>
      <w:pPr>
        <w:pStyle w:val="15"/>
        <w:tabs>
          <w:tab w:val="left" w:pos="2472"/>
        </w:tabs>
        <w:spacing w:line="460" w:lineRule="exact"/>
        <w:ind w:firstLine="420" w:firstLineChars="200"/>
        <w:rPr>
          <w:rFonts w:hAnsi="宋体" w:cs="宋体"/>
          <w:szCs w:val="21"/>
        </w:rPr>
      </w:pPr>
      <w:r>
        <w:rPr>
          <w:rFonts w:hint="eastAsia" w:hAnsi="宋体" w:cs="宋体"/>
          <w:szCs w:val="21"/>
        </w:rPr>
        <w:t>本项目采用以下方式进行评审。</w:t>
      </w:r>
    </w:p>
    <w:p>
      <w:pPr>
        <w:pStyle w:val="15"/>
        <w:tabs>
          <w:tab w:val="left" w:pos="2472"/>
        </w:tabs>
        <w:spacing w:line="460" w:lineRule="exact"/>
        <w:ind w:firstLine="420" w:firstLineChars="200"/>
        <w:rPr>
          <w:rFonts w:hAnsi="宋体" w:cs="宋体"/>
          <w:sz w:val="24"/>
        </w:rPr>
      </w:pPr>
      <w:r>
        <w:rPr>
          <w:rFonts w:hint="eastAsia" w:hAnsi="宋体" w:cs="宋体"/>
        </w:rPr>
        <w:t xml:space="preserve">综合评分法，是指投标文件满足招标文件全部实质性要求，且按照评审因素的量化指标评审得分最高的投标人为中标候选人的评标方法。 </w:t>
      </w:r>
    </w:p>
    <w:p>
      <w:pPr>
        <w:pStyle w:val="15"/>
        <w:spacing w:line="360" w:lineRule="auto"/>
        <w:ind w:firstLine="315"/>
        <w:rPr>
          <w:rFonts w:hAnsi="宋体" w:cs="宋体"/>
        </w:rPr>
      </w:pPr>
    </w:p>
    <w:p>
      <w:pPr>
        <w:pStyle w:val="15"/>
        <w:tabs>
          <w:tab w:val="left" w:pos="2472"/>
        </w:tabs>
        <w:spacing w:line="460" w:lineRule="exact"/>
        <w:ind w:firstLine="482"/>
        <w:jc w:val="center"/>
        <w:outlineLvl w:val="1"/>
        <w:rPr>
          <w:rFonts w:hAnsi="宋体" w:cs="宋体"/>
          <w:b/>
          <w:bCs/>
          <w:sz w:val="32"/>
          <w:szCs w:val="32"/>
        </w:rPr>
      </w:pPr>
      <w:bookmarkStart w:id="193" w:name="_Toc13037"/>
      <w:bookmarkStart w:id="194" w:name="_Toc6695"/>
      <w:bookmarkStart w:id="195" w:name="_Toc13065"/>
      <w:bookmarkStart w:id="196" w:name="_Toc12508"/>
      <w:r>
        <w:rPr>
          <w:rFonts w:hint="eastAsia" w:hAnsi="宋体" w:cs="宋体"/>
          <w:b/>
          <w:bCs/>
          <w:sz w:val="32"/>
          <w:szCs w:val="32"/>
        </w:rPr>
        <w:t>第二节 评标程序</w:t>
      </w:r>
      <w:bookmarkEnd w:id="193"/>
      <w:bookmarkEnd w:id="194"/>
      <w:bookmarkEnd w:id="195"/>
      <w:bookmarkEnd w:id="196"/>
    </w:p>
    <w:p>
      <w:pPr>
        <w:spacing w:line="360" w:lineRule="auto"/>
        <w:ind w:firstLine="422" w:firstLineChars="200"/>
        <w:rPr>
          <w:rFonts w:ascii="宋体" w:hAnsi="宋体" w:cs="宋体"/>
          <w:b/>
          <w:szCs w:val="21"/>
        </w:rPr>
      </w:pPr>
      <w:r>
        <w:rPr>
          <w:rFonts w:hint="eastAsia" w:ascii="宋体" w:hAnsi="宋体" w:cs="宋体"/>
          <w:b/>
          <w:szCs w:val="21"/>
        </w:rPr>
        <w:t>1.符合性审查</w:t>
      </w:r>
    </w:p>
    <w:p>
      <w:pPr>
        <w:spacing w:line="360" w:lineRule="auto"/>
        <w:ind w:firstLine="420" w:firstLineChars="200"/>
        <w:rPr>
          <w:rFonts w:ascii="宋体" w:hAnsi="宋体" w:cs="宋体"/>
        </w:rPr>
      </w:pPr>
      <w:r>
        <w:rPr>
          <w:rFonts w:hint="eastAsia" w:ascii="宋体" w:hAnsi="宋体" w:cs="宋体"/>
        </w:rPr>
        <w:t>评标委员会应当对符合资格的投标人的投标文件进行投标报价、商务、技术等实质性内容符合性审查，以确定其是否满足招标文件的实质性要求。</w:t>
      </w:r>
    </w:p>
    <w:p>
      <w:pPr>
        <w:spacing w:line="360" w:lineRule="auto"/>
        <w:ind w:firstLine="422" w:firstLineChars="200"/>
        <w:rPr>
          <w:rFonts w:ascii="宋体" w:hAnsi="宋体" w:cs="宋体"/>
          <w:b/>
          <w:szCs w:val="21"/>
        </w:rPr>
      </w:pPr>
      <w:r>
        <w:rPr>
          <w:rFonts w:hint="eastAsia" w:ascii="宋体" w:hAnsi="宋体" w:cs="宋体"/>
          <w:b/>
          <w:szCs w:val="21"/>
        </w:rPr>
        <w:t>2.符合性审查不通过而导致投标无效的情形</w:t>
      </w:r>
    </w:p>
    <w:p>
      <w:pPr>
        <w:spacing w:line="360" w:lineRule="auto"/>
        <w:ind w:firstLine="420" w:firstLineChars="200"/>
        <w:rPr>
          <w:rFonts w:ascii="宋体" w:hAnsi="宋体" w:cs="宋体"/>
          <w:szCs w:val="21"/>
        </w:rPr>
      </w:pPr>
      <w:r>
        <w:rPr>
          <w:rFonts w:hint="eastAsia" w:ascii="宋体" w:hAnsi="宋体" w:cs="宋体"/>
          <w:szCs w:val="21"/>
        </w:rPr>
        <w:t>投标人的投标文件中存在对招标文件的任何实质性要求和条件的负偏离，将被视为投标无效。</w:t>
      </w:r>
    </w:p>
    <w:p>
      <w:pPr>
        <w:spacing w:line="360" w:lineRule="auto"/>
        <w:ind w:firstLine="422" w:firstLineChars="200"/>
        <w:rPr>
          <w:rFonts w:ascii="宋体" w:hAnsi="宋体" w:cs="宋体"/>
          <w:b/>
          <w:bCs/>
          <w:szCs w:val="21"/>
        </w:rPr>
      </w:pPr>
      <w:r>
        <w:rPr>
          <w:rFonts w:hint="eastAsia" w:ascii="宋体" w:hAnsi="宋体" w:cs="宋体"/>
          <w:b/>
          <w:bCs/>
          <w:szCs w:val="21"/>
        </w:rPr>
        <w:t>2.1在报价评审时，如发现下列情形之一的，将被视为投标无效：</w:t>
      </w:r>
    </w:p>
    <w:p>
      <w:pPr>
        <w:spacing w:line="360" w:lineRule="auto"/>
        <w:ind w:firstLine="420" w:firstLineChars="200"/>
        <w:rPr>
          <w:rFonts w:ascii="宋体" w:hAnsi="宋体" w:cs="宋体"/>
          <w:szCs w:val="21"/>
        </w:rPr>
      </w:pPr>
      <w:r>
        <w:rPr>
          <w:rFonts w:hint="eastAsia" w:ascii="宋体" w:hAnsi="宋体" w:cs="宋体"/>
          <w:szCs w:val="21"/>
        </w:rPr>
        <w:t>（1）投标文件未提供“投标人须知前附表”第13.1条规定中“必须提供”的文件资料的。</w:t>
      </w:r>
    </w:p>
    <w:p>
      <w:pPr>
        <w:spacing w:line="360" w:lineRule="auto"/>
        <w:ind w:firstLine="420" w:firstLineChars="200"/>
        <w:rPr>
          <w:rFonts w:ascii="宋体" w:hAnsi="宋体" w:cs="宋体"/>
          <w:szCs w:val="21"/>
        </w:rPr>
      </w:pPr>
      <w:r>
        <w:rPr>
          <w:rFonts w:hint="eastAsia" w:ascii="宋体" w:hAnsi="宋体" w:cs="宋体"/>
          <w:szCs w:val="21"/>
        </w:rPr>
        <w:t>（2）未采用人民币报价或者未按照招标文件标明的币种报价的。</w:t>
      </w:r>
    </w:p>
    <w:p>
      <w:pPr>
        <w:spacing w:line="360" w:lineRule="auto"/>
        <w:ind w:firstLine="420" w:firstLineChars="200"/>
        <w:rPr>
          <w:rFonts w:ascii="宋体" w:hAnsi="宋体" w:cs="宋体"/>
          <w:szCs w:val="21"/>
        </w:rPr>
      </w:pPr>
      <w:r>
        <w:rPr>
          <w:rFonts w:hint="eastAsia" w:ascii="宋体" w:hAnsi="宋体" w:cs="宋体"/>
          <w:szCs w:val="21"/>
        </w:rPr>
        <w:t>（3）报价超出招标文件规定最高限价，或者超出采购预算金额的。</w:t>
      </w:r>
    </w:p>
    <w:p>
      <w:pPr>
        <w:spacing w:line="360" w:lineRule="auto"/>
        <w:ind w:firstLine="420" w:firstLineChars="200"/>
        <w:rPr>
          <w:rFonts w:ascii="宋体" w:hAnsi="宋体" w:cs="宋体"/>
          <w:szCs w:val="21"/>
        </w:rPr>
      </w:pPr>
      <w:r>
        <w:rPr>
          <w:rFonts w:hint="eastAsia" w:ascii="宋体" w:hAnsi="宋体" w:cs="宋体"/>
          <w:szCs w:val="21"/>
        </w:rPr>
        <w:t>（4）投标人未就所投项目进行报价或者存在漏项报价。投标人未就所投</w:t>
      </w:r>
      <w:r>
        <w:rPr>
          <w:rFonts w:hint="eastAsia" w:cs="宋体"/>
          <w:szCs w:val="21"/>
        </w:rPr>
        <w:t>项目</w:t>
      </w:r>
      <w:r>
        <w:rPr>
          <w:rFonts w:hint="eastAsia" w:ascii="宋体" w:hAnsi="宋体" w:cs="宋体"/>
          <w:szCs w:val="21"/>
        </w:rPr>
        <w:t>的单项内容作唯一报价。投标人未就所投项目的全部内容作唯一总价报价。存在有选择、有条件报价的（招标文件允许有备选方案或者其他约定的除外）。</w:t>
      </w:r>
    </w:p>
    <w:p>
      <w:pPr>
        <w:spacing w:line="360" w:lineRule="auto"/>
        <w:ind w:firstLine="420" w:firstLineChars="200"/>
        <w:rPr>
          <w:rFonts w:ascii="宋体" w:hAnsi="宋体" w:cs="宋体"/>
          <w:szCs w:val="21"/>
        </w:rPr>
      </w:pPr>
      <w:r>
        <w:rPr>
          <w:rFonts w:hint="eastAsia" w:ascii="宋体" w:hAnsi="宋体" w:cs="宋体"/>
          <w:szCs w:val="21"/>
        </w:rPr>
        <w:t>（5）修正后的报价，投标人不确认的。</w:t>
      </w:r>
    </w:p>
    <w:p>
      <w:pPr>
        <w:spacing w:line="360" w:lineRule="auto"/>
        <w:ind w:firstLine="420" w:firstLineChars="200"/>
        <w:rPr>
          <w:rFonts w:ascii="宋体" w:hAnsi="宋体" w:cs="宋体"/>
          <w:szCs w:val="21"/>
        </w:rPr>
      </w:pPr>
      <w:r>
        <w:rPr>
          <w:rFonts w:hint="eastAsia" w:ascii="宋体" w:hAnsi="宋体" w:cs="宋体"/>
          <w:szCs w:val="21"/>
        </w:rPr>
        <w:t>（6）投标人属于本章第5条第（2）项情形的。</w:t>
      </w:r>
    </w:p>
    <w:p>
      <w:pPr>
        <w:spacing w:line="360" w:lineRule="auto"/>
        <w:ind w:firstLine="422" w:firstLineChars="200"/>
        <w:rPr>
          <w:rFonts w:ascii="宋体" w:hAnsi="宋体" w:cs="宋体"/>
          <w:b/>
          <w:bCs/>
          <w:szCs w:val="21"/>
        </w:rPr>
      </w:pPr>
      <w:r>
        <w:rPr>
          <w:rFonts w:hint="eastAsia" w:ascii="宋体" w:hAnsi="宋体" w:cs="宋体"/>
          <w:b/>
          <w:bCs/>
          <w:szCs w:val="21"/>
        </w:rPr>
        <w:t>2.2在商务评审时，如发现下列情形之一的，将被视为投标无效：</w:t>
      </w:r>
    </w:p>
    <w:p>
      <w:pPr>
        <w:spacing w:line="360" w:lineRule="auto"/>
        <w:ind w:firstLine="420" w:firstLineChars="200"/>
        <w:rPr>
          <w:rFonts w:ascii="宋体" w:hAnsi="宋体" w:cs="宋体"/>
          <w:szCs w:val="21"/>
        </w:rPr>
      </w:pPr>
      <w:r>
        <w:rPr>
          <w:rFonts w:hint="eastAsia" w:ascii="宋体" w:hAnsi="宋体" w:cs="宋体"/>
          <w:szCs w:val="21"/>
        </w:rPr>
        <w:t>（1）投标文件未按招标文件要求签署、盖章的。</w:t>
      </w:r>
    </w:p>
    <w:p>
      <w:pPr>
        <w:spacing w:line="360" w:lineRule="auto"/>
        <w:ind w:firstLine="420" w:firstLineChars="200"/>
        <w:rPr>
          <w:rFonts w:ascii="宋体" w:hAnsi="宋体" w:cs="宋体"/>
          <w:szCs w:val="21"/>
        </w:rPr>
      </w:pPr>
      <w:r>
        <w:rPr>
          <w:rFonts w:hint="eastAsia" w:ascii="宋体" w:hAnsi="宋体" w:cs="宋体"/>
          <w:szCs w:val="21"/>
        </w:rPr>
        <w:t xml:space="preserve">（2）委托代理人未能出具有效身份证明或者出具的身份证明与授权委托书中的信息不符的。 </w:t>
      </w:r>
    </w:p>
    <w:p>
      <w:pPr>
        <w:spacing w:line="360" w:lineRule="auto"/>
        <w:ind w:firstLine="420" w:firstLineChars="200"/>
        <w:rPr>
          <w:rFonts w:ascii="宋体" w:hAnsi="宋体" w:cs="宋体"/>
          <w:szCs w:val="21"/>
        </w:rPr>
      </w:pPr>
      <w:r>
        <w:rPr>
          <w:rFonts w:hint="eastAsia" w:ascii="宋体" w:hAnsi="宋体" w:cs="宋体"/>
          <w:szCs w:val="21"/>
        </w:rPr>
        <w:t>（3）为无效投标保证金的或者未按照招标文件的规定提交投标保证金的。</w:t>
      </w:r>
    </w:p>
    <w:p>
      <w:pPr>
        <w:spacing w:line="360" w:lineRule="auto"/>
        <w:ind w:firstLine="420" w:firstLineChars="200"/>
        <w:rPr>
          <w:rFonts w:ascii="宋体" w:hAnsi="宋体" w:cs="宋体"/>
          <w:szCs w:val="21"/>
        </w:rPr>
      </w:pPr>
      <w:r>
        <w:rPr>
          <w:rFonts w:hint="eastAsia" w:ascii="宋体" w:hAnsi="宋体" w:cs="宋体"/>
          <w:szCs w:val="21"/>
        </w:rPr>
        <w:t>（4）投标文件未提供“投标人须知前附表”第13.1条规定中“必须提供”或者“委托时必须提供”的文件资料的。</w:t>
      </w:r>
    </w:p>
    <w:p>
      <w:pPr>
        <w:spacing w:line="360" w:lineRule="auto"/>
        <w:ind w:firstLine="420" w:firstLineChars="200"/>
        <w:rPr>
          <w:rFonts w:ascii="宋体" w:hAnsi="宋体" w:cs="宋体"/>
          <w:szCs w:val="21"/>
        </w:rPr>
      </w:pPr>
      <w:r>
        <w:rPr>
          <w:rFonts w:hint="eastAsia" w:ascii="宋体" w:hAnsi="宋体" w:cs="宋体"/>
          <w:szCs w:val="21"/>
        </w:rPr>
        <w:t>（5）投标有效期、项目完成时间（交货时间、服务完成时间或者服务期等）、保修期及招标文件中标“▲”或“★”的商务条款发生负偏离的。</w:t>
      </w:r>
    </w:p>
    <w:p>
      <w:pPr>
        <w:spacing w:line="360" w:lineRule="auto"/>
        <w:ind w:firstLine="420" w:firstLineChars="200"/>
        <w:rPr>
          <w:rFonts w:ascii="宋体" w:hAnsi="宋体" w:cs="宋体"/>
          <w:szCs w:val="21"/>
        </w:rPr>
      </w:pPr>
      <w:r>
        <w:rPr>
          <w:rFonts w:hint="eastAsia" w:ascii="宋体" w:hAnsi="宋体" w:cs="宋体"/>
          <w:szCs w:val="21"/>
        </w:rPr>
        <w:t>（6）商务条款评审允许负偏离的条款数超过“投标人须知前附表”规定项数的。</w:t>
      </w:r>
    </w:p>
    <w:p>
      <w:pPr>
        <w:spacing w:line="360" w:lineRule="auto"/>
        <w:ind w:firstLine="420" w:firstLineChars="200"/>
        <w:rPr>
          <w:rFonts w:ascii="宋体" w:hAnsi="宋体" w:cs="宋体"/>
          <w:szCs w:val="21"/>
        </w:rPr>
      </w:pPr>
      <w:r>
        <w:rPr>
          <w:rFonts w:hint="eastAsia" w:ascii="宋体" w:hAnsi="宋体" w:cs="宋体"/>
          <w:szCs w:val="21"/>
        </w:rPr>
        <w:t>（7）投标文件的实质性内容未使用中文表述、使用计量单位不符合招标文件要求的。</w:t>
      </w:r>
    </w:p>
    <w:p>
      <w:pPr>
        <w:spacing w:line="360" w:lineRule="auto"/>
        <w:ind w:firstLine="420" w:firstLineChars="200"/>
        <w:rPr>
          <w:rFonts w:ascii="宋体" w:hAnsi="宋体" w:cs="宋体"/>
          <w:szCs w:val="21"/>
        </w:rPr>
      </w:pPr>
      <w:r>
        <w:rPr>
          <w:rFonts w:hint="eastAsia" w:ascii="宋体" w:hAnsi="宋体" w:cs="宋体"/>
          <w:szCs w:val="21"/>
        </w:rPr>
        <w:t>（8）投标文件中的文件资料因填写不齐全或者内容虚假或者出现其他情形而导致被评标委员会认定无效的。</w:t>
      </w:r>
    </w:p>
    <w:p>
      <w:pPr>
        <w:spacing w:line="360" w:lineRule="auto"/>
        <w:ind w:firstLine="420" w:firstLineChars="200"/>
        <w:rPr>
          <w:rFonts w:ascii="宋体" w:hAnsi="宋体" w:cs="宋体"/>
          <w:szCs w:val="21"/>
        </w:rPr>
      </w:pPr>
      <w:r>
        <w:rPr>
          <w:rFonts w:hint="eastAsia" w:ascii="宋体" w:hAnsi="宋体" w:cs="宋体"/>
          <w:szCs w:val="21"/>
        </w:rPr>
        <w:t>（9）投标文件含有采购人不能接受的附加条件的。</w:t>
      </w:r>
    </w:p>
    <w:p>
      <w:pPr>
        <w:spacing w:line="360" w:lineRule="auto"/>
        <w:ind w:firstLine="420" w:firstLineChars="200"/>
        <w:rPr>
          <w:rFonts w:ascii="宋体" w:hAnsi="宋体" w:cs="宋体"/>
          <w:szCs w:val="21"/>
        </w:rPr>
      </w:pPr>
      <w:r>
        <w:rPr>
          <w:rFonts w:hint="eastAsia" w:ascii="宋体" w:hAnsi="宋体" w:cs="宋体"/>
          <w:szCs w:val="21"/>
        </w:rPr>
        <w:t>（10）未响应招标文件实质性要求的。</w:t>
      </w:r>
    </w:p>
    <w:p>
      <w:pPr>
        <w:spacing w:line="360" w:lineRule="auto"/>
        <w:ind w:firstLine="420" w:firstLineChars="200"/>
        <w:rPr>
          <w:rFonts w:ascii="宋体" w:hAnsi="宋体" w:cs="宋体"/>
          <w:szCs w:val="21"/>
        </w:rPr>
      </w:pPr>
      <w:r>
        <w:rPr>
          <w:rFonts w:hint="eastAsia" w:ascii="宋体" w:hAnsi="宋体" w:cs="宋体"/>
          <w:szCs w:val="21"/>
        </w:rPr>
        <w:t>（11）属于投标人须知正文第9.2条情形的。</w:t>
      </w:r>
    </w:p>
    <w:p>
      <w:pPr>
        <w:spacing w:line="360" w:lineRule="auto"/>
        <w:ind w:firstLine="420" w:firstLineChars="200"/>
        <w:rPr>
          <w:rFonts w:ascii="宋体" w:hAnsi="宋体" w:cs="宋体"/>
          <w:szCs w:val="21"/>
        </w:rPr>
      </w:pPr>
      <w:r>
        <w:rPr>
          <w:rFonts w:hint="eastAsia" w:ascii="宋体" w:hAnsi="宋体" w:cs="宋体"/>
          <w:szCs w:val="21"/>
        </w:rPr>
        <w:t>（12）法律、法规和招标文件规定的其他无效情形。</w:t>
      </w:r>
    </w:p>
    <w:p>
      <w:pPr>
        <w:spacing w:line="360" w:lineRule="auto"/>
        <w:ind w:firstLine="422" w:firstLineChars="200"/>
        <w:rPr>
          <w:rFonts w:ascii="宋体" w:hAnsi="宋体" w:cs="宋体"/>
          <w:b/>
          <w:bCs/>
          <w:szCs w:val="21"/>
        </w:rPr>
      </w:pPr>
      <w:r>
        <w:rPr>
          <w:rFonts w:hint="eastAsia" w:ascii="宋体" w:hAnsi="宋体" w:cs="宋体"/>
          <w:b/>
          <w:bCs/>
          <w:szCs w:val="21"/>
        </w:rPr>
        <w:t>2.3在技术评审时，如发现下列情形之一的，将被视为投标无效：</w:t>
      </w:r>
    </w:p>
    <w:p>
      <w:pPr>
        <w:spacing w:line="360" w:lineRule="auto"/>
        <w:ind w:firstLine="420" w:firstLineChars="200"/>
        <w:rPr>
          <w:rFonts w:ascii="宋体" w:hAnsi="宋体" w:cs="宋体"/>
          <w:szCs w:val="21"/>
        </w:rPr>
      </w:pPr>
      <w:r>
        <w:rPr>
          <w:rFonts w:hint="eastAsia" w:ascii="宋体" w:hAnsi="宋体" w:cs="宋体"/>
          <w:szCs w:val="21"/>
        </w:rPr>
        <w:t>（1）不满足招标文件要求的货物内容、技术要求、安全、质量标准，或者与招标文件中标“▲”或“★”的技术参数及配置发生负偏离的。</w:t>
      </w:r>
    </w:p>
    <w:p>
      <w:pPr>
        <w:spacing w:line="360" w:lineRule="auto"/>
        <w:ind w:firstLine="420" w:firstLineChars="200"/>
        <w:rPr>
          <w:rFonts w:ascii="宋体" w:hAnsi="宋体" w:cs="宋体"/>
          <w:szCs w:val="21"/>
        </w:rPr>
      </w:pPr>
      <w:r>
        <w:rPr>
          <w:rFonts w:hint="eastAsia" w:ascii="宋体" w:hAnsi="宋体" w:cs="宋体"/>
          <w:szCs w:val="21"/>
        </w:rPr>
        <w:t>（2）技术需求评审允许负偏离的条款数超过“投标人须知前附表”规定项数的。</w:t>
      </w:r>
    </w:p>
    <w:p>
      <w:pPr>
        <w:spacing w:line="360" w:lineRule="auto"/>
        <w:ind w:firstLine="420" w:firstLineChars="200"/>
        <w:rPr>
          <w:rFonts w:ascii="宋体" w:hAnsi="宋体" w:cs="宋体"/>
          <w:szCs w:val="21"/>
        </w:rPr>
      </w:pPr>
      <w:r>
        <w:rPr>
          <w:rFonts w:hint="eastAsia" w:ascii="宋体" w:hAnsi="宋体" w:cs="宋体"/>
          <w:szCs w:val="21"/>
        </w:rPr>
        <w:t>（3）投标文件未提供“投标人须知前附表”第13.1条规定中“必须提供”的文件资料的;</w:t>
      </w:r>
    </w:p>
    <w:p>
      <w:pPr>
        <w:spacing w:line="360" w:lineRule="auto"/>
        <w:ind w:firstLine="420" w:firstLineChars="200"/>
        <w:rPr>
          <w:rFonts w:ascii="宋体" w:hAnsi="宋体" w:cs="宋体"/>
          <w:szCs w:val="21"/>
        </w:rPr>
      </w:pPr>
      <w:r>
        <w:rPr>
          <w:rFonts w:hint="eastAsia" w:ascii="宋体" w:hAnsi="宋体" w:cs="宋体"/>
          <w:szCs w:val="21"/>
        </w:rPr>
        <w:t>（4）虚假投标，或者出现其他情形而导致被评标委员会认定无效的。</w:t>
      </w:r>
    </w:p>
    <w:p>
      <w:pPr>
        <w:spacing w:line="360" w:lineRule="auto"/>
        <w:ind w:firstLine="420" w:firstLineChars="200"/>
        <w:rPr>
          <w:rFonts w:ascii="宋体" w:hAnsi="宋体" w:cs="宋体"/>
          <w:szCs w:val="21"/>
        </w:rPr>
      </w:pPr>
      <w:r>
        <w:rPr>
          <w:rFonts w:hint="eastAsia" w:ascii="宋体" w:hAnsi="宋体" w:cs="宋体"/>
          <w:szCs w:val="21"/>
        </w:rPr>
        <w:t>（5）招标文件要求提供技术方案的，投标技术方案不明确，招标文件未允许但存在一个或者一个以上备选（替代）投标方案的。</w:t>
      </w:r>
    </w:p>
    <w:p>
      <w:pPr>
        <w:spacing w:line="360" w:lineRule="auto"/>
        <w:ind w:firstLine="422" w:firstLineChars="200"/>
        <w:rPr>
          <w:rFonts w:ascii="宋体" w:hAnsi="宋体" w:cs="宋体"/>
          <w:b/>
          <w:szCs w:val="21"/>
        </w:rPr>
      </w:pPr>
      <w:r>
        <w:rPr>
          <w:rFonts w:hint="eastAsia" w:ascii="宋体" w:hAnsi="宋体" w:cs="宋体"/>
          <w:b/>
          <w:szCs w:val="21"/>
        </w:rPr>
        <w:t>3.澄清补正、说明或者补正</w:t>
      </w:r>
    </w:p>
    <w:p>
      <w:pPr>
        <w:spacing w:line="360" w:lineRule="auto"/>
        <w:ind w:firstLine="420" w:firstLineChars="200"/>
        <w:rPr>
          <w:rFonts w:ascii="宋体" w:hAnsi="宋体" w:cs="宋体"/>
          <w:szCs w:val="21"/>
        </w:rPr>
      </w:pPr>
      <w:r>
        <w:rPr>
          <w:rFonts w:hint="eastAsia" w:ascii="宋体" w:hAnsi="宋体" w:cs="宋体"/>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公章后在线上传至评标委员会。投标人的澄清、说明或者补正不得超出投标文件的范围或者改变投标文件的实质性内容。</w:t>
      </w:r>
      <w:r>
        <w:rPr>
          <w:rFonts w:hint="eastAsia" w:ascii="宋体" w:hAnsi="宋体" w:cs="宋体"/>
          <w:b/>
          <w:bCs/>
          <w:szCs w:val="21"/>
        </w:rPr>
        <w:t>投标人未在规定时间内进行澄清、说明或者补正的，有可能对评审产生影响</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2" w:firstLineChars="200"/>
        <w:rPr>
          <w:rFonts w:ascii="宋体" w:hAnsi="宋体" w:cs="宋体"/>
          <w:b/>
          <w:szCs w:val="21"/>
        </w:rPr>
      </w:pPr>
      <w:r>
        <w:rPr>
          <w:rFonts w:hint="eastAsia" w:ascii="宋体" w:hAnsi="宋体" w:cs="宋体"/>
          <w:b/>
          <w:szCs w:val="21"/>
        </w:rPr>
        <w:t>4.投标文件修正</w:t>
      </w:r>
    </w:p>
    <w:p>
      <w:pPr>
        <w:spacing w:line="360" w:lineRule="auto"/>
        <w:ind w:firstLine="420" w:firstLineChars="200"/>
        <w:rPr>
          <w:rFonts w:ascii="宋体" w:hAnsi="宋体" w:cs="宋体"/>
          <w:szCs w:val="21"/>
        </w:rPr>
      </w:pPr>
      <w:r>
        <w:rPr>
          <w:rFonts w:hint="eastAsia" w:ascii="宋体" w:hAnsi="宋体" w:cs="宋体"/>
          <w:szCs w:val="21"/>
        </w:rPr>
        <w:t xml:space="preserve">4.1投标文件报价出现前后不一致的，按照下列规定修正： </w:t>
      </w:r>
    </w:p>
    <w:p>
      <w:pPr>
        <w:spacing w:line="360" w:lineRule="auto"/>
        <w:ind w:firstLine="420" w:firstLineChars="200"/>
        <w:rPr>
          <w:rFonts w:ascii="宋体" w:hAnsi="宋体" w:cs="宋体"/>
        </w:rPr>
      </w:pPr>
      <w:r>
        <w:rPr>
          <w:rFonts w:hint="eastAsia" w:ascii="宋体" w:hAnsi="宋体" w:cs="宋体"/>
        </w:rPr>
        <w:t>（1）报价文件中“开标一览表”内容与投标文件中相应内容不一致的，以“开标一览表”为准。</w:t>
      </w:r>
    </w:p>
    <w:p>
      <w:pPr>
        <w:spacing w:line="360" w:lineRule="auto"/>
        <w:ind w:firstLine="420" w:firstLineChars="200"/>
        <w:rPr>
          <w:rFonts w:ascii="宋体" w:hAnsi="宋体" w:cs="宋体"/>
        </w:rPr>
      </w:pPr>
      <w:r>
        <w:rPr>
          <w:rFonts w:hint="eastAsia" w:ascii="宋体" w:hAnsi="宋体" w:cs="宋体"/>
        </w:rPr>
        <w:t>（2）大写金额和小写金额不一致的，以大写金额为准。</w:t>
      </w:r>
    </w:p>
    <w:p>
      <w:pPr>
        <w:spacing w:line="360" w:lineRule="auto"/>
        <w:ind w:firstLine="420" w:firstLineChars="200"/>
        <w:rPr>
          <w:rFonts w:ascii="宋体" w:hAnsi="宋体" w:cs="宋体"/>
        </w:rPr>
      </w:pPr>
      <w:r>
        <w:rPr>
          <w:rFonts w:hint="eastAsia" w:ascii="宋体" w:hAnsi="宋体" w:cs="宋体"/>
        </w:rPr>
        <w:t>（3）单价金额小数点或者百分比有明显错位的，以开标一览表的总价为准，并修改单价。</w:t>
      </w:r>
    </w:p>
    <w:p>
      <w:pPr>
        <w:spacing w:line="360" w:lineRule="auto"/>
        <w:ind w:firstLine="420" w:firstLineChars="200"/>
        <w:rPr>
          <w:rFonts w:ascii="宋体" w:hAnsi="宋体" w:cs="宋体"/>
        </w:rPr>
      </w:pPr>
      <w:r>
        <w:rPr>
          <w:rFonts w:hint="eastAsia" w:ascii="宋体" w:hAnsi="宋体" w:cs="宋体"/>
        </w:rPr>
        <w:t>（4）总价金额与按单价汇总金额不一致的，以单价金额计算结果为准。</w:t>
      </w:r>
    </w:p>
    <w:p>
      <w:pPr>
        <w:spacing w:line="360" w:lineRule="auto"/>
        <w:ind w:firstLine="420" w:firstLineChars="200"/>
        <w:rPr>
          <w:rFonts w:ascii="宋体" w:hAnsi="宋体" w:cs="宋体"/>
        </w:rPr>
      </w:pPr>
      <w:r>
        <w:rPr>
          <w:rFonts w:hint="eastAsia" w:ascii="宋体" w:hAnsi="宋体" w:cs="宋体"/>
        </w:rPr>
        <w:t>同时出现两种以上不一致的，按照以上（1）-（4）规定的顺序修正。</w:t>
      </w:r>
      <w:r>
        <w:rPr>
          <w:rFonts w:hint="eastAsia" w:ascii="宋体" w:hAnsi="宋体" w:cs="宋体"/>
          <w:b/>
          <w:bCs/>
        </w:rPr>
        <w:t>修正后的报价经投标人确认后产生约束力，投标人不确认的，其投标无效</w:t>
      </w:r>
      <w:r>
        <w:rPr>
          <w:rFonts w:hint="eastAsia" w:ascii="宋体" w:hAnsi="宋体" w:cs="宋体"/>
        </w:rPr>
        <w:t>。</w:t>
      </w:r>
    </w:p>
    <w:p>
      <w:pPr>
        <w:spacing w:line="360" w:lineRule="auto"/>
        <w:ind w:firstLine="422" w:firstLineChars="200"/>
        <w:rPr>
          <w:rFonts w:ascii="宋体" w:hAnsi="宋体" w:cs="宋体"/>
          <w:b/>
          <w:bCs/>
          <w:szCs w:val="21"/>
        </w:rPr>
      </w:pPr>
      <w:r>
        <w:rPr>
          <w:rFonts w:hint="eastAsia" w:ascii="宋体" w:hAnsi="宋体" w:cs="宋体"/>
          <w:b/>
          <w:bCs/>
          <w:szCs w:val="21"/>
        </w:rPr>
        <w:t>4.2经投标人确认修正后的报价若超过采购预算金额或者最高限价，投标人的投标文件作无效投标处理。</w:t>
      </w:r>
    </w:p>
    <w:p>
      <w:pPr>
        <w:spacing w:line="360" w:lineRule="auto"/>
        <w:ind w:firstLine="420" w:firstLineChars="200"/>
        <w:rPr>
          <w:rFonts w:ascii="宋体" w:hAnsi="宋体" w:cs="宋体"/>
          <w:szCs w:val="21"/>
        </w:rPr>
      </w:pPr>
      <w:r>
        <w:rPr>
          <w:rFonts w:hint="eastAsia" w:ascii="宋体" w:hAnsi="宋体" w:cs="宋体"/>
          <w:szCs w:val="21"/>
        </w:rPr>
        <w:t>4.3经投标人确认修正后的报价作为签订合同的依据，并以此报价计算价格分。</w:t>
      </w:r>
    </w:p>
    <w:p>
      <w:pPr>
        <w:spacing w:line="360" w:lineRule="auto"/>
        <w:ind w:firstLine="422" w:firstLineChars="200"/>
        <w:rPr>
          <w:rFonts w:ascii="宋体" w:hAnsi="宋体" w:cs="宋体"/>
          <w:b/>
          <w:bCs/>
          <w:szCs w:val="21"/>
        </w:rPr>
      </w:pPr>
      <w:r>
        <w:rPr>
          <w:rFonts w:hint="eastAsia" w:ascii="宋体" w:hAnsi="宋体" w:cs="宋体"/>
          <w:b/>
          <w:bCs/>
          <w:szCs w:val="21"/>
        </w:rPr>
        <w:t>5.比较与评价</w:t>
      </w:r>
    </w:p>
    <w:p>
      <w:pPr>
        <w:tabs>
          <w:tab w:val="center" w:pos="4153"/>
          <w:tab w:val="right" w:pos="8306"/>
        </w:tabs>
        <w:spacing w:line="360" w:lineRule="auto"/>
        <w:ind w:firstLine="420" w:firstLineChars="200"/>
      </w:pPr>
      <w:r>
        <w:rPr>
          <w:rFonts w:hint="eastAsia" w:ascii="宋体" w:hAnsi="宋体" w:cs="宋体"/>
        </w:rPr>
        <w:t>（1）</w:t>
      </w:r>
      <w:r>
        <w:rPr>
          <w:rFonts w:hint="eastAsia" w:ascii="宋体" w:hAnsi="宋体" w:cs="宋体"/>
          <w:szCs w:val="21"/>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pPr>
        <w:spacing w:line="360" w:lineRule="auto"/>
        <w:ind w:firstLine="420" w:firstLineChars="200"/>
        <w:rPr>
          <w:rFonts w:ascii="宋体" w:hAnsi="宋体" w:cs="宋体"/>
        </w:rPr>
      </w:pPr>
      <w:r>
        <w:rPr>
          <w:rFonts w:hint="eastAsia" w:ascii="宋体" w:hAnsi="宋体" w:cs="宋体"/>
        </w:rPr>
        <w:t>（2）评标委员会按照招标文件中规定的评标方法和评标标准，对符合性审查合格的投标文件进行商务和技术评估，综合比较与评价。</w:t>
      </w:r>
    </w:p>
    <w:p>
      <w:pPr>
        <w:spacing w:line="360" w:lineRule="auto"/>
        <w:ind w:firstLine="420" w:firstLineChars="200"/>
        <w:rPr>
          <w:rFonts w:ascii="宋体" w:hAnsi="宋体" w:cs="宋体"/>
        </w:rPr>
      </w:pPr>
      <w:r>
        <w:rPr>
          <w:rFonts w:hint="eastAsia" w:ascii="宋体" w:hAnsi="宋体" w:cs="宋体"/>
        </w:rPr>
        <w:t>（3）评标委员会各成员独立对每个投标人的投标文件进行评价，并汇总每个投标人的得分。</w:t>
      </w:r>
    </w:p>
    <w:p>
      <w:pPr>
        <w:spacing w:line="360" w:lineRule="auto"/>
        <w:ind w:firstLine="422" w:firstLineChars="200"/>
        <w:rPr>
          <w:rFonts w:ascii="宋体" w:hAnsi="宋体" w:cs="宋体"/>
          <w:b/>
          <w:bCs/>
        </w:rPr>
      </w:pPr>
      <w:r>
        <w:rPr>
          <w:rFonts w:hint="eastAsia" w:ascii="宋体" w:hAnsi="宋体" w:cs="宋体"/>
          <w:b/>
          <w:bCs/>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pacing w:line="360" w:lineRule="auto"/>
        <w:ind w:firstLine="420" w:firstLineChars="200"/>
        <w:rPr>
          <w:rFonts w:ascii="宋体" w:hAnsi="宋体" w:cs="宋体"/>
        </w:rPr>
      </w:pPr>
      <w:r>
        <w:rPr>
          <w:rFonts w:hint="eastAsia" w:ascii="宋体" w:hAnsi="宋体" w:cs="宋体"/>
        </w:rPr>
        <w:t>（5）评标委员会按照招标文件中规定的评标方法和标准计算各投标人的报价得分。在评标过程中，不得去掉报价中的最高报价和最低报价。</w:t>
      </w:r>
    </w:p>
    <w:p>
      <w:pPr>
        <w:spacing w:line="360" w:lineRule="auto"/>
        <w:ind w:firstLine="420" w:firstLineChars="200"/>
        <w:rPr>
          <w:rFonts w:ascii="宋体" w:hAnsi="宋体" w:cs="宋体"/>
        </w:rPr>
      </w:pPr>
      <w:r>
        <w:rPr>
          <w:rFonts w:hint="eastAsia" w:ascii="宋体" w:hAnsi="宋体" w:cs="宋体"/>
        </w:rPr>
        <w:t>（6）各投标人的得分为评标委员会各成员的有效评分的算术平均数。</w:t>
      </w:r>
    </w:p>
    <w:p>
      <w:pPr>
        <w:spacing w:line="360" w:lineRule="auto"/>
        <w:ind w:firstLine="420" w:firstLineChars="200"/>
        <w:rPr>
          <w:rFonts w:ascii="宋体" w:hAnsi="宋体" w:cs="宋体"/>
        </w:rPr>
      </w:pPr>
      <w:r>
        <w:rPr>
          <w:rFonts w:hint="eastAsia" w:ascii="宋体" w:hAnsi="宋体" w:cs="宋体"/>
        </w:rPr>
        <w:t>（7）评标委员会按照招标文件中的规定推荐中标候选人。</w:t>
      </w:r>
    </w:p>
    <w:p>
      <w:pPr>
        <w:tabs>
          <w:tab w:val="center" w:pos="4153"/>
          <w:tab w:val="right" w:pos="8306"/>
        </w:tabs>
        <w:spacing w:line="360" w:lineRule="auto"/>
        <w:ind w:firstLine="420" w:firstLineChars="200"/>
        <w:rPr>
          <w:rFonts w:ascii="宋体" w:hAnsi="宋体" w:cs="宋体"/>
        </w:rPr>
      </w:pPr>
      <w:r>
        <w:rPr>
          <w:rFonts w:hint="eastAsia" w:ascii="宋体" w:hAnsi="宋体" w:cs="宋体"/>
        </w:rPr>
        <w:t>（8）起草并签署评标报告。评标委员会根据评标委员会各成员签字的原始评标记录和评标结果编写评标报告。评标委员会各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tabs>
          <w:tab w:val="center" w:pos="4153"/>
          <w:tab w:val="right" w:pos="8306"/>
        </w:tabs>
        <w:spacing w:line="360" w:lineRule="auto"/>
        <w:ind w:firstLine="422" w:firstLineChars="200"/>
        <w:rPr>
          <w:rFonts w:ascii="宋体" w:hAnsi="宋体" w:cs="宋体"/>
          <w:b/>
          <w:bCs/>
        </w:rPr>
      </w:pPr>
      <w:r>
        <w:rPr>
          <w:rFonts w:hint="eastAsia" w:ascii="宋体" w:hAnsi="宋体" w:cs="宋体"/>
          <w:b/>
          <w:bCs/>
        </w:rPr>
        <w:t>6.评审复核</w:t>
      </w:r>
    </w:p>
    <w:p>
      <w:pPr>
        <w:tabs>
          <w:tab w:val="center" w:pos="4153"/>
          <w:tab w:val="right" w:pos="8306"/>
        </w:tabs>
        <w:spacing w:line="360" w:lineRule="auto"/>
        <w:ind w:firstLine="420" w:firstLineChars="200"/>
        <w:rPr>
          <w:rFonts w:ascii="宋体" w:hAnsi="宋体" w:cs="宋体"/>
        </w:rPr>
      </w:pPr>
      <w:r>
        <w:rPr>
          <w:rFonts w:hint="eastAsia" w:ascii="宋体" w:hAnsi="宋体" w:cs="宋体"/>
        </w:rPr>
        <w:t>6.1评标报告签署前，评标委员会要对评审结果进行复核，复核意见要体现在评标报告中。</w:t>
      </w:r>
    </w:p>
    <w:p>
      <w:pPr>
        <w:tabs>
          <w:tab w:val="center" w:pos="4153"/>
          <w:tab w:val="right" w:pos="8306"/>
        </w:tabs>
        <w:spacing w:line="360" w:lineRule="auto"/>
        <w:ind w:firstLine="420" w:firstLineChars="200"/>
        <w:rPr>
          <w:rFonts w:ascii="宋体" w:hAnsi="宋体" w:cs="宋体"/>
        </w:rPr>
      </w:pPr>
      <w:r>
        <w:rPr>
          <w:rFonts w:hint="eastAsia" w:ascii="宋体" w:hAnsi="宋体" w:cs="宋体"/>
        </w:rPr>
        <w:t>6.2评标结果汇总完成后，除下列情形外，任何人不得修改评标结果：</w:t>
      </w:r>
    </w:p>
    <w:p>
      <w:pPr>
        <w:tabs>
          <w:tab w:val="center" w:pos="4153"/>
          <w:tab w:val="right" w:pos="8306"/>
        </w:tabs>
        <w:spacing w:line="360" w:lineRule="auto"/>
        <w:ind w:firstLine="420" w:firstLineChars="200"/>
        <w:rPr>
          <w:rFonts w:ascii="宋体" w:hAnsi="宋体" w:cs="宋体"/>
        </w:rPr>
      </w:pPr>
      <w:r>
        <w:rPr>
          <w:rFonts w:hint="eastAsia" w:ascii="宋体" w:hAnsi="宋体" w:cs="宋体"/>
        </w:rPr>
        <w:t>　　（一）分值汇总计算错误的。</w:t>
      </w:r>
    </w:p>
    <w:p>
      <w:pPr>
        <w:tabs>
          <w:tab w:val="center" w:pos="4153"/>
          <w:tab w:val="right" w:pos="8306"/>
        </w:tabs>
        <w:spacing w:line="360" w:lineRule="auto"/>
        <w:ind w:firstLine="420" w:firstLineChars="200"/>
        <w:rPr>
          <w:rFonts w:ascii="宋体" w:hAnsi="宋体" w:cs="宋体"/>
        </w:rPr>
      </w:pPr>
      <w:r>
        <w:rPr>
          <w:rFonts w:hint="eastAsia" w:ascii="宋体" w:hAnsi="宋体" w:cs="宋体"/>
        </w:rPr>
        <w:t>　　（二）分项评分超出评分标准范围的。</w:t>
      </w:r>
    </w:p>
    <w:p>
      <w:pPr>
        <w:tabs>
          <w:tab w:val="center" w:pos="4153"/>
          <w:tab w:val="right" w:pos="8306"/>
        </w:tabs>
        <w:spacing w:line="360" w:lineRule="auto"/>
        <w:ind w:firstLine="420" w:firstLineChars="200"/>
        <w:rPr>
          <w:rFonts w:ascii="宋体" w:hAnsi="宋体" w:cs="宋体"/>
        </w:rPr>
      </w:pPr>
      <w:r>
        <w:rPr>
          <w:rFonts w:hint="eastAsia" w:ascii="宋体" w:hAnsi="宋体" w:cs="宋体"/>
        </w:rPr>
        <w:t>　　（三）评标委员会成员对客观评审因素评分不一致的。</w:t>
      </w:r>
    </w:p>
    <w:p>
      <w:pPr>
        <w:tabs>
          <w:tab w:val="center" w:pos="4153"/>
          <w:tab w:val="right" w:pos="8306"/>
        </w:tabs>
        <w:spacing w:line="360" w:lineRule="auto"/>
        <w:ind w:firstLine="420" w:firstLineChars="200"/>
        <w:rPr>
          <w:rFonts w:ascii="宋体" w:hAnsi="宋体" w:cs="宋体"/>
        </w:rPr>
      </w:pPr>
      <w:r>
        <w:rPr>
          <w:rFonts w:hint="eastAsia" w:ascii="宋体" w:hAnsi="宋体" w:cs="宋体"/>
        </w:rPr>
        <w:t>　　（四）经评标委员会认定评分畸高、畸低的。</w:t>
      </w:r>
    </w:p>
    <w:p>
      <w:pPr>
        <w:tabs>
          <w:tab w:val="center" w:pos="4153"/>
          <w:tab w:val="right" w:pos="8306"/>
        </w:tabs>
        <w:spacing w:line="360" w:lineRule="auto"/>
        <w:ind w:firstLine="420" w:firstLineChars="200"/>
        <w:rPr>
          <w:rFonts w:ascii="宋体" w:hAnsi="宋体" w:cs="宋体"/>
        </w:rPr>
      </w:pPr>
      <w:r>
        <w:rPr>
          <w:rFonts w:hint="eastAsia" w:ascii="宋体" w:hAnsi="宋体" w:cs="宋体"/>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4"/>
        <w:ind w:firstLine="450"/>
        <w:jc w:val="center"/>
        <w:rPr>
          <w:rFonts w:ascii="宋体" w:hAnsi="宋体" w:eastAsia="宋体" w:cs="宋体"/>
          <w:b w:val="0"/>
          <w:sz w:val="30"/>
          <w:szCs w:val="30"/>
        </w:rPr>
      </w:pPr>
      <w:bookmarkStart w:id="197" w:name="_Toc25387"/>
      <w:bookmarkStart w:id="198" w:name="_Toc17840"/>
      <w:bookmarkStart w:id="199" w:name="_Toc32041"/>
      <w:bookmarkStart w:id="200" w:name="_Toc17655"/>
      <w:r>
        <w:rPr>
          <w:rFonts w:hint="eastAsia" w:ascii="宋体" w:hAnsi="宋体" w:eastAsia="宋体" w:cs="宋体"/>
          <w:b w:val="0"/>
          <w:sz w:val="30"/>
          <w:szCs w:val="30"/>
        </w:rPr>
        <w:br w:type="page"/>
      </w:r>
      <w:r>
        <w:rPr>
          <w:rFonts w:hint="eastAsia" w:ascii="宋体" w:hAnsi="宋体" w:eastAsia="宋体" w:cs="宋体"/>
          <w:b w:val="0"/>
          <w:sz w:val="30"/>
          <w:szCs w:val="30"/>
        </w:rPr>
        <w:t>第三节 评分标准</w:t>
      </w:r>
      <w:bookmarkEnd w:id="197"/>
      <w:bookmarkEnd w:id="198"/>
      <w:bookmarkEnd w:id="199"/>
      <w:bookmarkEnd w:id="200"/>
    </w:p>
    <w:p>
      <w:pPr>
        <w:pStyle w:val="5"/>
        <w:keepNext w:val="0"/>
        <w:keepLines w:val="0"/>
        <w:spacing w:line="240" w:lineRule="auto"/>
        <w:jc w:val="center"/>
      </w:pPr>
      <w:bookmarkStart w:id="201" w:name="_Toc28332"/>
      <w:bookmarkStart w:id="202" w:name="_Toc5054"/>
      <w:bookmarkStart w:id="203" w:name="_Toc1251"/>
      <w:bookmarkStart w:id="204" w:name="_Toc30734"/>
      <w:r>
        <w:rPr>
          <w:rFonts w:hint="eastAsia"/>
        </w:rPr>
        <w:t>综合评分法</w:t>
      </w:r>
    </w:p>
    <w:tbl>
      <w:tblPr>
        <w:tblStyle w:val="28"/>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088"/>
        <w:gridCol w:w="1104"/>
        <w:gridCol w:w="7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vAlign w:val="center"/>
          </w:tcPr>
          <w:p>
            <w:pPr>
              <w:adjustRightInd w:val="0"/>
              <w:snapToGrid w:val="0"/>
              <w:spacing w:line="360" w:lineRule="auto"/>
              <w:jc w:val="center"/>
              <w:textAlignment w:val="baseline"/>
              <w:rPr>
                <w:rFonts w:ascii="宋体" w:hAnsi="宋体" w:cs="宋体"/>
                <w:bCs/>
                <w:szCs w:val="21"/>
              </w:rPr>
            </w:pPr>
            <w:r>
              <w:rPr>
                <w:rFonts w:hint="eastAsia" w:ascii="宋体" w:hAnsi="宋体" w:cs="宋体"/>
                <w:bCs/>
                <w:szCs w:val="21"/>
              </w:rPr>
              <w:t>序号</w:t>
            </w:r>
          </w:p>
        </w:tc>
        <w:tc>
          <w:tcPr>
            <w:tcW w:w="1088" w:type="dxa"/>
            <w:vAlign w:val="center"/>
          </w:tcPr>
          <w:p>
            <w:pPr>
              <w:adjustRightInd w:val="0"/>
              <w:snapToGrid w:val="0"/>
              <w:spacing w:line="360" w:lineRule="auto"/>
              <w:jc w:val="center"/>
              <w:textAlignment w:val="baseline"/>
              <w:rPr>
                <w:rFonts w:ascii="宋体" w:hAnsi="宋体" w:cs="宋体"/>
                <w:bCs/>
                <w:szCs w:val="21"/>
              </w:rPr>
            </w:pPr>
            <w:r>
              <w:rPr>
                <w:rFonts w:hint="eastAsia" w:ascii="宋体" w:hAnsi="宋体" w:cs="宋体"/>
                <w:bCs/>
                <w:szCs w:val="21"/>
              </w:rPr>
              <w:t>评分类型</w:t>
            </w:r>
          </w:p>
        </w:tc>
        <w:tc>
          <w:tcPr>
            <w:tcW w:w="1104" w:type="dxa"/>
            <w:vAlign w:val="center"/>
          </w:tcPr>
          <w:p>
            <w:pPr>
              <w:adjustRightInd w:val="0"/>
              <w:snapToGrid w:val="0"/>
              <w:spacing w:line="360" w:lineRule="auto"/>
              <w:jc w:val="center"/>
              <w:textAlignment w:val="baseline"/>
              <w:rPr>
                <w:rFonts w:ascii="宋体" w:hAnsi="宋体" w:cs="宋体"/>
                <w:bCs/>
                <w:szCs w:val="21"/>
              </w:rPr>
            </w:pPr>
            <w:r>
              <w:rPr>
                <w:rFonts w:hint="eastAsia" w:ascii="宋体" w:hAnsi="宋体" w:cs="宋体"/>
                <w:bCs/>
                <w:szCs w:val="21"/>
              </w:rPr>
              <w:t>评审因素</w:t>
            </w:r>
          </w:p>
        </w:tc>
        <w:tc>
          <w:tcPr>
            <w:tcW w:w="7447" w:type="dxa"/>
            <w:vAlign w:val="center"/>
          </w:tcPr>
          <w:p>
            <w:pPr>
              <w:adjustRightInd w:val="0"/>
              <w:snapToGrid w:val="0"/>
              <w:spacing w:line="360" w:lineRule="auto"/>
              <w:jc w:val="center"/>
              <w:textAlignment w:val="baseline"/>
              <w:rPr>
                <w:rFonts w:ascii="宋体" w:hAnsi="宋体" w:cs="宋体"/>
                <w:bCs/>
                <w:szCs w:val="21"/>
              </w:rPr>
            </w:pPr>
            <w:r>
              <w:rPr>
                <w:rFonts w:hint="eastAsia" w:ascii="宋体" w:hAnsi="宋体" w:cs="宋体"/>
                <w:bCs/>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6" w:type="dxa"/>
            <w:vAlign w:val="center"/>
          </w:tcPr>
          <w:p>
            <w:pPr>
              <w:adjustRightInd w:val="0"/>
              <w:snapToGrid w:val="0"/>
              <w:spacing w:line="360" w:lineRule="auto"/>
              <w:jc w:val="center"/>
              <w:textAlignment w:val="baseline"/>
              <w:rPr>
                <w:rFonts w:ascii="宋体" w:hAnsi="宋体" w:cs="宋体"/>
                <w:bCs/>
                <w:szCs w:val="21"/>
              </w:rPr>
            </w:pPr>
            <w:r>
              <w:rPr>
                <w:rFonts w:hint="eastAsia" w:ascii="宋体" w:hAnsi="宋体" w:cs="宋体"/>
                <w:bCs/>
                <w:szCs w:val="21"/>
              </w:rPr>
              <w:t>1</w:t>
            </w:r>
          </w:p>
        </w:tc>
        <w:tc>
          <w:tcPr>
            <w:tcW w:w="1088" w:type="dxa"/>
            <w:vAlign w:val="center"/>
          </w:tcPr>
          <w:p>
            <w:pPr>
              <w:adjustRightInd w:val="0"/>
              <w:snapToGrid w:val="0"/>
              <w:spacing w:line="360" w:lineRule="auto"/>
              <w:jc w:val="center"/>
              <w:textAlignment w:val="baseline"/>
              <w:rPr>
                <w:rFonts w:ascii="宋体" w:hAnsi="宋体" w:cs="宋体"/>
                <w:bCs/>
                <w:szCs w:val="21"/>
              </w:rPr>
            </w:pPr>
            <w:r>
              <w:rPr>
                <w:rFonts w:hint="eastAsia" w:ascii="宋体" w:hAnsi="宋体" w:cs="宋体"/>
                <w:bCs/>
                <w:szCs w:val="21"/>
              </w:rPr>
              <w:t>价格分</w:t>
            </w:r>
          </w:p>
          <w:p>
            <w:pPr>
              <w:adjustRightInd w:val="0"/>
              <w:snapToGrid w:val="0"/>
              <w:spacing w:line="360" w:lineRule="auto"/>
              <w:jc w:val="center"/>
              <w:textAlignment w:val="baseline"/>
              <w:rPr>
                <w:rFonts w:ascii="宋体" w:hAnsi="宋体" w:cs="宋体"/>
                <w:bCs/>
                <w:szCs w:val="21"/>
              </w:rPr>
            </w:pPr>
            <w:r>
              <w:rPr>
                <w:rFonts w:hint="eastAsia" w:ascii="宋体" w:hAnsi="宋体" w:cs="宋体"/>
                <w:bCs/>
                <w:szCs w:val="21"/>
              </w:rPr>
              <w:t>（满分50分）</w:t>
            </w:r>
          </w:p>
        </w:tc>
        <w:tc>
          <w:tcPr>
            <w:tcW w:w="1104" w:type="dxa"/>
            <w:vAlign w:val="center"/>
          </w:tcPr>
          <w:p>
            <w:pPr>
              <w:adjustRightInd w:val="0"/>
              <w:snapToGrid w:val="0"/>
              <w:spacing w:line="360" w:lineRule="auto"/>
              <w:jc w:val="center"/>
              <w:textAlignment w:val="baseline"/>
              <w:rPr>
                <w:rFonts w:ascii="宋体" w:hAnsi="宋体" w:cs="宋体"/>
                <w:bCs/>
                <w:szCs w:val="21"/>
              </w:rPr>
            </w:pPr>
            <w:r>
              <w:rPr>
                <w:rFonts w:hint="eastAsia" w:ascii="宋体" w:hAnsi="宋体" w:cs="宋体"/>
                <w:bCs/>
                <w:szCs w:val="21"/>
              </w:rPr>
              <w:t>投标报价</w:t>
            </w:r>
          </w:p>
        </w:tc>
        <w:tc>
          <w:tcPr>
            <w:tcW w:w="7447" w:type="dxa"/>
            <w:vAlign w:val="center"/>
          </w:tcPr>
          <w:p>
            <w:pPr>
              <w:snapToGrid w:val="0"/>
              <w:spacing w:line="360" w:lineRule="auto"/>
              <w:rPr>
                <w:rFonts w:ascii="宋体" w:hAnsi="宋体" w:cs="宋体"/>
                <w:bCs/>
                <w:szCs w:val="21"/>
              </w:rPr>
            </w:pPr>
            <w:r>
              <w:rPr>
                <w:rFonts w:hint="eastAsia" w:ascii="宋体" w:hAnsi="宋体" w:cs="宋体"/>
                <w:bCs/>
                <w:szCs w:val="21"/>
              </w:rPr>
              <w:t>（1）评标报价为投标人的投标报价进行政策性扣除后的价格，评标报价只是作为评标时使用。最终中标人的中标金额等于投标报价。</w:t>
            </w:r>
          </w:p>
          <w:p>
            <w:pPr>
              <w:snapToGrid w:val="0"/>
              <w:spacing w:line="360" w:lineRule="auto"/>
              <w:rPr>
                <w:rFonts w:ascii="宋体" w:hAnsi="宋体" w:cs="宋体"/>
                <w:bCs/>
                <w:szCs w:val="21"/>
              </w:rPr>
            </w:pPr>
            <w:r>
              <w:rPr>
                <w:rFonts w:hint="eastAsia" w:ascii="宋体" w:hAnsi="宋体" w:cs="宋体"/>
                <w:bCs/>
                <w:szCs w:val="21"/>
              </w:rPr>
              <w:t>（2）按照《政府采购促进中小企业发展管理办法》（财库〔2020〕46号）及《广西壮族自治区财政厅关于贯彻落实政府采购支持中小企业发展政策的通知》（桂财采〔2022〕31号）的规定，投标人在其投标文件中提供《中小企业声明函》，且其提供的货物全部由符合政策要求的小型、微型企业制造，即货物由小型、微型企业生产且使用该小型、微型企业商号或者注册商标，对其投标报价给予10%的扣除。</w:t>
            </w:r>
          </w:p>
          <w:p>
            <w:pPr>
              <w:snapToGrid w:val="0"/>
              <w:spacing w:line="360" w:lineRule="auto"/>
              <w:rPr>
                <w:rFonts w:ascii="宋体" w:hAnsi="宋体" w:cs="宋体"/>
                <w:bCs/>
                <w:szCs w:val="21"/>
              </w:rPr>
            </w:pPr>
            <w:r>
              <w:rPr>
                <w:rFonts w:hint="eastAsia" w:ascii="宋体" w:hAnsi="宋体" w:cs="宋体"/>
                <w:bCs/>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snapToGrid w:val="0"/>
              <w:spacing w:line="360" w:lineRule="auto"/>
              <w:rPr>
                <w:rFonts w:ascii="宋体" w:hAnsi="宋体" w:cs="宋体"/>
                <w:bCs/>
                <w:szCs w:val="21"/>
              </w:rPr>
            </w:pPr>
            <w:r>
              <w:rPr>
                <w:rFonts w:hint="eastAsia" w:ascii="宋体" w:hAnsi="宋体" w:cs="宋体"/>
                <w:bCs/>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napToGrid w:val="0"/>
              <w:spacing w:line="360" w:lineRule="auto"/>
              <w:rPr>
                <w:rFonts w:ascii="宋体" w:hAnsi="宋体" w:cs="宋体"/>
                <w:bCs/>
                <w:szCs w:val="21"/>
              </w:rPr>
            </w:pPr>
            <w:r>
              <w:rPr>
                <w:rFonts w:hint="eastAsia" w:ascii="宋体" w:hAnsi="宋体" w:cs="宋体"/>
                <w:bCs/>
                <w:szCs w:val="21"/>
              </w:rPr>
              <w:t>（5）政策性扣除计算方法。</w:t>
            </w:r>
          </w:p>
          <w:p>
            <w:pPr>
              <w:snapToGrid w:val="0"/>
              <w:spacing w:line="360" w:lineRule="auto"/>
              <w:rPr>
                <w:rFonts w:ascii="宋体" w:hAnsi="宋体" w:cs="宋体"/>
                <w:bCs/>
                <w:szCs w:val="21"/>
              </w:rPr>
            </w:pPr>
            <w:r>
              <w:rPr>
                <w:rFonts w:hint="eastAsia" w:ascii="宋体" w:hAnsi="宋体" w:cs="宋体"/>
                <w:bCs/>
                <w:szCs w:val="21"/>
              </w:rPr>
              <w:t>投标人被评定为监狱企业或者残疾人福利性单位或者其提供的货物全部由符合政策要求的小型、微型企业制造，即货物由小型、微型企业生产且使用该小型、微型企业商号或者注册商标的，该投标人的投标报价给予 10% 的扣除，扣除后的价格为评标报价，即评标报价=投标报价×（1-10%）；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6%的扣除，用扣除后的价格参加评审，扣除后的价格为评标报价，即评标报价=投标报价×（1－6%）；除上述情况外，评标报价=投标报价。</w:t>
            </w:r>
          </w:p>
          <w:p>
            <w:pPr>
              <w:snapToGrid w:val="0"/>
              <w:spacing w:line="360" w:lineRule="auto"/>
              <w:rPr>
                <w:rFonts w:ascii="宋体" w:hAnsi="宋体" w:cs="宋体"/>
                <w:bCs/>
                <w:szCs w:val="21"/>
              </w:rPr>
            </w:pPr>
            <w:r>
              <w:rPr>
                <w:rFonts w:hint="eastAsia" w:ascii="宋体" w:hAnsi="宋体" w:cs="宋体"/>
                <w:bCs/>
                <w:szCs w:val="21"/>
              </w:rPr>
              <w:t>（6）满足招标文件要求且评标报价最低的评标报价为评标基准价，基准价得分为50分。</w:t>
            </w:r>
          </w:p>
          <w:p>
            <w:pPr>
              <w:snapToGrid w:val="0"/>
              <w:spacing w:line="360" w:lineRule="auto"/>
              <w:rPr>
                <w:rFonts w:ascii="宋体" w:hAnsi="宋体" w:cs="宋体"/>
                <w:bCs/>
                <w:szCs w:val="21"/>
              </w:rPr>
            </w:pPr>
            <w:r>
              <w:rPr>
                <w:rFonts w:hint="eastAsia" w:ascii="宋体" w:hAnsi="宋体" w:cs="宋体"/>
                <w:bCs/>
                <w:szCs w:val="21"/>
              </w:rPr>
              <w:t>（7）价格分计算公式：</w:t>
            </w:r>
          </w:p>
          <w:p>
            <w:pPr>
              <w:snapToGrid w:val="0"/>
              <w:spacing w:line="360" w:lineRule="auto"/>
              <w:rPr>
                <w:rFonts w:ascii="宋体" w:hAnsi="宋体" w:cs="宋体"/>
                <w:bCs/>
                <w:szCs w:val="21"/>
              </w:rPr>
            </w:pPr>
            <w:r>
              <w:rPr>
                <w:rFonts w:hint="eastAsia" w:ascii="宋体" w:hAnsi="宋体" w:cs="宋体"/>
                <w:bCs/>
                <w:szCs w:val="21"/>
              </w:rPr>
              <w:t>价格分=(评标基准价／评标报价)×50分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66" w:type="dxa"/>
            <w:vMerge w:val="restart"/>
            <w:vAlign w:val="center"/>
          </w:tcPr>
          <w:p>
            <w:pPr>
              <w:adjustRightInd w:val="0"/>
              <w:snapToGrid w:val="0"/>
              <w:spacing w:line="360" w:lineRule="auto"/>
              <w:jc w:val="center"/>
              <w:textAlignment w:val="baseline"/>
              <w:rPr>
                <w:rFonts w:ascii="宋体" w:hAnsi="宋体" w:cs="宋体"/>
                <w:bCs/>
                <w:szCs w:val="21"/>
              </w:rPr>
            </w:pPr>
            <w:r>
              <w:rPr>
                <w:rFonts w:hint="eastAsia" w:ascii="宋体" w:hAnsi="宋体" w:cs="宋体"/>
                <w:bCs/>
                <w:szCs w:val="21"/>
              </w:rPr>
              <w:t>2</w:t>
            </w:r>
          </w:p>
        </w:tc>
        <w:tc>
          <w:tcPr>
            <w:tcW w:w="1088" w:type="dxa"/>
            <w:vMerge w:val="restart"/>
            <w:vAlign w:val="center"/>
          </w:tcPr>
          <w:p>
            <w:pPr>
              <w:adjustRightInd w:val="0"/>
              <w:snapToGrid w:val="0"/>
              <w:spacing w:line="360" w:lineRule="auto"/>
              <w:ind w:left="-105" w:leftChars="-50" w:right="-105" w:rightChars="-50"/>
              <w:jc w:val="center"/>
              <w:textAlignment w:val="baseline"/>
              <w:rPr>
                <w:rFonts w:ascii="宋体" w:hAnsi="宋体" w:cs="宋体"/>
                <w:bCs/>
                <w:szCs w:val="21"/>
              </w:rPr>
            </w:pPr>
            <w:r>
              <w:rPr>
                <w:rFonts w:hint="eastAsia" w:ascii="宋体" w:hAnsi="宋体" w:cs="宋体"/>
                <w:bCs/>
                <w:szCs w:val="21"/>
              </w:rPr>
              <w:t>技术分</w:t>
            </w:r>
          </w:p>
          <w:p>
            <w:pPr>
              <w:adjustRightInd w:val="0"/>
              <w:snapToGrid w:val="0"/>
              <w:spacing w:line="360" w:lineRule="auto"/>
              <w:ind w:left="-105" w:leftChars="-50" w:right="-105" w:rightChars="-50"/>
              <w:jc w:val="center"/>
              <w:textAlignment w:val="baseline"/>
              <w:rPr>
                <w:rFonts w:ascii="宋体" w:hAnsi="宋体" w:cs="宋体"/>
                <w:bCs/>
                <w:spacing w:val="-18"/>
                <w:szCs w:val="21"/>
              </w:rPr>
            </w:pPr>
            <w:r>
              <w:rPr>
                <w:rFonts w:hint="eastAsia" w:ascii="宋体" w:hAnsi="宋体" w:cs="宋体"/>
                <w:bCs/>
                <w:szCs w:val="21"/>
              </w:rPr>
              <w:t>（满分</w:t>
            </w:r>
            <w:r>
              <w:rPr>
                <w:rFonts w:hint="eastAsia" w:ascii="宋体" w:hAnsi="宋体" w:cs="宋体"/>
                <w:bCs/>
                <w:szCs w:val="21"/>
                <w:lang w:val="en-US" w:eastAsia="zh-CN"/>
              </w:rPr>
              <w:t>39</w:t>
            </w:r>
            <w:r>
              <w:rPr>
                <w:rFonts w:hint="eastAsia" w:ascii="宋体" w:hAnsi="宋体" w:cs="宋体"/>
                <w:bCs/>
                <w:szCs w:val="21"/>
              </w:rPr>
              <w:t>分）</w:t>
            </w:r>
          </w:p>
        </w:tc>
        <w:tc>
          <w:tcPr>
            <w:tcW w:w="1104" w:type="dxa"/>
            <w:vAlign w:val="center"/>
          </w:tcPr>
          <w:p>
            <w:pPr>
              <w:adjustRightInd w:val="0"/>
              <w:snapToGrid w:val="0"/>
              <w:spacing w:line="360" w:lineRule="auto"/>
              <w:jc w:val="center"/>
              <w:textAlignment w:val="baseline"/>
              <w:rPr>
                <w:rFonts w:ascii="宋体" w:hAnsi="宋体" w:cs="宋体"/>
                <w:bCs/>
                <w:strike/>
                <w:szCs w:val="21"/>
              </w:rPr>
            </w:pPr>
            <w:r>
              <w:rPr>
                <w:rFonts w:hint="eastAsia" w:ascii="宋体" w:hAnsi="宋体" w:cs="宋体"/>
                <w:bCs/>
                <w:szCs w:val="21"/>
              </w:rPr>
              <w:t>一般指标响应程度分（满分4分）</w:t>
            </w:r>
          </w:p>
        </w:tc>
        <w:tc>
          <w:tcPr>
            <w:tcW w:w="7447" w:type="dxa"/>
            <w:vAlign w:val="center"/>
          </w:tcPr>
          <w:p>
            <w:pPr>
              <w:adjustRightInd w:val="0"/>
              <w:spacing w:line="360" w:lineRule="auto"/>
              <w:jc w:val="left"/>
              <w:textAlignment w:val="baseline"/>
              <w:rPr>
                <w:rFonts w:ascii="宋体" w:hAnsi="宋体" w:cs="宋体"/>
                <w:bCs/>
                <w:szCs w:val="21"/>
              </w:rPr>
            </w:pPr>
            <w:r>
              <w:rPr>
                <w:rFonts w:hint="eastAsia" w:ascii="宋体" w:hAnsi="宋体" w:cs="宋体"/>
                <w:bCs/>
                <w:szCs w:val="21"/>
              </w:rPr>
              <w:t>一档（1分）：经评审认定的一般指标有</w:t>
            </w:r>
            <w:r>
              <w:rPr>
                <w:rFonts w:hint="eastAsia" w:ascii="宋体" w:hAnsi="宋体" w:cs="宋体"/>
                <w:bCs/>
                <w:szCs w:val="21"/>
                <w:lang w:val="en-US" w:eastAsia="zh-CN"/>
              </w:rPr>
              <w:t>3</w:t>
            </w:r>
            <w:r>
              <w:rPr>
                <w:rFonts w:hint="eastAsia" w:ascii="宋体" w:hAnsi="宋体" w:cs="宋体"/>
                <w:bCs/>
                <w:szCs w:val="21"/>
              </w:rPr>
              <w:t>项负偏离项；</w:t>
            </w:r>
          </w:p>
          <w:p>
            <w:pPr>
              <w:adjustRightInd w:val="0"/>
              <w:spacing w:line="360" w:lineRule="auto"/>
              <w:jc w:val="left"/>
              <w:textAlignment w:val="baseline"/>
              <w:rPr>
                <w:rFonts w:ascii="宋体" w:hAnsi="宋体" w:cs="宋体"/>
                <w:bCs/>
                <w:szCs w:val="21"/>
              </w:rPr>
            </w:pPr>
            <w:r>
              <w:rPr>
                <w:rFonts w:hint="eastAsia" w:ascii="宋体" w:hAnsi="宋体" w:cs="宋体"/>
                <w:bCs/>
                <w:szCs w:val="21"/>
              </w:rPr>
              <w:t>二档（2分）：经评审认定的一般指标有2项负偏离项；</w:t>
            </w:r>
          </w:p>
          <w:p>
            <w:pPr>
              <w:adjustRightInd w:val="0"/>
              <w:spacing w:line="360" w:lineRule="auto"/>
              <w:jc w:val="left"/>
              <w:textAlignment w:val="baseline"/>
              <w:rPr>
                <w:kern w:val="0"/>
              </w:rPr>
            </w:pPr>
            <w:r>
              <w:rPr>
                <w:rFonts w:hint="eastAsia" w:ascii="宋体" w:hAnsi="宋体" w:cs="宋体"/>
                <w:bCs/>
                <w:szCs w:val="21"/>
              </w:rPr>
              <w:t>三档（3分）：经评审认定的一般指标有1项负偏离项；</w:t>
            </w:r>
          </w:p>
          <w:p>
            <w:pPr>
              <w:adjustRightInd w:val="0"/>
              <w:spacing w:line="360" w:lineRule="auto"/>
              <w:jc w:val="left"/>
              <w:textAlignment w:val="baseline"/>
              <w:rPr>
                <w:rFonts w:ascii="宋体" w:hAnsi="宋体" w:cs="宋体"/>
                <w:bCs/>
                <w:szCs w:val="21"/>
              </w:rPr>
            </w:pPr>
            <w:r>
              <w:rPr>
                <w:rFonts w:hint="eastAsia" w:ascii="宋体" w:hAnsi="宋体" w:cs="宋体"/>
                <w:bCs/>
                <w:szCs w:val="21"/>
              </w:rPr>
              <w:t>四档（4分）：经评审认定的全部一般指标无负偏离。</w:t>
            </w:r>
          </w:p>
          <w:p>
            <w:pPr>
              <w:spacing w:line="360" w:lineRule="auto"/>
              <w:rPr>
                <w:rFonts w:ascii="宋体" w:hAnsi="宋体" w:cs="宋体"/>
                <w:bCs/>
                <w:strike/>
                <w:szCs w:val="21"/>
              </w:rPr>
            </w:pPr>
            <w:r>
              <w:rPr>
                <w:rFonts w:hint="eastAsia" w:ascii="宋体" w:hAnsi="宋体" w:cs="宋体"/>
                <w:bCs/>
                <w:szCs w:val="21"/>
              </w:rPr>
              <w:t>注：一般指标指未标注“▲”的技术要求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66" w:type="dxa"/>
            <w:vMerge w:val="continue"/>
            <w:vAlign w:val="center"/>
          </w:tcPr>
          <w:p>
            <w:pPr>
              <w:adjustRightInd w:val="0"/>
              <w:snapToGrid w:val="0"/>
              <w:spacing w:line="360" w:lineRule="auto"/>
              <w:jc w:val="center"/>
              <w:textAlignment w:val="baseline"/>
              <w:rPr>
                <w:rFonts w:ascii="宋体" w:hAnsi="宋体" w:cs="宋体"/>
                <w:bCs/>
                <w:szCs w:val="21"/>
              </w:rPr>
            </w:pPr>
          </w:p>
        </w:tc>
        <w:tc>
          <w:tcPr>
            <w:tcW w:w="1088" w:type="dxa"/>
            <w:vMerge w:val="continue"/>
            <w:vAlign w:val="center"/>
          </w:tcPr>
          <w:p>
            <w:pPr>
              <w:adjustRightInd w:val="0"/>
              <w:snapToGrid w:val="0"/>
              <w:spacing w:line="360" w:lineRule="auto"/>
              <w:ind w:left="-105" w:leftChars="-50" w:right="-105" w:rightChars="-50"/>
              <w:jc w:val="center"/>
              <w:textAlignment w:val="baseline"/>
              <w:rPr>
                <w:rFonts w:ascii="宋体" w:hAnsi="宋体" w:cs="宋体"/>
                <w:bCs/>
                <w:szCs w:val="21"/>
              </w:rPr>
            </w:pPr>
          </w:p>
        </w:tc>
        <w:tc>
          <w:tcPr>
            <w:tcW w:w="1104" w:type="dxa"/>
            <w:vAlign w:val="center"/>
          </w:tcPr>
          <w:p>
            <w:pPr>
              <w:spacing w:line="360" w:lineRule="auto"/>
              <w:rPr>
                <w:rFonts w:ascii="宋体" w:hAnsi="宋体" w:cs="宋体"/>
                <w:bCs/>
                <w:szCs w:val="21"/>
              </w:rPr>
            </w:pPr>
            <w:r>
              <w:rPr>
                <w:rFonts w:hint="eastAsia" w:ascii="宋体" w:hAnsi="宋体" w:cs="宋体"/>
                <w:bCs/>
                <w:szCs w:val="21"/>
              </w:rPr>
              <w:t>项目实施方案（满分</w:t>
            </w:r>
            <w:r>
              <w:rPr>
                <w:rFonts w:hint="eastAsia" w:ascii="宋体" w:hAnsi="宋体" w:cs="宋体"/>
                <w:bCs/>
                <w:szCs w:val="21"/>
                <w:lang w:val="en-US" w:eastAsia="zh-CN"/>
              </w:rPr>
              <w:t>16</w:t>
            </w:r>
            <w:r>
              <w:rPr>
                <w:rFonts w:hint="eastAsia" w:ascii="宋体" w:hAnsi="宋体" w:cs="宋体"/>
                <w:bCs/>
                <w:szCs w:val="21"/>
              </w:rPr>
              <w:t>分）</w:t>
            </w:r>
          </w:p>
        </w:tc>
        <w:tc>
          <w:tcPr>
            <w:tcW w:w="7447" w:type="dxa"/>
            <w:vAlign w:val="center"/>
          </w:tcPr>
          <w:p>
            <w:pPr>
              <w:spacing w:line="360" w:lineRule="auto"/>
              <w:rPr>
                <w:rFonts w:ascii="宋体" w:hAnsi="宋体" w:cs="宋体"/>
                <w:bCs/>
                <w:szCs w:val="21"/>
              </w:rPr>
            </w:pPr>
            <w:r>
              <w:rPr>
                <w:rFonts w:hint="eastAsia" w:ascii="宋体" w:hAnsi="宋体" w:cs="宋体"/>
                <w:bCs/>
                <w:szCs w:val="21"/>
              </w:rPr>
              <w:t>一档（</w:t>
            </w:r>
            <w:r>
              <w:rPr>
                <w:rFonts w:hint="eastAsia" w:ascii="宋体" w:hAnsi="宋体" w:cs="宋体"/>
                <w:bCs/>
                <w:szCs w:val="21"/>
                <w:lang w:val="en-US" w:eastAsia="zh-CN"/>
              </w:rPr>
              <w:t>5</w:t>
            </w:r>
            <w:r>
              <w:rPr>
                <w:rFonts w:hint="eastAsia" w:ascii="宋体" w:hAnsi="宋体" w:cs="宋体"/>
                <w:bCs/>
                <w:szCs w:val="21"/>
              </w:rPr>
              <w:t>分）：对项目有总体概述，提供的项目实施方案仅包含管理措施、技术措施、具体实施流程、进度安排、质量保证措施等，各项措施切实可行。</w:t>
            </w:r>
          </w:p>
          <w:p>
            <w:pPr>
              <w:spacing w:line="360" w:lineRule="auto"/>
              <w:rPr>
                <w:rFonts w:ascii="宋体" w:hAnsi="宋体" w:cs="宋体"/>
                <w:bCs/>
                <w:szCs w:val="21"/>
              </w:rPr>
            </w:pPr>
            <w:r>
              <w:rPr>
                <w:rFonts w:hint="eastAsia" w:ascii="宋体" w:hAnsi="宋体" w:cs="宋体"/>
                <w:bCs/>
                <w:szCs w:val="21"/>
              </w:rPr>
              <w:t>二档（</w:t>
            </w:r>
            <w:r>
              <w:rPr>
                <w:rFonts w:hint="eastAsia" w:ascii="宋体" w:hAnsi="宋体" w:cs="宋体"/>
                <w:bCs/>
                <w:szCs w:val="21"/>
                <w:lang w:val="en-US" w:eastAsia="zh-CN"/>
              </w:rPr>
              <w:t>10</w:t>
            </w:r>
            <w:r>
              <w:rPr>
                <w:rFonts w:hint="eastAsia" w:ascii="宋体" w:hAnsi="宋体" w:cs="宋体"/>
                <w:bCs/>
                <w:szCs w:val="21"/>
              </w:rPr>
              <w:t>分）：对项目有详细的总体概述，提供的项目实施方案包含施工方案与技术措施，施工组织及部署，质量与安全管理的措施，施工节点重难点分析，措施具体有效；有工期目标及进度计划并且可行。</w:t>
            </w:r>
          </w:p>
          <w:p>
            <w:pPr>
              <w:spacing w:line="360" w:lineRule="auto"/>
              <w:rPr>
                <w:rFonts w:ascii="宋体" w:hAnsi="宋体" w:cs="宋体"/>
                <w:bCs/>
                <w:szCs w:val="21"/>
              </w:rPr>
            </w:pPr>
            <w:r>
              <w:rPr>
                <w:rFonts w:hint="eastAsia" w:ascii="宋体" w:hAnsi="宋体" w:cs="宋体"/>
                <w:bCs/>
                <w:szCs w:val="21"/>
              </w:rPr>
              <w:t>三档（</w:t>
            </w:r>
            <w:r>
              <w:rPr>
                <w:rFonts w:hint="eastAsia" w:ascii="宋体" w:hAnsi="宋体" w:cs="宋体"/>
                <w:bCs/>
                <w:szCs w:val="21"/>
                <w:lang w:val="en-US" w:eastAsia="zh-CN"/>
              </w:rPr>
              <w:t>16</w:t>
            </w:r>
            <w:r>
              <w:rPr>
                <w:rFonts w:hint="eastAsia" w:ascii="宋体" w:hAnsi="宋体" w:cs="宋体"/>
                <w:bCs/>
                <w:szCs w:val="21"/>
              </w:rPr>
              <w:t>分）：对项目有详细的总体概述，提供的项目实施方案包含施工方案与技术措施，施工组织及部署，质量与安全管理的措施，施工节点重难点分析，工程进度计划与措施，拟投入机械设备、安装调试安排，有具体的人员岗位安排，整体方案有针对性，各措施完善、合理，技术、质量保障到位，施工重点、难点、关键</w:t>
            </w:r>
            <w:r>
              <w:rPr>
                <w:rFonts w:hint="eastAsia" w:ascii="宋体" w:hAnsi="宋体" w:cs="宋体"/>
                <w:bCs/>
                <w:szCs w:val="21"/>
                <w:lang w:val="en-US" w:eastAsia="zh-CN"/>
              </w:rPr>
              <w:t>部分</w:t>
            </w:r>
            <w:r>
              <w:rPr>
                <w:rFonts w:hint="eastAsia" w:ascii="宋体" w:hAnsi="宋体" w:cs="宋体"/>
                <w:bCs/>
                <w:szCs w:val="21"/>
              </w:rPr>
              <w:t>工程的分析准确，能有力保证项目工期、质量要求。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66" w:type="dxa"/>
            <w:vMerge w:val="continue"/>
            <w:vAlign w:val="center"/>
          </w:tcPr>
          <w:p>
            <w:pPr>
              <w:adjustRightInd w:val="0"/>
              <w:snapToGrid w:val="0"/>
              <w:spacing w:line="360" w:lineRule="auto"/>
              <w:jc w:val="center"/>
              <w:textAlignment w:val="baseline"/>
              <w:rPr>
                <w:rFonts w:ascii="宋体" w:hAnsi="宋体" w:cs="宋体"/>
                <w:bCs/>
                <w:szCs w:val="21"/>
              </w:rPr>
            </w:pPr>
          </w:p>
        </w:tc>
        <w:tc>
          <w:tcPr>
            <w:tcW w:w="1088" w:type="dxa"/>
            <w:vMerge w:val="continue"/>
            <w:vAlign w:val="center"/>
          </w:tcPr>
          <w:p>
            <w:pPr>
              <w:adjustRightInd w:val="0"/>
              <w:snapToGrid w:val="0"/>
              <w:spacing w:line="360" w:lineRule="auto"/>
              <w:ind w:left="-105" w:leftChars="-50" w:right="-105" w:rightChars="-50"/>
              <w:jc w:val="center"/>
              <w:textAlignment w:val="baseline"/>
              <w:rPr>
                <w:rFonts w:ascii="宋体" w:hAnsi="宋体" w:cs="宋体"/>
                <w:bCs/>
                <w:szCs w:val="21"/>
              </w:rPr>
            </w:pPr>
          </w:p>
        </w:tc>
        <w:tc>
          <w:tcPr>
            <w:tcW w:w="1104" w:type="dxa"/>
            <w:vAlign w:val="center"/>
          </w:tcPr>
          <w:p>
            <w:pPr>
              <w:spacing w:line="360" w:lineRule="auto"/>
              <w:jc w:val="center"/>
              <w:rPr>
                <w:rFonts w:ascii="宋体" w:hAnsi="宋体" w:cs="宋体"/>
                <w:bCs/>
                <w:szCs w:val="21"/>
              </w:rPr>
            </w:pPr>
            <w:r>
              <w:rPr>
                <w:rFonts w:hint="eastAsia" w:ascii="宋体" w:hAnsi="宋体" w:cs="宋体"/>
                <w:bCs/>
                <w:szCs w:val="21"/>
              </w:rPr>
              <w:t>售后服务分</w:t>
            </w:r>
          </w:p>
          <w:p>
            <w:pPr>
              <w:spacing w:line="360" w:lineRule="auto"/>
              <w:jc w:val="center"/>
              <w:rPr>
                <w:rFonts w:ascii="宋体" w:hAnsi="宋体" w:cs="宋体"/>
                <w:bCs/>
                <w:szCs w:val="21"/>
              </w:rPr>
            </w:pPr>
            <w:r>
              <w:rPr>
                <w:rFonts w:hint="eastAsia" w:ascii="宋体" w:hAnsi="宋体" w:cs="宋体"/>
                <w:bCs/>
                <w:szCs w:val="21"/>
              </w:rPr>
              <w:t>（满分</w:t>
            </w:r>
            <w:r>
              <w:rPr>
                <w:rFonts w:hint="eastAsia" w:ascii="宋体" w:hAnsi="宋体" w:cs="宋体"/>
                <w:bCs/>
                <w:szCs w:val="21"/>
                <w:lang w:val="en-US" w:eastAsia="zh-CN"/>
              </w:rPr>
              <w:t>16</w:t>
            </w:r>
            <w:r>
              <w:rPr>
                <w:rFonts w:hint="eastAsia" w:ascii="宋体" w:hAnsi="宋体" w:cs="宋体"/>
                <w:bCs/>
                <w:szCs w:val="21"/>
              </w:rPr>
              <w:t>分）</w:t>
            </w:r>
          </w:p>
        </w:tc>
        <w:tc>
          <w:tcPr>
            <w:tcW w:w="7447" w:type="dxa"/>
            <w:vAlign w:val="center"/>
          </w:tcPr>
          <w:p>
            <w:pPr>
              <w:spacing w:line="360" w:lineRule="auto"/>
              <w:rPr>
                <w:rFonts w:ascii="宋体" w:hAnsi="宋体" w:cs="宋体"/>
                <w:bCs/>
                <w:szCs w:val="21"/>
              </w:rPr>
            </w:pPr>
            <w:r>
              <w:rPr>
                <w:rFonts w:hint="eastAsia" w:ascii="宋体" w:hAnsi="宋体" w:cs="宋体"/>
                <w:bCs/>
                <w:szCs w:val="21"/>
              </w:rPr>
              <w:t>一档（</w:t>
            </w:r>
            <w:r>
              <w:rPr>
                <w:rFonts w:hint="eastAsia" w:ascii="宋体" w:hAnsi="宋体" w:cs="宋体"/>
                <w:bCs/>
                <w:szCs w:val="21"/>
                <w:lang w:val="en-US" w:eastAsia="zh-CN"/>
              </w:rPr>
              <w:t>5</w:t>
            </w:r>
            <w:r>
              <w:rPr>
                <w:rFonts w:hint="eastAsia" w:ascii="宋体" w:hAnsi="宋体" w:cs="宋体"/>
                <w:bCs/>
                <w:szCs w:val="21"/>
              </w:rPr>
              <w:t>分）：提供了售后服务方案，包含保修期限承诺、到达故障现场时间以及免费培训等内容，耗材和备品备件配备合理。</w:t>
            </w:r>
          </w:p>
          <w:p>
            <w:pPr>
              <w:spacing w:line="360" w:lineRule="auto"/>
              <w:rPr>
                <w:rFonts w:ascii="宋体" w:hAnsi="宋体" w:cs="宋体"/>
                <w:bCs/>
                <w:szCs w:val="21"/>
              </w:rPr>
            </w:pPr>
            <w:r>
              <w:rPr>
                <w:rFonts w:hint="eastAsia" w:ascii="宋体" w:hAnsi="宋体" w:cs="宋体"/>
                <w:bCs/>
                <w:szCs w:val="21"/>
              </w:rPr>
              <w:t>二档（</w:t>
            </w:r>
            <w:r>
              <w:rPr>
                <w:rFonts w:hint="eastAsia" w:ascii="宋体" w:hAnsi="宋体" w:cs="宋体"/>
                <w:bCs/>
                <w:szCs w:val="21"/>
                <w:lang w:val="en-US" w:eastAsia="zh-CN"/>
              </w:rPr>
              <w:t>10</w:t>
            </w:r>
            <w:r>
              <w:rPr>
                <w:rFonts w:hint="eastAsia" w:ascii="宋体" w:hAnsi="宋体" w:cs="宋体"/>
                <w:bCs/>
                <w:szCs w:val="21"/>
              </w:rPr>
              <w:t>分）：提供了详细的售后服务方案，包含到达故障现场时间以及免费培训、定期回访（须注明时间）、故障期内备品备件提供等内容，售后服务方案针对采购需求，切实可行。</w:t>
            </w:r>
          </w:p>
          <w:p>
            <w:pPr>
              <w:spacing w:line="360" w:lineRule="auto"/>
              <w:rPr>
                <w:rFonts w:ascii="宋体" w:hAnsi="宋体" w:cs="宋体"/>
                <w:bCs/>
                <w:szCs w:val="21"/>
              </w:rPr>
            </w:pPr>
            <w:r>
              <w:rPr>
                <w:rFonts w:hint="eastAsia" w:ascii="宋体" w:hAnsi="宋体" w:cs="宋体"/>
                <w:bCs/>
                <w:szCs w:val="21"/>
              </w:rPr>
              <w:t>三档（</w:t>
            </w:r>
            <w:r>
              <w:rPr>
                <w:rFonts w:hint="eastAsia" w:ascii="宋体" w:hAnsi="宋体" w:cs="宋体"/>
                <w:bCs/>
                <w:szCs w:val="21"/>
                <w:lang w:val="en-US" w:eastAsia="zh-CN"/>
              </w:rPr>
              <w:t>16</w:t>
            </w:r>
            <w:r>
              <w:rPr>
                <w:rFonts w:hint="eastAsia" w:ascii="宋体" w:hAnsi="宋体" w:cs="宋体"/>
                <w:bCs/>
                <w:szCs w:val="21"/>
              </w:rPr>
              <w:t>分）：在二档基础上，故障响应时间优于采购要求，应急故障解决方案和设备维护方案合理有效，有其他有利于项目实施、培训和售后服务的措施和证明文件，培训方案完整有效（含有课时、培训内容、培训人员数量、时间安排等）。承诺发生故障不能及时修复时提供替代产品，能提供技术支持服务，定期回访；投入项目的售后服务人员不少于4人且持有特种作业人员证（需持有与本项目焊接工艺匹配的作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66" w:type="dxa"/>
            <w:vMerge w:val="continue"/>
            <w:vAlign w:val="center"/>
          </w:tcPr>
          <w:p>
            <w:pPr>
              <w:adjustRightInd w:val="0"/>
              <w:snapToGrid w:val="0"/>
              <w:spacing w:line="360" w:lineRule="auto"/>
              <w:jc w:val="center"/>
              <w:textAlignment w:val="baseline"/>
              <w:rPr>
                <w:rFonts w:ascii="宋体" w:hAnsi="宋体" w:cs="宋体"/>
                <w:bCs/>
                <w:szCs w:val="21"/>
              </w:rPr>
            </w:pPr>
          </w:p>
        </w:tc>
        <w:tc>
          <w:tcPr>
            <w:tcW w:w="1088" w:type="dxa"/>
            <w:vMerge w:val="continue"/>
            <w:vAlign w:val="center"/>
          </w:tcPr>
          <w:p>
            <w:pPr>
              <w:adjustRightInd w:val="0"/>
              <w:snapToGrid w:val="0"/>
              <w:spacing w:line="360" w:lineRule="auto"/>
              <w:ind w:left="-105" w:leftChars="-50" w:right="-105" w:rightChars="-50"/>
              <w:jc w:val="center"/>
              <w:textAlignment w:val="baseline"/>
              <w:rPr>
                <w:rFonts w:ascii="宋体" w:hAnsi="宋体" w:cs="宋体"/>
                <w:bCs/>
                <w:szCs w:val="21"/>
              </w:rPr>
            </w:pPr>
          </w:p>
        </w:tc>
        <w:tc>
          <w:tcPr>
            <w:tcW w:w="1104" w:type="dxa"/>
            <w:vAlign w:val="center"/>
          </w:tcPr>
          <w:p>
            <w:pPr>
              <w:spacing w:line="36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设备质保期延长分（满分3分）</w:t>
            </w:r>
          </w:p>
        </w:tc>
        <w:tc>
          <w:tcPr>
            <w:tcW w:w="7447" w:type="dxa"/>
            <w:vAlign w:val="center"/>
          </w:tcPr>
          <w:p>
            <w:pPr>
              <w:spacing w:line="360" w:lineRule="auto"/>
              <w:rPr>
                <w:rFonts w:hint="default" w:ascii="宋体" w:hAnsi="宋体" w:eastAsia="宋体" w:cs="宋体"/>
                <w:bCs/>
                <w:szCs w:val="21"/>
                <w:lang w:val="en-US" w:eastAsia="zh-CN"/>
              </w:rPr>
            </w:pPr>
            <w:r>
              <w:rPr>
                <w:rFonts w:hint="eastAsia" w:ascii="宋体" w:hAnsi="宋体" w:cs="宋体"/>
                <w:bCs/>
                <w:szCs w:val="21"/>
                <w:lang w:val="en-US" w:eastAsia="zh-CN"/>
              </w:rPr>
              <w:t>投标人承诺设备质保期在满足招标文件基本要求的基础上每延长一年加1.5分，满分3分。（投标</w:t>
            </w:r>
            <w:bookmarkStart w:id="271" w:name="_GoBack"/>
            <w:bookmarkEnd w:id="271"/>
            <w:r>
              <w:rPr>
                <w:rFonts w:hint="eastAsia" w:ascii="宋体" w:hAnsi="宋体" w:cs="宋体"/>
                <w:bCs/>
                <w:szCs w:val="21"/>
                <w:lang w:val="en-US" w:eastAsia="zh-CN"/>
              </w:rPr>
              <w:t>文件提供承诺书并加盖投标人公章）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566" w:type="dxa"/>
            <w:vMerge w:val="restart"/>
            <w:vAlign w:val="center"/>
          </w:tcPr>
          <w:p>
            <w:pPr>
              <w:snapToGrid w:val="0"/>
              <w:spacing w:line="360" w:lineRule="auto"/>
              <w:jc w:val="center"/>
              <w:rPr>
                <w:rFonts w:ascii="宋体" w:hAnsi="宋体" w:cs="宋体"/>
                <w:bCs/>
                <w:szCs w:val="21"/>
              </w:rPr>
            </w:pPr>
            <w:r>
              <w:rPr>
                <w:rFonts w:hint="eastAsia" w:ascii="宋体" w:hAnsi="宋体" w:cs="宋体"/>
                <w:bCs/>
                <w:szCs w:val="21"/>
              </w:rPr>
              <w:t>3</w:t>
            </w:r>
          </w:p>
        </w:tc>
        <w:tc>
          <w:tcPr>
            <w:tcW w:w="1088" w:type="dxa"/>
            <w:vMerge w:val="restart"/>
            <w:vAlign w:val="center"/>
          </w:tcPr>
          <w:p>
            <w:pPr>
              <w:snapToGrid w:val="0"/>
              <w:spacing w:line="360" w:lineRule="auto"/>
              <w:jc w:val="center"/>
              <w:rPr>
                <w:rFonts w:ascii="宋体" w:hAnsi="宋体" w:cs="宋体"/>
                <w:bCs/>
                <w:szCs w:val="21"/>
              </w:rPr>
            </w:pPr>
            <w:r>
              <w:rPr>
                <w:rFonts w:hint="eastAsia" w:ascii="宋体" w:hAnsi="宋体" w:cs="宋体"/>
                <w:bCs/>
                <w:szCs w:val="21"/>
              </w:rPr>
              <w:t>商务分（满分</w:t>
            </w:r>
            <w:r>
              <w:rPr>
                <w:rFonts w:hint="eastAsia" w:ascii="宋体" w:hAnsi="宋体" w:cs="宋体"/>
                <w:bCs/>
                <w:szCs w:val="21"/>
                <w:lang w:val="en-US" w:eastAsia="zh-CN"/>
              </w:rPr>
              <w:t>11</w:t>
            </w:r>
            <w:r>
              <w:rPr>
                <w:rFonts w:hint="eastAsia" w:ascii="宋体" w:hAnsi="宋体" w:cs="宋体"/>
                <w:bCs/>
                <w:szCs w:val="21"/>
              </w:rPr>
              <w:t>分）</w:t>
            </w:r>
          </w:p>
        </w:tc>
        <w:tc>
          <w:tcPr>
            <w:tcW w:w="1104" w:type="dxa"/>
            <w:tcMar>
              <w:left w:w="57" w:type="dxa"/>
              <w:right w:w="57" w:type="dxa"/>
            </w:tcMar>
            <w:vAlign w:val="center"/>
          </w:tcPr>
          <w:p>
            <w:pPr>
              <w:adjustRightInd w:val="0"/>
              <w:snapToGrid w:val="0"/>
              <w:spacing w:line="360" w:lineRule="auto"/>
              <w:jc w:val="center"/>
              <w:textAlignment w:val="baseline"/>
              <w:rPr>
                <w:rFonts w:ascii="宋体" w:hAnsi="宋体" w:cs="宋体"/>
                <w:bCs/>
                <w:szCs w:val="21"/>
              </w:rPr>
            </w:pPr>
            <w:r>
              <w:rPr>
                <w:rFonts w:hint="eastAsia" w:ascii="宋体" w:hAnsi="宋体" w:cs="宋体"/>
                <w:bCs/>
                <w:szCs w:val="21"/>
              </w:rPr>
              <w:t>履约能力分</w:t>
            </w:r>
          </w:p>
          <w:p>
            <w:pPr>
              <w:spacing w:line="360" w:lineRule="auto"/>
              <w:jc w:val="center"/>
              <w:rPr>
                <w:rFonts w:ascii="宋体" w:hAnsi="宋体" w:cs="宋体"/>
                <w:bCs/>
                <w:szCs w:val="21"/>
              </w:rPr>
            </w:pPr>
            <w:r>
              <w:rPr>
                <w:rFonts w:hint="eastAsia" w:ascii="宋体" w:hAnsi="宋体" w:cs="宋体"/>
                <w:bCs/>
                <w:szCs w:val="21"/>
              </w:rPr>
              <w:t>（满分</w:t>
            </w:r>
            <w:r>
              <w:rPr>
                <w:rFonts w:hint="eastAsia" w:ascii="宋体" w:hAnsi="宋体" w:cs="宋体"/>
                <w:bCs/>
                <w:szCs w:val="21"/>
                <w:lang w:val="en-US" w:eastAsia="zh-CN"/>
              </w:rPr>
              <w:t>3</w:t>
            </w:r>
            <w:r>
              <w:rPr>
                <w:rFonts w:hint="eastAsia" w:ascii="宋体" w:hAnsi="宋体" w:cs="宋体"/>
                <w:bCs/>
                <w:szCs w:val="21"/>
              </w:rPr>
              <w:t>分）</w:t>
            </w:r>
          </w:p>
        </w:tc>
        <w:tc>
          <w:tcPr>
            <w:tcW w:w="7447" w:type="dxa"/>
            <w:vAlign w:val="center"/>
          </w:tcPr>
          <w:p>
            <w:pPr>
              <w:spacing w:line="360" w:lineRule="auto"/>
              <w:rPr>
                <w:rFonts w:ascii="宋体" w:hAnsi="宋体" w:cs="宋体"/>
                <w:bCs/>
                <w:szCs w:val="21"/>
              </w:rPr>
            </w:pPr>
            <w:r>
              <w:rPr>
                <w:rFonts w:hint="eastAsia" w:ascii="宋体" w:hAnsi="宋体" w:cs="宋体"/>
                <w:bCs/>
                <w:szCs w:val="21"/>
              </w:rPr>
              <w:t xml:space="preserve">（1）医用真空负压机组产品的生产厂家，获得IS0（质量管理体系认证、环境管理体系认证、职业健康安全管理系认证）提供有效证书复印件，并加盖投标人公章，否则不计分，每个认证得1分，满分3分。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566" w:type="dxa"/>
            <w:vMerge w:val="continue"/>
            <w:vAlign w:val="center"/>
          </w:tcPr>
          <w:p>
            <w:pPr>
              <w:snapToGrid w:val="0"/>
              <w:spacing w:line="360" w:lineRule="auto"/>
              <w:jc w:val="center"/>
              <w:rPr>
                <w:rFonts w:hint="eastAsia" w:ascii="宋体" w:hAnsi="宋体" w:cs="宋体"/>
                <w:bCs/>
                <w:szCs w:val="21"/>
              </w:rPr>
            </w:pPr>
          </w:p>
        </w:tc>
        <w:tc>
          <w:tcPr>
            <w:tcW w:w="1088" w:type="dxa"/>
            <w:vMerge w:val="continue"/>
            <w:vAlign w:val="center"/>
          </w:tcPr>
          <w:p>
            <w:pPr>
              <w:snapToGrid w:val="0"/>
              <w:spacing w:line="360" w:lineRule="auto"/>
              <w:jc w:val="center"/>
              <w:rPr>
                <w:rFonts w:hint="eastAsia" w:ascii="宋体" w:hAnsi="宋体" w:cs="宋体"/>
                <w:bCs/>
                <w:szCs w:val="21"/>
              </w:rPr>
            </w:pPr>
          </w:p>
        </w:tc>
        <w:tc>
          <w:tcPr>
            <w:tcW w:w="1104" w:type="dxa"/>
            <w:tcMar>
              <w:left w:w="57" w:type="dxa"/>
              <w:right w:w="57" w:type="dxa"/>
            </w:tcMar>
            <w:vAlign w:val="center"/>
          </w:tcPr>
          <w:p>
            <w:pPr>
              <w:spacing w:line="360" w:lineRule="auto"/>
              <w:jc w:val="center"/>
              <w:rPr>
                <w:rFonts w:hint="default" w:ascii="宋体" w:hAnsi="宋体" w:eastAsia="宋体" w:cs="宋体"/>
                <w:bCs/>
                <w:szCs w:val="21"/>
                <w:lang w:val="en-US" w:eastAsia="zh-CN"/>
              </w:rPr>
            </w:pPr>
            <w:r>
              <w:rPr>
                <w:rFonts w:hint="eastAsia" w:ascii="宋体" w:hAnsi="宋体" w:cs="宋体"/>
                <w:bCs/>
                <w:szCs w:val="21"/>
                <w:lang w:val="en-US" w:eastAsia="zh-CN"/>
              </w:rPr>
              <w:t>业绩分（满分6分）</w:t>
            </w:r>
          </w:p>
        </w:tc>
        <w:tc>
          <w:tcPr>
            <w:tcW w:w="7447" w:type="dxa"/>
            <w:vAlign w:val="center"/>
          </w:tcPr>
          <w:p>
            <w:pPr>
              <w:spacing w:line="360" w:lineRule="auto"/>
              <w:rPr>
                <w:rFonts w:hint="default" w:ascii="宋体" w:hAnsi="宋体" w:eastAsia="宋体" w:cs="宋体"/>
                <w:bCs/>
                <w:szCs w:val="21"/>
                <w:lang w:val="en-US" w:eastAsia="zh-CN"/>
              </w:rPr>
            </w:pPr>
            <w:r>
              <w:rPr>
                <w:rFonts w:hint="eastAsia" w:ascii="宋体" w:hAnsi="宋体" w:cs="宋体"/>
                <w:bCs/>
                <w:szCs w:val="21"/>
                <w:lang w:val="en-US" w:eastAsia="zh-CN"/>
              </w:rPr>
              <w:t>投标人或产品生产厂家2022年1月1日至投标截止时间止，具有与本次采购内容有关的类似项目业绩的，每项得1.5分；满分6分。（以投标文件中提供的有效类似项目业绩的合同复印件或中标/成交通知书复印件为准，未按要求提供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6" w:type="dxa"/>
            <w:vMerge w:val="continue"/>
            <w:vAlign w:val="center"/>
          </w:tcPr>
          <w:p>
            <w:pPr>
              <w:snapToGrid w:val="0"/>
              <w:spacing w:line="360" w:lineRule="auto"/>
              <w:jc w:val="center"/>
              <w:rPr>
                <w:rFonts w:ascii="宋体" w:hAnsi="宋体" w:cs="宋体"/>
                <w:bCs/>
                <w:szCs w:val="21"/>
              </w:rPr>
            </w:pPr>
          </w:p>
        </w:tc>
        <w:tc>
          <w:tcPr>
            <w:tcW w:w="1088" w:type="dxa"/>
            <w:vMerge w:val="continue"/>
            <w:vAlign w:val="center"/>
          </w:tcPr>
          <w:p>
            <w:pPr>
              <w:snapToGrid w:val="0"/>
              <w:spacing w:line="360" w:lineRule="auto"/>
              <w:jc w:val="center"/>
              <w:rPr>
                <w:rFonts w:ascii="宋体" w:hAnsi="宋体" w:cs="宋体"/>
                <w:bCs/>
                <w:szCs w:val="21"/>
              </w:rPr>
            </w:pPr>
          </w:p>
        </w:tc>
        <w:tc>
          <w:tcPr>
            <w:tcW w:w="1104" w:type="dxa"/>
            <w:tcMar>
              <w:left w:w="57" w:type="dxa"/>
              <w:right w:w="57" w:type="dxa"/>
            </w:tcMar>
            <w:vAlign w:val="center"/>
          </w:tcPr>
          <w:p>
            <w:pPr>
              <w:snapToGrid w:val="0"/>
              <w:spacing w:line="360" w:lineRule="auto"/>
              <w:jc w:val="center"/>
              <w:rPr>
                <w:rFonts w:ascii="宋体" w:hAnsi="宋体" w:cs="宋体"/>
                <w:bCs/>
                <w:kern w:val="0"/>
                <w:szCs w:val="21"/>
              </w:rPr>
            </w:pPr>
            <w:r>
              <w:rPr>
                <w:rFonts w:hint="eastAsia" w:ascii="宋体" w:hAnsi="宋体" w:cs="宋体"/>
                <w:bCs/>
                <w:kern w:val="0"/>
                <w:szCs w:val="21"/>
              </w:rPr>
              <w:t>政策功能分（满分2分）</w:t>
            </w:r>
          </w:p>
        </w:tc>
        <w:tc>
          <w:tcPr>
            <w:tcW w:w="7447" w:type="dxa"/>
            <w:vAlign w:val="center"/>
          </w:tcPr>
          <w:p>
            <w:pPr>
              <w:spacing w:line="360" w:lineRule="auto"/>
              <w:rPr>
                <w:rFonts w:ascii="宋体" w:hAnsi="宋体" w:cs="宋体"/>
                <w:bCs/>
                <w:szCs w:val="21"/>
              </w:rPr>
            </w:pPr>
            <w:r>
              <w:rPr>
                <w:rFonts w:hint="eastAsia" w:ascii="宋体" w:hAnsi="宋体" w:cs="宋体"/>
                <w:bCs/>
                <w:szCs w:val="21"/>
              </w:rPr>
              <w:t>（1）属于财政部《节能产品政府采购品目清单》内优先采购（清单内未标注“★”的品目）的产品[投标文件中提供有效的认证证书复印件及品目清单（标注出投标产品在品目清单中所属的品目），并加盖供应商公章]，根据其所占项目（或分标）金额比例得0-1分。</w:t>
            </w:r>
          </w:p>
          <w:p>
            <w:pPr>
              <w:spacing w:line="360" w:lineRule="auto"/>
              <w:rPr>
                <w:rFonts w:ascii="宋体" w:hAnsi="宋体" w:cs="宋体"/>
                <w:bCs/>
                <w:szCs w:val="21"/>
              </w:rPr>
            </w:pPr>
            <w:r>
              <w:rPr>
                <w:rFonts w:hint="eastAsia" w:ascii="宋体" w:hAnsi="宋体" w:cs="宋体"/>
                <w:bCs/>
                <w:szCs w:val="21"/>
              </w:rPr>
              <w:t>（2）属于财政部《环境标志产品政府采购品目清单》内的产品[投标文件中提供有效的认证证书复印件及品目清单（标注出投标产品在品目清单中所属的品目），并加盖供应商公章]，根据其所占项目（或分标）金额比例得0-1分；</w:t>
            </w:r>
          </w:p>
          <w:p>
            <w:pPr>
              <w:spacing w:line="360" w:lineRule="auto"/>
              <w:rPr>
                <w:rFonts w:ascii="宋体" w:hAnsi="宋体" w:cs="宋体"/>
                <w:bCs/>
                <w:szCs w:val="21"/>
              </w:rPr>
            </w:pPr>
            <w:r>
              <w:rPr>
                <w:rFonts w:hint="eastAsia" w:ascii="宋体" w:hAnsi="宋体" w:cs="宋体"/>
                <w:bCs/>
                <w:szCs w:val="21"/>
              </w:rPr>
              <w:t>（3）非节能、环保的产品不得分。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4"/>
            <w:vAlign w:val="center"/>
          </w:tcPr>
          <w:p>
            <w:pPr>
              <w:snapToGrid w:val="0"/>
              <w:spacing w:line="360" w:lineRule="auto"/>
              <w:ind w:firstLine="315"/>
              <w:rPr>
                <w:rFonts w:ascii="宋体" w:hAnsi="宋体" w:cs="宋体"/>
                <w:bCs/>
                <w:szCs w:val="21"/>
              </w:rPr>
            </w:pPr>
            <w:r>
              <w:rPr>
                <w:rFonts w:hint="eastAsia" w:ascii="宋体" w:hAnsi="宋体" w:cs="宋体"/>
                <w:bCs/>
                <w:szCs w:val="21"/>
              </w:rPr>
              <w:t>总得分=1+2+3                                                         总分值：100分</w:t>
            </w:r>
          </w:p>
        </w:tc>
      </w:tr>
    </w:tbl>
    <w:p/>
    <w:p>
      <w:pPr>
        <w:pStyle w:val="15"/>
        <w:spacing w:line="360" w:lineRule="auto"/>
        <w:ind w:firstLine="315"/>
        <w:rPr>
          <w:rFonts w:hAnsi="宋体"/>
          <w:bCs/>
        </w:rPr>
      </w:pPr>
      <w:r>
        <w:rPr>
          <w:rFonts w:hint="eastAsia" w:hAnsi="宋体"/>
          <w:bCs/>
        </w:rPr>
        <w:t>注：1.计分方法按四舍五入取至百分位；</w:t>
      </w:r>
    </w:p>
    <w:p>
      <w:pPr>
        <w:rPr>
          <w:rFonts w:hAnsi="宋体" w:cs="宋体"/>
          <w:b/>
          <w:sz w:val="30"/>
          <w:szCs w:val="30"/>
        </w:rPr>
      </w:pPr>
      <w:r>
        <w:rPr>
          <w:rFonts w:hint="eastAsia" w:hAnsi="宋体"/>
          <w:bCs/>
        </w:rPr>
        <w:t xml:space="preserve">       </w:t>
      </w:r>
      <w:r>
        <w:rPr>
          <w:rFonts w:hint="eastAsia" w:asciiTheme="minorEastAsia" w:hAnsiTheme="minorEastAsia" w:eastAsiaTheme="minorEastAsia" w:cstheme="minorEastAsia"/>
          <w:bCs/>
        </w:rPr>
        <w:t>2.因落实政府采购政策</w:t>
      </w:r>
      <w:r>
        <w:rPr>
          <w:rFonts w:hint="eastAsia" w:hAnsi="宋体"/>
          <w:bCs/>
        </w:rPr>
        <w:t>进行价格调整的，以调整后的价格计算评标基准价。</w:t>
      </w:r>
    </w:p>
    <w:p>
      <w:pPr>
        <w:ind w:firstLine="452"/>
        <w:rPr>
          <w:rFonts w:hAnsi="宋体" w:cs="宋体"/>
          <w:b/>
          <w:sz w:val="30"/>
          <w:szCs w:val="30"/>
        </w:rPr>
      </w:pPr>
    </w:p>
    <w:p>
      <w:pPr>
        <w:pStyle w:val="37"/>
        <w:rPr>
          <w:color w:val="auto"/>
        </w:rPr>
      </w:pPr>
    </w:p>
    <w:p>
      <w:pPr>
        <w:pStyle w:val="4"/>
        <w:ind w:firstLine="450"/>
        <w:jc w:val="center"/>
        <w:rPr>
          <w:rFonts w:ascii="宋体" w:hAnsi="宋体" w:eastAsia="宋体" w:cs="宋体"/>
          <w:b w:val="0"/>
          <w:sz w:val="30"/>
          <w:szCs w:val="30"/>
        </w:rPr>
      </w:pPr>
      <w:r>
        <w:rPr>
          <w:rFonts w:hint="eastAsia" w:ascii="宋体" w:hAnsi="宋体" w:eastAsia="宋体" w:cs="宋体"/>
          <w:b w:val="0"/>
          <w:sz w:val="30"/>
          <w:szCs w:val="30"/>
        </w:rPr>
        <w:t>第四节 中标候选人推荐原则</w:t>
      </w:r>
      <w:bookmarkEnd w:id="201"/>
      <w:bookmarkEnd w:id="202"/>
      <w:bookmarkEnd w:id="203"/>
      <w:bookmarkEnd w:id="204"/>
    </w:p>
    <w:p>
      <w:pPr>
        <w:spacing w:line="360" w:lineRule="auto"/>
        <w:ind w:firstLine="420" w:firstLineChars="200"/>
        <w:rPr>
          <w:rFonts w:ascii="宋体" w:hAnsi="宋体"/>
          <w:szCs w:val="20"/>
        </w:rPr>
      </w:pPr>
      <w:r>
        <w:rPr>
          <w:rFonts w:hint="eastAsia" w:ascii="宋体" w:hAnsi="宋体"/>
          <w:szCs w:val="20"/>
        </w:rPr>
        <w:t>评标委员会将根据总得分由高到低排列次序并推荐中标候选人。总得分相同时，依次按投标报价低优先、技术分</w:t>
      </w:r>
      <w:r>
        <w:rPr>
          <w:rFonts w:hint="eastAsia"/>
        </w:rPr>
        <w:t>得分</w:t>
      </w:r>
      <w:r>
        <w:rPr>
          <w:rFonts w:hint="eastAsia" w:ascii="宋体" w:hAnsi="宋体"/>
          <w:szCs w:val="20"/>
        </w:rPr>
        <w:t>高优先、商务分</w:t>
      </w:r>
      <w:r>
        <w:rPr>
          <w:rFonts w:hint="eastAsia"/>
        </w:rPr>
        <w:t>得分</w:t>
      </w:r>
      <w:r>
        <w:rPr>
          <w:rFonts w:hint="eastAsia" w:ascii="宋体" w:hAnsi="宋体"/>
          <w:szCs w:val="20"/>
        </w:rPr>
        <w:t>高优先的顺序排列。投标文件满足招标文件全部实质性要求，且按照评审因素的量化指标评审得分最高的投标人为排名第一的中标候选人。</w:t>
      </w:r>
    </w:p>
    <w:p>
      <w:pPr>
        <w:pStyle w:val="15"/>
        <w:tabs>
          <w:tab w:val="left" w:pos="2472"/>
        </w:tabs>
        <w:spacing w:line="480" w:lineRule="exact"/>
        <w:ind w:firstLine="420" w:firstLineChars="200"/>
        <w:rPr>
          <w:rFonts w:hAnsi="宋体" w:cs="宋体"/>
        </w:rPr>
      </w:pPr>
    </w:p>
    <w:p>
      <w:pPr>
        <w:pStyle w:val="4"/>
        <w:spacing w:line="360" w:lineRule="auto"/>
        <w:ind w:firstLine="600" w:firstLineChars="200"/>
        <w:jc w:val="center"/>
        <w:rPr>
          <w:rFonts w:ascii="宋体" w:hAnsi="宋体" w:eastAsia="宋体" w:cs="宋体"/>
          <w:b w:val="0"/>
          <w:sz w:val="30"/>
          <w:szCs w:val="30"/>
        </w:rPr>
      </w:pPr>
      <w:bookmarkStart w:id="205" w:name="_Toc29998"/>
      <w:bookmarkStart w:id="206" w:name="_Toc21738"/>
      <w:bookmarkStart w:id="207" w:name="_Toc671"/>
      <w:bookmarkStart w:id="208" w:name="_Toc8014"/>
      <w:r>
        <w:rPr>
          <w:rFonts w:hint="eastAsia" w:ascii="宋体" w:hAnsi="宋体" w:eastAsia="宋体" w:cs="宋体"/>
          <w:b w:val="0"/>
          <w:sz w:val="30"/>
          <w:szCs w:val="30"/>
        </w:rPr>
        <w:t>第五节 评标报告</w:t>
      </w:r>
      <w:bookmarkEnd w:id="205"/>
      <w:bookmarkEnd w:id="206"/>
      <w:bookmarkEnd w:id="207"/>
      <w:bookmarkEnd w:id="208"/>
    </w:p>
    <w:p>
      <w:pPr>
        <w:pStyle w:val="61"/>
        <w:spacing w:before="0"/>
        <w:ind w:firstLine="482"/>
        <w:rPr>
          <w:rFonts w:ascii="宋体" w:hAnsi="宋体" w:cs="宋体"/>
          <w:b/>
          <w:bCs/>
          <w:szCs w:val="24"/>
        </w:rPr>
      </w:pPr>
      <w:r>
        <w:rPr>
          <w:rFonts w:hint="eastAsia" w:ascii="宋体" w:hAnsi="宋体" w:cs="宋体"/>
          <w:b/>
          <w:bCs/>
          <w:szCs w:val="24"/>
        </w:rPr>
        <w:t>（一）评标报告与推荐中标候选人</w:t>
      </w:r>
    </w:p>
    <w:p>
      <w:pPr>
        <w:pStyle w:val="15"/>
        <w:tabs>
          <w:tab w:val="left" w:pos="2472"/>
        </w:tabs>
        <w:spacing w:line="360" w:lineRule="auto"/>
        <w:ind w:firstLine="420" w:firstLineChars="200"/>
        <w:rPr>
          <w:rFonts w:hAnsi="宋体" w:cs="宋体"/>
        </w:rPr>
      </w:pPr>
      <w:r>
        <w:rPr>
          <w:rFonts w:hint="eastAsia" w:hAnsi="宋体" w:cs="宋体"/>
        </w:rPr>
        <w:t>评标委员会根据原始评标记录和评标结果编写评标报告，并通过电子交易平台向采购人、采购代理机构提交。</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（二）评标争议事项处理</w:t>
      </w:r>
    </w:p>
    <w:p>
      <w:pPr>
        <w:pStyle w:val="15"/>
        <w:tabs>
          <w:tab w:val="left" w:pos="2472"/>
        </w:tabs>
        <w:spacing w:line="360" w:lineRule="auto"/>
        <w:ind w:firstLine="420" w:firstLineChars="200"/>
        <w:rPr>
          <w:rFonts w:hAnsi="宋体" w:cs="宋体"/>
        </w:rPr>
      </w:pPr>
      <w:r>
        <w:rPr>
          <w:rFonts w:hint="eastAsia" w:hAnsi="宋体" w:cs="宋体"/>
        </w:rPr>
        <w:t>评标委员会成员对需要共同认定的事项存在争议的，应当按照少数服从多数的原则作出结论。持不同意见的评标委员会成员应当在评标报告上签署不同意见及理由，否则视为同意评标报告。</w:t>
      </w:r>
    </w:p>
    <w:p>
      <w:pPr>
        <w:pStyle w:val="15"/>
        <w:tabs>
          <w:tab w:val="left" w:pos="2472"/>
        </w:tabs>
        <w:spacing w:line="460" w:lineRule="exact"/>
        <w:ind w:firstLine="542"/>
        <w:jc w:val="center"/>
        <w:rPr>
          <w:rFonts w:hAnsi="宋体" w:cs="宋体"/>
          <w:b/>
          <w:sz w:val="36"/>
        </w:rPr>
      </w:pPr>
      <w:r>
        <w:rPr>
          <w:rFonts w:hint="eastAsia" w:hAnsi="宋体" w:cs="宋体"/>
          <w:b/>
          <w:sz w:val="36"/>
        </w:rPr>
        <w:br w:type="page"/>
      </w:r>
    </w:p>
    <w:p>
      <w:pPr>
        <w:ind w:firstLine="542"/>
        <w:rPr>
          <w:rFonts w:hAnsi="宋体" w:cs="宋体"/>
          <w:b/>
          <w:sz w:val="36"/>
        </w:rPr>
      </w:pPr>
    </w:p>
    <w:p>
      <w:pPr>
        <w:ind w:firstLine="542"/>
        <w:rPr>
          <w:rFonts w:hAnsi="宋体" w:cs="宋体"/>
          <w:b/>
          <w:sz w:val="36"/>
        </w:rPr>
      </w:pPr>
    </w:p>
    <w:p>
      <w:pPr>
        <w:ind w:firstLine="542"/>
        <w:rPr>
          <w:rFonts w:hAnsi="宋体" w:cs="宋体"/>
          <w:b/>
          <w:sz w:val="36"/>
        </w:rPr>
      </w:pPr>
    </w:p>
    <w:p>
      <w:pPr>
        <w:ind w:firstLine="542"/>
        <w:rPr>
          <w:rFonts w:hAnsi="宋体" w:cs="宋体"/>
          <w:b/>
          <w:sz w:val="36"/>
        </w:rPr>
      </w:pPr>
    </w:p>
    <w:p>
      <w:pPr>
        <w:ind w:firstLine="542"/>
        <w:rPr>
          <w:rFonts w:hAnsi="宋体" w:cs="宋体"/>
          <w:b/>
          <w:sz w:val="36"/>
        </w:rPr>
      </w:pPr>
    </w:p>
    <w:p>
      <w:pPr>
        <w:ind w:firstLine="542"/>
        <w:rPr>
          <w:rFonts w:hAnsi="宋体" w:cs="宋体"/>
          <w:b/>
          <w:sz w:val="36"/>
        </w:rPr>
      </w:pPr>
    </w:p>
    <w:p>
      <w:pPr>
        <w:ind w:firstLine="542"/>
        <w:rPr>
          <w:rFonts w:hAnsi="宋体" w:cs="宋体"/>
          <w:b/>
          <w:sz w:val="36"/>
        </w:rPr>
      </w:pPr>
    </w:p>
    <w:p>
      <w:pPr>
        <w:ind w:firstLine="542"/>
        <w:rPr>
          <w:rFonts w:hAnsi="宋体" w:cs="宋体"/>
          <w:b/>
          <w:sz w:val="36"/>
        </w:rPr>
      </w:pPr>
    </w:p>
    <w:p>
      <w:pPr>
        <w:ind w:firstLine="542"/>
        <w:rPr>
          <w:rFonts w:hAnsi="宋体" w:cs="宋体"/>
          <w:b/>
          <w:sz w:val="36"/>
        </w:rPr>
      </w:pPr>
    </w:p>
    <w:p>
      <w:pPr>
        <w:ind w:firstLine="542"/>
        <w:rPr>
          <w:rFonts w:hAnsi="宋体" w:cs="宋体"/>
          <w:b/>
          <w:sz w:val="36"/>
        </w:rPr>
      </w:pPr>
    </w:p>
    <w:p>
      <w:pPr>
        <w:ind w:firstLine="542"/>
        <w:rPr>
          <w:rFonts w:hAnsi="宋体" w:cs="宋体"/>
          <w:b/>
          <w:sz w:val="36"/>
        </w:rPr>
      </w:pPr>
    </w:p>
    <w:p>
      <w:pPr>
        <w:ind w:firstLine="542"/>
        <w:rPr>
          <w:rFonts w:hAnsi="宋体" w:cs="宋体"/>
          <w:b/>
          <w:sz w:val="36"/>
        </w:rPr>
      </w:pPr>
    </w:p>
    <w:p>
      <w:pPr>
        <w:ind w:firstLine="542"/>
        <w:rPr>
          <w:rFonts w:hAnsi="宋体" w:cs="宋体"/>
          <w:b/>
          <w:sz w:val="36"/>
        </w:rPr>
      </w:pPr>
    </w:p>
    <w:p>
      <w:pPr>
        <w:ind w:firstLine="542"/>
        <w:rPr>
          <w:rFonts w:hAnsi="宋体" w:cs="宋体"/>
          <w:b/>
          <w:sz w:val="36"/>
        </w:rPr>
      </w:pPr>
    </w:p>
    <w:p>
      <w:pPr>
        <w:pStyle w:val="15"/>
        <w:tabs>
          <w:tab w:val="left" w:pos="2472"/>
        </w:tabs>
        <w:spacing w:line="460" w:lineRule="exact"/>
        <w:ind w:firstLine="542"/>
        <w:jc w:val="center"/>
        <w:outlineLvl w:val="0"/>
        <w:rPr>
          <w:rFonts w:hAnsi="宋体" w:cs="宋体"/>
          <w:b/>
          <w:sz w:val="36"/>
        </w:rPr>
      </w:pPr>
      <w:bookmarkStart w:id="209" w:name="_Toc30669"/>
      <w:bookmarkStart w:id="210" w:name="_Toc5426"/>
      <w:bookmarkStart w:id="211" w:name="_Toc17443"/>
      <w:bookmarkStart w:id="212" w:name="_Toc1169"/>
      <w:r>
        <w:rPr>
          <w:rFonts w:hint="eastAsia" w:hAnsi="宋体" w:cs="宋体"/>
          <w:b/>
          <w:sz w:val="36"/>
        </w:rPr>
        <w:t>第五章 拟签订的合同文本</w:t>
      </w:r>
      <w:bookmarkEnd w:id="209"/>
      <w:bookmarkEnd w:id="210"/>
      <w:bookmarkEnd w:id="211"/>
      <w:bookmarkEnd w:id="212"/>
    </w:p>
    <w:p>
      <w:pPr>
        <w:adjustRightInd w:val="0"/>
        <w:snapToGrid w:val="0"/>
        <w:spacing w:line="360" w:lineRule="auto"/>
        <w:ind w:firstLine="542"/>
        <w:rPr>
          <w:rFonts w:ascii="宋体" w:hAnsi="宋体" w:cs="宋体"/>
          <w:b/>
          <w:bCs/>
          <w:sz w:val="36"/>
          <w:szCs w:val="36"/>
        </w:rPr>
      </w:pPr>
    </w:p>
    <w:p>
      <w:pPr>
        <w:spacing w:line="600" w:lineRule="exact"/>
        <w:ind w:firstLine="482"/>
        <w:jc w:val="center"/>
        <w:rPr>
          <w:rFonts w:ascii="黑体" w:hAnsi="黑体" w:eastAsia="黑体"/>
          <w:szCs w:val="21"/>
        </w:rPr>
      </w:pPr>
      <w:r>
        <w:rPr>
          <w:rFonts w:hint="eastAsia" w:ascii="宋体" w:hAnsi="宋体" w:cs="宋体"/>
          <w:b/>
          <w:bCs/>
          <w:sz w:val="32"/>
          <w:szCs w:val="32"/>
        </w:rPr>
        <w:br w:type="page"/>
      </w:r>
    </w:p>
    <w:p>
      <w:pPr>
        <w:spacing w:line="600" w:lineRule="exact"/>
        <w:ind w:firstLine="660"/>
        <w:jc w:val="center"/>
        <w:rPr>
          <w:rFonts w:ascii="黑体" w:hAnsi="黑体" w:eastAsia="黑体"/>
          <w:sz w:val="44"/>
          <w:szCs w:val="44"/>
        </w:rPr>
      </w:pPr>
      <w:r>
        <w:rPr>
          <w:rFonts w:hint="eastAsia" w:ascii="黑体" w:hAnsi="黑体" w:eastAsia="黑体"/>
          <w:sz w:val="44"/>
          <w:szCs w:val="44"/>
        </w:rPr>
        <w:t>货物采购合同</w:t>
      </w:r>
    </w:p>
    <w:p>
      <w:pPr>
        <w:spacing w:line="600" w:lineRule="exact"/>
        <w:jc w:val="center"/>
        <w:rPr>
          <w:rFonts w:ascii="黑体" w:hAnsi="黑体" w:eastAsia="黑体"/>
          <w:szCs w:val="21"/>
        </w:rPr>
      </w:pPr>
    </w:p>
    <w:p>
      <w:pPr>
        <w:tabs>
          <w:tab w:val="left" w:pos="720"/>
        </w:tabs>
        <w:spacing w:line="360" w:lineRule="auto"/>
        <w:ind w:firstLine="316"/>
        <w:jc w:val="left"/>
        <w:rPr>
          <w:rFonts w:ascii="宋体" w:hAnsi="宋体" w:cs="宋体"/>
          <w:b/>
          <w:szCs w:val="21"/>
        </w:rPr>
      </w:pPr>
      <w:r>
        <w:rPr>
          <w:rFonts w:hint="eastAsia" w:ascii="宋体" w:hAnsi="宋体" w:cs="宋体"/>
          <w:b/>
          <w:szCs w:val="21"/>
        </w:rPr>
        <w:t>合同</w:t>
      </w:r>
      <w:r>
        <w:rPr>
          <w:rFonts w:ascii="宋体" w:hAnsi="宋体" w:cs="宋体"/>
          <w:b/>
          <w:szCs w:val="21"/>
        </w:rPr>
        <w:t>名称：</w:t>
      </w:r>
      <w:r>
        <w:rPr>
          <w:rFonts w:hint="eastAsia" w:ascii="宋体" w:hAnsi="宋体" w:cs="宋体"/>
          <w:b/>
          <w:szCs w:val="21"/>
        </w:rPr>
        <w:t xml:space="preserve"> </w:t>
      </w:r>
    </w:p>
    <w:p>
      <w:pPr>
        <w:tabs>
          <w:tab w:val="left" w:pos="720"/>
        </w:tabs>
        <w:spacing w:line="360" w:lineRule="auto"/>
        <w:ind w:firstLine="316"/>
        <w:jc w:val="left"/>
        <w:rPr>
          <w:rFonts w:ascii="宋体" w:hAnsi="宋体" w:cs="宋体"/>
          <w:b/>
          <w:szCs w:val="21"/>
        </w:rPr>
      </w:pPr>
      <w:r>
        <w:rPr>
          <w:rFonts w:hint="eastAsia" w:ascii="宋体" w:hAnsi="宋体" w:cs="宋体"/>
          <w:b/>
          <w:szCs w:val="21"/>
        </w:rPr>
        <w:t xml:space="preserve">合同编号：                          </w:t>
      </w:r>
    </w:p>
    <w:p>
      <w:pPr>
        <w:tabs>
          <w:tab w:val="left" w:pos="720"/>
        </w:tabs>
        <w:spacing w:line="360" w:lineRule="auto"/>
        <w:ind w:firstLine="316"/>
        <w:rPr>
          <w:rFonts w:ascii="宋体" w:hAnsi="宋体" w:cs="宋体"/>
          <w:b/>
          <w:szCs w:val="21"/>
        </w:rPr>
      </w:pPr>
      <w:r>
        <w:rPr>
          <w:rFonts w:hint="eastAsia" w:ascii="宋体" w:hAnsi="宋体" w:cs="宋体"/>
          <w:b/>
          <w:szCs w:val="21"/>
        </w:rPr>
        <w:t>甲方（采购方）：</w:t>
      </w:r>
      <w:r>
        <w:rPr>
          <w:rFonts w:hint="eastAsia" w:ascii="宋体" w:hAnsi="宋体" w:cs="宋体"/>
          <w:szCs w:val="21"/>
        </w:rPr>
        <w:t>广西医科大学第一附属医院</w:t>
      </w:r>
    </w:p>
    <w:p>
      <w:pPr>
        <w:tabs>
          <w:tab w:val="left" w:pos="720"/>
        </w:tabs>
        <w:spacing w:line="360" w:lineRule="auto"/>
        <w:ind w:firstLine="316"/>
        <w:rPr>
          <w:rFonts w:ascii="宋体" w:hAnsi="宋体" w:cs="宋体"/>
          <w:b/>
          <w:szCs w:val="21"/>
        </w:rPr>
      </w:pPr>
      <w:r>
        <w:rPr>
          <w:rFonts w:hint="eastAsia" w:ascii="宋体" w:hAnsi="宋体" w:cs="宋体"/>
          <w:b/>
          <w:szCs w:val="21"/>
        </w:rPr>
        <w:t>乙方（供应方）：</w:t>
      </w:r>
    </w:p>
    <w:p>
      <w:pPr>
        <w:tabs>
          <w:tab w:val="left" w:pos="720"/>
        </w:tabs>
        <w:spacing w:line="360" w:lineRule="auto"/>
        <w:ind w:firstLine="316"/>
        <w:rPr>
          <w:rFonts w:ascii="宋体" w:hAnsi="宋体" w:cs="宋体"/>
          <w:b/>
          <w:szCs w:val="21"/>
        </w:rPr>
      </w:pPr>
      <w:r>
        <w:rPr>
          <w:rFonts w:hint="eastAsia" w:ascii="宋体" w:hAnsi="宋体" w:cs="宋体"/>
          <w:b/>
          <w:szCs w:val="21"/>
        </w:rPr>
        <w:t>签订地点：                            签订时间：</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spacing w:line="360" w:lineRule="auto"/>
        <w:rPr>
          <w:rFonts w:ascii="宋体" w:hAnsi="宋体"/>
          <w:szCs w:val="21"/>
        </w:rPr>
      </w:pPr>
      <w:r>
        <w:rPr>
          <w:rFonts w:hint="eastAsia" w:ascii="宋体" w:hAnsi="宋体"/>
          <w:szCs w:val="21"/>
        </w:rPr>
        <w:t xml:space="preserve">                                                </w:t>
      </w:r>
    </w:p>
    <w:p>
      <w:pPr>
        <w:tabs>
          <w:tab w:val="left" w:pos="720"/>
        </w:tabs>
        <w:spacing w:line="360" w:lineRule="auto"/>
        <w:ind w:firstLine="420" w:firstLineChars="200"/>
        <w:rPr>
          <w:rFonts w:ascii="宋体" w:hAnsi="宋体" w:cs="宋体"/>
          <w:szCs w:val="21"/>
        </w:rPr>
      </w:pPr>
      <w:r>
        <w:rPr>
          <w:rFonts w:hint="eastAsia" w:ascii="宋体" w:hAnsi="宋体" w:cs="宋体"/>
          <w:szCs w:val="21"/>
        </w:rPr>
        <w:t>根据《中华人民共和国民法典》、《中华人民共和国政府采购法》及广西壮族自治区关于政府采购的相关文件等规范性文件的规定，按照招投标文件规定条款和中标供应商承诺，甲乙双方签订本合同。</w:t>
      </w:r>
    </w:p>
    <w:p>
      <w:pPr>
        <w:numPr>
          <w:ilvl w:val="0"/>
          <w:numId w:val="1"/>
        </w:numPr>
        <w:spacing w:line="360" w:lineRule="auto"/>
        <w:ind w:firstLine="422" w:firstLineChars="200"/>
        <w:jc w:val="left"/>
        <w:rPr>
          <w:rFonts w:ascii="宋体" w:hAnsi="宋体"/>
          <w:szCs w:val="21"/>
        </w:rPr>
      </w:pPr>
      <w:r>
        <w:rPr>
          <w:rFonts w:hint="eastAsia" w:ascii="宋体" w:hAnsi="宋体"/>
          <w:b/>
          <w:szCs w:val="21"/>
        </w:rPr>
        <w:t>采购货物信息表</w:t>
      </w:r>
      <w:r>
        <w:rPr>
          <w:rFonts w:hint="eastAsia" w:ascii="宋体" w:hAnsi="宋体"/>
          <w:szCs w:val="21"/>
        </w:rPr>
        <w:t>：</w:t>
      </w:r>
    </w:p>
    <w:tbl>
      <w:tblPr>
        <w:tblStyle w:val="28"/>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2474"/>
        <w:gridCol w:w="1440"/>
        <w:gridCol w:w="885"/>
        <w:gridCol w:w="1335"/>
        <w:gridCol w:w="810"/>
        <w:gridCol w:w="1320"/>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9" w:type="dxa"/>
            <w:vAlign w:val="center"/>
          </w:tcPr>
          <w:p>
            <w:pPr>
              <w:spacing w:line="360" w:lineRule="auto"/>
              <w:ind w:right="-42" w:rightChars="-20"/>
              <w:rPr>
                <w:rFonts w:ascii="宋体" w:hAnsi="宋体" w:cs="宋体"/>
                <w:b/>
                <w:bCs/>
                <w:szCs w:val="21"/>
              </w:rPr>
            </w:pPr>
            <w:r>
              <w:rPr>
                <w:rFonts w:hint="eastAsia" w:ascii="宋体" w:hAnsi="宋体" w:cs="宋体"/>
                <w:b/>
                <w:bCs/>
                <w:szCs w:val="21"/>
              </w:rPr>
              <w:t>序号</w:t>
            </w:r>
          </w:p>
        </w:tc>
        <w:tc>
          <w:tcPr>
            <w:tcW w:w="2474" w:type="dxa"/>
            <w:vAlign w:val="center"/>
          </w:tcPr>
          <w:p>
            <w:pPr>
              <w:spacing w:line="360" w:lineRule="auto"/>
              <w:jc w:val="center"/>
              <w:rPr>
                <w:rFonts w:ascii="宋体" w:hAnsi="宋体" w:cs="宋体"/>
                <w:b/>
                <w:bCs/>
                <w:szCs w:val="21"/>
              </w:rPr>
            </w:pPr>
            <w:r>
              <w:rPr>
                <w:rFonts w:hint="eastAsia" w:ascii="宋体" w:hAnsi="宋体" w:cs="宋体"/>
                <w:b/>
                <w:bCs/>
                <w:szCs w:val="21"/>
              </w:rPr>
              <w:t>物品名称</w:t>
            </w:r>
          </w:p>
        </w:tc>
        <w:tc>
          <w:tcPr>
            <w:tcW w:w="1440" w:type="dxa"/>
            <w:vAlign w:val="center"/>
          </w:tcPr>
          <w:p>
            <w:pPr>
              <w:spacing w:line="360" w:lineRule="auto"/>
              <w:jc w:val="center"/>
              <w:rPr>
                <w:rFonts w:ascii="宋体" w:hAnsi="宋体" w:cs="宋体"/>
                <w:b/>
                <w:bCs/>
                <w:szCs w:val="21"/>
              </w:rPr>
            </w:pPr>
            <w:r>
              <w:rPr>
                <w:rFonts w:hint="eastAsia" w:ascii="宋体" w:hAnsi="宋体" w:cs="宋体"/>
                <w:b/>
                <w:bCs/>
                <w:szCs w:val="21"/>
              </w:rPr>
              <w:t>生产厂家</w:t>
            </w:r>
          </w:p>
        </w:tc>
        <w:tc>
          <w:tcPr>
            <w:tcW w:w="885" w:type="dxa"/>
            <w:vAlign w:val="center"/>
          </w:tcPr>
          <w:p>
            <w:pPr>
              <w:spacing w:line="360" w:lineRule="auto"/>
              <w:jc w:val="center"/>
              <w:rPr>
                <w:rFonts w:ascii="宋体" w:hAnsi="宋体" w:cs="宋体"/>
                <w:b/>
                <w:bCs/>
                <w:szCs w:val="21"/>
              </w:rPr>
            </w:pPr>
            <w:r>
              <w:rPr>
                <w:rFonts w:hint="eastAsia" w:ascii="宋体" w:hAnsi="宋体" w:cs="宋体"/>
                <w:b/>
                <w:bCs/>
                <w:szCs w:val="21"/>
              </w:rPr>
              <w:t>品牌</w:t>
            </w:r>
          </w:p>
        </w:tc>
        <w:tc>
          <w:tcPr>
            <w:tcW w:w="1335" w:type="dxa"/>
            <w:vAlign w:val="center"/>
          </w:tcPr>
          <w:p>
            <w:pPr>
              <w:spacing w:line="360" w:lineRule="auto"/>
              <w:jc w:val="center"/>
              <w:rPr>
                <w:rFonts w:ascii="宋体" w:hAnsi="宋体" w:cs="宋体"/>
                <w:b/>
                <w:bCs/>
                <w:szCs w:val="21"/>
              </w:rPr>
            </w:pPr>
            <w:r>
              <w:rPr>
                <w:rFonts w:hint="eastAsia" w:ascii="宋体" w:hAnsi="宋体" w:cs="宋体"/>
                <w:b/>
                <w:bCs/>
                <w:szCs w:val="21"/>
              </w:rPr>
              <w:t>规格型号</w:t>
            </w:r>
          </w:p>
        </w:tc>
        <w:tc>
          <w:tcPr>
            <w:tcW w:w="810" w:type="dxa"/>
            <w:vAlign w:val="center"/>
          </w:tcPr>
          <w:p>
            <w:pPr>
              <w:spacing w:line="360" w:lineRule="auto"/>
              <w:jc w:val="center"/>
              <w:rPr>
                <w:rFonts w:ascii="宋体" w:hAnsi="宋体" w:cs="宋体"/>
                <w:b/>
                <w:bCs/>
                <w:szCs w:val="21"/>
              </w:rPr>
            </w:pPr>
            <w:r>
              <w:rPr>
                <w:rFonts w:hint="eastAsia" w:ascii="宋体" w:hAnsi="宋体" w:cs="宋体"/>
                <w:b/>
                <w:bCs/>
                <w:szCs w:val="21"/>
              </w:rPr>
              <w:t>数量</w:t>
            </w:r>
          </w:p>
        </w:tc>
        <w:tc>
          <w:tcPr>
            <w:tcW w:w="1320" w:type="dxa"/>
            <w:vAlign w:val="center"/>
          </w:tcPr>
          <w:p>
            <w:pPr>
              <w:spacing w:line="360" w:lineRule="auto"/>
              <w:jc w:val="center"/>
              <w:rPr>
                <w:rFonts w:ascii="宋体" w:hAnsi="宋体" w:cs="宋体"/>
                <w:b/>
                <w:bCs/>
                <w:szCs w:val="21"/>
              </w:rPr>
            </w:pPr>
            <w:r>
              <w:rPr>
                <w:rFonts w:hint="eastAsia" w:ascii="宋体" w:hAnsi="宋体" w:cs="宋体"/>
                <w:b/>
                <w:bCs/>
                <w:szCs w:val="21"/>
              </w:rPr>
              <w:t>单价(元)</w:t>
            </w:r>
          </w:p>
        </w:tc>
        <w:tc>
          <w:tcPr>
            <w:tcW w:w="1322" w:type="dxa"/>
            <w:vAlign w:val="center"/>
          </w:tcPr>
          <w:p>
            <w:pPr>
              <w:spacing w:line="360" w:lineRule="auto"/>
              <w:jc w:val="center"/>
              <w:rPr>
                <w:rFonts w:ascii="宋体" w:hAnsi="宋体" w:cs="宋体"/>
                <w:b/>
                <w:bCs/>
                <w:szCs w:val="21"/>
              </w:rPr>
            </w:pPr>
            <w:r>
              <w:rPr>
                <w:rFonts w:hint="eastAsia" w:ascii="宋体" w:hAnsi="宋体" w:cs="宋体"/>
                <w:b/>
                <w:bCs/>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9" w:type="dxa"/>
            <w:vAlign w:val="center"/>
          </w:tcPr>
          <w:p>
            <w:pPr>
              <w:widowControl/>
              <w:adjustRightInd w:val="0"/>
              <w:snapToGrid w:val="0"/>
              <w:spacing w:line="360" w:lineRule="auto"/>
              <w:jc w:val="center"/>
              <w:textAlignment w:val="center"/>
              <w:rPr>
                <w:rFonts w:ascii="宋体" w:hAnsi="宋体" w:cs="宋体"/>
                <w:kern w:val="0"/>
                <w:szCs w:val="21"/>
              </w:rPr>
            </w:pPr>
          </w:p>
        </w:tc>
        <w:tc>
          <w:tcPr>
            <w:tcW w:w="2474" w:type="dxa"/>
            <w:vAlign w:val="center"/>
          </w:tcPr>
          <w:p>
            <w:pPr>
              <w:spacing w:line="360" w:lineRule="auto"/>
              <w:jc w:val="center"/>
              <w:rPr>
                <w:rFonts w:ascii="宋体" w:hAnsi="宋体" w:cs="宋体"/>
                <w:szCs w:val="21"/>
              </w:rPr>
            </w:pPr>
            <w:r>
              <w:rPr>
                <w:rFonts w:hint="eastAsia" w:ascii="宋体" w:hAnsi="宋体" w:cs="宋体"/>
                <w:szCs w:val="21"/>
              </w:rPr>
              <w:t>......</w:t>
            </w:r>
          </w:p>
        </w:tc>
        <w:tc>
          <w:tcPr>
            <w:tcW w:w="1440" w:type="dxa"/>
            <w:vAlign w:val="center"/>
          </w:tcPr>
          <w:p>
            <w:pPr>
              <w:spacing w:line="360" w:lineRule="auto"/>
              <w:jc w:val="center"/>
              <w:rPr>
                <w:rFonts w:ascii="宋体" w:hAnsi="宋体" w:cs="宋体"/>
                <w:szCs w:val="21"/>
              </w:rPr>
            </w:pPr>
          </w:p>
        </w:tc>
        <w:tc>
          <w:tcPr>
            <w:tcW w:w="885" w:type="dxa"/>
            <w:vAlign w:val="center"/>
          </w:tcPr>
          <w:p>
            <w:pPr>
              <w:spacing w:line="360" w:lineRule="auto"/>
              <w:jc w:val="center"/>
              <w:rPr>
                <w:rFonts w:ascii="宋体" w:hAnsi="宋体" w:cs="宋体"/>
                <w:szCs w:val="21"/>
              </w:rPr>
            </w:pPr>
          </w:p>
        </w:tc>
        <w:tc>
          <w:tcPr>
            <w:tcW w:w="1335" w:type="dxa"/>
            <w:vAlign w:val="center"/>
          </w:tcPr>
          <w:p>
            <w:pPr>
              <w:spacing w:line="360" w:lineRule="auto"/>
              <w:jc w:val="center"/>
              <w:rPr>
                <w:rFonts w:ascii="宋体" w:hAnsi="宋体" w:cs="宋体"/>
                <w:szCs w:val="21"/>
              </w:rPr>
            </w:pPr>
          </w:p>
        </w:tc>
        <w:tc>
          <w:tcPr>
            <w:tcW w:w="810" w:type="dxa"/>
            <w:vAlign w:val="center"/>
          </w:tcPr>
          <w:p>
            <w:pPr>
              <w:widowControl/>
              <w:adjustRightInd w:val="0"/>
              <w:snapToGrid w:val="0"/>
              <w:spacing w:line="360" w:lineRule="auto"/>
              <w:jc w:val="center"/>
              <w:textAlignment w:val="center"/>
              <w:rPr>
                <w:rFonts w:ascii="宋体" w:hAnsi="宋体" w:cs="宋体"/>
                <w:szCs w:val="21"/>
              </w:rPr>
            </w:pPr>
          </w:p>
        </w:tc>
        <w:tc>
          <w:tcPr>
            <w:tcW w:w="1320" w:type="dxa"/>
            <w:vAlign w:val="center"/>
          </w:tcPr>
          <w:p>
            <w:pPr>
              <w:widowControl/>
              <w:spacing w:line="360" w:lineRule="auto"/>
              <w:jc w:val="center"/>
              <w:textAlignment w:val="center"/>
              <w:rPr>
                <w:rFonts w:ascii="宋体" w:hAnsi="宋体" w:cs="宋体"/>
                <w:szCs w:val="21"/>
              </w:rPr>
            </w:pPr>
          </w:p>
        </w:tc>
        <w:tc>
          <w:tcPr>
            <w:tcW w:w="1322" w:type="dxa"/>
            <w:vAlign w:val="center"/>
          </w:tcPr>
          <w:p>
            <w:pPr>
              <w:widowControl/>
              <w:spacing w:line="360" w:lineRule="auto"/>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05" w:type="dxa"/>
            <w:gridSpan w:val="8"/>
            <w:vAlign w:val="center"/>
          </w:tcPr>
          <w:p>
            <w:pPr>
              <w:spacing w:line="360" w:lineRule="auto"/>
              <w:jc w:val="left"/>
              <w:rPr>
                <w:rFonts w:ascii="宋体" w:hAnsi="宋体" w:cs="宋体"/>
                <w:szCs w:val="21"/>
              </w:rPr>
            </w:pPr>
            <w:r>
              <w:rPr>
                <w:rFonts w:hint="eastAsia" w:ascii="宋体" w:hAnsi="宋体"/>
                <w:szCs w:val="21"/>
              </w:rPr>
              <w:t xml:space="preserve">合同合计金额（含税价）：人民币 </w:t>
            </w:r>
            <w:r>
              <w:rPr>
                <w:rFonts w:ascii="宋体" w:hAnsi="宋体"/>
                <w:szCs w:val="21"/>
              </w:rPr>
              <w:t xml:space="preserve">           </w:t>
            </w:r>
            <w:r>
              <w:rPr>
                <w:rFonts w:hint="eastAsia" w:ascii="宋体" w:hAnsi="宋体"/>
                <w:bCs/>
                <w:szCs w:val="21"/>
              </w:rPr>
              <w:t>整</w:t>
            </w:r>
            <w:r>
              <w:rPr>
                <w:rFonts w:hint="eastAsia" w:ascii="宋体" w:hAnsi="宋体"/>
                <w:szCs w:val="21"/>
              </w:rPr>
              <w:t>（</w:t>
            </w:r>
            <w:r>
              <w:rPr>
                <w:rFonts w:ascii="宋体" w:hAnsi="宋体"/>
                <w:szCs w:val="21"/>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05" w:type="dxa"/>
            <w:gridSpan w:val="8"/>
            <w:vAlign w:val="center"/>
          </w:tcPr>
          <w:p>
            <w:pPr>
              <w:spacing w:line="360" w:lineRule="auto"/>
              <w:jc w:val="left"/>
              <w:rPr>
                <w:rFonts w:ascii="宋体" w:hAnsi="宋体"/>
                <w:szCs w:val="21"/>
              </w:rPr>
            </w:pPr>
            <w:r>
              <w:rPr>
                <w:rFonts w:hint="eastAsia" w:ascii="宋体" w:hAnsi="宋体"/>
                <w:szCs w:val="21"/>
              </w:rPr>
              <w:t>备注：合同合计金额包括但不限于：货物及配套的主机吊装及安装工程费用；旧机拆除并吊运至指定位置费用；土建基础费用；设备配套线槽；电缆安装费用；设备防震措施费用；管道（含补水管道）、软水设备、阀门、过滤器、温度计、压力表等附属配件的施工费用；主机设备与医院原能耗安全监管平台对接费用；服务采购、阀门、法兰、螺丝、胶垫等标准配件、备品备件、专用工具、软件提供、辅材、耗材、运输、保管、设计、开发、施工、安装、调试、验收、培训等各种费用和售后服务、税金及其它所有成本费用的总和。如招投标文件对其另有规定的，从其规定。</w:t>
            </w:r>
          </w:p>
        </w:tc>
      </w:tr>
    </w:tbl>
    <w:p>
      <w:pPr>
        <w:spacing w:line="360" w:lineRule="auto"/>
        <w:ind w:firstLine="316"/>
        <w:jc w:val="left"/>
        <w:rPr>
          <w:rFonts w:ascii="宋体" w:hAnsi="宋体" w:cs="宋体"/>
          <w:b/>
          <w:szCs w:val="21"/>
        </w:rPr>
      </w:pPr>
      <w:r>
        <w:rPr>
          <w:rFonts w:hint="eastAsia" w:ascii="宋体" w:hAnsi="宋体" w:cs="宋体"/>
          <w:b/>
          <w:szCs w:val="21"/>
        </w:rPr>
        <w:t>二、货物品质及特性</w:t>
      </w:r>
    </w:p>
    <w:p>
      <w:pPr>
        <w:spacing w:line="360" w:lineRule="auto"/>
        <w:ind w:firstLine="420" w:firstLineChars="200"/>
        <w:jc w:val="left"/>
        <w:rPr>
          <w:rFonts w:ascii="宋体" w:hAnsi="宋体" w:cs="宋体"/>
          <w:szCs w:val="21"/>
        </w:rPr>
      </w:pPr>
      <w:r>
        <w:rPr>
          <w:rFonts w:hint="eastAsia" w:ascii="宋体" w:hAnsi="宋体" w:cs="宋体"/>
          <w:szCs w:val="21"/>
        </w:rPr>
        <w:t>1、货物配置、附件清单及货物生产厂商提供的标准同属本合同组成部分，具有同等法律效力。</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2、货物质量及技术要求应符合国家、行业及生产厂家的标准。</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3、保修及维修日期、标准按货物生产商提供标准。</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4、乙方所提供的货物型号、技术规格、技术参数等质量必须与招投标文件和承诺相一致。</w:t>
      </w:r>
      <w:r>
        <w:rPr>
          <w:rFonts w:hint="eastAsia" w:ascii="宋体" w:hAnsi="宋体" w:cs="宋体"/>
          <w:bCs/>
          <w:kern w:val="0"/>
          <w:szCs w:val="21"/>
          <w:lang w:val="en-US" w:eastAsia="zh-CN"/>
        </w:rPr>
        <w:t>产品须为供货时间前一年内生产的设备。</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5、乙方所提供的货物必须是全新、未使用过的且符合国家安全质量标准的原装的合格产品，且在正常安装、使用和保养条件下，其使用寿命期内各项指标均达到质量要求。</w:t>
      </w:r>
    </w:p>
    <w:p>
      <w:pPr>
        <w:spacing w:line="360" w:lineRule="auto"/>
        <w:ind w:firstLine="316"/>
        <w:jc w:val="left"/>
        <w:rPr>
          <w:rFonts w:ascii="宋体" w:hAnsi="宋体"/>
          <w:b/>
          <w:szCs w:val="21"/>
          <w:u w:val="single"/>
        </w:rPr>
      </w:pPr>
      <w:r>
        <w:rPr>
          <w:rFonts w:hint="eastAsia" w:ascii="宋体" w:hAnsi="宋体" w:cs="宋体"/>
          <w:b/>
          <w:szCs w:val="21"/>
        </w:rPr>
        <w:t>三、</w:t>
      </w:r>
      <w:r>
        <w:rPr>
          <w:rFonts w:hint="eastAsia" w:ascii="宋体" w:hAnsi="宋体" w:cs="宋体"/>
          <w:b/>
          <w:bCs/>
          <w:kern w:val="0"/>
          <w:szCs w:val="21"/>
        </w:rPr>
        <w:t>运输到货安排及验收</w:t>
      </w:r>
    </w:p>
    <w:p>
      <w:pPr>
        <w:spacing w:line="360" w:lineRule="auto"/>
        <w:ind w:firstLine="420" w:firstLineChars="200"/>
        <w:rPr>
          <w:rFonts w:ascii="宋体" w:hAnsi="宋体"/>
          <w:szCs w:val="21"/>
        </w:rPr>
      </w:pPr>
      <w:r>
        <w:rPr>
          <w:rFonts w:hint="eastAsia" w:ascii="宋体" w:hAnsi="宋体" w:cs="宋体"/>
          <w:bCs/>
          <w:kern w:val="0"/>
          <w:szCs w:val="21"/>
        </w:rPr>
        <w:t>1、甲方指定交货地点为</w:t>
      </w:r>
      <w:r>
        <w:rPr>
          <w:rFonts w:hint="eastAsia" w:ascii="宋体" w:hAnsi="宋体"/>
          <w:b/>
          <w:szCs w:val="21"/>
          <w:u w:val="single"/>
        </w:rPr>
        <w:t xml:space="preserve">                              </w:t>
      </w:r>
      <w:r>
        <w:rPr>
          <w:rFonts w:hint="eastAsia" w:ascii="宋体" w:hAnsi="宋体"/>
          <w:szCs w:val="21"/>
        </w:rPr>
        <w:t>，甲方指定接货人为</w:t>
      </w:r>
      <w:r>
        <w:rPr>
          <w:rFonts w:hint="eastAsia" w:ascii="宋体" w:hAnsi="宋体"/>
          <w:b/>
          <w:szCs w:val="21"/>
          <w:u w:val="single"/>
        </w:rPr>
        <w:t xml:space="preserve">             </w:t>
      </w:r>
      <w:r>
        <w:rPr>
          <w:rFonts w:hint="eastAsia" w:ascii="宋体" w:hAnsi="宋体"/>
          <w:szCs w:val="21"/>
        </w:rPr>
        <w:t>，联系方式：</w:t>
      </w:r>
      <w:r>
        <w:rPr>
          <w:rFonts w:hint="eastAsia" w:ascii="宋体" w:hAnsi="宋体"/>
          <w:b/>
          <w:szCs w:val="21"/>
          <w:u w:val="single"/>
        </w:rPr>
        <w:t xml:space="preserve">             </w:t>
      </w:r>
      <w:r>
        <w:rPr>
          <w:rFonts w:hint="eastAsia" w:ascii="宋体" w:hAnsi="宋体"/>
          <w:szCs w:val="21"/>
        </w:rPr>
        <w:t>。甲方如要求变更交货地点或接货人的，应在合同约定的交货期限届满前</w:t>
      </w:r>
      <w:r>
        <w:rPr>
          <w:rFonts w:hint="eastAsia" w:ascii="宋体" w:hAnsi="宋体"/>
          <w:szCs w:val="21"/>
          <w:u w:val="single"/>
        </w:rPr>
        <w:t xml:space="preserve"> 2 </w:t>
      </w:r>
      <w:r>
        <w:rPr>
          <w:rFonts w:hint="eastAsia" w:ascii="宋体" w:hAnsi="宋体"/>
          <w:szCs w:val="21"/>
        </w:rPr>
        <w:t>天通知乙方。</w:t>
      </w:r>
      <w:r>
        <w:rPr>
          <w:rFonts w:hint="eastAsia" w:ascii="宋体" w:hAnsi="宋体" w:cs="宋体"/>
          <w:bCs/>
          <w:kern w:val="0"/>
          <w:szCs w:val="21"/>
        </w:rPr>
        <w:t>乙</w:t>
      </w:r>
      <w:r>
        <w:rPr>
          <w:rFonts w:hint="eastAsia" w:ascii="宋体" w:hAnsi="宋体"/>
          <w:szCs w:val="21"/>
        </w:rPr>
        <w:t>方指定交货人为</w:t>
      </w:r>
      <w:r>
        <w:rPr>
          <w:rFonts w:hint="eastAsia" w:ascii="宋体" w:hAnsi="宋体"/>
          <w:b/>
          <w:szCs w:val="21"/>
          <w:u w:val="single"/>
        </w:rPr>
        <w:t xml:space="preserve">             </w:t>
      </w:r>
      <w:r>
        <w:rPr>
          <w:rFonts w:hint="eastAsia" w:ascii="宋体" w:hAnsi="宋体"/>
          <w:szCs w:val="21"/>
        </w:rPr>
        <w:t>，联系方式：</w:t>
      </w:r>
      <w:r>
        <w:rPr>
          <w:rFonts w:hint="eastAsia" w:ascii="宋体" w:hAnsi="宋体"/>
          <w:b/>
          <w:szCs w:val="21"/>
          <w:u w:val="single"/>
        </w:rPr>
        <w:t xml:space="preserve">             </w:t>
      </w:r>
      <w:r>
        <w:rPr>
          <w:rFonts w:hint="eastAsia" w:ascii="宋体" w:hAnsi="宋体"/>
          <w:szCs w:val="21"/>
        </w:rPr>
        <w:t>。</w:t>
      </w:r>
      <w:r>
        <w:rPr>
          <w:rFonts w:hint="eastAsia" w:ascii="宋体" w:hAnsi="宋体" w:cs="宋体"/>
          <w:bCs/>
          <w:kern w:val="0"/>
          <w:szCs w:val="21"/>
        </w:rPr>
        <w:t>乙</w:t>
      </w:r>
      <w:r>
        <w:rPr>
          <w:rFonts w:hint="eastAsia" w:ascii="宋体" w:hAnsi="宋体"/>
          <w:szCs w:val="21"/>
        </w:rPr>
        <w:t>方如要求变更交货人的，应在合同约定的交货期限届满前</w:t>
      </w:r>
      <w:r>
        <w:rPr>
          <w:rFonts w:hint="eastAsia" w:ascii="宋体" w:hAnsi="宋体"/>
          <w:szCs w:val="21"/>
          <w:u w:val="single"/>
        </w:rPr>
        <w:t xml:space="preserve"> 2 </w:t>
      </w:r>
      <w:r>
        <w:rPr>
          <w:rFonts w:hint="eastAsia" w:ascii="宋体" w:hAnsi="宋体"/>
          <w:szCs w:val="21"/>
        </w:rPr>
        <w:t>天通知甲方。</w:t>
      </w:r>
    </w:p>
    <w:p>
      <w:pPr>
        <w:widowControl/>
        <w:spacing w:line="360" w:lineRule="auto"/>
        <w:ind w:firstLine="420" w:firstLineChars="200"/>
        <w:jc w:val="left"/>
        <w:rPr>
          <w:rFonts w:ascii="宋体" w:hAnsi="宋体" w:cs="宋体"/>
          <w:kern w:val="0"/>
          <w:szCs w:val="21"/>
        </w:rPr>
      </w:pPr>
      <w:r>
        <w:rPr>
          <w:rFonts w:hint="eastAsia" w:ascii="宋体" w:hAnsi="宋体" w:cs="宋体"/>
          <w:bCs/>
          <w:kern w:val="0"/>
          <w:szCs w:val="21"/>
        </w:rPr>
        <w:t>2、</w:t>
      </w:r>
      <w:r>
        <w:rPr>
          <w:rFonts w:hint="eastAsia" w:ascii="宋体" w:hAnsi="宋体" w:cs="宋体"/>
          <w:szCs w:val="21"/>
        </w:rPr>
        <w:t>乙方需</w:t>
      </w:r>
      <w:r>
        <w:rPr>
          <w:rFonts w:hint="eastAsia" w:ascii="宋体" w:hAnsi="宋体" w:cs="宋体"/>
          <w:szCs w:val="21"/>
          <w:lang w:val="en-US" w:eastAsia="zh-CN"/>
        </w:rPr>
        <w:t>提前2天</w:t>
      </w:r>
      <w:r>
        <w:rPr>
          <w:rFonts w:hint="eastAsia" w:ascii="宋体" w:hAnsi="宋体" w:cs="宋体"/>
          <w:szCs w:val="21"/>
        </w:rPr>
        <w:t>通知甲方货物</w:t>
      </w:r>
      <w:r>
        <w:rPr>
          <w:rFonts w:hint="eastAsia" w:ascii="宋体" w:hAnsi="宋体" w:cs="宋体"/>
          <w:szCs w:val="21"/>
          <w:lang w:val="en-US" w:eastAsia="zh-CN"/>
        </w:rPr>
        <w:t>拟</w:t>
      </w:r>
      <w:r>
        <w:rPr>
          <w:rFonts w:hint="eastAsia" w:ascii="宋体" w:hAnsi="宋体" w:cs="宋体"/>
          <w:szCs w:val="21"/>
        </w:rPr>
        <w:t>送达时间。</w:t>
      </w:r>
      <w:r>
        <w:rPr>
          <w:rFonts w:hint="eastAsia" w:ascii="宋体" w:hAnsi="宋体" w:cs="宋体"/>
          <w:kern w:val="0"/>
          <w:szCs w:val="21"/>
        </w:rPr>
        <w:t>甲方在设备运抵指定交货地点、经核对后应向乙方出具列明交货符合或不符的项目。</w:t>
      </w:r>
    </w:p>
    <w:p>
      <w:pPr>
        <w:wordWrap w:val="0"/>
        <w:spacing w:line="360" w:lineRule="auto"/>
        <w:ind w:firstLine="420" w:firstLineChars="200"/>
        <w:rPr>
          <w:rFonts w:hint="default" w:ascii="宋体" w:hAnsi="宋体" w:eastAsia="宋体" w:cs="宋体"/>
          <w:bCs/>
          <w:kern w:val="0"/>
          <w:szCs w:val="21"/>
          <w:lang w:val="en-US" w:eastAsia="zh-CN"/>
        </w:rPr>
      </w:pPr>
      <w:r>
        <w:rPr>
          <w:rFonts w:hint="eastAsia" w:ascii="宋体" w:hAnsi="宋体" w:cs="宋体"/>
          <w:bCs/>
          <w:kern w:val="0"/>
          <w:szCs w:val="21"/>
        </w:rPr>
        <w:t>3、交货期：合同签订后40日内完成安装调试，并交付使用</w:t>
      </w:r>
      <w:r>
        <w:rPr>
          <w:rFonts w:hint="eastAsia" w:ascii="宋体" w:hAnsi="宋体" w:cs="宋体"/>
          <w:bCs/>
          <w:kern w:val="0"/>
          <w:szCs w:val="21"/>
          <w:lang w:eastAsia="zh-CN"/>
        </w:rPr>
        <w:t>。</w:t>
      </w:r>
    </w:p>
    <w:p>
      <w:pPr>
        <w:widowControl/>
        <w:spacing w:line="440" w:lineRule="atLeast"/>
        <w:ind w:firstLine="420" w:firstLineChars="200"/>
        <w:jc w:val="left"/>
        <w:rPr>
          <w:rFonts w:ascii="宋体" w:hAnsi="宋体"/>
          <w:szCs w:val="21"/>
        </w:rPr>
      </w:pPr>
      <w:r>
        <w:rPr>
          <w:rFonts w:hint="eastAsia" w:ascii="宋体" w:hAnsi="宋体" w:cs="宋体"/>
          <w:bCs/>
          <w:kern w:val="0"/>
          <w:szCs w:val="21"/>
        </w:rPr>
        <w:t>4、运输费和保险费：由</w:t>
      </w:r>
      <w:r>
        <w:rPr>
          <w:rFonts w:hint="eastAsia" w:ascii="宋体" w:hAnsi="宋体" w:cs="宋体"/>
          <w:bCs/>
          <w:kern w:val="0"/>
          <w:szCs w:val="21"/>
          <w:u w:val="single"/>
        </w:rPr>
        <w:t>乙方</w:t>
      </w:r>
      <w:r>
        <w:rPr>
          <w:rFonts w:hint="eastAsia" w:ascii="宋体" w:hAnsi="宋体" w:cs="宋体"/>
          <w:kern w:val="0"/>
          <w:szCs w:val="21"/>
        </w:rPr>
        <w:t>承担。</w:t>
      </w:r>
      <w:r>
        <w:rPr>
          <w:rFonts w:hint="eastAsia" w:ascii="宋体" w:hAnsi="宋体"/>
          <w:szCs w:val="21"/>
        </w:rPr>
        <w:t>乙方在将货物交由承运商后因不可抗力因素造成的风险由乙方承担。</w:t>
      </w:r>
    </w:p>
    <w:p>
      <w:pPr>
        <w:widowControl/>
        <w:wordWrap w:val="0"/>
        <w:spacing w:line="360" w:lineRule="auto"/>
        <w:ind w:firstLine="420" w:firstLineChars="200"/>
        <w:jc w:val="left"/>
        <w:rPr>
          <w:rFonts w:ascii="宋体" w:hAnsi="宋体" w:cs="宋体"/>
          <w:szCs w:val="21"/>
        </w:rPr>
      </w:pPr>
      <w:r>
        <w:rPr>
          <w:rFonts w:hint="eastAsia" w:ascii="宋体" w:hAnsi="宋体" w:cs="宋体"/>
          <w:szCs w:val="21"/>
        </w:rPr>
        <w:t>乙方负责货物运输，货物运输合理损耗及计算方法：</w:t>
      </w:r>
      <w:r>
        <w:rPr>
          <w:rFonts w:hint="eastAsia" w:ascii="宋体" w:hAnsi="宋体" w:cs="宋体"/>
          <w:szCs w:val="21"/>
          <w:u w:val="single"/>
        </w:rPr>
        <w:t>货物运输保险费已包含在合同总价中，乙方须确保货物安全无损地运抵安装地点。本项目合同不接受损耗</w:t>
      </w:r>
      <w:r>
        <w:rPr>
          <w:rFonts w:hint="eastAsia" w:ascii="宋体" w:hAnsi="宋体" w:cs="宋体"/>
          <w:szCs w:val="21"/>
        </w:rPr>
        <w:t>。</w:t>
      </w:r>
    </w:p>
    <w:p>
      <w:pPr>
        <w:widowControl/>
        <w:wordWrap w:val="0"/>
        <w:spacing w:line="360" w:lineRule="auto"/>
        <w:ind w:firstLine="420" w:firstLineChars="200"/>
        <w:jc w:val="left"/>
        <w:rPr>
          <w:rFonts w:ascii="宋体" w:hAnsi="宋体"/>
          <w:szCs w:val="21"/>
        </w:rPr>
      </w:pPr>
      <w:r>
        <w:rPr>
          <w:rFonts w:hint="eastAsia" w:ascii="宋体" w:hAnsi="宋体" w:cs="宋体"/>
          <w:szCs w:val="21"/>
        </w:rPr>
        <w:t>5.</w:t>
      </w:r>
      <w:r>
        <w:rPr>
          <w:rFonts w:hint="eastAsia" w:ascii="宋体" w:hAnsi="宋体"/>
          <w:szCs w:val="21"/>
        </w:rPr>
        <w:t xml:space="preserve"> 甲方对乙方提交的货物依据招标文件上的技术规格要求和国家有关质量标准进行现场初步验收。外观、说明书符合招标文件技术要求的，给予签收，初步验收不合格的不予签收。</w:t>
      </w:r>
    </w:p>
    <w:p>
      <w:pPr>
        <w:widowControl/>
        <w:spacing w:line="440" w:lineRule="atLeast"/>
        <w:ind w:firstLine="315" w:firstLineChars="150"/>
        <w:jc w:val="left"/>
        <w:rPr>
          <w:rFonts w:ascii="宋体" w:hAnsi="宋体" w:cs="宋体"/>
          <w:szCs w:val="21"/>
        </w:rPr>
      </w:pPr>
      <w:r>
        <w:rPr>
          <w:rFonts w:hint="eastAsia" w:ascii="宋体" w:hAnsi="宋体" w:cs="宋体"/>
          <w:kern w:val="0"/>
          <w:szCs w:val="21"/>
        </w:rPr>
        <w:t>6．乙方将</w:t>
      </w:r>
      <w:r>
        <w:rPr>
          <w:rFonts w:hint="eastAsia" w:ascii="宋体" w:hAnsi="宋体"/>
          <w:szCs w:val="21"/>
        </w:rPr>
        <w:t>货物到达甲方指定交货地点时，</w:t>
      </w:r>
      <w:r>
        <w:rPr>
          <w:rFonts w:hint="eastAsia" w:ascii="宋体" w:hAnsi="宋体"/>
          <w:szCs w:val="21"/>
          <w:lang w:val="en-US" w:eastAsia="zh-CN"/>
        </w:rPr>
        <w:t>甲方</w:t>
      </w:r>
      <w:r>
        <w:rPr>
          <w:rFonts w:hint="eastAsia" w:ascii="宋体" w:hAnsi="宋体"/>
          <w:szCs w:val="21"/>
        </w:rPr>
        <w:t>发现交付的货物有损坏的</w:t>
      </w:r>
      <w:r>
        <w:rPr>
          <w:rFonts w:hint="eastAsia" w:ascii="宋体" w:hAnsi="宋体"/>
          <w:szCs w:val="21"/>
          <w:lang w:val="en-US" w:eastAsia="zh-CN"/>
        </w:rPr>
        <w:t>有权</w:t>
      </w:r>
      <w:r>
        <w:rPr>
          <w:rFonts w:hint="eastAsia" w:ascii="宋体" w:hAnsi="宋体"/>
          <w:szCs w:val="21"/>
        </w:rPr>
        <w:t>拒绝收货，</w:t>
      </w:r>
      <w:r>
        <w:rPr>
          <w:rFonts w:hint="eastAsia" w:ascii="宋体" w:hAnsi="宋体" w:cs="宋体"/>
          <w:kern w:val="0"/>
          <w:szCs w:val="21"/>
        </w:rPr>
        <w:t>且交货期限不顺延；乙方逾期交付符合本合同约定的货物的，每逾期一日，应向甲方支付</w:t>
      </w:r>
      <w:r>
        <w:rPr>
          <w:rFonts w:hint="eastAsia" w:ascii="宋体" w:hAnsi="宋体"/>
          <w:szCs w:val="21"/>
        </w:rPr>
        <w:t>订购货物价格总额千分之三的逾期违约金。</w:t>
      </w:r>
    </w:p>
    <w:p>
      <w:pPr>
        <w:spacing w:line="360" w:lineRule="auto"/>
        <w:ind w:firstLine="211" w:firstLineChars="100"/>
        <w:jc w:val="left"/>
        <w:rPr>
          <w:rFonts w:ascii="宋体" w:hAnsi="宋体" w:cs="宋体"/>
          <w:b/>
          <w:bCs/>
          <w:kern w:val="0"/>
          <w:szCs w:val="21"/>
        </w:rPr>
      </w:pPr>
      <w:r>
        <w:rPr>
          <w:rFonts w:hint="eastAsia" w:ascii="宋体" w:hAnsi="宋体" w:cs="宋体"/>
          <w:b/>
          <w:bCs/>
          <w:kern w:val="0"/>
          <w:szCs w:val="21"/>
        </w:rPr>
        <w:t>（二）安装和培训</w:t>
      </w:r>
    </w:p>
    <w:p>
      <w:pPr>
        <w:wordWrap w:val="0"/>
        <w:spacing w:line="360" w:lineRule="auto"/>
        <w:ind w:firstLine="420" w:firstLineChars="200"/>
        <w:rPr>
          <w:rFonts w:ascii="宋体" w:hAnsi="宋体" w:cs="宋体"/>
          <w:szCs w:val="21"/>
        </w:rPr>
      </w:pPr>
      <w:r>
        <w:rPr>
          <w:rFonts w:hint="eastAsia" w:ascii="宋体" w:hAnsi="宋体" w:cs="宋体"/>
          <w:szCs w:val="21"/>
        </w:rPr>
        <w:t>1、甲方应提供必要安装条件（如场地、电源、水源等），乙方负责安装。</w:t>
      </w:r>
    </w:p>
    <w:p>
      <w:pPr>
        <w:wordWrap w:val="0"/>
        <w:spacing w:line="360" w:lineRule="auto"/>
        <w:ind w:firstLine="420" w:firstLineChars="200"/>
        <w:rPr>
          <w:rFonts w:ascii="宋体" w:hAnsi="宋体" w:cs="宋体"/>
          <w:b/>
          <w:bCs/>
          <w:kern w:val="0"/>
          <w:szCs w:val="21"/>
        </w:rPr>
      </w:pPr>
      <w:r>
        <w:rPr>
          <w:rFonts w:hint="eastAsia" w:ascii="宋体" w:hAnsi="宋体" w:cs="宋体"/>
          <w:szCs w:val="21"/>
        </w:rPr>
        <w:t>2、乙方负责甲方有关人员的培训，培训内容及时间由甲方确定。</w:t>
      </w:r>
    </w:p>
    <w:p>
      <w:pPr>
        <w:spacing w:line="360" w:lineRule="auto"/>
        <w:ind w:firstLine="211" w:firstLineChars="100"/>
        <w:jc w:val="left"/>
        <w:rPr>
          <w:rFonts w:ascii="宋体" w:hAnsi="宋体" w:cs="宋体"/>
          <w:szCs w:val="21"/>
        </w:rPr>
      </w:pPr>
      <w:r>
        <w:rPr>
          <w:rFonts w:hint="eastAsia" w:ascii="宋体" w:hAnsi="宋体" w:cs="宋体"/>
          <w:b/>
          <w:bCs/>
          <w:kern w:val="0"/>
          <w:szCs w:val="21"/>
        </w:rPr>
        <w:t>（三）调试和验收</w:t>
      </w:r>
    </w:p>
    <w:p>
      <w:pPr>
        <w:wordWrap w:val="0"/>
        <w:spacing w:line="360" w:lineRule="auto"/>
        <w:ind w:firstLine="420" w:firstLineChars="200"/>
        <w:rPr>
          <w:rFonts w:ascii="宋体" w:hAnsi="宋体" w:cs="宋体"/>
          <w:szCs w:val="21"/>
        </w:rPr>
      </w:pPr>
      <w:r>
        <w:rPr>
          <w:rFonts w:hint="eastAsia" w:ascii="宋体" w:hAnsi="宋体" w:cs="宋体"/>
          <w:szCs w:val="21"/>
        </w:rPr>
        <w:t>1、货到后，乙方需负责安装并培训甲方的使用操作人员，并协助甲方一起调试，直到符合技术要求，并对验收文件进行整理，列出清单，作为甲方收货验收和使用的技术条件依据，检验的结果应随货物交甲方，甲方才做最终验收。甲方应当在安装、调试、试运行完成之日起7个工作日内完成验收（货物质量等验收期内无法发现的隐蔽瑕疵问题除外）。对于技术参数负责的设备，可适当延长验收时间。验收合格后由甲乙双方签署货物验收单并加盖采购单位公章，甲乙双方各执一份。甲方对验收有异议的，在验收后5个工作日内以书面形式向乙方提出，乙方应自收到甲方书面异议后五日内及时予以解决。</w:t>
      </w:r>
    </w:p>
    <w:p>
      <w:pPr>
        <w:wordWrap w:val="0"/>
        <w:spacing w:line="360" w:lineRule="auto"/>
        <w:ind w:firstLine="420" w:firstLineChars="200"/>
        <w:rPr>
          <w:rFonts w:ascii="宋体" w:hAnsi="宋体" w:cs="宋体"/>
          <w:szCs w:val="21"/>
        </w:rPr>
      </w:pPr>
      <w:r>
        <w:rPr>
          <w:rFonts w:hint="eastAsia" w:ascii="宋体" w:hAnsi="宋体" w:cs="宋体"/>
          <w:szCs w:val="21"/>
        </w:rPr>
        <w:t xml:space="preserve">2、对技术复杂的货物，甲方、乙方对货物问题存在争议时，甲方可委托国家认可的专业检测机构参与初步验收及最终验收，并由其出具质量检测报告，其验收时间以该项目验收方案确定的验收时间为准，验收结果以该项目验收报告结论为准，检测费用由乙方承担。在验收过程中发现乙方有违约问题，乙方须承担违约责任，甲方可暂缓资金结算，待违约问题解决后，方可办理资金结算事宜，在此期间甲方不承担任何逾期付款等违约责任。 </w:t>
      </w:r>
    </w:p>
    <w:p>
      <w:pPr>
        <w:wordWrap w:val="0"/>
        <w:spacing w:line="360" w:lineRule="auto"/>
        <w:ind w:firstLine="420" w:firstLineChars="200"/>
        <w:rPr>
          <w:rFonts w:ascii="宋体" w:hAnsi="宋体" w:cs="宋体"/>
          <w:szCs w:val="21"/>
        </w:rPr>
      </w:pPr>
      <w:r>
        <w:rPr>
          <w:rFonts w:hint="eastAsia" w:ascii="宋体" w:hAnsi="宋体" w:cs="宋体"/>
          <w:szCs w:val="21"/>
        </w:rPr>
        <w:t>3、验收时乙方必须在现场，验收完毕后作出验收结果报告，验收费用由乙方负责。</w:t>
      </w:r>
    </w:p>
    <w:p>
      <w:pPr>
        <w:wordWrap w:val="0"/>
        <w:spacing w:line="360" w:lineRule="auto"/>
        <w:ind w:firstLine="420" w:firstLineChars="200"/>
        <w:rPr>
          <w:rFonts w:ascii="宋体" w:hAnsi="宋体" w:cs="宋体"/>
          <w:szCs w:val="21"/>
        </w:rPr>
      </w:pPr>
      <w:r>
        <w:rPr>
          <w:rFonts w:hint="eastAsia" w:ascii="宋体" w:hAnsi="宋体" w:cs="宋体"/>
          <w:szCs w:val="21"/>
        </w:rPr>
        <w:t>4、其他：投标文件中“技术参数与商务需求、投标人响应和承诺的技术参数及性能和国家有关标准”中若另有专项要求，按其规定。</w:t>
      </w:r>
    </w:p>
    <w:p>
      <w:pPr>
        <w:wordWrap w:val="0"/>
        <w:spacing w:line="360" w:lineRule="auto"/>
        <w:ind w:firstLine="420" w:firstLineChars="200"/>
        <w:rPr>
          <w:rFonts w:ascii="宋体" w:hAnsi="宋体" w:cs="宋体"/>
          <w:szCs w:val="21"/>
        </w:rPr>
      </w:pPr>
      <w:r>
        <w:rPr>
          <w:rFonts w:hint="eastAsia" w:ascii="宋体" w:hAnsi="宋体" w:cs="宋体"/>
          <w:szCs w:val="21"/>
        </w:rPr>
        <w:t>5、验收后如发现存在未按照本合同约定（含响应文件）交付货物及服务的，甲方在任何时候均有权追究乙方违约及赔偿的责任，不因本协议期满、终止、解除、撤销而免除。</w:t>
      </w:r>
    </w:p>
    <w:p>
      <w:pPr>
        <w:wordWrap w:val="0"/>
        <w:spacing w:line="360" w:lineRule="auto"/>
        <w:ind w:firstLine="422" w:firstLineChars="200"/>
        <w:rPr>
          <w:rFonts w:ascii="宋体" w:hAnsi="宋体" w:cs="宋体"/>
          <w:b/>
          <w:bCs/>
          <w:szCs w:val="21"/>
        </w:rPr>
      </w:pPr>
      <w:r>
        <w:rPr>
          <w:rFonts w:hint="eastAsia" w:ascii="宋体" w:hAnsi="宋体" w:cs="宋体"/>
          <w:b/>
          <w:szCs w:val="21"/>
        </w:rPr>
        <w:t>四、</w:t>
      </w:r>
      <w:r>
        <w:rPr>
          <w:rFonts w:hint="eastAsia" w:ascii="宋体" w:hAnsi="宋体" w:cs="宋体"/>
          <w:b/>
          <w:bCs/>
          <w:szCs w:val="21"/>
        </w:rPr>
        <w:t>项目实施过程中的安全生产要求</w:t>
      </w:r>
    </w:p>
    <w:p>
      <w:pPr>
        <w:wordWrap w:val="0"/>
        <w:spacing w:line="360" w:lineRule="auto"/>
        <w:ind w:firstLine="420" w:firstLineChars="200"/>
        <w:rPr>
          <w:rFonts w:ascii="宋体" w:hAnsi="宋体" w:cs="宋体"/>
          <w:szCs w:val="21"/>
        </w:rPr>
      </w:pPr>
      <w:r>
        <w:rPr>
          <w:rFonts w:hint="eastAsia" w:ascii="宋体" w:hAnsi="宋体" w:cs="宋体"/>
          <w:szCs w:val="21"/>
        </w:rPr>
        <w:t>1、乙方应遵守国家关于安全生产有关管理规定，严格按安全标准组织项目实施，并随时接受招标（采购）人安全检查人员实施的监督检查，采取必要的安全防护措施，消除事故隐患。由于乙方安全措施不力造成事故的责任和因此发生的费用，由乙方负责。</w:t>
      </w:r>
    </w:p>
    <w:p>
      <w:pPr>
        <w:wordWrap w:val="0"/>
        <w:spacing w:line="360" w:lineRule="auto"/>
        <w:ind w:firstLine="420" w:firstLineChars="200"/>
        <w:rPr>
          <w:rFonts w:ascii="宋体" w:hAnsi="宋体" w:cs="宋体"/>
          <w:szCs w:val="21"/>
        </w:rPr>
      </w:pPr>
      <w:r>
        <w:rPr>
          <w:rFonts w:hint="eastAsia" w:ascii="宋体" w:hAnsi="宋体" w:cs="宋体"/>
          <w:szCs w:val="21"/>
        </w:rPr>
        <w:t>2、乙方应对己方实施人员进行安全教育，并对他们的安全负责。</w:t>
      </w:r>
    </w:p>
    <w:p>
      <w:pPr>
        <w:wordWrap w:val="0"/>
        <w:spacing w:line="360" w:lineRule="auto"/>
        <w:ind w:firstLine="420" w:firstLineChars="200"/>
        <w:rPr>
          <w:rFonts w:ascii="宋体" w:hAnsi="宋体" w:cs="宋体"/>
          <w:szCs w:val="21"/>
        </w:rPr>
      </w:pPr>
      <w:r>
        <w:rPr>
          <w:rFonts w:hint="eastAsia" w:ascii="宋体" w:hAnsi="宋体" w:cs="宋体"/>
          <w:szCs w:val="21"/>
        </w:rPr>
        <w:t>3、甲方提供乙方实施人员的生产用水、用电、项目实施用临时办公场地等。</w:t>
      </w:r>
    </w:p>
    <w:p>
      <w:pPr>
        <w:wordWrap w:val="0"/>
        <w:spacing w:line="360" w:lineRule="auto"/>
        <w:ind w:firstLine="420" w:firstLineChars="200"/>
        <w:rPr>
          <w:rFonts w:ascii="宋体" w:hAnsi="宋体" w:cs="宋体"/>
          <w:szCs w:val="21"/>
        </w:rPr>
      </w:pPr>
      <w:r>
        <w:rPr>
          <w:rFonts w:hint="eastAsia" w:ascii="宋体" w:hAnsi="宋体" w:cs="宋体"/>
          <w:szCs w:val="21"/>
        </w:rPr>
        <w:t>4、投标人提供的产品必须符合《中华人民共和国环境保护法》及其他相关环保法律、法规、标准等规定的要求，环保检测分析方法采用中华人民共和国现行的国家规定的方法。噪声检测应符合GB 3768的规定，不得大于80dB(A)。</w:t>
      </w:r>
    </w:p>
    <w:p>
      <w:pPr>
        <w:widowControl/>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五、</w:t>
      </w:r>
      <w:r>
        <w:rPr>
          <w:rFonts w:hint="eastAsia" w:ascii="宋体" w:hAnsi="宋体" w:cs="宋体"/>
          <w:b/>
          <w:szCs w:val="21"/>
        </w:rPr>
        <w:t>质量保证和售后服务</w:t>
      </w:r>
    </w:p>
    <w:p>
      <w:pPr>
        <w:wordWrap w:val="0"/>
        <w:spacing w:line="360" w:lineRule="auto"/>
        <w:ind w:firstLine="420" w:firstLineChars="200"/>
        <w:rPr>
          <w:rFonts w:ascii="宋体" w:hAnsi="宋体" w:cs="宋体"/>
          <w:szCs w:val="21"/>
        </w:rPr>
      </w:pPr>
      <w:r>
        <w:rPr>
          <w:rFonts w:hint="eastAsia" w:ascii="宋体" w:hAnsi="宋体" w:cs="宋体"/>
          <w:szCs w:val="21"/>
        </w:rPr>
        <w:t>1、乙方应按招标文件规定的货物性能、技术要求、质量标准向甲方提供全新的、从未使用过的且符合国家安全质量标准的原装的合格产品。不符合要求者，甲方有权按以下办法处理，乙方应无条件配合：</w:t>
      </w:r>
    </w:p>
    <w:p>
      <w:pPr>
        <w:wordWrap w:val="0"/>
        <w:spacing w:line="360" w:lineRule="auto"/>
        <w:ind w:firstLine="420" w:firstLineChars="200"/>
        <w:rPr>
          <w:rFonts w:ascii="宋体" w:hAnsi="宋体" w:cs="宋体"/>
          <w:szCs w:val="21"/>
        </w:rPr>
      </w:pPr>
      <w:r>
        <w:rPr>
          <w:rFonts w:hint="eastAsia" w:ascii="宋体" w:hAnsi="宋体" w:cs="宋体"/>
          <w:szCs w:val="21"/>
        </w:rPr>
        <w:t xml:space="preserve">1.1、更换：由乙方承担所发生的全部费用。 </w:t>
      </w:r>
    </w:p>
    <w:p>
      <w:pPr>
        <w:wordWrap w:val="0"/>
        <w:spacing w:line="360" w:lineRule="auto"/>
        <w:ind w:firstLine="420" w:firstLineChars="200"/>
        <w:rPr>
          <w:rFonts w:ascii="宋体" w:hAnsi="宋体" w:cs="宋体"/>
          <w:szCs w:val="21"/>
        </w:rPr>
      </w:pPr>
      <w:r>
        <w:rPr>
          <w:rFonts w:hint="eastAsia" w:ascii="宋体" w:hAnsi="宋体" w:cs="宋体"/>
          <w:szCs w:val="21"/>
        </w:rPr>
        <w:t>1.2、退货处理：乙方应退还甲方支付的合同款，同时应承担该货物的直接费用（运输、保险、检验、</w:t>
      </w:r>
      <w:r>
        <w:rPr>
          <w:rFonts w:hint="eastAsia" w:ascii="宋体" w:hAnsi="宋体" w:cs="宋体"/>
          <w:szCs w:val="21"/>
          <w:lang w:val="en-US" w:eastAsia="zh-CN"/>
        </w:rPr>
        <w:t>贷</w:t>
      </w:r>
      <w:r>
        <w:rPr>
          <w:rFonts w:hint="eastAsia" w:ascii="宋体" w:hAnsi="宋体" w:cs="宋体"/>
          <w:szCs w:val="21"/>
        </w:rPr>
        <w:t>款利息及银行手续费等）。</w:t>
      </w:r>
    </w:p>
    <w:p>
      <w:pPr>
        <w:wordWrap w:val="0"/>
        <w:spacing w:line="360" w:lineRule="auto"/>
        <w:ind w:firstLine="420" w:firstLineChars="200"/>
        <w:rPr>
          <w:rFonts w:ascii="宋体" w:hAnsi="宋体" w:cs="宋体"/>
          <w:szCs w:val="21"/>
        </w:rPr>
      </w:pPr>
      <w:r>
        <w:rPr>
          <w:rFonts w:hint="eastAsia" w:ascii="宋体" w:hAnsi="宋体" w:cs="宋体"/>
          <w:szCs w:val="21"/>
        </w:rPr>
        <w:t>2、售后服务：</w:t>
      </w:r>
    </w:p>
    <w:p>
      <w:pPr>
        <w:wordWrap w:val="0"/>
        <w:spacing w:line="360" w:lineRule="auto"/>
        <w:ind w:firstLine="420" w:firstLineChars="200"/>
        <w:rPr>
          <w:rFonts w:ascii="宋体" w:hAnsi="宋体" w:cs="宋体"/>
          <w:szCs w:val="21"/>
        </w:rPr>
      </w:pPr>
      <w:r>
        <w:rPr>
          <w:rFonts w:hint="eastAsia" w:ascii="宋体" w:hAnsi="宋体" w:cs="宋体"/>
          <w:szCs w:val="21"/>
        </w:rPr>
        <w:t>2.1、乙方应按照国家有关法律法规和“三包”规定以及招投标文件和本合同所附的《服务承诺》，为甲方提供售后服务。</w:t>
      </w:r>
    </w:p>
    <w:p>
      <w:pPr>
        <w:wordWrap w:val="0"/>
        <w:spacing w:line="360" w:lineRule="auto"/>
        <w:ind w:firstLine="420" w:firstLineChars="200"/>
        <w:rPr>
          <w:rFonts w:ascii="宋体" w:hAnsi="宋体" w:cs="宋体"/>
          <w:szCs w:val="21"/>
        </w:rPr>
      </w:pPr>
      <w:r>
        <w:rPr>
          <w:rFonts w:hint="eastAsia" w:ascii="宋体" w:hAnsi="宋体" w:cs="宋体"/>
          <w:szCs w:val="21"/>
        </w:rPr>
        <w:t>2.2、货物保修期：按国家有关产品“三包”规定执行“三包”，所有货物保修期从最终验收合格之日起计算不少于</w:t>
      </w:r>
      <w:r>
        <w:rPr>
          <w:rFonts w:hint="eastAsia" w:ascii="宋体" w:hAnsi="宋体" w:cs="宋体"/>
          <w:szCs w:val="21"/>
          <w:lang w:val="en-US" w:eastAsia="zh-CN"/>
        </w:rPr>
        <w:t xml:space="preserve">    </w:t>
      </w:r>
      <w:r>
        <w:rPr>
          <w:rFonts w:hint="eastAsia" w:ascii="宋体" w:hAnsi="宋体" w:cs="宋体"/>
          <w:szCs w:val="21"/>
        </w:rPr>
        <w:t>年（含</w:t>
      </w:r>
      <w:r>
        <w:rPr>
          <w:rFonts w:hint="eastAsia" w:ascii="宋体" w:hAnsi="宋体" w:cs="宋体"/>
          <w:szCs w:val="21"/>
          <w:lang w:val="en-US" w:eastAsia="zh-CN"/>
        </w:rPr>
        <w:t xml:space="preserve">   </w:t>
      </w:r>
      <w:r>
        <w:rPr>
          <w:rFonts w:hint="eastAsia" w:ascii="宋体" w:hAnsi="宋体" w:cs="宋体"/>
          <w:szCs w:val="21"/>
        </w:rPr>
        <w:t>年），如在本分标“</w:t>
      </w:r>
      <w:r>
        <w:rPr>
          <w:rFonts w:hint="eastAsia" w:ascii="宋体" w:hAnsi="宋体" w:cs="宋体"/>
          <w:szCs w:val="21"/>
          <w:lang w:val="en-US" w:eastAsia="zh-CN"/>
        </w:rPr>
        <w:t>技术</w:t>
      </w:r>
      <w:r>
        <w:rPr>
          <w:rFonts w:hint="eastAsia" w:ascii="宋体" w:hAnsi="宋体" w:cs="宋体"/>
          <w:szCs w:val="21"/>
        </w:rPr>
        <w:t>参数”有专项要求的，从其规定。</w:t>
      </w:r>
    </w:p>
    <w:p>
      <w:pPr>
        <w:wordWrap w:val="0"/>
        <w:spacing w:line="360" w:lineRule="auto"/>
        <w:ind w:firstLine="420" w:firstLineChars="200"/>
        <w:rPr>
          <w:rFonts w:ascii="宋体" w:hAnsi="宋体" w:cs="宋体"/>
          <w:szCs w:val="21"/>
        </w:rPr>
      </w:pPr>
      <w:r>
        <w:rPr>
          <w:rFonts w:hint="eastAsia" w:ascii="宋体" w:hAnsi="宋体" w:cs="宋体"/>
          <w:szCs w:val="21"/>
        </w:rPr>
        <w:t>2.3、响应时间要求：</w:t>
      </w:r>
    </w:p>
    <w:p>
      <w:pPr>
        <w:wordWrap w:val="0"/>
        <w:spacing w:line="360" w:lineRule="auto"/>
        <w:ind w:firstLine="420" w:firstLineChars="200"/>
        <w:rPr>
          <w:rFonts w:ascii="宋体" w:hAnsi="宋体" w:cs="宋体"/>
          <w:szCs w:val="21"/>
          <w:u w:val="single"/>
        </w:rPr>
      </w:pPr>
      <w:r>
        <w:rPr>
          <w:rFonts w:hint="eastAsia" w:ascii="宋体" w:hAnsi="宋体" w:cs="宋体"/>
          <w:szCs w:val="21"/>
          <w:u w:val="single"/>
        </w:rPr>
        <w:t>保修期内，设备发生故障时接到通知后30分钟内响应，2小时内到达现场维修，24小时内解决问题，一般故障处理时限不超过4小时，重大故障处理时限不超过24小时修复；保修期满后，按照保修期内售后服务内容及标准继续提供维保服务，直至甲方确认更换维保单位或设备报废。不能因保修期满而出现缓修、拒修等情况，维修所产生费用由乙方和甲方另行结算。保修期届满后，维保金额每年不得超过合同额的10%，维保成本超过该数额的一概由乙方自行承担，项目保修期满后</w:t>
      </w:r>
      <w:r>
        <w:rPr>
          <w:rFonts w:hint="eastAsia" w:ascii="宋体" w:hAnsi="宋体" w:cs="宋体"/>
          <w:szCs w:val="21"/>
          <w:u w:val="single"/>
          <w:lang w:val="en-US" w:eastAsia="zh-CN"/>
        </w:rPr>
        <w:t>另行</w:t>
      </w:r>
      <w:r>
        <w:rPr>
          <w:rFonts w:hint="eastAsia" w:ascii="宋体" w:hAnsi="宋体" w:cs="宋体"/>
          <w:szCs w:val="21"/>
          <w:u w:val="single"/>
        </w:rPr>
        <w:t>签订维护和售后服务合同。</w:t>
      </w:r>
    </w:p>
    <w:p>
      <w:pPr>
        <w:wordWrap w:val="0"/>
        <w:spacing w:line="360" w:lineRule="auto"/>
        <w:ind w:firstLine="420" w:firstLineChars="200"/>
        <w:rPr>
          <w:rFonts w:ascii="宋体" w:hAnsi="宋体" w:cs="宋体"/>
          <w:szCs w:val="21"/>
        </w:rPr>
      </w:pPr>
      <w:r>
        <w:rPr>
          <w:rFonts w:hint="eastAsia" w:ascii="宋体" w:hAnsi="宋体" w:cs="宋体"/>
          <w:szCs w:val="21"/>
        </w:rPr>
        <w:t>2.4、提供终身维修、保养服务，提供详细的保养计划。</w:t>
      </w:r>
    </w:p>
    <w:p>
      <w:pPr>
        <w:wordWrap w:val="0"/>
        <w:spacing w:line="360" w:lineRule="auto"/>
        <w:ind w:firstLine="420" w:firstLineChars="200"/>
        <w:rPr>
          <w:rFonts w:ascii="宋体" w:hAnsi="宋体" w:cs="宋体"/>
          <w:szCs w:val="21"/>
        </w:rPr>
      </w:pPr>
      <w:r>
        <w:rPr>
          <w:rFonts w:hint="eastAsia" w:ascii="宋体" w:hAnsi="宋体" w:cs="宋体"/>
          <w:szCs w:val="21"/>
        </w:rPr>
        <w:t>2.5、如不按照售后服务要求提供服务的，乙方应每次向甲方支付违约金壹万元，甲方有权指定第三方提供维修、保养服务，由此产生的费用由乙方承担。</w:t>
      </w:r>
    </w:p>
    <w:p>
      <w:pPr>
        <w:wordWrap w:val="0"/>
        <w:spacing w:line="360" w:lineRule="auto"/>
        <w:ind w:firstLine="420" w:firstLineChars="200"/>
        <w:rPr>
          <w:rFonts w:ascii="宋体" w:hAnsi="宋体" w:cs="宋体"/>
          <w:szCs w:val="21"/>
        </w:rPr>
      </w:pPr>
      <w:r>
        <w:rPr>
          <w:rFonts w:hint="eastAsia" w:ascii="宋体" w:hAnsi="宋体" w:cs="宋体"/>
          <w:szCs w:val="21"/>
        </w:rPr>
        <w:t>2.6、乙方提供的服务承诺和售后服务及保修期责任等其它具体约定事项。</w:t>
      </w:r>
    </w:p>
    <w:p>
      <w:pPr>
        <w:spacing w:line="360" w:lineRule="auto"/>
        <w:ind w:firstLine="422" w:firstLineChars="200"/>
        <w:jc w:val="left"/>
        <w:rPr>
          <w:rFonts w:ascii="宋体" w:hAnsi="宋体" w:cs="宋体"/>
          <w:b/>
          <w:szCs w:val="21"/>
        </w:rPr>
      </w:pPr>
      <w:r>
        <w:rPr>
          <w:rFonts w:hint="eastAsia" w:ascii="宋体" w:hAnsi="宋体" w:cs="宋体"/>
          <w:b/>
          <w:szCs w:val="21"/>
        </w:rPr>
        <w:t>六、货款支付</w:t>
      </w:r>
    </w:p>
    <w:p>
      <w:pPr>
        <w:wordWrap w:val="0"/>
        <w:spacing w:line="360" w:lineRule="auto"/>
        <w:ind w:firstLine="420" w:firstLineChars="200"/>
        <w:rPr>
          <w:rFonts w:ascii="宋体" w:hAnsi="宋体" w:cs="宋体"/>
          <w:szCs w:val="21"/>
        </w:rPr>
      </w:pPr>
      <w:r>
        <w:rPr>
          <w:rFonts w:hint="eastAsia" w:ascii="宋体" w:hAnsi="宋体" w:cs="宋体"/>
          <w:szCs w:val="21"/>
        </w:rPr>
        <w:t>（一）当采购数量与实际使用数量不一致时，乙方应根据实际使用量供货，合同的最终结算金额按实际使用量乘以成交单价进行计算。</w:t>
      </w:r>
    </w:p>
    <w:p>
      <w:pPr>
        <w:wordWrap w:val="0"/>
        <w:spacing w:line="360" w:lineRule="auto"/>
        <w:ind w:firstLine="420" w:firstLineChars="200"/>
        <w:rPr>
          <w:rFonts w:ascii="宋体" w:hAnsi="宋体" w:cs="宋体"/>
          <w:szCs w:val="21"/>
        </w:rPr>
      </w:pPr>
      <w:r>
        <w:rPr>
          <w:rFonts w:hint="eastAsia" w:ascii="宋体" w:hAnsi="宋体" w:cs="宋体"/>
          <w:szCs w:val="21"/>
        </w:rPr>
        <w:t>（二）付款方式：本合同货款采用以下第</w:t>
      </w:r>
      <w:r>
        <w:rPr>
          <w:rFonts w:hint="eastAsia" w:ascii="宋体" w:hAnsi="宋体" w:cs="宋体"/>
          <w:szCs w:val="21"/>
          <w:u w:val="single"/>
        </w:rPr>
        <w:t xml:space="preserve"> </w:t>
      </w:r>
      <w:r>
        <w:rPr>
          <w:rFonts w:hint="eastAsia" w:ascii="宋体" w:hAnsi="宋体" w:cs="宋体"/>
          <w:b/>
          <w:szCs w:val="21"/>
          <w:u w:val="single"/>
        </w:rPr>
        <w:t xml:space="preserve"> 2 </w:t>
      </w:r>
      <w:r>
        <w:rPr>
          <w:rFonts w:hint="eastAsia" w:ascii="宋体" w:hAnsi="宋体" w:cs="宋体"/>
          <w:szCs w:val="21"/>
          <w:u w:val="single"/>
        </w:rPr>
        <w:t xml:space="preserve"> </w:t>
      </w:r>
      <w:r>
        <w:rPr>
          <w:rFonts w:hint="eastAsia" w:ascii="宋体" w:hAnsi="宋体" w:cs="宋体"/>
          <w:szCs w:val="21"/>
        </w:rPr>
        <w:t>种方式支付。</w:t>
      </w:r>
    </w:p>
    <w:p>
      <w:pPr>
        <w:spacing w:line="360" w:lineRule="auto"/>
        <w:ind w:firstLine="420" w:firstLineChars="200"/>
        <w:jc w:val="left"/>
        <w:rPr>
          <w:rFonts w:ascii="宋体" w:hAnsi="宋体" w:cs="宋体"/>
          <w:szCs w:val="21"/>
        </w:rPr>
      </w:pPr>
      <w:r>
        <w:rPr>
          <w:rFonts w:hint="eastAsia" w:ascii="宋体" w:hAnsi="宋体" w:cs="宋体"/>
          <w:szCs w:val="21"/>
        </w:rPr>
        <w:t>1、乙方交付全部货物且经甲方验收合格之日起</w:t>
      </w:r>
      <w:r>
        <w:rPr>
          <w:rFonts w:hint="eastAsia" w:ascii="宋体" w:hAnsi="宋体" w:cs="宋体"/>
          <w:szCs w:val="21"/>
          <w:u w:val="single"/>
        </w:rPr>
        <w:t xml:space="preserve">    /  </w:t>
      </w:r>
      <w:r>
        <w:rPr>
          <w:rFonts w:hint="eastAsia" w:ascii="宋体" w:hAnsi="宋体" w:cs="宋体"/>
          <w:szCs w:val="21"/>
        </w:rPr>
        <w:t>个工作日内支付全部货款。</w:t>
      </w:r>
    </w:p>
    <w:p>
      <w:pPr>
        <w:spacing w:line="360" w:lineRule="auto"/>
        <w:ind w:firstLine="420" w:firstLineChars="200"/>
        <w:rPr>
          <w:rFonts w:ascii="宋体" w:hAnsi="宋体" w:cs="宋体"/>
          <w:szCs w:val="21"/>
        </w:rPr>
      </w:pPr>
      <w:r>
        <w:rPr>
          <w:rFonts w:hint="eastAsia" w:ascii="宋体" w:hAnsi="宋体" w:cs="宋体"/>
          <w:szCs w:val="21"/>
        </w:rPr>
        <w:t>2、分</w:t>
      </w:r>
      <w:r>
        <w:rPr>
          <w:rFonts w:hint="eastAsia" w:ascii="宋体" w:hAnsi="宋体" w:cs="宋体"/>
          <w:szCs w:val="21"/>
          <w:u w:val="single"/>
        </w:rPr>
        <w:t xml:space="preserve">  </w:t>
      </w:r>
      <w:r>
        <w:rPr>
          <w:rFonts w:hint="eastAsia" w:ascii="宋体" w:hAnsi="宋体" w:cs="宋体"/>
          <w:szCs w:val="21"/>
          <w:u w:val="single"/>
          <w:lang w:val="en-US" w:eastAsia="zh-CN"/>
        </w:rPr>
        <w:t>2</w:t>
      </w:r>
      <w:r>
        <w:rPr>
          <w:rFonts w:hint="eastAsia" w:ascii="宋体" w:hAnsi="宋体" w:cs="宋体"/>
          <w:szCs w:val="21"/>
          <w:u w:val="single"/>
        </w:rPr>
        <w:t xml:space="preserve">  </w:t>
      </w:r>
      <w:r>
        <w:rPr>
          <w:rFonts w:hint="eastAsia" w:ascii="宋体" w:hAnsi="宋体" w:cs="宋体"/>
          <w:szCs w:val="21"/>
        </w:rPr>
        <w:t>期付款：</w:t>
      </w:r>
    </w:p>
    <w:p>
      <w:pPr>
        <w:wordWrap w:val="0"/>
        <w:spacing w:line="360" w:lineRule="auto"/>
        <w:ind w:firstLine="420" w:firstLineChars="200"/>
        <w:rPr>
          <w:rFonts w:hint="eastAsia"/>
          <w:szCs w:val="21"/>
        </w:rPr>
      </w:pPr>
      <w:r>
        <w:rPr>
          <w:rFonts w:hint="eastAsia"/>
          <w:szCs w:val="21"/>
        </w:rPr>
        <w:t>第一期:全部货物到达指定地点、安装调试并验收合格后，</w:t>
      </w:r>
      <w:r>
        <w:rPr>
          <w:rFonts w:hint="eastAsia"/>
          <w:szCs w:val="21"/>
          <w:lang w:val="en-US" w:eastAsia="zh-CN"/>
        </w:rPr>
        <w:t>乙方</w:t>
      </w:r>
      <w:r>
        <w:rPr>
          <w:rFonts w:hint="eastAsia"/>
          <w:szCs w:val="21"/>
        </w:rPr>
        <w:t>开具全额增值税发票给</w:t>
      </w:r>
      <w:r>
        <w:rPr>
          <w:rFonts w:hint="eastAsia"/>
          <w:szCs w:val="21"/>
          <w:lang w:val="en-US" w:eastAsia="zh-CN"/>
        </w:rPr>
        <w:t>甲方</w:t>
      </w:r>
      <w:r>
        <w:rPr>
          <w:rFonts w:hint="eastAsia"/>
          <w:szCs w:val="21"/>
        </w:rPr>
        <w:t>，</w:t>
      </w:r>
      <w:r>
        <w:rPr>
          <w:rFonts w:hint="eastAsia"/>
          <w:szCs w:val="21"/>
          <w:lang w:val="en-US" w:eastAsia="zh-CN"/>
        </w:rPr>
        <w:t>甲方</w:t>
      </w:r>
      <w:r>
        <w:rPr>
          <w:rFonts w:hint="eastAsia"/>
          <w:szCs w:val="21"/>
        </w:rPr>
        <w:t>支付至总合同金额的 95%。</w:t>
      </w:r>
    </w:p>
    <w:p>
      <w:pPr>
        <w:spacing w:line="360" w:lineRule="auto"/>
        <w:ind w:firstLine="420" w:firstLineChars="200"/>
        <w:rPr>
          <w:rFonts w:hint="eastAsia"/>
          <w:szCs w:val="21"/>
        </w:rPr>
      </w:pPr>
      <w:r>
        <w:rPr>
          <w:rFonts w:hint="eastAsia"/>
          <w:szCs w:val="21"/>
        </w:rPr>
        <w:t>第二期:经</w:t>
      </w:r>
      <w:r>
        <w:rPr>
          <w:rFonts w:hint="eastAsia"/>
          <w:szCs w:val="21"/>
          <w:lang w:val="en-US" w:eastAsia="zh-CN"/>
        </w:rPr>
        <w:t>甲方验收配套服务</w:t>
      </w:r>
      <w:r>
        <w:rPr>
          <w:rFonts w:hint="eastAsia"/>
          <w:szCs w:val="21"/>
        </w:rPr>
        <w:t>符合合同约定，</w:t>
      </w:r>
      <w:r>
        <w:rPr>
          <w:rFonts w:hint="eastAsia"/>
          <w:szCs w:val="21"/>
          <w:lang w:val="en-US" w:eastAsia="zh-CN"/>
        </w:rPr>
        <w:t>并</w:t>
      </w:r>
      <w:r>
        <w:rPr>
          <w:rFonts w:hint="eastAsia"/>
          <w:szCs w:val="21"/>
        </w:rPr>
        <w:t>办理相关确认手续后 10个工作日内，</w:t>
      </w:r>
      <w:r>
        <w:rPr>
          <w:rFonts w:hint="eastAsia"/>
          <w:szCs w:val="21"/>
          <w:lang w:val="en-US" w:eastAsia="zh-CN"/>
        </w:rPr>
        <w:t>甲方</w:t>
      </w:r>
      <w:r>
        <w:rPr>
          <w:rFonts w:hint="eastAsia"/>
          <w:szCs w:val="21"/>
        </w:rPr>
        <w:t>支付至总合同金额的 100%。</w:t>
      </w:r>
    </w:p>
    <w:p>
      <w:pPr>
        <w:wordWrap w:val="0"/>
        <w:spacing w:line="360" w:lineRule="auto"/>
        <w:ind w:firstLine="420" w:firstLineChars="200"/>
        <w:rPr>
          <w:rFonts w:ascii="宋体" w:hAnsi="宋体" w:cs="宋体"/>
          <w:szCs w:val="21"/>
        </w:rPr>
      </w:pPr>
      <w:r>
        <w:rPr>
          <w:rFonts w:hint="eastAsia" w:ascii="宋体" w:hAnsi="宋体" w:cs="宋体"/>
          <w:szCs w:val="21"/>
        </w:rPr>
        <w:t>3、甲方应将合同款项付至乙方指定的以下银行账户：</w:t>
      </w:r>
    </w:p>
    <w:p>
      <w:pPr>
        <w:spacing w:line="360" w:lineRule="auto"/>
        <w:ind w:firstLine="420" w:firstLineChars="200"/>
        <w:jc w:val="left"/>
        <w:rPr>
          <w:rFonts w:ascii="宋体" w:hAnsi="宋体" w:cs="宋体"/>
          <w:szCs w:val="21"/>
        </w:rPr>
      </w:pPr>
      <w:r>
        <w:rPr>
          <w:rFonts w:hint="eastAsia" w:ascii="宋体" w:hAnsi="宋体" w:cs="宋体"/>
          <w:szCs w:val="21"/>
        </w:rPr>
        <w:t xml:space="preserve">开户名称： </w:t>
      </w:r>
    </w:p>
    <w:p>
      <w:pPr>
        <w:spacing w:line="360" w:lineRule="auto"/>
        <w:ind w:firstLine="420" w:firstLineChars="200"/>
        <w:jc w:val="left"/>
        <w:rPr>
          <w:rFonts w:ascii="宋体" w:hAnsi="宋体" w:cs="宋体"/>
          <w:szCs w:val="21"/>
        </w:rPr>
      </w:pPr>
      <w:r>
        <w:rPr>
          <w:rFonts w:hint="eastAsia" w:ascii="宋体" w:hAnsi="宋体" w:cs="宋体"/>
          <w:szCs w:val="21"/>
        </w:rPr>
        <w:t xml:space="preserve">开户行： </w:t>
      </w:r>
    </w:p>
    <w:p>
      <w:pPr>
        <w:spacing w:line="360" w:lineRule="auto"/>
        <w:ind w:firstLine="420" w:firstLineChars="200"/>
        <w:jc w:val="left"/>
        <w:rPr>
          <w:rFonts w:ascii="宋体" w:hAnsi="宋体" w:cs="宋体"/>
          <w:szCs w:val="21"/>
        </w:rPr>
      </w:pPr>
      <w:r>
        <w:rPr>
          <w:rFonts w:hint="eastAsia" w:ascii="宋体" w:hAnsi="宋体" w:cs="宋体"/>
          <w:szCs w:val="21"/>
        </w:rPr>
        <w:t xml:space="preserve">账号： </w:t>
      </w:r>
    </w:p>
    <w:p>
      <w:pPr>
        <w:spacing w:line="360" w:lineRule="auto"/>
        <w:ind w:firstLine="422" w:firstLineChars="200"/>
        <w:jc w:val="left"/>
        <w:rPr>
          <w:rFonts w:ascii="宋体" w:hAnsi="宋体" w:cs="宋体"/>
          <w:b/>
          <w:szCs w:val="21"/>
        </w:rPr>
      </w:pPr>
      <w:r>
        <w:rPr>
          <w:rFonts w:hint="eastAsia" w:ascii="宋体" w:hAnsi="宋体" w:cs="宋体"/>
          <w:b/>
          <w:szCs w:val="21"/>
        </w:rPr>
        <w:t>七、税费及发票</w:t>
      </w:r>
    </w:p>
    <w:p>
      <w:pPr>
        <w:spacing w:line="360" w:lineRule="auto"/>
        <w:ind w:firstLine="420" w:firstLineChars="200"/>
        <w:jc w:val="left"/>
        <w:rPr>
          <w:rFonts w:ascii="宋体" w:hAnsi="宋体" w:cs="宋体"/>
          <w:szCs w:val="21"/>
        </w:rPr>
      </w:pPr>
      <w:r>
        <w:rPr>
          <w:rFonts w:hint="eastAsia" w:ascii="宋体" w:hAnsi="宋体" w:cs="宋体"/>
          <w:bCs/>
          <w:szCs w:val="21"/>
        </w:rPr>
        <w:t>1、</w:t>
      </w:r>
      <w:r>
        <w:rPr>
          <w:rFonts w:hint="eastAsia" w:ascii="宋体" w:hAnsi="宋体" w:cs="宋体"/>
          <w:szCs w:val="21"/>
        </w:rPr>
        <w:t>本合同执行中相关一切税费均由乙方承担。</w:t>
      </w:r>
    </w:p>
    <w:p>
      <w:pPr>
        <w:wordWrap w:val="0"/>
        <w:spacing w:line="360" w:lineRule="auto"/>
        <w:ind w:firstLine="420" w:firstLineChars="200"/>
        <w:rPr>
          <w:rFonts w:ascii="宋体" w:hAnsi="宋体" w:cs="宋体"/>
          <w:szCs w:val="21"/>
        </w:rPr>
      </w:pPr>
      <w:r>
        <w:rPr>
          <w:rFonts w:hint="eastAsia" w:ascii="宋体" w:hAnsi="宋体" w:cs="宋体"/>
          <w:szCs w:val="21"/>
        </w:rPr>
        <w:t>2、发票要求：付款前乙方必须提供真实、有效、合法的正式发票，如乙方提供虚假发票，除须向甲方补开合法发票外，须赔偿甲方发票票面金额一倍的违约金，且甲方有权终止合同，乙方不得提出异议，因终止合同而产生的一切损失均由乙方承担。</w:t>
      </w:r>
    </w:p>
    <w:p>
      <w:pPr>
        <w:spacing w:line="360" w:lineRule="auto"/>
        <w:ind w:firstLine="422" w:firstLineChars="200"/>
        <w:jc w:val="left"/>
        <w:rPr>
          <w:rFonts w:ascii="宋体" w:hAnsi="宋体" w:cs="宋体"/>
          <w:b/>
          <w:szCs w:val="21"/>
        </w:rPr>
      </w:pPr>
      <w:r>
        <w:rPr>
          <w:rFonts w:hint="eastAsia" w:ascii="宋体" w:hAnsi="宋体" w:cs="宋体"/>
          <w:b/>
          <w:szCs w:val="21"/>
        </w:rPr>
        <w:t>八、履约保证金</w:t>
      </w:r>
    </w:p>
    <w:p>
      <w:pPr>
        <w:spacing w:line="360" w:lineRule="auto"/>
        <w:ind w:firstLine="420" w:firstLineChars="200"/>
        <w:jc w:val="left"/>
        <w:rPr>
          <w:rFonts w:ascii="宋体" w:hAnsi="宋体" w:cs="宋体"/>
          <w:szCs w:val="21"/>
        </w:rPr>
      </w:pPr>
      <w:r>
        <w:rPr>
          <w:rFonts w:hint="eastAsia" w:ascii="宋体" w:hAnsi="宋体" w:cs="宋体"/>
          <w:szCs w:val="21"/>
        </w:rPr>
        <w:t xml:space="preserve"> </w:t>
      </w:r>
      <w:r>
        <w:rPr>
          <w:rFonts w:hint="eastAsia" w:ascii="宋体" w:hAnsi="宋体" w:cs="宋体"/>
          <w:szCs w:val="21"/>
        </w:rPr>
        <w:sym w:font="Wingdings" w:char="00FE"/>
      </w:r>
      <w:r>
        <w:rPr>
          <w:rFonts w:hint="eastAsia" w:ascii="宋体" w:hAnsi="宋体" w:cs="宋体"/>
          <w:szCs w:val="21"/>
        </w:rPr>
        <w:t>本项目不收取履约保证金</w:t>
      </w:r>
    </w:p>
    <w:p>
      <w:pPr>
        <w:spacing w:line="360" w:lineRule="auto"/>
        <w:ind w:firstLine="422" w:firstLineChars="200"/>
        <w:jc w:val="left"/>
        <w:rPr>
          <w:rFonts w:ascii="宋体" w:hAnsi="宋体" w:cs="宋体"/>
          <w:b/>
          <w:kern w:val="0"/>
          <w:szCs w:val="21"/>
        </w:rPr>
      </w:pPr>
      <w:r>
        <w:rPr>
          <w:rFonts w:hint="eastAsia" w:ascii="宋体" w:hAnsi="宋体" w:cs="宋体"/>
          <w:b/>
          <w:kern w:val="0"/>
          <w:szCs w:val="21"/>
        </w:rPr>
        <w:t>九、权</w:t>
      </w:r>
      <w:r>
        <w:rPr>
          <w:rFonts w:hint="eastAsia" w:ascii="宋体" w:hAnsi="宋体" w:cs="宋体"/>
          <w:b/>
          <w:kern w:val="0"/>
          <w:szCs w:val="21"/>
          <w:lang w:val="en-US" w:eastAsia="zh-CN"/>
        </w:rPr>
        <w:t>利</w:t>
      </w:r>
      <w:r>
        <w:rPr>
          <w:rFonts w:hint="eastAsia" w:ascii="宋体" w:hAnsi="宋体" w:cs="宋体"/>
          <w:b/>
          <w:kern w:val="0"/>
          <w:szCs w:val="21"/>
        </w:rPr>
        <w:t>保证</w:t>
      </w:r>
    </w:p>
    <w:p>
      <w:pPr>
        <w:wordWrap w:val="0"/>
        <w:spacing w:line="360" w:lineRule="auto"/>
        <w:ind w:firstLine="420" w:firstLineChars="200"/>
        <w:rPr>
          <w:rFonts w:ascii="宋体" w:hAnsi="宋体" w:cs="宋体"/>
          <w:szCs w:val="21"/>
        </w:rPr>
      </w:pPr>
      <w:r>
        <w:rPr>
          <w:rFonts w:hint="eastAsia" w:ascii="宋体" w:hAnsi="宋体" w:cs="宋体"/>
          <w:szCs w:val="21"/>
        </w:rPr>
        <w:t>1、乙方应保证所提供货物在使用时不会侵犯任何第三方的专利权、商标权、工业设计权或其他权利。</w:t>
      </w:r>
    </w:p>
    <w:p>
      <w:pPr>
        <w:wordWrap w:val="0"/>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、乙方应按招标文件规定的时间向甲方提供使用货物的有关技术资料。</w:t>
      </w:r>
    </w:p>
    <w:p>
      <w:pPr>
        <w:wordWrap w:val="0"/>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ordWrap w:val="0"/>
        <w:spacing w:line="360" w:lineRule="auto"/>
        <w:ind w:firstLine="420" w:firstLineChars="200"/>
        <w:rPr>
          <w:rFonts w:ascii="宋体" w:hAnsi="宋体" w:cs="宋体"/>
          <w:szCs w:val="21"/>
        </w:rPr>
      </w:pPr>
      <w:r>
        <w:rPr>
          <w:rFonts w:ascii="宋体" w:hAnsi="宋体" w:cs="宋体"/>
          <w:szCs w:val="21"/>
        </w:rPr>
        <w:t>4</w:t>
      </w:r>
      <w:r>
        <w:rPr>
          <w:rFonts w:hint="eastAsia" w:ascii="宋体" w:hAnsi="宋体" w:cs="宋体"/>
          <w:szCs w:val="21"/>
        </w:rPr>
        <w:t>、</w:t>
      </w:r>
      <w:r>
        <w:rPr>
          <w:rFonts w:hint="eastAsia" w:ascii="宋体" w:hAnsi="宋体"/>
          <w:szCs w:val="21"/>
        </w:rPr>
        <w:t>乙方应保证货物的所有权就归乙方所有或者有权处分，</w:t>
      </w:r>
      <w:r>
        <w:rPr>
          <w:rFonts w:hint="eastAsia" w:ascii="宋体" w:hAnsi="宋体" w:cs="宋体"/>
          <w:szCs w:val="21"/>
        </w:rPr>
        <w:t>乙方保证所交付的货物的所有权完全属于乙方且无任何抵押、质押、查封等产权瑕疵。</w:t>
      </w:r>
    </w:p>
    <w:p>
      <w:pPr>
        <w:wordWrap w:val="0"/>
        <w:spacing w:line="360" w:lineRule="auto"/>
        <w:ind w:firstLine="420" w:firstLineChars="200"/>
        <w:rPr>
          <w:rFonts w:ascii="宋体" w:hAnsi="宋体" w:cs="宋体"/>
          <w:b/>
          <w:kern w:val="0"/>
          <w:szCs w:val="21"/>
        </w:rPr>
      </w:pPr>
      <w:r>
        <w:rPr>
          <w:rFonts w:ascii="宋体" w:hAnsi="宋体" w:cs="宋体"/>
          <w:szCs w:val="21"/>
        </w:rPr>
        <w:t>5</w:t>
      </w:r>
      <w:r>
        <w:rPr>
          <w:rFonts w:hint="eastAsia" w:ascii="宋体" w:hAnsi="宋体" w:cs="宋体"/>
          <w:szCs w:val="21"/>
        </w:rPr>
        <w:t>、乙方就交付给甲方的货物，负有保证第三人不得向甲方主张任何权利的义务。</w:t>
      </w:r>
    </w:p>
    <w:p>
      <w:pPr>
        <w:spacing w:line="360" w:lineRule="auto"/>
        <w:ind w:firstLine="422" w:firstLineChars="200"/>
        <w:jc w:val="left"/>
        <w:rPr>
          <w:rFonts w:ascii="宋体" w:hAnsi="宋体" w:cs="宋体"/>
          <w:b/>
          <w:kern w:val="0"/>
          <w:szCs w:val="21"/>
        </w:rPr>
      </w:pPr>
      <w:r>
        <w:rPr>
          <w:rFonts w:hint="eastAsia" w:ascii="宋体" w:hAnsi="宋体" w:cs="宋体"/>
          <w:b/>
          <w:kern w:val="0"/>
          <w:szCs w:val="21"/>
        </w:rPr>
        <w:t>十、</w:t>
      </w:r>
      <w:r>
        <w:rPr>
          <w:rFonts w:hint="eastAsia" w:ascii="宋体" w:hAnsi="宋体" w:cs="宋体"/>
          <w:b/>
          <w:bCs/>
          <w:szCs w:val="21"/>
        </w:rPr>
        <w:t>违约责任</w:t>
      </w:r>
    </w:p>
    <w:p>
      <w:pPr>
        <w:wordWrap w:val="0"/>
        <w:spacing w:line="360" w:lineRule="auto"/>
        <w:ind w:firstLine="420" w:firstLineChars="200"/>
        <w:rPr>
          <w:rFonts w:ascii="宋体" w:hAnsi="宋体" w:cs="宋体"/>
          <w:szCs w:val="21"/>
        </w:rPr>
      </w:pPr>
      <w:r>
        <w:rPr>
          <w:rFonts w:hint="eastAsia" w:ascii="宋体" w:hAnsi="宋体" w:cs="宋体"/>
          <w:szCs w:val="21"/>
        </w:rPr>
        <w:t>1、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pPr>
        <w:wordWrap w:val="0"/>
        <w:spacing w:line="360" w:lineRule="auto"/>
        <w:ind w:firstLine="420" w:firstLineChars="200"/>
        <w:rPr>
          <w:rFonts w:ascii="宋体" w:hAnsi="宋体" w:cs="宋体"/>
          <w:szCs w:val="21"/>
        </w:rPr>
      </w:pPr>
      <w:r>
        <w:rPr>
          <w:rFonts w:hint="eastAsia" w:ascii="宋体" w:hAnsi="宋体" w:cs="宋体"/>
          <w:szCs w:val="21"/>
        </w:rPr>
        <w:t>2、乙方提供的货物如侵犯了第三方合法权益而引发的任何纠纷或诉讼，均由乙方负责交涉并承担全部责任。</w:t>
      </w:r>
    </w:p>
    <w:p>
      <w:pPr>
        <w:wordWrap w:val="0"/>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3、因包装、运输引起的货物损坏，按质量不合格处理。</w:t>
      </w:r>
      <w:r>
        <w:rPr>
          <w:rFonts w:hint="eastAsia" w:ascii="宋体" w:hAnsi="宋体" w:cs="宋体"/>
          <w:szCs w:val="21"/>
          <w:lang w:val="en-US" w:eastAsia="zh-CN"/>
        </w:rPr>
        <w:t>甲方有权拒绝收货、要求乙方退换货，且交货期限不顺延。</w:t>
      </w:r>
    </w:p>
    <w:p>
      <w:pPr>
        <w:wordWrap w:val="0"/>
        <w:spacing w:line="360" w:lineRule="auto"/>
        <w:ind w:firstLine="420" w:firstLineChars="200"/>
        <w:rPr>
          <w:rFonts w:ascii="宋体" w:hAnsi="宋体" w:cs="宋体"/>
          <w:szCs w:val="21"/>
        </w:rPr>
      </w:pPr>
      <w:r>
        <w:rPr>
          <w:rFonts w:hint="eastAsia" w:ascii="宋体" w:hAnsi="宋体" w:cs="宋体"/>
          <w:szCs w:val="21"/>
        </w:rPr>
        <w:t>4、乙方逾期交货的，每天向对方偿付订购货物总额3‰违约金，超过</w:t>
      </w:r>
      <w:r>
        <w:rPr>
          <w:rFonts w:hint="eastAsia" w:ascii="宋体" w:hAnsi="宋体" w:cs="宋体"/>
          <w:szCs w:val="21"/>
          <w:u w:val="single"/>
        </w:rPr>
        <w:t>30</w:t>
      </w:r>
      <w:r>
        <w:rPr>
          <w:rFonts w:hint="eastAsia" w:ascii="宋体" w:hAnsi="宋体" w:cs="宋体"/>
          <w:szCs w:val="21"/>
        </w:rPr>
        <w:t>天甲方有权解除合同，</w:t>
      </w:r>
      <w:r>
        <w:rPr>
          <w:rFonts w:hint="eastAsia" w:ascii="Arial" w:hAnsi="Arial" w:cs="Arial"/>
          <w:szCs w:val="21"/>
        </w:rPr>
        <w:t>甲方有权解除本合同，乙方除应按合同总价款30%支付违约金外，还应赔偿甲方由此遭受的全部经济损失及为主张权利而支出的所有费用（包括诉讼费、保全费、保全保险费、律师费、鉴定费等</w:t>
      </w:r>
      <w:r>
        <w:rPr>
          <w:rFonts w:hint="eastAsia" w:ascii="Arial" w:hAnsi="Arial" w:cs="Arial"/>
          <w:szCs w:val="21"/>
          <w:lang w:eastAsia="zh-CN"/>
        </w:rPr>
        <w:t>）。</w:t>
      </w:r>
      <w:r>
        <w:rPr>
          <w:rFonts w:hint="eastAsia" w:ascii="宋体" w:hAnsi="宋体" w:cs="宋体"/>
          <w:szCs w:val="21"/>
        </w:rPr>
        <w:t>甲方延期</w:t>
      </w:r>
      <w:r>
        <w:rPr>
          <w:rFonts w:hint="eastAsia" w:ascii="宋体" w:hAnsi="宋体" w:cs="宋体"/>
          <w:szCs w:val="21"/>
          <w:lang w:val="en-US" w:eastAsia="zh-CN"/>
        </w:rPr>
        <w:t>支</w:t>
      </w:r>
      <w:r>
        <w:rPr>
          <w:rFonts w:hint="eastAsia" w:ascii="宋体" w:hAnsi="宋体" w:cs="宋体"/>
          <w:szCs w:val="21"/>
        </w:rPr>
        <w:t>付货款的，每天向乙方偿付延期货款额</w:t>
      </w:r>
      <w:r>
        <w:rPr>
          <w:rFonts w:hint="eastAsia" w:ascii="宋体" w:hAnsi="宋体" w:cs="宋体"/>
          <w:szCs w:val="21"/>
          <w:u w:val="single"/>
        </w:rPr>
        <w:t xml:space="preserve"> 3‰ </w:t>
      </w:r>
      <w:r>
        <w:rPr>
          <w:rFonts w:hint="eastAsia" w:ascii="宋体" w:hAnsi="宋体" w:cs="宋体"/>
          <w:szCs w:val="21"/>
        </w:rPr>
        <w:t>滞纳金，但滞纳金累计不得超过延期货款额</w:t>
      </w:r>
      <w:r>
        <w:rPr>
          <w:rFonts w:hint="eastAsia" w:ascii="宋体" w:hAnsi="宋体" w:cs="宋体"/>
          <w:szCs w:val="21"/>
          <w:u w:val="single"/>
        </w:rPr>
        <w:t xml:space="preserve"> 5% </w:t>
      </w:r>
      <w:r>
        <w:rPr>
          <w:rFonts w:hint="eastAsia" w:ascii="宋体" w:hAnsi="宋体" w:cs="宋体"/>
          <w:szCs w:val="21"/>
        </w:rPr>
        <w:t>。</w:t>
      </w:r>
    </w:p>
    <w:p>
      <w:pPr>
        <w:wordWrap w:val="0"/>
        <w:spacing w:line="360" w:lineRule="auto"/>
        <w:ind w:firstLine="420" w:firstLineChars="200"/>
        <w:rPr>
          <w:rFonts w:ascii="宋体" w:hAnsi="宋体" w:cs="宋体"/>
          <w:szCs w:val="21"/>
        </w:rPr>
      </w:pPr>
      <w:r>
        <w:rPr>
          <w:rFonts w:hint="eastAsia" w:ascii="宋体" w:hAnsi="宋体" w:cs="宋体"/>
          <w:szCs w:val="21"/>
        </w:rPr>
        <w:t>5、乙方未按本合同和投标文件（响应文件）中规定的服务承诺提供售后服务的，乙方应每次向甲方支付违约金壹万元。</w:t>
      </w:r>
    </w:p>
    <w:p>
      <w:pPr>
        <w:wordWrap w:val="0"/>
        <w:spacing w:line="360" w:lineRule="auto"/>
        <w:ind w:firstLine="420" w:firstLineChars="200"/>
        <w:rPr>
          <w:rFonts w:ascii="宋体" w:hAnsi="宋体" w:cs="宋体"/>
          <w:szCs w:val="21"/>
        </w:rPr>
      </w:pPr>
      <w:r>
        <w:rPr>
          <w:rFonts w:hint="eastAsia" w:ascii="宋体" w:hAnsi="宋体" w:cs="宋体"/>
          <w:szCs w:val="21"/>
        </w:rPr>
        <w:t>6、乙方提供的货物在保修期内，因设计、工艺或材料的缺陷和其它质量原因造成的问题，由乙方负责，费用从剩余款项中扣除，不足另补。</w:t>
      </w:r>
    </w:p>
    <w:p>
      <w:pPr>
        <w:wordWrap w:val="0"/>
        <w:spacing w:line="360" w:lineRule="auto"/>
        <w:ind w:firstLine="420" w:firstLineChars="200"/>
        <w:rPr>
          <w:rFonts w:ascii="宋体" w:hAnsi="宋体" w:cs="宋体"/>
          <w:b/>
          <w:kern w:val="0"/>
          <w:szCs w:val="21"/>
        </w:rPr>
      </w:pPr>
      <w:r>
        <w:rPr>
          <w:rFonts w:hint="eastAsia" w:ascii="宋体" w:hAnsi="宋体" w:cs="宋体"/>
          <w:szCs w:val="21"/>
        </w:rPr>
        <w:t>7、其它违约行为按违约货款额5%收取违约金并赔偿经济损失。</w:t>
      </w:r>
    </w:p>
    <w:p>
      <w:pPr>
        <w:spacing w:line="360" w:lineRule="auto"/>
        <w:ind w:firstLine="422" w:firstLineChars="200"/>
        <w:jc w:val="left"/>
        <w:rPr>
          <w:rFonts w:ascii="宋体" w:hAnsi="宋体" w:cs="宋体"/>
          <w:b/>
          <w:szCs w:val="21"/>
        </w:rPr>
      </w:pPr>
      <w:r>
        <w:rPr>
          <w:rFonts w:hint="eastAsia" w:ascii="宋体" w:hAnsi="宋体" w:cs="宋体"/>
          <w:b/>
          <w:kern w:val="0"/>
          <w:szCs w:val="21"/>
        </w:rPr>
        <w:t>十一、</w:t>
      </w:r>
      <w:r>
        <w:rPr>
          <w:rFonts w:hint="eastAsia" w:ascii="宋体" w:hAnsi="宋体" w:cs="宋体"/>
          <w:b/>
          <w:szCs w:val="21"/>
        </w:rPr>
        <w:t>货物所有权及风险转移</w:t>
      </w:r>
    </w:p>
    <w:p>
      <w:pPr>
        <w:spacing w:line="360" w:lineRule="auto"/>
        <w:ind w:firstLine="420" w:firstLineChars="200"/>
        <w:rPr>
          <w:rFonts w:ascii="宋体" w:hAnsi="宋体" w:cs="宋体"/>
          <w:szCs w:val="21"/>
        </w:rPr>
      </w:pPr>
      <w:r>
        <w:rPr>
          <w:rFonts w:hint="eastAsia" w:ascii="宋体" w:hAnsi="宋体" w:cs="宋体"/>
          <w:szCs w:val="21"/>
        </w:rPr>
        <w:t>1、货物的所有权就应归乙方所有或者有权处分，乙方就交付给甲方的货物，负有保证第三人不得向甲方主张任何权利的义务。</w:t>
      </w:r>
    </w:p>
    <w:p>
      <w:pPr>
        <w:spacing w:line="360" w:lineRule="auto"/>
        <w:ind w:firstLine="420" w:firstLineChars="200"/>
        <w:rPr>
          <w:rFonts w:ascii="宋体" w:hAnsi="宋体" w:cs="宋体"/>
          <w:szCs w:val="21"/>
        </w:rPr>
      </w:pPr>
      <w:r>
        <w:rPr>
          <w:rFonts w:hint="eastAsia" w:ascii="宋体" w:hAnsi="宋体" w:cs="宋体"/>
          <w:szCs w:val="21"/>
        </w:rPr>
        <w:t>2、货物毁损、灭失的风险，在货物交付之前由乙方承担，交付之后由甲方承担。</w:t>
      </w:r>
    </w:p>
    <w:p>
      <w:pPr>
        <w:spacing w:line="360" w:lineRule="auto"/>
        <w:ind w:firstLine="420" w:firstLineChars="200"/>
        <w:rPr>
          <w:rFonts w:ascii="宋体" w:hAnsi="宋体" w:cs="宋体"/>
          <w:szCs w:val="21"/>
        </w:rPr>
      </w:pPr>
      <w:r>
        <w:rPr>
          <w:rFonts w:hint="eastAsia" w:ascii="宋体" w:hAnsi="宋体" w:cs="宋体"/>
          <w:szCs w:val="21"/>
        </w:rPr>
        <w:t>3、 在甲方未付清全部货款前，本合同附件所列设备无论在何地点，所有权均归乙方所有，乙方有权在本合同无法履行的前提下，以任何方式收回已交付甲方的所有设备。</w:t>
      </w:r>
    </w:p>
    <w:p>
      <w:pPr>
        <w:spacing w:line="360" w:lineRule="auto"/>
        <w:ind w:firstLine="420" w:firstLineChars="200"/>
        <w:rPr>
          <w:rFonts w:ascii="宋体" w:hAnsi="宋体" w:cs="宋体"/>
          <w:szCs w:val="21"/>
        </w:rPr>
      </w:pPr>
      <w:r>
        <w:rPr>
          <w:rFonts w:hint="eastAsia" w:ascii="宋体" w:hAnsi="宋体" w:cs="宋体"/>
          <w:szCs w:val="21"/>
        </w:rPr>
        <w:t>4、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 不可抗力事件延续一百二十天以上，双方应通过友好协商，确定是否继续履行合同</w:t>
      </w:r>
    </w:p>
    <w:p>
      <w:pPr>
        <w:widowControl/>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十二、争议解决</w:t>
      </w:r>
    </w:p>
    <w:p>
      <w:pPr>
        <w:spacing w:line="360" w:lineRule="auto"/>
        <w:ind w:firstLine="420" w:firstLineChars="200"/>
        <w:rPr>
          <w:rFonts w:ascii="宋体" w:hAnsi="宋体" w:cs="宋体"/>
          <w:bCs/>
          <w:kern w:val="0"/>
          <w:szCs w:val="21"/>
        </w:rPr>
      </w:pPr>
      <w:r>
        <w:rPr>
          <w:rFonts w:hint="eastAsia" w:ascii="宋体" w:hAnsi="宋体" w:cs="宋体"/>
          <w:bCs/>
          <w:kern w:val="0"/>
          <w:szCs w:val="21"/>
        </w:rPr>
        <w:t>1、因货物质量问题发生争议的，应邀请国家认可的质量检测机构对货物质量进行鉴定。货物符合标准的，鉴定费由甲方承担；货物不符合标准的，鉴定费由乙方承担。</w:t>
      </w:r>
    </w:p>
    <w:p>
      <w:pPr>
        <w:spacing w:line="360" w:lineRule="auto"/>
        <w:ind w:firstLine="420" w:firstLineChars="200"/>
        <w:rPr>
          <w:rFonts w:ascii="宋体" w:hAnsi="宋体" w:cs="宋体"/>
          <w:szCs w:val="21"/>
        </w:rPr>
      </w:pPr>
      <w:r>
        <w:rPr>
          <w:rFonts w:hint="eastAsia" w:ascii="宋体" w:hAnsi="宋体" w:cs="宋体"/>
          <w:szCs w:val="21"/>
        </w:rPr>
        <w:t>2、因履行本合同引起的或与本合同有关的争议，甲乙双方应首先通过友好协商解决，如果协商不能解决，可向甲方所在地人民法院提起诉讼。</w:t>
      </w:r>
    </w:p>
    <w:p>
      <w:pPr>
        <w:spacing w:line="360" w:lineRule="auto"/>
        <w:ind w:firstLine="420" w:firstLineChars="200"/>
        <w:rPr>
          <w:rFonts w:ascii="宋体" w:hAnsi="宋体" w:cs="宋体"/>
          <w:szCs w:val="21"/>
        </w:rPr>
      </w:pPr>
      <w:r>
        <w:rPr>
          <w:rFonts w:hint="eastAsia" w:ascii="宋体" w:hAnsi="宋体" w:cs="宋体"/>
          <w:szCs w:val="21"/>
        </w:rPr>
        <w:t>3、解决合同纠纷产生的律师费、诉讼费、诉讼保险等各种有关费用,由违约方承担。</w:t>
      </w:r>
    </w:p>
    <w:p>
      <w:pPr>
        <w:spacing w:line="360" w:lineRule="auto"/>
        <w:ind w:firstLine="420" w:firstLineChars="200"/>
        <w:rPr>
          <w:rFonts w:ascii="宋体" w:hAnsi="宋体" w:cs="宋体"/>
          <w:szCs w:val="21"/>
        </w:rPr>
      </w:pPr>
      <w:r>
        <w:rPr>
          <w:rFonts w:hint="eastAsia" w:ascii="宋体" w:hAnsi="宋体" w:cs="宋体"/>
          <w:szCs w:val="21"/>
        </w:rPr>
        <w:t>4、诉讼期间，本合同继续履行。</w:t>
      </w:r>
    </w:p>
    <w:p>
      <w:pPr>
        <w:spacing w:line="360" w:lineRule="auto"/>
        <w:ind w:firstLine="422" w:firstLineChars="200"/>
        <w:rPr>
          <w:rFonts w:ascii="宋体" w:hAnsi="宋体" w:cs="宋体"/>
          <w:b/>
          <w:bCs/>
          <w:szCs w:val="21"/>
        </w:rPr>
      </w:pPr>
      <w:r>
        <w:rPr>
          <w:rFonts w:hint="eastAsia" w:ascii="宋体" w:hAnsi="宋体" w:cs="宋体"/>
          <w:b/>
          <w:bCs/>
          <w:kern w:val="0"/>
          <w:szCs w:val="21"/>
        </w:rPr>
        <w:t>十三、</w:t>
      </w:r>
      <w:r>
        <w:rPr>
          <w:rFonts w:hint="eastAsia" w:ascii="宋体" w:hAnsi="宋体" w:cs="宋体"/>
          <w:b/>
          <w:bCs/>
          <w:szCs w:val="21"/>
        </w:rPr>
        <w:t>合同的变更、终止与转让</w:t>
      </w:r>
    </w:p>
    <w:p>
      <w:pPr>
        <w:spacing w:line="360" w:lineRule="auto"/>
        <w:ind w:firstLine="420" w:firstLineChars="200"/>
        <w:rPr>
          <w:rFonts w:ascii="宋体" w:hAnsi="宋体" w:cs="宋体"/>
          <w:szCs w:val="21"/>
        </w:rPr>
      </w:pPr>
      <w:r>
        <w:rPr>
          <w:rFonts w:hint="eastAsia" w:ascii="宋体" w:hAnsi="宋体" w:cs="宋体"/>
          <w:szCs w:val="21"/>
        </w:rPr>
        <w:t>1、本合同一经签订，甲乙双方不得擅自变更、中止或终止。</w:t>
      </w:r>
    </w:p>
    <w:p>
      <w:pPr>
        <w:spacing w:line="360" w:lineRule="auto"/>
        <w:ind w:firstLine="420" w:firstLineChars="200"/>
        <w:rPr>
          <w:rFonts w:ascii="宋体" w:hAnsi="宋体" w:cs="宋体"/>
          <w:szCs w:val="21"/>
        </w:rPr>
      </w:pPr>
      <w:r>
        <w:rPr>
          <w:rFonts w:hint="eastAsia" w:ascii="宋体" w:hAnsi="宋体" w:cs="宋体"/>
          <w:szCs w:val="21"/>
        </w:rPr>
        <w:t>2、乙方不得擅自转让（无进口资格的供应商委托进口货物除外）其应履行的合同义务</w:t>
      </w:r>
      <w:r>
        <w:rPr>
          <w:rFonts w:hint="eastAsia" w:ascii="宋体" w:hAnsi="宋体" w:cs="宋体"/>
          <w:szCs w:val="21"/>
          <w:lang w:eastAsia="zh-CN"/>
        </w:rPr>
        <w:t>，</w:t>
      </w:r>
      <w:r>
        <w:rPr>
          <w:rFonts w:hint="eastAsia" w:ascii="宋体" w:hAnsi="宋体" w:cs="宋体"/>
          <w:szCs w:val="21"/>
          <w:lang w:val="en-US" w:eastAsia="zh-CN"/>
        </w:rPr>
        <w:t>否则甲方有权立即解除本合同</w:t>
      </w:r>
      <w:r>
        <w:rPr>
          <w:rFonts w:hint="eastAsia" w:ascii="宋体" w:hAnsi="宋体" w:cs="宋体"/>
          <w:szCs w:val="21"/>
        </w:rPr>
        <w:t>。</w:t>
      </w:r>
    </w:p>
    <w:p>
      <w:pPr>
        <w:spacing w:line="360" w:lineRule="auto"/>
        <w:ind w:firstLine="422" w:firstLineChars="200"/>
        <w:rPr>
          <w:rFonts w:ascii="宋体" w:hAnsi="宋体" w:cs="宋体"/>
          <w:szCs w:val="21"/>
        </w:rPr>
      </w:pPr>
      <w:r>
        <w:rPr>
          <w:rFonts w:hint="eastAsia" w:ascii="宋体" w:hAnsi="宋体" w:cs="宋体"/>
          <w:b/>
          <w:bCs/>
          <w:kern w:val="0"/>
          <w:szCs w:val="21"/>
        </w:rPr>
        <w:t>十四、其他</w:t>
      </w:r>
    </w:p>
    <w:p>
      <w:pPr>
        <w:spacing w:line="360" w:lineRule="auto"/>
        <w:ind w:firstLine="420" w:firstLineChars="200"/>
        <w:rPr>
          <w:rFonts w:ascii="宋体" w:hAnsi="宋体" w:cs="宋体"/>
          <w:szCs w:val="21"/>
        </w:rPr>
      </w:pPr>
      <w:r>
        <w:rPr>
          <w:rFonts w:hint="eastAsia" w:ascii="宋体" w:hAnsi="宋体" w:cs="宋体"/>
          <w:szCs w:val="21"/>
        </w:rPr>
        <w:t>1、收货确认单作为本合同的有效组成部分，与本协议具有同等法律效力。</w:t>
      </w:r>
    </w:p>
    <w:p>
      <w:pPr>
        <w:spacing w:line="360" w:lineRule="auto"/>
        <w:ind w:firstLine="420" w:firstLineChars="200"/>
        <w:rPr>
          <w:rFonts w:ascii="宋体" w:hAnsi="宋体" w:cs="宋体"/>
          <w:szCs w:val="21"/>
        </w:rPr>
      </w:pPr>
      <w:r>
        <w:rPr>
          <w:rFonts w:hint="eastAsia" w:ascii="宋体" w:hAnsi="宋体" w:cs="宋体"/>
          <w:szCs w:val="21"/>
        </w:rPr>
        <w:t>2、本合同未尽事宜，可经双方协商签订书面补充协议，补充协议的内容与本合同的内容不一致的，以补充协议的内容为准。</w:t>
      </w:r>
    </w:p>
    <w:p>
      <w:pPr>
        <w:spacing w:line="360" w:lineRule="auto"/>
        <w:ind w:firstLine="420" w:firstLineChars="200"/>
        <w:rPr>
          <w:rFonts w:ascii="宋体" w:hAnsi="宋体" w:cs="宋体"/>
          <w:szCs w:val="21"/>
        </w:rPr>
      </w:pPr>
      <w:r>
        <w:rPr>
          <w:rFonts w:hint="eastAsia" w:ascii="宋体" w:hAnsi="宋体" w:cs="宋体"/>
          <w:szCs w:val="21"/>
        </w:rPr>
        <w:t>3、本</w:t>
      </w:r>
      <w:r>
        <w:rPr>
          <w:rFonts w:hint="eastAsia" w:ascii="宋体" w:hAnsi="宋体" w:eastAsia="宋体" w:cs="宋体"/>
          <w:szCs w:val="21"/>
        </w:rPr>
        <w:t>合同</w:t>
      </w:r>
      <w:r>
        <w:rPr>
          <w:rFonts w:hint="eastAsia" w:ascii="宋体" w:hAnsi="宋体" w:cs="宋体"/>
          <w:szCs w:val="21"/>
        </w:rPr>
        <w:t>一式捌份，甲方执肆份，乙方执贰份，代理机构贰份，经甲、乙双方各自授权代表签字并加盖双方各自公章或合同专用章后生效。</w:t>
      </w:r>
    </w:p>
    <w:p>
      <w:pPr>
        <w:rPr>
          <w:rFonts w:ascii="宋体" w:hAnsi="宋体" w:cs="宋体"/>
          <w:szCs w:val="21"/>
        </w:rPr>
      </w:pPr>
      <w:r>
        <w:rPr>
          <w:rFonts w:ascii="宋体" w:hAnsi="宋体" w:cs="宋体"/>
          <w:szCs w:val="21"/>
        </w:rPr>
        <w:br w:type="page"/>
      </w:r>
    </w:p>
    <w:p>
      <w:pPr>
        <w:pStyle w:val="2"/>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8"/>
        <w:gridCol w:w="4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38"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ind w:firstLine="316"/>
              <w:rPr>
                <w:rFonts w:ascii="宋体" w:hAnsi="宋体" w:cs="宋体"/>
                <w:szCs w:val="21"/>
              </w:rPr>
            </w:pPr>
            <w:r>
              <w:rPr>
                <w:rFonts w:hint="eastAsia" w:ascii="宋体" w:hAnsi="宋体" w:cs="宋体"/>
                <w:b/>
                <w:bCs/>
                <w:szCs w:val="21"/>
              </w:rPr>
              <w:t xml:space="preserve">甲方（章） 广西医科大学第一附属医院    </w:t>
            </w:r>
            <w:r>
              <w:rPr>
                <w:rFonts w:hint="eastAsia" w:ascii="宋体" w:hAnsi="宋体" w:cs="宋体"/>
                <w:szCs w:val="21"/>
              </w:rPr>
              <w:t xml:space="preserve">    </w:t>
            </w:r>
          </w:p>
          <w:p>
            <w:pPr>
              <w:snapToGrid w:val="0"/>
              <w:spacing w:before="120" w:line="360" w:lineRule="auto"/>
              <w:ind w:firstLine="945" w:firstLineChars="450"/>
              <w:jc w:val="right"/>
              <w:rPr>
                <w:rFonts w:ascii="宋体" w:hAnsi="宋体" w:cs="宋体"/>
                <w:szCs w:val="21"/>
              </w:rPr>
            </w:pPr>
            <w:r>
              <w:rPr>
                <w:rFonts w:hint="eastAsia" w:ascii="宋体" w:hAnsi="宋体" w:cs="宋体"/>
                <w:szCs w:val="21"/>
              </w:rPr>
              <w:t>年   月   日</w:t>
            </w:r>
          </w:p>
        </w:tc>
        <w:tc>
          <w:tcPr>
            <w:tcW w:w="4822"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ind w:firstLine="316"/>
              <w:rPr>
                <w:rFonts w:ascii="宋体" w:hAnsi="宋体" w:cs="宋体"/>
                <w:szCs w:val="21"/>
              </w:rPr>
            </w:pPr>
            <w:r>
              <w:rPr>
                <w:rFonts w:hint="eastAsia" w:ascii="宋体" w:hAnsi="宋体" w:cs="宋体"/>
                <w:b/>
                <w:bCs/>
                <w:szCs w:val="21"/>
              </w:rPr>
              <w:t>乙方（章）</w:t>
            </w:r>
            <w:r>
              <w:rPr>
                <w:rFonts w:hint="eastAsia" w:ascii="宋体" w:hAnsi="宋体" w:cs="宋体"/>
                <w:szCs w:val="21"/>
              </w:rPr>
              <w:t xml:space="preserve">              </w:t>
            </w:r>
          </w:p>
          <w:p>
            <w:pPr>
              <w:snapToGrid w:val="0"/>
              <w:spacing w:before="120" w:line="360" w:lineRule="auto"/>
              <w:jc w:val="right"/>
              <w:rPr>
                <w:rFonts w:ascii="宋体" w:hAnsi="宋体" w:cs="宋体"/>
                <w:szCs w:val="21"/>
              </w:rPr>
            </w:pPr>
            <w:r>
              <w:rPr>
                <w:rFonts w:hint="eastAsia" w:ascii="宋体" w:hAnsi="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38"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单位地址：广西南宁市双拥路6号</w:t>
            </w:r>
          </w:p>
        </w:tc>
        <w:tc>
          <w:tcPr>
            <w:tcW w:w="4822"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38"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法定代表人：</w:t>
            </w:r>
          </w:p>
        </w:tc>
        <w:tc>
          <w:tcPr>
            <w:tcW w:w="4822"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38"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委托代理人：</w:t>
            </w:r>
          </w:p>
        </w:tc>
        <w:tc>
          <w:tcPr>
            <w:tcW w:w="4822"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38"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电话：</w:t>
            </w:r>
          </w:p>
        </w:tc>
        <w:tc>
          <w:tcPr>
            <w:tcW w:w="4822"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38"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电子邮箱：</w:t>
            </w:r>
          </w:p>
        </w:tc>
        <w:tc>
          <w:tcPr>
            <w:tcW w:w="4822"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38"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开户银行：广西南宁建行医科大支行</w:t>
            </w:r>
          </w:p>
        </w:tc>
        <w:tc>
          <w:tcPr>
            <w:tcW w:w="4822"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38"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账号：4500 1604 5600 5050 1061</w:t>
            </w:r>
          </w:p>
        </w:tc>
        <w:tc>
          <w:tcPr>
            <w:tcW w:w="4822"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38"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邮政编码：</w:t>
            </w:r>
          </w:p>
        </w:tc>
        <w:tc>
          <w:tcPr>
            <w:tcW w:w="4822" w:type="dxa"/>
            <w:tcBorders>
              <w:top w:val="single" w:color="auto" w:sz="4" w:space="0"/>
              <w:left w:val="single" w:color="auto" w:sz="4" w:space="0"/>
              <w:bottom w:val="single" w:color="auto" w:sz="4" w:space="0"/>
              <w:right w:val="single" w:color="auto" w:sz="4" w:space="0"/>
            </w:tcBorders>
            <w:vAlign w:val="center"/>
          </w:tcPr>
          <w:p>
            <w:pPr>
              <w:snapToGrid w:val="0"/>
              <w:spacing w:before="120" w:line="360" w:lineRule="auto"/>
              <w:rPr>
                <w:rFonts w:ascii="宋体" w:hAnsi="宋体" w:cs="宋体"/>
                <w:szCs w:val="21"/>
              </w:rPr>
            </w:pPr>
            <w:r>
              <w:rPr>
                <w:rFonts w:hint="eastAsia" w:ascii="宋体" w:hAnsi="宋体" w:cs="宋体"/>
                <w:szCs w:val="21"/>
              </w:rPr>
              <w:t>邮政编码：</w:t>
            </w:r>
          </w:p>
        </w:tc>
      </w:tr>
    </w:tbl>
    <w:p>
      <w:pPr>
        <w:ind w:firstLine="360"/>
        <w:rPr>
          <w:rFonts w:ascii="宋体" w:hAnsi="宋体"/>
          <w:sz w:val="24"/>
        </w:rPr>
      </w:pPr>
    </w:p>
    <w:p/>
    <w:p>
      <w:pPr>
        <w:rPr>
          <w:rFonts w:hAnsi="宋体" w:cs="宋体"/>
        </w:rPr>
      </w:pPr>
    </w:p>
    <w:p>
      <w:pPr>
        <w:rPr>
          <w:rFonts w:hAnsi="宋体" w:cs="宋体"/>
        </w:rPr>
      </w:pPr>
    </w:p>
    <w:p>
      <w:pPr>
        <w:rPr>
          <w:rFonts w:hAnsi="宋体" w:cs="宋体"/>
        </w:rPr>
      </w:pPr>
    </w:p>
    <w:p>
      <w:pPr>
        <w:pStyle w:val="15"/>
        <w:tabs>
          <w:tab w:val="left" w:pos="2472"/>
        </w:tabs>
        <w:spacing w:line="460" w:lineRule="exact"/>
        <w:ind w:firstLine="542"/>
        <w:jc w:val="center"/>
        <w:rPr>
          <w:rFonts w:hAnsi="宋体" w:cs="宋体"/>
          <w:b/>
          <w:sz w:val="36"/>
        </w:rPr>
      </w:pPr>
    </w:p>
    <w:p>
      <w:pPr>
        <w:pStyle w:val="15"/>
        <w:tabs>
          <w:tab w:val="left" w:pos="2472"/>
        </w:tabs>
        <w:spacing w:line="460" w:lineRule="exact"/>
        <w:ind w:firstLine="542"/>
        <w:jc w:val="center"/>
        <w:rPr>
          <w:rFonts w:hAnsi="宋体" w:cs="宋体"/>
          <w:b/>
          <w:sz w:val="36"/>
        </w:rPr>
      </w:pPr>
    </w:p>
    <w:p>
      <w:pPr>
        <w:snapToGrid w:val="0"/>
        <w:spacing w:line="360" w:lineRule="auto"/>
        <w:ind w:left="420" w:hanging="420" w:hangingChars="200"/>
        <w:rPr>
          <w:rFonts w:ascii="宋体" w:hAnsi="宋体" w:cs="宋体"/>
          <w:szCs w:val="21"/>
        </w:rPr>
      </w:pPr>
    </w:p>
    <w:p>
      <w:pPr>
        <w:ind w:firstLine="542"/>
        <w:rPr>
          <w:rFonts w:hAnsi="宋体" w:cs="宋体"/>
          <w:b/>
          <w:sz w:val="36"/>
        </w:rPr>
      </w:pPr>
      <w:r>
        <w:rPr>
          <w:rFonts w:hAnsi="宋体" w:cs="宋体"/>
          <w:b/>
          <w:sz w:val="36"/>
        </w:rPr>
        <w:br w:type="page"/>
      </w:r>
    </w:p>
    <w:p>
      <w:pPr>
        <w:spacing w:before="120" w:line="320" w:lineRule="atLeast"/>
        <w:ind w:firstLine="422"/>
        <w:jc w:val="left"/>
        <w:outlineLvl w:val="1"/>
        <w:rPr>
          <w:rFonts w:ascii="Arial" w:hAnsi="Arial" w:cs="Arial"/>
          <w:b/>
          <w:bCs/>
          <w:kern w:val="0"/>
          <w:sz w:val="28"/>
          <w:szCs w:val="28"/>
        </w:rPr>
      </w:pPr>
      <w:r>
        <w:rPr>
          <w:rFonts w:ascii="Arial" w:hAnsi="Arial" w:cs="Arial"/>
          <w:b/>
          <w:bCs/>
          <w:kern w:val="0"/>
          <w:sz w:val="28"/>
          <w:szCs w:val="28"/>
        </w:rPr>
        <w:t>合同附件</w:t>
      </w:r>
      <w:r>
        <w:rPr>
          <w:rFonts w:hint="eastAsia" w:ascii="Arial" w:hAnsi="Arial" w:cs="Arial"/>
          <w:b/>
          <w:bCs/>
          <w:kern w:val="0"/>
          <w:sz w:val="28"/>
          <w:szCs w:val="28"/>
        </w:rPr>
        <w:t>1</w:t>
      </w:r>
    </w:p>
    <w:p>
      <w:pPr>
        <w:ind w:firstLine="542"/>
        <w:jc w:val="center"/>
        <w:rPr>
          <w:rFonts w:ascii="Arial" w:hAnsi="Arial" w:cs="Arial"/>
          <w:b/>
          <w:bCs/>
          <w:sz w:val="36"/>
          <w:szCs w:val="36"/>
        </w:rPr>
      </w:pPr>
      <w:r>
        <w:rPr>
          <w:rFonts w:ascii="Arial" w:hAnsi="Arial" w:cs="Arial"/>
          <w:b/>
          <w:bCs/>
          <w:sz w:val="36"/>
          <w:szCs w:val="36"/>
        </w:rPr>
        <w:t>消防安全责任书</w:t>
      </w:r>
    </w:p>
    <w:p>
      <w:pPr>
        <w:autoSpaceDE w:val="0"/>
        <w:snapToGrid w:val="0"/>
        <w:spacing w:line="560" w:lineRule="exact"/>
        <w:ind w:firstLine="450"/>
        <w:rPr>
          <w:rFonts w:ascii="Arial" w:hAnsi="Arial" w:eastAsia="方正仿宋_GB2312" w:cs="Arial"/>
          <w:kern w:val="0"/>
          <w:sz w:val="30"/>
          <w:szCs w:val="30"/>
        </w:rPr>
      </w:pPr>
    </w:p>
    <w:p>
      <w:pPr>
        <w:autoSpaceDE w:val="0"/>
        <w:snapToGrid w:val="0"/>
        <w:spacing w:line="560" w:lineRule="exact"/>
        <w:ind w:firstLine="315"/>
        <w:rPr>
          <w:rFonts w:ascii="宋体" w:hAnsi="宋体" w:cs="Arial"/>
          <w:kern w:val="0"/>
          <w:szCs w:val="21"/>
        </w:rPr>
      </w:pPr>
      <w:r>
        <w:rPr>
          <w:rFonts w:ascii="宋体" w:hAnsi="宋体" w:cs="Arial"/>
          <w:kern w:val="0"/>
          <w:szCs w:val="21"/>
        </w:rPr>
        <w:t>甲方:广西医科大学第一附属医院</w:t>
      </w:r>
    </w:p>
    <w:p>
      <w:pPr>
        <w:autoSpaceDE w:val="0"/>
        <w:snapToGrid w:val="0"/>
        <w:spacing w:line="560" w:lineRule="exact"/>
        <w:ind w:firstLine="315"/>
        <w:rPr>
          <w:rFonts w:ascii="宋体" w:hAnsi="宋体" w:cs="Arial"/>
          <w:kern w:val="0"/>
          <w:szCs w:val="21"/>
        </w:rPr>
      </w:pPr>
      <w:r>
        <w:rPr>
          <w:rFonts w:ascii="宋体" w:hAnsi="宋体" w:cs="Arial"/>
          <w:kern w:val="0"/>
          <w:szCs w:val="21"/>
        </w:rPr>
        <w:t>乙方:</w:t>
      </w:r>
    </w:p>
    <w:p>
      <w:pPr>
        <w:autoSpaceDE w:val="0"/>
        <w:snapToGrid w:val="0"/>
        <w:spacing w:line="560" w:lineRule="exact"/>
        <w:rPr>
          <w:rFonts w:ascii="宋体" w:hAnsi="宋体" w:cs="Arial"/>
          <w:kern w:val="0"/>
          <w:szCs w:val="21"/>
        </w:rPr>
      </w:pPr>
    </w:p>
    <w:p>
      <w:pPr>
        <w:autoSpaceDE w:val="0"/>
        <w:snapToGrid w:val="0"/>
        <w:spacing w:line="480" w:lineRule="auto"/>
        <w:ind w:firstLine="420" w:firstLineChars="200"/>
        <w:rPr>
          <w:rFonts w:ascii="宋体" w:hAnsi="宋体" w:cs="Arial"/>
          <w:kern w:val="0"/>
          <w:szCs w:val="21"/>
        </w:rPr>
      </w:pPr>
      <w:r>
        <w:rPr>
          <w:rFonts w:ascii="宋体" w:hAnsi="宋体" w:cs="Arial"/>
          <w:kern w:val="0"/>
          <w:szCs w:val="21"/>
        </w:rPr>
        <w:t>为加强乙方在甲方工作期间的消防安全管理工作，预防火灾和减少火灾危害，保护人身财产安全，根据《中华人民共和国消防法》及相关法律法规的有关规定及要求，本着“预防为主、消防结合”的消防工作方针，制定消防安全责任如下:</w:t>
      </w:r>
    </w:p>
    <w:p>
      <w:pPr>
        <w:autoSpaceDE w:val="0"/>
        <w:snapToGrid w:val="0"/>
        <w:spacing w:line="480" w:lineRule="auto"/>
        <w:ind w:firstLine="420" w:firstLineChars="200"/>
        <w:rPr>
          <w:rFonts w:ascii="宋体" w:hAnsi="宋体" w:cs="Arial"/>
          <w:kern w:val="0"/>
          <w:szCs w:val="21"/>
        </w:rPr>
      </w:pPr>
      <w:r>
        <w:rPr>
          <w:rFonts w:ascii="宋体" w:hAnsi="宋体" w:cs="Arial"/>
          <w:kern w:val="0"/>
          <w:szCs w:val="21"/>
        </w:rPr>
        <w:t>1、学习有关安全生产及消防安全的法律、法规、规章、标准及有关文件；落实安全生产及消防安全责任制、管理制度和操作规程。</w:t>
      </w:r>
    </w:p>
    <w:p>
      <w:pPr>
        <w:autoSpaceDE w:val="0"/>
        <w:snapToGrid w:val="0"/>
        <w:spacing w:line="480" w:lineRule="auto"/>
        <w:ind w:firstLine="315"/>
        <w:jc w:val="left"/>
        <w:rPr>
          <w:rFonts w:ascii="宋体" w:hAnsi="宋体" w:cs="Arial"/>
          <w:kern w:val="0"/>
          <w:szCs w:val="21"/>
        </w:rPr>
      </w:pPr>
      <w:r>
        <w:rPr>
          <w:rFonts w:ascii="宋体" w:hAnsi="宋体" w:cs="Arial"/>
          <w:kern w:val="0"/>
          <w:szCs w:val="21"/>
        </w:rPr>
        <w:t>2、乙方负责对其所属人员消防安全宣传教育和消防灭火知识培训，</w:t>
      </w:r>
      <w:r>
        <w:rPr>
          <w:rFonts w:ascii="宋体" w:hAnsi="宋体" w:cs="Arial"/>
          <w:szCs w:val="21"/>
        </w:rPr>
        <w:t>受训率必须达到100%，</w:t>
      </w:r>
      <w:r>
        <w:rPr>
          <w:rFonts w:ascii="宋体" w:hAnsi="宋体" w:cs="Arial"/>
          <w:kern w:val="0"/>
          <w:szCs w:val="21"/>
        </w:rPr>
        <w:t>并在相关人员上岗前向甲方提供相应消防培训教育书面记录，否则甲方有权拒绝相关人员进场工作。</w:t>
      </w:r>
    </w:p>
    <w:p>
      <w:pPr>
        <w:autoSpaceDE w:val="0"/>
        <w:snapToGrid w:val="0"/>
        <w:spacing w:line="480" w:lineRule="auto"/>
        <w:ind w:firstLine="420" w:firstLineChars="200"/>
        <w:rPr>
          <w:rFonts w:ascii="宋体" w:hAnsi="宋体" w:cs="Arial"/>
          <w:kern w:val="0"/>
          <w:szCs w:val="21"/>
        </w:rPr>
      </w:pPr>
      <w:r>
        <w:rPr>
          <w:rFonts w:ascii="宋体" w:hAnsi="宋体" w:cs="Arial"/>
          <w:kern w:val="0"/>
          <w:szCs w:val="21"/>
        </w:rPr>
        <w:t>3、甲方有权对消防设施设备检查维护，保证消防器材的正常、有效使用，乙方应协助甲方维护安全疏散指示标志和应急照明等设施，确保安全出口、防火卷帘、安全疏散指示标志、应急照明灯设施处于正常状态。</w:t>
      </w:r>
    </w:p>
    <w:p>
      <w:pPr>
        <w:autoSpaceDE w:val="0"/>
        <w:snapToGrid w:val="0"/>
        <w:spacing w:line="480" w:lineRule="auto"/>
        <w:ind w:firstLine="420" w:firstLineChars="200"/>
        <w:rPr>
          <w:rFonts w:ascii="宋体" w:hAnsi="宋体" w:cs="Arial"/>
          <w:kern w:val="0"/>
          <w:szCs w:val="21"/>
        </w:rPr>
      </w:pPr>
      <w:r>
        <w:rPr>
          <w:rFonts w:ascii="宋体" w:hAnsi="宋体" w:cs="Arial"/>
          <w:kern w:val="0"/>
          <w:szCs w:val="21"/>
        </w:rPr>
        <w:t>4、乙方禁止占用消防车通道、疏散通道或者在疏散通道、安全出口上设置影响疏散的障碍物，禁止封闭安全出口、遮挡安全疏散指示标志，禁止非火灾时使用消防设施。</w:t>
      </w:r>
    </w:p>
    <w:p>
      <w:pPr>
        <w:spacing w:line="480" w:lineRule="auto"/>
        <w:ind w:firstLine="420" w:firstLineChars="200"/>
        <w:jc w:val="left"/>
        <w:rPr>
          <w:rFonts w:ascii="宋体" w:hAnsi="宋体" w:cs="Arial"/>
          <w:kern w:val="0"/>
          <w:szCs w:val="21"/>
        </w:rPr>
      </w:pPr>
      <w:r>
        <w:rPr>
          <w:rFonts w:ascii="宋体" w:hAnsi="宋体" w:cs="Arial"/>
          <w:szCs w:val="21"/>
        </w:rPr>
        <w:t>5、每天最后离开人员对本工作场所进行安全检查，</w:t>
      </w:r>
      <w:r>
        <w:rPr>
          <w:rFonts w:ascii="宋体" w:hAnsi="宋体" w:cs="Arial"/>
          <w:kern w:val="0"/>
          <w:szCs w:val="21"/>
        </w:rPr>
        <w:t>防止留下火种及火险隐患，人员离开时，须将无需开启的设施设备电源切断。</w:t>
      </w:r>
    </w:p>
    <w:p>
      <w:pPr>
        <w:autoSpaceDE w:val="0"/>
        <w:snapToGrid w:val="0"/>
        <w:spacing w:line="480" w:lineRule="auto"/>
        <w:ind w:firstLine="315"/>
        <w:rPr>
          <w:rFonts w:ascii="宋体" w:hAnsi="宋体" w:cs="Arial"/>
          <w:kern w:val="0"/>
          <w:szCs w:val="21"/>
        </w:rPr>
      </w:pPr>
      <w:r>
        <w:rPr>
          <w:rFonts w:ascii="宋体" w:hAnsi="宋体" w:cs="Arial"/>
          <w:kern w:val="0"/>
          <w:szCs w:val="21"/>
        </w:rPr>
        <w:t>6、乙方严格遵守安全用电管理规定，不准超负荷用电，严禁乱接电线。</w:t>
      </w:r>
    </w:p>
    <w:p>
      <w:pPr>
        <w:spacing w:line="480" w:lineRule="auto"/>
        <w:ind w:firstLine="315"/>
        <w:jc w:val="left"/>
        <w:rPr>
          <w:rFonts w:ascii="宋体" w:hAnsi="宋体" w:cs="Arial"/>
          <w:kern w:val="0"/>
          <w:szCs w:val="21"/>
        </w:rPr>
      </w:pPr>
      <w:r>
        <w:rPr>
          <w:rFonts w:ascii="宋体" w:hAnsi="宋体" w:cs="Arial"/>
          <w:kern w:val="0"/>
          <w:szCs w:val="21"/>
        </w:rPr>
        <w:t>7、乙方在甲方管理区域施工，必须以书面形式报甲方同意并做相应保护后方可施工，特殊工种人员持证上岗，指定现场监护人，如需报消防主管部门审批的，由乙方负责办理报批手续。</w:t>
      </w:r>
    </w:p>
    <w:p>
      <w:pPr>
        <w:autoSpaceDE w:val="0"/>
        <w:snapToGrid w:val="0"/>
        <w:spacing w:line="480" w:lineRule="auto"/>
        <w:ind w:firstLine="420" w:firstLineChars="200"/>
        <w:rPr>
          <w:rFonts w:ascii="宋体" w:hAnsi="宋体" w:cs="Arial"/>
          <w:kern w:val="0"/>
          <w:szCs w:val="21"/>
        </w:rPr>
      </w:pPr>
      <w:r>
        <w:rPr>
          <w:rFonts w:ascii="宋体" w:hAnsi="宋体" w:cs="Arial"/>
          <w:kern w:val="0"/>
          <w:szCs w:val="21"/>
        </w:rPr>
        <w:t>8、乙方及与其相关任何人员禁止在办公区域和仓库吸烟。</w:t>
      </w:r>
    </w:p>
    <w:p>
      <w:pPr>
        <w:autoSpaceDE w:val="0"/>
        <w:snapToGrid w:val="0"/>
        <w:spacing w:line="480" w:lineRule="auto"/>
        <w:ind w:firstLine="420" w:firstLineChars="200"/>
        <w:rPr>
          <w:rFonts w:ascii="宋体" w:hAnsi="宋体" w:cs="Arial"/>
          <w:kern w:val="0"/>
          <w:szCs w:val="21"/>
        </w:rPr>
      </w:pPr>
      <w:r>
        <w:rPr>
          <w:rFonts w:ascii="宋体" w:hAnsi="宋体" w:cs="Arial"/>
          <w:kern w:val="0"/>
          <w:szCs w:val="21"/>
        </w:rPr>
        <w:t>9、严禁私自动用消防自动报警设施，如有特殊需要，需经甲方保卫科同意并登记备案，同时在施工现场做好防护工作。</w:t>
      </w:r>
    </w:p>
    <w:p>
      <w:pPr>
        <w:autoSpaceDE w:val="0"/>
        <w:snapToGrid w:val="0"/>
        <w:spacing w:line="480" w:lineRule="auto"/>
        <w:ind w:firstLine="420" w:firstLineChars="200"/>
        <w:rPr>
          <w:rFonts w:ascii="宋体" w:hAnsi="宋体" w:cs="Arial"/>
          <w:kern w:val="0"/>
          <w:szCs w:val="21"/>
        </w:rPr>
      </w:pPr>
      <w:r>
        <w:rPr>
          <w:rFonts w:ascii="宋体" w:hAnsi="宋体" w:cs="Arial"/>
          <w:kern w:val="0"/>
          <w:szCs w:val="21"/>
        </w:rPr>
        <w:t>10、</w:t>
      </w:r>
      <w:r>
        <w:rPr>
          <w:rFonts w:ascii="宋体" w:hAnsi="宋体" w:cs="Arial"/>
          <w:szCs w:val="21"/>
        </w:rPr>
        <w:t>制定切合实际的火灾应急预案，各岗位人员须熟练火灾应急预案内容，</w:t>
      </w:r>
      <w:r>
        <w:rPr>
          <w:rFonts w:ascii="宋体" w:hAnsi="宋体" w:cs="Arial"/>
          <w:kern w:val="0"/>
          <w:szCs w:val="21"/>
        </w:rPr>
        <w:t>发生火灾时，乙方必须在保证人身安全的前提下，采取有效的方法组织扑救和人员疏散并及时报警，并第一时间向甲方报告，协助灭火。</w:t>
      </w:r>
    </w:p>
    <w:p>
      <w:pPr>
        <w:autoSpaceDE w:val="0"/>
        <w:snapToGrid w:val="0"/>
        <w:spacing w:line="480" w:lineRule="auto"/>
        <w:ind w:firstLine="420" w:firstLineChars="200"/>
        <w:rPr>
          <w:rFonts w:ascii="宋体" w:hAnsi="宋体" w:cs="Arial"/>
          <w:kern w:val="0"/>
          <w:szCs w:val="21"/>
        </w:rPr>
      </w:pPr>
      <w:r>
        <w:rPr>
          <w:rFonts w:ascii="宋体" w:hAnsi="宋体" w:cs="Arial"/>
          <w:kern w:val="0"/>
          <w:szCs w:val="21"/>
        </w:rPr>
        <w:t>11、火灾扑灭后乙方要及时保护火灾现场，接受事故调查并如实提供火灾事故情况配合火灾调查，未经消防机构许可，不得进入、撤除、清理火灾现场。</w:t>
      </w:r>
    </w:p>
    <w:p>
      <w:pPr>
        <w:autoSpaceDE w:val="0"/>
        <w:snapToGrid w:val="0"/>
        <w:spacing w:line="480" w:lineRule="auto"/>
        <w:ind w:firstLine="420" w:firstLineChars="200"/>
        <w:rPr>
          <w:rFonts w:ascii="宋体" w:hAnsi="宋体" w:cs="Arial"/>
          <w:kern w:val="0"/>
          <w:szCs w:val="21"/>
        </w:rPr>
      </w:pPr>
      <w:r>
        <w:rPr>
          <w:rFonts w:ascii="宋体" w:hAnsi="宋体" w:cs="Arial"/>
          <w:kern w:val="0"/>
          <w:szCs w:val="21"/>
        </w:rPr>
        <w:t>12、做好设备维护，正确使用各种防护用品和消防器材。</w:t>
      </w:r>
    </w:p>
    <w:p>
      <w:pPr>
        <w:autoSpaceDE w:val="0"/>
        <w:snapToGrid w:val="0"/>
        <w:spacing w:line="480" w:lineRule="auto"/>
        <w:ind w:firstLine="420" w:firstLineChars="200"/>
        <w:rPr>
          <w:rFonts w:ascii="宋体" w:hAnsi="宋体" w:cs="Arial"/>
          <w:kern w:val="0"/>
          <w:szCs w:val="21"/>
        </w:rPr>
      </w:pPr>
      <w:r>
        <w:rPr>
          <w:rFonts w:ascii="宋体" w:hAnsi="宋体" w:cs="Arial"/>
          <w:kern w:val="0"/>
          <w:szCs w:val="21"/>
        </w:rPr>
        <w:t>13、如乙方违反有关规定并造成相应后果，甲方有关部门有权根，据其情节进行批评教育或进行处罚，情节严重者将由国家公安机关依法追究其责任。</w:t>
      </w:r>
    </w:p>
    <w:p>
      <w:pPr>
        <w:autoSpaceDE w:val="0"/>
        <w:snapToGrid w:val="0"/>
        <w:spacing w:line="480" w:lineRule="auto"/>
        <w:ind w:firstLine="420" w:firstLineChars="200"/>
        <w:rPr>
          <w:rFonts w:ascii="宋体" w:hAnsi="宋体" w:cs="Arial"/>
          <w:kern w:val="0"/>
          <w:szCs w:val="21"/>
        </w:rPr>
      </w:pPr>
      <w:r>
        <w:rPr>
          <w:rFonts w:ascii="宋体" w:hAnsi="宋体" w:cs="Arial"/>
          <w:kern w:val="0"/>
          <w:szCs w:val="21"/>
        </w:rPr>
        <w:t>14、本协议履行过程中，出现以下情形的，由乙方承担全部责任(包括但不限于刑事、民事、行政责任)，甲方不承担任何责任，且甲方有权解除合同并追究乙方相应责任(包括但不限于乙方应承担的违约责任、赔偿甲方所遭受的全部损失及甲方为主张权利而支出的所有费用):</w:t>
      </w:r>
    </w:p>
    <w:p>
      <w:pPr>
        <w:autoSpaceDE w:val="0"/>
        <w:snapToGrid w:val="0"/>
        <w:spacing w:line="480" w:lineRule="auto"/>
        <w:ind w:firstLine="315"/>
        <w:rPr>
          <w:rFonts w:ascii="宋体" w:hAnsi="宋体" w:cs="Arial"/>
          <w:kern w:val="0"/>
          <w:szCs w:val="21"/>
        </w:rPr>
      </w:pPr>
      <w:r>
        <w:rPr>
          <w:rFonts w:ascii="宋体" w:hAnsi="宋体" w:cs="Arial"/>
          <w:kern w:val="0"/>
          <w:szCs w:val="21"/>
        </w:rPr>
        <w:t>（1）乙方对合同履行过程中出现的安全隐患及问题，拒不整改、未按时完成整改或整改1次后仍未达到甲方要求的；</w:t>
      </w:r>
    </w:p>
    <w:p>
      <w:pPr>
        <w:autoSpaceDE w:val="0"/>
        <w:snapToGrid w:val="0"/>
        <w:spacing w:line="480" w:lineRule="auto"/>
        <w:ind w:firstLine="315"/>
        <w:rPr>
          <w:rFonts w:ascii="宋体" w:hAnsi="宋体" w:cs="Arial"/>
          <w:kern w:val="0"/>
          <w:szCs w:val="21"/>
        </w:rPr>
      </w:pPr>
      <w:r>
        <w:rPr>
          <w:rFonts w:ascii="宋体" w:hAnsi="宋体" w:cs="Arial"/>
          <w:kern w:val="0"/>
          <w:szCs w:val="21"/>
        </w:rPr>
        <w:t>（2）乙方隐瞒事故发生或以任何方式拒绝、阻挠、影响甲方参加事故调查及处理的；</w:t>
      </w:r>
    </w:p>
    <w:p>
      <w:pPr>
        <w:autoSpaceDE w:val="0"/>
        <w:snapToGrid w:val="0"/>
        <w:spacing w:line="480" w:lineRule="auto"/>
        <w:ind w:firstLine="315"/>
        <w:rPr>
          <w:rFonts w:ascii="宋体" w:hAnsi="宋体" w:cs="Arial"/>
          <w:kern w:val="0"/>
          <w:szCs w:val="21"/>
        </w:rPr>
      </w:pPr>
      <w:r>
        <w:rPr>
          <w:rFonts w:ascii="宋体" w:hAnsi="宋体" w:cs="Arial"/>
          <w:kern w:val="0"/>
          <w:szCs w:val="21"/>
        </w:rPr>
        <w:t>（3）乙方违反任一消防安全约定造成人员、财产损失或导致甲方遭到追责等负面后果或社会影响的。</w:t>
      </w:r>
    </w:p>
    <w:p>
      <w:pPr>
        <w:autoSpaceDE w:val="0"/>
        <w:snapToGrid w:val="0"/>
        <w:spacing w:line="480" w:lineRule="auto"/>
        <w:ind w:firstLine="315"/>
        <w:rPr>
          <w:rFonts w:ascii="宋体" w:hAnsi="宋体" w:cs="Arial"/>
          <w:kern w:val="0"/>
          <w:szCs w:val="21"/>
        </w:rPr>
      </w:pPr>
      <w:r>
        <w:rPr>
          <w:rFonts w:ascii="宋体" w:hAnsi="宋体" w:cs="Arial"/>
          <w:kern w:val="0"/>
          <w:szCs w:val="21"/>
        </w:rPr>
        <w:t xml:space="preserve">  本责任书有效期</w:t>
      </w:r>
      <w:r>
        <w:rPr>
          <w:rFonts w:hint="eastAsia" w:ascii="宋体" w:hAnsi="宋体" w:cs="Arial"/>
          <w:kern w:val="0"/>
          <w:szCs w:val="21"/>
        </w:rPr>
        <w:t>与主合同有效期一致</w:t>
      </w:r>
      <w:r>
        <w:rPr>
          <w:rFonts w:ascii="宋体" w:hAnsi="宋体" w:cs="Arial"/>
          <w:kern w:val="0"/>
          <w:szCs w:val="21"/>
        </w:rPr>
        <w:t>。</w:t>
      </w:r>
    </w:p>
    <w:p>
      <w:pPr>
        <w:autoSpaceDE w:val="0"/>
        <w:snapToGrid w:val="0"/>
        <w:spacing w:line="560" w:lineRule="exact"/>
        <w:ind w:firstLine="315"/>
        <w:rPr>
          <w:rFonts w:ascii="宋体" w:hAnsi="宋体" w:cs="Arial"/>
          <w:kern w:val="0"/>
          <w:szCs w:val="21"/>
        </w:rPr>
      </w:pPr>
      <w:r>
        <w:rPr>
          <w:rFonts w:ascii="宋体" w:hAnsi="宋体" w:cs="Arial"/>
          <w:kern w:val="0"/>
          <w:szCs w:val="21"/>
        </w:rPr>
        <w:t xml:space="preserve">    (以下为签章页，无正文)</w:t>
      </w:r>
    </w:p>
    <w:p>
      <w:pPr>
        <w:autoSpaceDE w:val="0"/>
        <w:snapToGrid w:val="0"/>
        <w:spacing w:line="560" w:lineRule="exact"/>
        <w:ind w:firstLine="315"/>
        <w:rPr>
          <w:rFonts w:ascii="宋体" w:hAnsi="宋体" w:cs="Arial"/>
          <w:kern w:val="0"/>
          <w:szCs w:val="21"/>
        </w:rPr>
      </w:pPr>
    </w:p>
    <w:p>
      <w:pPr>
        <w:autoSpaceDE w:val="0"/>
        <w:snapToGrid w:val="0"/>
        <w:spacing w:line="560" w:lineRule="exact"/>
        <w:ind w:firstLine="315"/>
        <w:rPr>
          <w:rFonts w:ascii="宋体" w:hAnsi="宋体" w:cs="Arial"/>
          <w:kern w:val="0"/>
          <w:szCs w:val="21"/>
        </w:rPr>
      </w:pPr>
    </w:p>
    <w:p>
      <w:pPr>
        <w:autoSpaceDE w:val="0"/>
        <w:snapToGrid w:val="0"/>
        <w:spacing w:line="560" w:lineRule="exact"/>
        <w:ind w:firstLine="315"/>
        <w:rPr>
          <w:rFonts w:hint="eastAsia" w:ascii="宋体" w:hAnsi="宋体" w:eastAsia="宋体" w:cs="Arial"/>
          <w:kern w:val="0"/>
          <w:szCs w:val="21"/>
          <w:lang w:eastAsia="zh-CN"/>
        </w:rPr>
      </w:pPr>
      <w:r>
        <w:rPr>
          <w:rFonts w:ascii="宋体" w:hAnsi="宋体" w:cs="Arial"/>
          <w:kern w:val="0"/>
          <w:szCs w:val="21"/>
        </w:rPr>
        <w:t xml:space="preserve"> 甲方</w:t>
      </w:r>
      <w:r>
        <w:rPr>
          <w:rFonts w:hint="eastAsia" w:ascii="宋体" w:hAnsi="宋体" w:cs="Arial"/>
          <w:kern w:val="0"/>
          <w:szCs w:val="21"/>
          <w:lang w:eastAsia="zh-CN"/>
        </w:rPr>
        <w:t>：</w:t>
      </w:r>
      <w:r>
        <w:rPr>
          <w:rFonts w:ascii="宋体" w:hAnsi="宋体" w:cs="Arial"/>
          <w:kern w:val="0"/>
          <w:szCs w:val="21"/>
        </w:rPr>
        <w:t xml:space="preserve">广西医科大学第一             </w:t>
      </w:r>
      <w:r>
        <w:rPr>
          <w:rFonts w:hint="eastAsia" w:ascii="宋体" w:hAnsi="宋体" w:cs="Arial"/>
          <w:kern w:val="0"/>
          <w:szCs w:val="21"/>
        </w:rPr>
        <w:t xml:space="preserve">                  </w:t>
      </w:r>
      <w:r>
        <w:rPr>
          <w:rFonts w:ascii="宋体" w:hAnsi="宋体" w:cs="Arial"/>
          <w:kern w:val="0"/>
          <w:szCs w:val="21"/>
        </w:rPr>
        <w:t>乙方</w:t>
      </w:r>
      <w:r>
        <w:rPr>
          <w:rFonts w:hint="eastAsia" w:ascii="宋体" w:hAnsi="宋体" w:cs="Arial"/>
          <w:kern w:val="0"/>
          <w:szCs w:val="21"/>
          <w:lang w:eastAsia="zh-CN"/>
        </w:rPr>
        <w:t>：</w:t>
      </w:r>
    </w:p>
    <w:p>
      <w:pPr>
        <w:autoSpaceDE w:val="0"/>
        <w:snapToGrid w:val="0"/>
        <w:spacing w:line="560" w:lineRule="exact"/>
        <w:ind w:firstLine="315"/>
        <w:rPr>
          <w:rFonts w:ascii="宋体" w:hAnsi="宋体" w:cs="Arial"/>
          <w:kern w:val="0"/>
          <w:szCs w:val="21"/>
        </w:rPr>
      </w:pPr>
      <w:r>
        <w:rPr>
          <w:rFonts w:ascii="宋体" w:hAnsi="宋体" w:cs="Arial"/>
          <w:kern w:val="0"/>
          <w:szCs w:val="21"/>
        </w:rPr>
        <w:t xml:space="preserve">      附属医院                          </w:t>
      </w:r>
    </w:p>
    <w:p>
      <w:pPr>
        <w:autoSpaceDE w:val="0"/>
        <w:snapToGrid w:val="0"/>
        <w:spacing w:line="560" w:lineRule="exact"/>
        <w:ind w:firstLine="315"/>
        <w:rPr>
          <w:rFonts w:ascii="宋体" w:hAnsi="宋体" w:cs="Arial"/>
          <w:kern w:val="0"/>
          <w:szCs w:val="21"/>
        </w:rPr>
      </w:pPr>
      <w:r>
        <w:rPr>
          <w:rFonts w:ascii="宋体" w:hAnsi="宋体" w:cs="Arial"/>
          <w:kern w:val="0"/>
          <w:szCs w:val="21"/>
        </w:rPr>
        <w:t xml:space="preserve">                </w:t>
      </w:r>
    </w:p>
    <w:p>
      <w:pPr>
        <w:tabs>
          <w:tab w:val="left" w:pos="3261"/>
        </w:tabs>
        <w:spacing w:line="360" w:lineRule="auto"/>
        <w:contextualSpacing/>
        <w:jc w:val="center"/>
        <w:rPr>
          <w:rFonts w:ascii="Calibri" w:hAnsi="Calibri" w:cs="仿宋_GB2312"/>
          <w:b/>
          <w:sz w:val="44"/>
          <w:szCs w:val="44"/>
        </w:rPr>
      </w:pPr>
      <w:r>
        <w:rPr>
          <w:rFonts w:ascii="宋体" w:hAnsi="宋体" w:cs="Arial"/>
          <w:kern w:val="0"/>
          <w:szCs w:val="21"/>
        </w:rPr>
        <w:t>年    月   日                     年    月   日</w:t>
      </w:r>
    </w:p>
    <w:p>
      <w:pPr>
        <w:ind w:firstLine="542"/>
        <w:rPr>
          <w:rFonts w:hAnsi="宋体" w:cs="宋体"/>
          <w:b/>
          <w:sz w:val="36"/>
        </w:rPr>
      </w:pPr>
      <w:r>
        <w:rPr>
          <w:rFonts w:hAnsi="宋体" w:cs="宋体"/>
          <w:b/>
          <w:sz w:val="36"/>
        </w:rPr>
        <w:br w:type="page"/>
      </w:r>
    </w:p>
    <w:p>
      <w:pPr>
        <w:ind w:firstLine="542"/>
        <w:jc w:val="center"/>
        <w:rPr>
          <w:rFonts w:hAnsi="宋体" w:cs="宋体"/>
          <w:b/>
          <w:sz w:val="36"/>
        </w:rPr>
      </w:pPr>
    </w:p>
    <w:p>
      <w:pPr>
        <w:pStyle w:val="15"/>
        <w:tabs>
          <w:tab w:val="left" w:pos="2472"/>
        </w:tabs>
        <w:spacing w:line="460" w:lineRule="exact"/>
        <w:ind w:firstLine="542"/>
        <w:jc w:val="center"/>
        <w:rPr>
          <w:rFonts w:hAnsi="宋体" w:cs="宋体"/>
          <w:b/>
          <w:sz w:val="36"/>
        </w:rPr>
      </w:pPr>
    </w:p>
    <w:p>
      <w:pPr>
        <w:pStyle w:val="15"/>
        <w:tabs>
          <w:tab w:val="left" w:pos="2472"/>
        </w:tabs>
        <w:spacing w:line="460" w:lineRule="exact"/>
        <w:ind w:firstLine="542"/>
        <w:jc w:val="center"/>
        <w:rPr>
          <w:rFonts w:hAnsi="宋体" w:cs="宋体"/>
          <w:b/>
          <w:sz w:val="36"/>
        </w:rPr>
      </w:pPr>
    </w:p>
    <w:p>
      <w:pPr>
        <w:ind w:firstLine="542"/>
        <w:jc w:val="center"/>
        <w:rPr>
          <w:rFonts w:hAnsi="宋体" w:cs="宋体"/>
          <w:b/>
          <w:sz w:val="36"/>
        </w:rPr>
      </w:pPr>
    </w:p>
    <w:p>
      <w:pPr>
        <w:pStyle w:val="2"/>
        <w:ind w:firstLine="542"/>
        <w:jc w:val="center"/>
        <w:rPr>
          <w:rFonts w:hAnsi="宋体" w:cs="宋体"/>
          <w:b/>
          <w:sz w:val="36"/>
        </w:rPr>
      </w:pPr>
    </w:p>
    <w:p>
      <w:pPr>
        <w:jc w:val="center"/>
      </w:pPr>
    </w:p>
    <w:p>
      <w:pPr>
        <w:pStyle w:val="15"/>
        <w:tabs>
          <w:tab w:val="left" w:pos="2472"/>
        </w:tabs>
        <w:spacing w:line="460" w:lineRule="exact"/>
        <w:ind w:firstLine="542"/>
        <w:jc w:val="center"/>
        <w:rPr>
          <w:rFonts w:hAnsi="宋体" w:cs="宋体"/>
          <w:b/>
          <w:sz w:val="36"/>
        </w:rPr>
      </w:pPr>
    </w:p>
    <w:p>
      <w:pPr>
        <w:pStyle w:val="15"/>
        <w:tabs>
          <w:tab w:val="left" w:pos="2472"/>
        </w:tabs>
        <w:spacing w:line="460" w:lineRule="exact"/>
        <w:ind w:firstLine="542"/>
        <w:jc w:val="center"/>
        <w:rPr>
          <w:rFonts w:hAnsi="宋体" w:cs="宋体"/>
          <w:b/>
          <w:sz w:val="36"/>
        </w:rPr>
      </w:pPr>
    </w:p>
    <w:p>
      <w:pPr>
        <w:pStyle w:val="15"/>
        <w:tabs>
          <w:tab w:val="left" w:pos="2472"/>
        </w:tabs>
        <w:spacing w:line="460" w:lineRule="exact"/>
        <w:ind w:firstLine="542"/>
        <w:jc w:val="center"/>
        <w:rPr>
          <w:rFonts w:hAnsi="宋体" w:cs="宋体"/>
          <w:b/>
          <w:sz w:val="36"/>
        </w:rPr>
      </w:pPr>
    </w:p>
    <w:p>
      <w:pPr>
        <w:pStyle w:val="15"/>
        <w:tabs>
          <w:tab w:val="left" w:pos="2472"/>
        </w:tabs>
        <w:spacing w:line="460" w:lineRule="exact"/>
        <w:ind w:firstLine="542"/>
        <w:jc w:val="center"/>
        <w:outlineLvl w:val="0"/>
        <w:rPr>
          <w:rFonts w:hAnsi="宋体" w:cs="宋体"/>
          <w:b/>
          <w:sz w:val="36"/>
        </w:rPr>
      </w:pPr>
      <w:bookmarkStart w:id="213" w:name="_Toc20288"/>
      <w:bookmarkStart w:id="214" w:name="_Toc23759"/>
      <w:bookmarkStart w:id="215" w:name="_Toc7880"/>
      <w:bookmarkStart w:id="216" w:name="_Toc14291"/>
      <w:r>
        <w:rPr>
          <w:rFonts w:hint="eastAsia" w:hAnsi="宋体" w:cs="宋体"/>
          <w:b/>
          <w:sz w:val="36"/>
        </w:rPr>
        <w:t>第六章 投标文件格式</w:t>
      </w:r>
      <w:bookmarkEnd w:id="213"/>
      <w:bookmarkEnd w:id="214"/>
      <w:bookmarkEnd w:id="215"/>
      <w:bookmarkEnd w:id="216"/>
    </w:p>
    <w:p>
      <w:pPr>
        <w:pStyle w:val="15"/>
        <w:ind w:firstLine="411" w:firstLineChars="196"/>
        <w:jc w:val="center"/>
        <w:outlineLvl w:val="1"/>
        <w:rPr>
          <w:rFonts w:hAnsi="宋体" w:cs="宋体"/>
          <w:b/>
          <w:bCs/>
          <w:sz w:val="28"/>
          <w:szCs w:val="28"/>
        </w:rPr>
      </w:pPr>
      <w:bookmarkStart w:id="217" w:name="_Toc22716"/>
      <w:bookmarkStart w:id="218" w:name="_Toc24554"/>
      <w:bookmarkStart w:id="219" w:name="_Toc1470"/>
      <w:bookmarkStart w:id="220" w:name="_Toc5213"/>
      <w:r>
        <w:rPr>
          <w:rFonts w:hint="eastAsia" w:hAnsi="宋体" w:cs="宋体"/>
        </w:rPr>
        <w:br w:type="page"/>
      </w:r>
      <w:bookmarkEnd w:id="217"/>
      <w:bookmarkEnd w:id="218"/>
      <w:bookmarkEnd w:id="219"/>
      <w:bookmarkEnd w:id="220"/>
      <w:bookmarkStart w:id="221" w:name="_Toc18461"/>
      <w:r>
        <w:rPr>
          <w:rFonts w:hint="eastAsia" w:hAnsi="宋体" w:cs="宋体"/>
          <w:b/>
          <w:bCs/>
          <w:sz w:val="28"/>
          <w:szCs w:val="28"/>
        </w:rPr>
        <w:t>第一节 投标文件封面</w:t>
      </w:r>
      <w:bookmarkEnd w:id="221"/>
    </w:p>
    <w:p>
      <w:pPr>
        <w:spacing w:beforeLines="50" w:afterLines="50"/>
        <w:ind w:firstLine="720"/>
        <w:jc w:val="center"/>
        <w:rPr>
          <w:rFonts w:ascii="宋体" w:hAnsi="宋体" w:cs="宋体"/>
          <w:spacing w:val="20"/>
          <w:sz w:val="44"/>
          <w:szCs w:val="44"/>
        </w:rPr>
      </w:pPr>
    </w:p>
    <w:p>
      <w:pPr>
        <w:spacing w:beforeLines="50" w:afterLines="50"/>
        <w:ind w:firstLine="720"/>
        <w:jc w:val="center"/>
        <w:rPr>
          <w:rFonts w:ascii="宋体" w:hAnsi="宋体" w:cs="宋体"/>
          <w:spacing w:val="20"/>
          <w:sz w:val="44"/>
          <w:szCs w:val="44"/>
        </w:rPr>
      </w:pPr>
    </w:p>
    <w:p>
      <w:pPr>
        <w:spacing w:beforeLines="50" w:afterLines="50"/>
        <w:ind w:firstLine="842"/>
        <w:jc w:val="center"/>
        <w:rPr>
          <w:rFonts w:ascii="宋体" w:hAnsi="宋体" w:cs="宋体"/>
          <w:spacing w:val="40"/>
          <w:w w:val="110"/>
          <w:sz w:val="44"/>
          <w:szCs w:val="44"/>
        </w:rPr>
      </w:pPr>
      <w:r>
        <w:rPr>
          <w:rFonts w:hint="eastAsia" w:ascii="宋体" w:hAnsi="宋体" w:cs="宋体"/>
          <w:spacing w:val="40"/>
          <w:w w:val="110"/>
          <w:sz w:val="44"/>
          <w:szCs w:val="44"/>
        </w:rPr>
        <w:t>投标文件</w:t>
      </w:r>
    </w:p>
    <w:p>
      <w:pPr>
        <w:ind w:firstLine="360"/>
        <w:jc w:val="center"/>
        <w:rPr>
          <w:rFonts w:ascii="宋体" w:hAnsi="宋体" w:cs="宋体"/>
          <w:sz w:val="24"/>
        </w:rPr>
      </w:pPr>
      <w:r>
        <w:rPr>
          <w:rFonts w:hint="eastAsia" w:ascii="宋体" w:hAnsi="宋体" w:cs="宋体"/>
          <w:sz w:val="24"/>
        </w:rPr>
        <w:t>（电子投标文件）</w:t>
      </w:r>
    </w:p>
    <w:tbl>
      <w:tblPr>
        <w:tblStyle w:val="28"/>
        <w:tblW w:w="8520" w:type="dxa"/>
        <w:jc w:val="center"/>
        <w:tblLayout w:type="fixed"/>
        <w:tblCellMar>
          <w:top w:w="0" w:type="dxa"/>
          <w:left w:w="108" w:type="dxa"/>
          <w:bottom w:w="0" w:type="dxa"/>
          <w:right w:w="108" w:type="dxa"/>
        </w:tblCellMar>
      </w:tblPr>
      <w:tblGrid>
        <w:gridCol w:w="1755"/>
        <w:gridCol w:w="6765"/>
      </w:tblGrid>
      <w:tr>
        <w:tblPrEx>
          <w:tblCellMar>
            <w:top w:w="0" w:type="dxa"/>
            <w:left w:w="108" w:type="dxa"/>
            <w:bottom w:w="0" w:type="dxa"/>
            <w:right w:w="108" w:type="dxa"/>
          </w:tblCellMar>
        </w:tblPrEx>
        <w:trPr>
          <w:trHeight w:val="1122" w:hRule="atLeast"/>
          <w:jc w:val="center"/>
        </w:trPr>
        <w:tc>
          <w:tcPr>
            <w:tcW w:w="1755" w:type="dxa"/>
            <w:noWrap/>
            <w:vAlign w:val="bottom"/>
          </w:tcPr>
          <w:p>
            <w:pPr>
              <w:jc w:val="distribute"/>
              <w:rPr>
                <w:rFonts w:ascii="宋体" w:hAnsi="宋体" w:cs="宋体"/>
                <w:sz w:val="24"/>
              </w:rPr>
            </w:pPr>
            <w:r>
              <w:rPr>
                <w:rFonts w:hint="eastAsia" w:ascii="宋体" w:hAnsi="宋体" w:cs="宋体"/>
                <w:sz w:val="24"/>
              </w:rPr>
              <w:t>项目名称：</w:t>
            </w:r>
          </w:p>
        </w:tc>
        <w:tc>
          <w:tcPr>
            <w:tcW w:w="6765" w:type="dxa"/>
            <w:tcBorders>
              <w:top w:val="nil"/>
              <w:left w:val="nil"/>
              <w:bottom w:val="single" w:color="000000" w:sz="4" w:space="0"/>
              <w:right w:val="nil"/>
            </w:tcBorders>
            <w:noWrap/>
            <w:vAlign w:val="bottom"/>
          </w:tcPr>
          <w:p>
            <w:pPr>
              <w:jc w:val="left"/>
              <w:rPr>
                <w:rFonts w:ascii="宋体" w:hAnsi="宋体" w:cs="宋体"/>
                <w:sz w:val="24"/>
              </w:rPr>
            </w:pPr>
          </w:p>
        </w:tc>
      </w:tr>
      <w:tr>
        <w:tblPrEx>
          <w:tblCellMar>
            <w:top w:w="0" w:type="dxa"/>
            <w:left w:w="108" w:type="dxa"/>
            <w:bottom w:w="0" w:type="dxa"/>
            <w:right w:w="108" w:type="dxa"/>
          </w:tblCellMar>
        </w:tblPrEx>
        <w:trPr>
          <w:trHeight w:val="579" w:hRule="atLeast"/>
          <w:jc w:val="center"/>
        </w:trPr>
        <w:tc>
          <w:tcPr>
            <w:tcW w:w="1755" w:type="dxa"/>
            <w:noWrap/>
            <w:vAlign w:val="bottom"/>
          </w:tcPr>
          <w:p>
            <w:pPr>
              <w:jc w:val="distribute"/>
              <w:rPr>
                <w:rFonts w:ascii="宋体" w:hAnsi="宋体" w:cs="宋体"/>
                <w:sz w:val="24"/>
              </w:rPr>
            </w:pPr>
            <w:r>
              <w:rPr>
                <w:rFonts w:hint="eastAsia" w:ascii="宋体" w:hAnsi="宋体" w:cs="宋体"/>
                <w:sz w:val="24"/>
              </w:rPr>
              <w:t>采购方式：</w:t>
            </w:r>
          </w:p>
        </w:tc>
        <w:tc>
          <w:tcPr>
            <w:tcW w:w="6765" w:type="dxa"/>
            <w:tcBorders>
              <w:top w:val="single" w:color="000000" w:sz="4" w:space="0"/>
              <w:left w:val="nil"/>
              <w:bottom w:val="single" w:color="000000" w:sz="4" w:space="0"/>
              <w:right w:val="nil"/>
            </w:tcBorders>
            <w:noWrap/>
            <w:vAlign w:val="bottom"/>
          </w:tcPr>
          <w:p>
            <w:pPr>
              <w:jc w:val="left"/>
              <w:rPr>
                <w:rFonts w:ascii="宋体" w:hAnsi="宋体" w:cs="宋体"/>
                <w:sz w:val="24"/>
              </w:rPr>
            </w:pPr>
            <w:bookmarkStart w:id="222" w:name="PO_3000001867_PM003"/>
            <w:r>
              <w:rPr>
                <w:rFonts w:hint="eastAsia" w:ascii="宋体" w:hAnsi="宋体" w:cs="宋体"/>
                <w:sz w:val="24"/>
              </w:rPr>
              <w:t>在线投标响应</w:t>
            </w:r>
            <w:bookmarkEnd w:id="222"/>
          </w:p>
        </w:tc>
      </w:tr>
      <w:tr>
        <w:tblPrEx>
          <w:tblCellMar>
            <w:top w:w="0" w:type="dxa"/>
            <w:left w:w="108" w:type="dxa"/>
            <w:bottom w:w="0" w:type="dxa"/>
            <w:right w:w="108" w:type="dxa"/>
          </w:tblCellMar>
        </w:tblPrEx>
        <w:trPr>
          <w:trHeight w:val="579" w:hRule="atLeast"/>
          <w:jc w:val="center"/>
        </w:trPr>
        <w:tc>
          <w:tcPr>
            <w:tcW w:w="1755" w:type="dxa"/>
            <w:noWrap/>
            <w:vAlign w:val="bottom"/>
          </w:tcPr>
          <w:p>
            <w:pPr>
              <w:jc w:val="distribute"/>
              <w:rPr>
                <w:rFonts w:ascii="宋体" w:hAnsi="宋体" w:cs="宋体"/>
                <w:sz w:val="24"/>
              </w:rPr>
            </w:pPr>
            <w:r>
              <w:rPr>
                <w:rFonts w:hint="eastAsia" w:ascii="宋体" w:hAnsi="宋体" w:cs="宋体"/>
                <w:sz w:val="24"/>
              </w:rPr>
              <w:t>项目编号：</w:t>
            </w:r>
          </w:p>
        </w:tc>
        <w:tc>
          <w:tcPr>
            <w:tcW w:w="6765" w:type="dxa"/>
            <w:tcBorders>
              <w:top w:val="single" w:color="000000" w:sz="4" w:space="0"/>
              <w:left w:val="nil"/>
              <w:bottom w:val="single" w:color="000000" w:sz="4" w:space="0"/>
              <w:right w:val="nil"/>
            </w:tcBorders>
            <w:noWrap/>
            <w:vAlign w:val="bottom"/>
          </w:tcPr>
          <w:p>
            <w:pPr>
              <w:jc w:val="left"/>
              <w:rPr>
                <w:rFonts w:ascii="宋体" w:hAnsi="宋体" w:cs="宋体"/>
                <w:sz w:val="24"/>
              </w:rPr>
            </w:pPr>
          </w:p>
        </w:tc>
      </w:tr>
      <w:tr>
        <w:tblPrEx>
          <w:tblCellMar>
            <w:top w:w="0" w:type="dxa"/>
            <w:left w:w="108" w:type="dxa"/>
            <w:bottom w:w="0" w:type="dxa"/>
            <w:right w:w="108" w:type="dxa"/>
          </w:tblCellMar>
        </w:tblPrEx>
        <w:trPr>
          <w:trHeight w:val="579" w:hRule="atLeast"/>
          <w:jc w:val="center"/>
        </w:trPr>
        <w:tc>
          <w:tcPr>
            <w:tcW w:w="1755" w:type="dxa"/>
            <w:noWrap/>
            <w:vAlign w:val="bottom"/>
          </w:tcPr>
          <w:p>
            <w:pPr>
              <w:jc w:val="distribute"/>
              <w:rPr>
                <w:rFonts w:ascii="宋体" w:hAnsi="宋体" w:cs="宋体"/>
                <w:sz w:val="24"/>
              </w:rPr>
            </w:pPr>
            <w:r>
              <w:rPr>
                <w:rFonts w:hint="eastAsia" w:ascii="宋体" w:hAnsi="宋体" w:cs="宋体"/>
                <w:sz w:val="24"/>
              </w:rPr>
              <w:t>所投分标：</w:t>
            </w:r>
          </w:p>
        </w:tc>
        <w:tc>
          <w:tcPr>
            <w:tcW w:w="6765" w:type="dxa"/>
            <w:tcBorders>
              <w:top w:val="single" w:color="000000" w:sz="4" w:space="0"/>
              <w:left w:val="nil"/>
              <w:bottom w:val="single" w:color="000000" w:sz="4" w:space="0"/>
              <w:right w:val="nil"/>
            </w:tcBorders>
            <w:noWrap/>
            <w:vAlign w:val="bottom"/>
          </w:tcPr>
          <w:p>
            <w:pPr>
              <w:jc w:val="left"/>
              <w:rPr>
                <w:rFonts w:ascii="宋体" w:hAnsi="宋体" w:cs="宋体"/>
                <w:sz w:val="24"/>
              </w:rPr>
            </w:pPr>
            <w:r>
              <w:rPr>
                <w:rFonts w:hint="eastAsia" w:ascii="宋体" w:hAnsi="宋体" w:cs="宋体"/>
                <w:i/>
                <w:iCs/>
                <w:sz w:val="24"/>
              </w:rPr>
              <w:t>（如有则填写，无分标时填写“无”或者留空）</w:t>
            </w:r>
          </w:p>
        </w:tc>
      </w:tr>
      <w:tr>
        <w:tblPrEx>
          <w:tblCellMar>
            <w:top w:w="0" w:type="dxa"/>
            <w:left w:w="108" w:type="dxa"/>
            <w:bottom w:w="0" w:type="dxa"/>
            <w:right w:w="108" w:type="dxa"/>
          </w:tblCellMar>
        </w:tblPrEx>
        <w:trPr>
          <w:trHeight w:val="579" w:hRule="atLeast"/>
          <w:jc w:val="center"/>
        </w:trPr>
        <w:tc>
          <w:tcPr>
            <w:tcW w:w="1755" w:type="dxa"/>
            <w:noWrap/>
            <w:vAlign w:val="bottom"/>
          </w:tcPr>
          <w:p>
            <w:pPr>
              <w:jc w:val="distribute"/>
              <w:rPr>
                <w:rFonts w:ascii="宋体" w:hAnsi="宋体" w:cs="宋体"/>
                <w:sz w:val="24"/>
              </w:rPr>
            </w:pPr>
            <w:r>
              <w:rPr>
                <w:rFonts w:hint="eastAsia" w:ascii="宋体" w:hAnsi="宋体" w:cs="宋体"/>
                <w:sz w:val="24"/>
              </w:rPr>
              <w:t>投标人名称：</w:t>
            </w:r>
          </w:p>
        </w:tc>
        <w:tc>
          <w:tcPr>
            <w:tcW w:w="6765" w:type="dxa"/>
            <w:tcBorders>
              <w:top w:val="single" w:color="000000" w:sz="4" w:space="0"/>
              <w:left w:val="nil"/>
              <w:bottom w:val="single" w:color="000000" w:sz="4" w:space="0"/>
              <w:right w:val="nil"/>
            </w:tcBorders>
            <w:noWrap/>
            <w:vAlign w:val="bottom"/>
          </w:tcPr>
          <w:p>
            <w:pPr>
              <w:jc w:val="left"/>
              <w:rPr>
                <w:rFonts w:ascii="宋体" w:hAnsi="宋体" w:cs="宋体"/>
                <w:sz w:val="24"/>
              </w:rPr>
            </w:pPr>
          </w:p>
        </w:tc>
      </w:tr>
      <w:tr>
        <w:tblPrEx>
          <w:tblCellMar>
            <w:top w:w="0" w:type="dxa"/>
            <w:left w:w="108" w:type="dxa"/>
            <w:bottom w:w="0" w:type="dxa"/>
            <w:right w:w="108" w:type="dxa"/>
          </w:tblCellMar>
        </w:tblPrEx>
        <w:trPr>
          <w:trHeight w:val="597" w:hRule="atLeast"/>
          <w:jc w:val="center"/>
        </w:trPr>
        <w:tc>
          <w:tcPr>
            <w:tcW w:w="1755" w:type="dxa"/>
            <w:noWrap/>
            <w:vAlign w:val="bottom"/>
          </w:tcPr>
          <w:p>
            <w:pPr>
              <w:jc w:val="distribute"/>
              <w:rPr>
                <w:rFonts w:ascii="宋体" w:hAnsi="宋体" w:cs="宋体"/>
                <w:sz w:val="24"/>
              </w:rPr>
            </w:pPr>
            <w:r>
              <w:rPr>
                <w:rFonts w:hint="eastAsia" w:ascii="宋体" w:hAnsi="宋体" w:cs="宋体"/>
                <w:sz w:val="24"/>
              </w:rPr>
              <w:t>投标人地址：</w:t>
            </w:r>
          </w:p>
        </w:tc>
        <w:tc>
          <w:tcPr>
            <w:tcW w:w="6765" w:type="dxa"/>
            <w:tcBorders>
              <w:top w:val="single" w:color="000000" w:sz="4" w:space="0"/>
              <w:left w:val="nil"/>
              <w:bottom w:val="single" w:color="000000" w:sz="4" w:space="0"/>
              <w:right w:val="nil"/>
            </w:tcBorders>
            <w:noWrap/>
            <w:vAlign w:val="bottom"/>
          </w:tcPr>
          <w:p>
            <w:pPr>
              <w:jc w:val="left"/>
              <w:rPr>
                <w:rFonts w:ascii="宋体" w:hAnsi="宋体" w:cs="宋体"/>
                <w:sz w:val="24"/>
              </w:rPr>
            </w:pPr>
          </w:p>
        </w:tc>
      </w:tr>
    </w:tbl>
    <w:p>
      <w:pPr>
        <w:ind w:firstLine="4200" w:firstLineChars="1750"/>
        <w:rPr>
          <w:rFonts w:ascii="宋体" w:hAnsi="宋体" w:cs="宋体"/>
          <w:sz w:val="24"/>
        </w:rPr>
      </w:pPr>
    </w:p>
    <w:p>
      <w:pPr>
        <w:ind w:firstLine="4200" w:firstLineChars="1750"/>
        <w:rPr>
          <w:rFonts w:ascii="宋体" w:hAnsi="宋体" w:cs="宋体"/>
          <w:sz w:val="24"/>
        </w:rPr>
      </w:pPr>
    </w:p>
    <w:p>
      <w:pPr>
        <w:ind w:firstLine="4200" w:firstLineChars="1750"/>
        <w:rPr>
          <w:rFonts w:ascii="宋体" w:hAnsi="宋体" w:cs="宋体"/>
          <w:sz w:val="24"/>
        </w:rPr>
      </w:pPr>
    </w:p>
    <w:p>
      <w:pPr>
        <w:ind w:firstLine="5880" w:firstLineChars="2450"/>
        <w:rPr>
          <w:rFonts w:ascii="宋体" w:hAnsi="宋体" w:cs="宋体"/>
          <w:sz w:val="24"/>
        </w:rPr>
      </w:pPr>
      <w:r>
        <w:rPr>
          <w:rFonts w:hint="eastAsia" w:ascii="宋体" w:hAnsi="宋体" w:cs="宋体"/>
          <w:sz w:val="24"/>
        </w:rPr>
        <w:t>投标截止时间前不得解密</w:t>
      </w:r>
    </w:p>
    <w:p>
      <w:pPr>
        <w:ind w:firstLine="6480" w:firstLineChars="2700"/>
        <w:rPr>
          <w:rFonts w:ascii="宋体" w:hAnsi="宋体" w:cs="宋体"/>
          <w:sz w:val="24"/>
        </w:rPr>
      </w:pPr>
      <w:r>
        <w:rPr>
          <w:rFonts w:hint="eastAsia" w:ascii="宋体" w:hAnsi="宋体" w:cs="宋体"/>
          <w:sz w:val="24"/>
        </w:rPr>
        <w:t>年   月   日</w:t>
      </w:r>
    </w:p>
    <w:p>
      <w:pPr>
        <w:ind w:firstLine="422"/>
        <w:jc w:val="center"/>
        <w:outlineLvl w:val="1"/>
        <w:rPr>
          <w:rFonts w:ascii="宋体" w:hAnsi="宋体" w:cs="宋体"/>
          <w:b/>
          <w:bCs/>
          <w:sz w:val="28"/>
          <w:szCs w:val="28"/>
        </w:rPr>
      </w:pPr>
      <w:bookmarkStart w:id="223" w:name="_Toc16447"/>
      <w:bookmarkStart w:id="224" w:name="_Toc29743"/>
      <w:bookmarkStart w:id="225" w:name="_Toc30455"/>
      <w:bookmarkStart w:id="226" w:name="_Toc26915"/>
      <w:bookmarkStart w:id="227" w:name="_Toc247"/>
      <w:r>
        <w:rPr>
          <w:rFonts w:hint="eastAsia" w:ascii="宋体" w:hAnsi="宋体" w:cs="宋体"/>
          <w:b/>
          <w:bCs/>
          <w:sz w:val="28"/>
          <w:szCs w:val="28"/>
        </w:rPr>
        <w:br w:type="page"/>
      </w:r>
      <w:r>
        <w:rPr>
          <w:rFonts w:hint="eastAsia" w:ascii="宋体" w:hAnsi="宋体" w:cs="宋体"/>
          <w:b/>
          <w:bCs/>
          <w:sz w:val="28"/>
          <w:szCs w:val="28"/>
        </w:rPr>
        <w:t>第二节 资格证明文件格式</w:t>
      </w:r>
      <w:bookmarkEnd w:id="223"/>
      <w:bookmarkEnd w:id="224"/>
      <w:bookmarkEnd w:id="225"/>
      <w:bookmarkEnd w:id="226"/>
      <w:bookmarkEnd w:id="227"/>
    </w:p>
    <w:p>
      <w:pPr>
        <w:spacing w:line="360" w:lineRule="auto"/>
        <w:ind w:firstLine="360"/>
        <w:rPr>
          <w:rFonts w:ascii="宋体" w:hAnsi="宋体" w:cs="宋体"/>
          <w:sz w:val="24"/>
        </w:rPr>
      </w:pPr>
    </w:p>
    <w:p>
      <w:pPr>
        <w:spacing w:line="360" w:lineRule="auto"/>
        <w:ind w:firstLine="422"/>
        <w:rPr>
          <w:rFonts w:ascii="宋体" w:hAnsi="宋体" w:cs="宋体"/>
          <w:b/>
          <w:bCs/>
          <w:sz w:val="24"/>
        </w:rPr>
      </w:pPr>
      <w:r>
        <w:rPr>
          <w:rFonts w:hint="eastAsia" w:ascii="宋体" w:hAnsi="宋体" w:cs="宋体"/>
          <w:b/>
          <w:bCs/>
          <w:sz w:val="28"/>
          <w:szCs w:val="28"/>
        </w:rPr>
        <w:t>1.资格证明文件封面的格式：</w:t>
      </w:r>
    </w:p>
    <w:p>
      <w:pPr>
        <w:ind w:left="2940"/>
      </w:pPr>
    </w:p>
    <w:p>
      <w:pPr>
        <w:snapToGrid w:val="0"/>
        <w:spacing w:beforeLines="50" w:after="50"/>
        <w:jc w:val="right"/>
        <w:rPr>
          <w:rFonts w:ascii="宋体" w:hAnsi="宋体" w:cs="宋体"/>
          <w:bCs/>
          <w:sz w:val="32"/>
          <w:szCs w:val="20"/>
        </w:rPr>
      </w:pPr>
      <w:r>
        <w:rPr>
          <w:rFonts w:hint="eastAsia" w:ascii="宋体" w:hAnsi="宋体" w:cs="宋体"/>
          <w:bCs/>
        </w:rPr>
        <w:t>电子投标文件</w:t>
      </w:r>
    </w:p>
    <w:p>
      <w:pPr>
        <w:snapToGrid w:val="0"/>
        <w:spacing w:beforeLines="50" w:after="50"/>
        <w:ind w:firstLine="360"/>
        <w:rPr>
          <w:rFonts w:ascii="宋体" w:hAnsi="宋体" w:cs="宋体"/>
          <w:sz w:val="24"/>
          <w:szCs w:val="20"/>
        </w:rPr>
      </w:pPr>
    </w:p>
    <w:p>
      <w:pPr>
        <w:snapToGrid w:val="0"/>
        <w:spacing w:beforeLines="50" w:after="50"/>
        <w:ind w:firstLine="482"/>
        <w:jc w:val="center"/>
        <w:rPr>
          <w:rFonts w:ascii="宋体" w:hAnsi="宋体" w:cs="宋体"/>
          <w:b/>
          <w:sz w:val="32"/>
          <w:szCs w:val="32"/>
        </w:rPr>
      </w:pPr>
    </w:p>
    <w:p>
      <w:pPr>
        <w:snapToGrid w:val="0"/>
        <w:spacing w:beforeLines="50" w:after="50"/>
        <w:ind w:firstLine="482"/>
        <w:jc w:val="center"/>
        <w:rPr>
          <w:rFonts w:ascii="宋体" w:hAnsi="宋体" w:cs="宋体"/>
          <w:b/>
          <w:sz w:val="24"/>
          <w:szCs w:val="20"/>
        </w:rPr>
      </w:pPr>
      <w:r>
        <w:rPr>
          <w:rFonts w:hint="eastAsia" w:ascii="宋体" w:hAnsi="宋体" w:cs="宋体"/>
          <w:b/>
          <w:sz w:val="32"/>
          <w:szCs w:val="32"/>
        </w:rPr>
        <w:t>资格证明文件</w:t>
      </w:r>
    </w:p>
    <w:p>
      <w:pPr>
        <w:snapToGrid w:val="0"/>
        <w:spacing w:beforeLines="50" w:after="50"/>
        <w:ind w:firstLine="360"/>
        <w:rPr>
          <w:rFonts w:ascii="宋体" w:hAnsi="宋体" w:cs="宋体"/>
          <w:bCs/>
          <w:sz w:val="24"/>
          <w:szCs w:val="20"/>
        </w:rPr>
      </w:pPr>
    </w:p>
    <w:p>
      <w:pPr>
        <w:snapToGrid w:val="0"/>
        <w:spacing w:beforeLines="50" w:after="50"/>
        <w:ind w:firstLine="360"/>
        <w:rPr>
          <w:rFonts w:ascii="宋体" w:hAnsi="宋体" w:cs="宋体"/>
          <w:bCs/>
          <w:sz w:val="24"/>
          <w:szCs w:val="20"/>
        </w:rPr>
      </w:pPr>
    </w:p>
    <w:p>
      <w:pPr>
        <w:snapToGrid w:val="0"/>
        <w:spacing w:beforeLines="50" w:after="50"/>
        <w:ind w:firstLine="360"/>
        <w:rPr>
          <w:rFonts w:ascii="宋体" w:hAnsi="宋体" w:cs="宋体"/>
          <w:bCs/>
          <w:sz w:val="24"/>
          <w:szCs w:val="20"/>
        </w:rPr>
      </w:pPr>
    </w:p>
    <w:p>
      <w:pPr>
        <w:snapToGrid w:val="0"/>
        <w:spacing w:beforeLines="50" w:after="50"/>
        <w:ind w:firstLine="360"/>
        <w:rPr>
          <w:rFonts w:ascii="宋体" w:hAnsi="宋体" w:cs="宋体"/>
          <w:bCs/>
          <w:sz w:val="24"/>
          <w:szCs w:val="20"/>
        </w:rPr>
      </w:pPr>
    </w:p>
    <w:p>
      <w:pPr>
        <w:snapToGrid w:val="0"/>
        <w:spacing w:beforeLines="50" w:after="50"/>
        <w:ind w:firstLine="360"/>
        <w:rPr>
          <w:rFonts w:ascii="宋体" w:hAnsi="宋体" w:cs="宋体"/>
          <w:bCs/>
          <w:sz w:val="24"/>
          <w:szCs w:val="20"/>
        </w:rPr>
      </w:pPr>
    </w:p>
    <w:p>
      <w:pPr>
        <w:snapToGrid w:val="0"/>
        <w:spacing w:beforeLines="50" w:after="50"/>
        <w:ind w:firstLine="360"/>
        <w:rPr>
          <w:rFonts w:ascii="宋体" w:hAnsi="宋体" w:cs="宋体"/>
          <w:bCs/>
          <w:sz w:val="24"/>
          <w:szCs w:val="20"/>
        </w:rPr>
      </w:pPr>
    </w:p>
    <w:p>
      <w:pPr>
        <w:snapToGrid w:val="0"/>
        <w:spacing w:beforeLines="50" w:after="50"/>
        <w:ind w:firstLine="360"/>
        <w:rPr>
          <w:rFonts w:ascii="宋体" w:hAnsi="宋体" w:cs="宋体"/>
          <w:bCs/>
          <w:sz w:val="24"/>
          <w:szCs w:val="20"/>
        </w:rPr>
      </w:pPr>
    </w:p>
    <w:p>
      <w:pPr>
        <w:snapToGrid w:val="0"/>
        <w:spacing w:beforeLines="50" w:after="50"/>
        <w:ind w:firstLine="540" w:firstLineChars="225"/>
        <w:rPr>
          <w:rFonts w:ascii="宋体" w:hAnsi="宋体" w:cs="宋体"/>
          <w:bCs/>
          <w:sz w:val="24"/>
          <w:szCs w:val="20"/>
        </w:rPr>
      </w:pPr>
      <w:r>
        <w:rPr>
          <w:rFonts w:hint="eastAsia" w:ascii="宋体" w:hAnsi="宋体" w:cs="宋体"/>
          <w:bCs/>
          <w:sz w:val="24"/>
        </w:rPr>
        <w:t>项目名称：</w:t>
      </w:r>
    </w:p>
    <w:p>
      <w:pPr>
        <w:snapToGrid w:val="0"/>
        <w:spacing w:beforeLines="50" w:after="50"/>
        <w:ind w:firstLine="540" w:firstLineChars="225"/>
        <w:rPr>
          <w:rFonts w:ascii="宋体" w:hAnsi="宋体" w:cs="宋体"/>
          <w:bCs/>
          <w:sz w:val="24"/>
        </w:rPr>
      </w:pPr>
      <w:r>
        <w:rPr>
          <w:rFonts w:hint="eastAsia" w:ascii="宋体" w:hAnsi="宋体" w:cs="宋体"/>
          <w:bCs/>
          <w:sz w:val="24"/>
        </w:rPr>
        <w:t>项目编号：</w:t>
      </w:r>
    </w:p>
    <w:p>
      <w:pPr>
        <w:snapToGrid w:val="0"/>
        <w:spacing w:beforeLines="50" w:after="50"/>
        <w:ind w:firstLine="540" w:firstLineChars="225"/>
        <w:rPr>
          <w:rFonts w:ascii="宋体" w:hAnsi="宋体" w:cs="宋体"/>
          <w:bCs/>
          <w:sz w:val="24"/>
          <w:szCs w:val="20"/>
        </w:rPr>
      </w:pPr>
    </w:p>
    <w:p>
      <w:pPr>
        <w:snapToGrid w:val="0"/>
        <w:spacing w:beforeLines="50" w:after="50"/>
        <w:ind w:firstLine="540" w:firstLineChars="225"/>
        <w:rPr>
          <w:rFonts w:ascii="宋体" w:hAnsi="宋体" w:cs="宋体"/>
          <w:bCs/>
          <w:sz w:val="24"/>
        </w:rPr>
      </w:pPr>
      <w:r>
        <w:rPr>
          <w:rFonts w:hint="eastAsia" w:ascii="宋体" w:hAnsi="宋体" w:cs="宋体"/>
          <w:bCs/>
          <w:sz w:val="24"/>
        </w:rPr>
        <w:t>所投分标（如有则填写，无分标时填写“无”或者留空）：</w:t>
      </w:r>
    </w:p>
    <w:p>
      <w:pPr>
        <w:snapToGrid w:val="0"/>
        <w:spacing w:before="50" w:after="50"/>
        <w:ind w:firstLine="540" w:firstLineChars="225"/>
        <w:rPr>
          <w:rFonts w:ascii="宋体" w:hAnsi="宋体" w:cs="宋体"/>
          <w:bCs/>
          <w:sz w:val="24"/>
        </w:rPr>
      </w:pPr>
    </w:p>
    <w:p>
      <w:pPr>
        <w:snapToGrid w:val="0"/>
        <w:spacing w:before="50" w:after="50"/>
        <w:ind w:firstLine="540" w:firstLineChars="225"/>
        <w:rPr>
          <w:rFonts w:ascii="宋体" w:hAnsi="宋体" w:cs="宋体"/>
          <w:bCs/>
          <w:sz w:val="24"/>
        </w:rPr>
      </w:pPr>
      <w:r>
        <w:rPr>
          <w:rFonts w:hint="eastAsia" w:ascii="宋体" w:hAnsi="宋体" w:cs="宋体"/>
          <w:bCs/>
          <w:sz w:val="24"/>
        </w:rPr>
        <w:t>投标人名称：</w:t>
      </w:r>
    </w:p>
    <w:p>
      <w:pPr>
        <w:snapToGrid w:val="0"/>
        <w:spacing w:before="50" w:after="50"/>
        <w:ind w:firstLine="540" w:firstLineChars="225"/>
        <w:rPr>
          <w:rFonts w:ascii="宋体" w:hAnsi="宋体" w:cs="宋体"/>
          <w:bCs/>
          <w:sz w:val="24"/>
        </w:rPr>
      </w:pPr>
    </w:p>
    <w:p>
      <w:pPr>
        <w:snapToGrid w:val="0"/>
        <w:spacing w:before="50" w:after="50"/>
        <w:ind w:firstLine="960" w:firstLineChars="400"/>
        <w:rPr>
          <w:rFonts w:ascii="宋体" w:hAnsi="宋体" w:cs="宋体"/>
          <w:bCs/>
          <w:sz w:val="24"/>
        </w:rPr>
      </w:pPr>
    </w:p>
    <w:p>
      <w:pPr>
        <w:snapToGrid w:val="0"/>
        <w:spacing w:beforeLines="50" w:after="50"/>
        <w:ind w:firstLine="360"/>
        <w:jc w:val="center"/>
        <w:rPr>
          <w:rFonts w:ascii="宋体" w:hAnsi="宋体" w:cs="宋体"/>
          <w:sz w:val="24"/>
        </w:rPr>
      </w:pPr>
      <w:r>
        <w:rPr>
          <w:rFonts w:hint="eastAsia" w:ascii="宋体" w:hAnsi="宋体" w:cs="宋体"/>
          <w:sz w:val="24"/>
        </w:rPr>
        <w:t>年  月  日</w:t>
      </w:r>
    </w:p>
    <w:p>
      <w:pPr>
        <w:ind w:firstLine="422"/>
        <w:rPr>
          <w:rFonts w:ascii="宋体" w:hAnsi="宋体" w:cs="宋体"/>
          <w:b/>
          <w:kern w:val="0"/>
          <w:sz w:val="28"/>
          <w:szCs w:val="28"/>
        </w:rPr>
      </w:pPr>
      <w:r>
        <w:rPr>
          <w:rFonts w:hint="eastAsia" w:ascii="宋体" w:hAnsi="宋体" w:cs="宋体"/>
          <w:b/>
          <w:kern w:val="0"/>
          <w:sz w:val="28"/>
          <w:szCs w:val="28"/>
        </w:rPr>
        <w:br w:type="page"/>
      </w:r>
      <w:r>
        <w:rPr>
          <w:rFonts w:hint="eastAsia" w:ascii="宋体" w:hAnsi="宋体" w:cs="宋体"/>
          <w:b/>
          <w:kern w:val="0"/>
          <w:sz w:val="28"/>
          <w:szCs w:val="28"/>
        </w:rPr>
        <w:t>2.资格证明文件目录</w:t>
      </w:r>
    </w:p>
    <w:p>
      <w:pPr>
        <w:snapToGrid w:val="0"/>
        <w:spacing w:line="360" w:lineRule="auto"/>
        <w:ind w:firstLine="360"/>
        <w:rPr>
          <w:rFonts w:ascii="宋体" w:hAnsi="宋体" w:cs="宋体"/>
          <w:kern w:val="0"/>
          <w:sz w:val="24"/>
        </w:rPr>
      </w:pPr>
      <w:r>
        <w:rPr>
          <w:rFonts w:hint="eastAsia" w:ascii="宋体" w:hAnsi="宋体" w:cs="宋体"/>
          <w:kern w:val="0"/>
          <w:sz w:val="24"/>
        </w:rPr>
        <w:t>根据招标文件规定及投标人提供的材料自行编写目录（部分格式后附）。</w:t>
      </w:r>
    </w:p>
    <w:p>
      <w:pPr>
        <w:snapToGrid w:val="0"/>
        <w:spacing w:line="360" w:lineRule="auto"/>
        <w:ind w:firstLine="482"/>
        <w:rPr>
          <w:rFonts w:ascii="宋体" w:hAnsi="宋体" w:cs="宋体"/>
          <w:b/>
          <w:kern w:val="0"/>
          <w:sz w:val="32"/>
          <w:szCs w:val="32"/>
          <w:lang w:val="zh-CN"/>
        </w:rPr>
      </w:pPr>
    </w:p>
    <w:p>
      <w:pPr>
        <w:snapToGrid w:val="0"/>
        <w:spacing w:line="360" w:lineRule="auto"/>
        <w:ind w:right="480" w:firstLine="482"/>
        <w:rPr>
          <w:rFonts w:ascii="宋体" w:hAnsi="宋体" w:cs="宋体"/>
          <w:b/>
          <w:kern w:val="0"/>
          <w:sz w:val="32"/>
          <w:szCs w:val="32"/>
        </w:rPr>
      </w:pPr>
      <w:r>
        <w:rPr>
          <w:rFonts w:hint="eastAsia" w:ascii="宋体" w:hAnsi="宋体" w:cs="宋体"/>
          <w:b/>
          <w:kern w:val="0"/>
          <w:sz w:val="32"/>
          <w:szCs w:val="32"/>
        </w:rPr>
        <w:br w:type="page"/>
      </w:r>
      <w:r>
        <w:rPr>
          <w:rFonts w:hint="eastAsia" w:ascii="宋体" w:hAnsi="宋体" w:cs="宋体"/>
          <w:b/>
          <w:kern w:val="0"/>
          <w:sz w:val="32"/>
          <w:szCs w:val="32"/>
        </w:rPr>
        <w:t>3.</w:t>
      </w:r>
      <w:r>
        <w:rPr>
          <w:rFonts w:hint="eastAsia" w:ascii="宋体" w:hAnsi="宋体" w:cs="宋体"/>
          <w:b/>
          <w:sz w:val="28"/>
          <w:szCs w:val="28"/>
        </w:rPr>
        <w:t>声明函的格式</w:t>
      </w:r>
      <w:r>
        <w:rPr>
          <w:rFonts w:hint="eastAsia"/>
          <w:sz w:val="28"/>
          <w:szCs w:val="28"/>
        </w:rPr>
        <w:t>：</w:t>
      </w:r>
    </w:p>
    <w:p>
      <w:pPr>
        <w:snapToGrid w:val="0"/>
        <w:ind w:firstLine="270"/>
        <w:jc w:val="left"/>
        <w:rPr>
          <w:sz w:val="18"/>
          <w:szCs w:val="18"/>
        </w:rPr>
      </w:pPr>
    </w:p>
    <w:p>
      <w:pPr>
        <w:snapToGrid w:val="0"/>
        <w:spacing w:before="50" w:afterLines="50"/>
        <w:ind w:firstLine="422"/>
        <w:jc w:val="center"/>
        <w:rPr>
          <w:rFonts w:ascii="宋体" w:hAnsi="宋体" w:cs="宋体"/>
          <w:b/>
          <w:sz w:val="28"/>
          <w:szCs w:val="28"/>
        </w:rPr>
      </w:pPr>
      <w:r>
        <w:rPr>
          <w:rFonts w:hint="eastAsia" w:ascii="宋体" w:hAnsi="宋体" w:cs="宋体"/>
          <w:b/>
          <w:sz w:val="28"/>
          <w:szCs w:val="28"/>
        </w:rPr>
        <w:t>声明函</w:t>
      </w:r>
    </w:p>
    <w:p>
      <w:pPr>
        <w:tabs>
          <w:tab w:val="left" w:pos="7200"/>
        </w:tabs>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bookmarkStart w:id="228" w:name="PO_3000001919_PM031"/>
      <w:r>
        <w:rPr>
          <w:rFonts w:hint="eastAsia" w:ascii="宋体" w:hAnsi="宋体" w:cs="宋体"/>
          <w:szCs w:val="21"/>
          <w:u w:val="single"/>
        </w:rPr>
        <w:t>广西科联招标中心有限公司</w:t>
      </w:r>
      <w:bookmarkEnd w:id="228"/>
    </w:p>
    <w:p>
      <w:pPr>
        <w:snapToGrid w:val="0"/>
        <w:spacing w:line="360" w:lineRule="auto"/>
        <w:ind w:firstLine="420" w:firstLineChars="200"/>
        <w:jc w:val="left"/>
        <w:rPr>
          <w:szCs w:val="21"/>
        </w:rPr>
      </w:pPr>
      <w:r>
        <w:rPr>
          <w:rFonts w:hint="eastAsia" w:ascii="宋体" w:hAnsi="宋体" w:cs="宋体"/>
          <w:i/>
          <w:iCs/>
          <w:szCs w:val="21"/>
          <w:u w:val="single"/>
        </w:rPr>
        <w:t>（投标人名称）</w:t>
      </w:r>
      <w:r>
        <w:rPr>
          <w:rFonts w:hint="eastAsia" w:ascii="宋体" w:hAnsi="宋体" w:cs="宋体"/>
          <w:szCs w:val="21"/>
        </w:rPr>
        <w:t>系中华人民共和国合法供应商，经营地址</w:t>
      </w:r>
      <w:r>
        <w:rPr>
          <w:rFonts w:hint="eastAsia" w:ascii="宋体" w:hAnsi="宋体" w:cs="宋体"/>
          <w:szCs w:val="21"/>
          <w:u w:val="single"/>
        </w:rPr>
        <w:t xml:space="preserve">                              </w:t>
      </w:r>
      <w:r>
        <w:rPr>
          <w:rFonts w:hint="eastAsia" w:ascii="宋体" w:hAnsi="宋体" w:cs="宋体"/>
          <w:szCs w:val="21"/>
        </w:rPr>
        <w:t>。</w:t>
      </w:r>
    </w:p>
    <w:p>
      <w:pPr>
        <w:snapToGrid w:val="0"/>
        <w:spacing w:line="360" w:lineRule="auto"/>
        <w:ind w:firstLine="420" w:firstLineChars="200"/>
        <w:jc w:val="left"/>
        <w:rPr>
          <w:rFonts w:ascii="宋体" w:hAnsi="宋体"/>
          <w:szCs w:val="21"/>
        </w:rPr>
      </w:pPr>
      <w:r>
        <w:rPr>
          <w:rFonts w:hint="eastAsia" w:ascii="宋体" w:hAnsi="宋体"/>
          <w:szCs w:val="21"/>
        </w:rPr>
        <w:t>我方愿意参加贵方组织的</w:t>
      </w:r>
      <w:r>
        <w:rPr>
          <w:rFonts w:hint="eastAsia" w:ascii="宋体" w:hAnsi="宋体"/>
          <w:i/>
          <w:iCs/>
          <w:szCs w:val="21"/>
          <w:u w:val="single"/>
        </w:rPr>
        <w:t xml:space="preserve">（项目名称） </w:t>
      </w:r>
      <w:r>
        <w:rPr>
          <w:rFonts w:hint="eastAsia" w:ascii="宋体" w:hAnsi="宋体"/>
          <w:szCs w:val="21"/>
        </w:rPr>
        <w:t>（项目编号：            ）项目的投标，为便于贵方公正、择优地确定中标人，我方就本次投标有关事项郑重声明如下：</w:t>
      </w:r>
    </w:p>
    <w:p>
      <w:pPr>
        <w:snapToGrid w:val="0"/>
        <w:spacing w:line="360" w:lineRule="auto"/>
        <w:ind w:firstLine="420" w:firstLineChars="200"/>
        <w:jc w:val="left"/>
        <w:rPr>
          <w:szCs w:val="21"/>
        </w:rPr>
      </w:pPr>
      <w:r>
        <w:rPr>
          <w:rFonts w:hint="eastAsia" w:ascii="宋体" w:hAnsi="宋体" w:cs="宋体"/>
          <w:szCs w:val="21"/>
        </w:rPr>
        <w:t>1、我方向贵方提交的所有投标文件、资料都是准确的和真实的。</w:t>
      </w:r>
    </w:p>
    <w:p>
      <w:pPr>
        <w:snapToGrid w:val="0"/>
        <w:spacing w:line="360" w:lineRule="auto"/>
        <w:ind w:firstLine="420" w:firstLineChars="200"/>
        <w:jc w:val="left"/>
        <w:rPr>
          <w:rFonts w:ascii="宋体" w:hAnsi="宋体"/>
          <w:szCs w:val="21"/>
        </w:rPr>
      </w:pPr>
      <w:r>
        <w:rPr>
          <w:rFonts w:hint="eastAsia" w:ascii="宋体" w:hAnsi="宋体"/>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20" w:firstLineChars="200"/>
        <w:contextualSpacing/>
        <w:rPr>
          <w:rFonts w:ascii="宋体" w:hAnsi="宋体" w:cs="宋体"/>
          <w:szCs w:val="21"/>
        </w:rPr>
      </w:pPr>
      <w:r>
        <w:rPr>
          <w:rFonts w:hint="eastAsia" w:ascii="宋体" w:hAnsi="宋体" w:cs="宋体"/>
          <w:szCs w:val="21"/>
        </w:rPr>
        <w:t>3、在此，我方宣布同意如下：</w:t>
      </w:r>
    </w:p>
    <w:p>
      <w:pPr>
        <w:spacing w:line="360" w:lineRule="auto"/>
        <w:ind w:firstLine="420" w:firstLineChars="200"/>
        <w:contextualSpacing/>
        <w:rPr>
          <w:rFonts w:ascii="宋体" w:hAnsi="宋体" w:cs="宋体"/>
          <w:szCs w:val="21"/>
        </w:rPr>
      </w:pPr>
      <w:r>
        <w:rPr>
          <w:rFonts w:hint="eastAsia" w:ascii="宋体" w:hAnsi="宋体" w:cs="宋体"/>
          <w:szCs w:val="21"/>
        </w:rPr>
        <w:t>（1）将按招标文件的约定履行合同责任和义务；</w:t>
      </w:r>
    </w:p>
    <w:p>
      <w:pPr>
        <w:spacing w:line="360" w:lineRule="auto"/>
        <w:ind w:firstLine="420" w:firstLineChars="200"/>
        <w:contextualSpacing/>
        <w:rPr>
          <w:rFonts w:ascii="宋体" w:hAnsi="宋体" w:cs="宋体"/>
          <w:szCs w:val="21"/>
        </w:rPr>
      </w:pPr>
      <w:r>
        <w:rPr>
          <w:rFonts w:hint="eastAsia" w:ascii="宋体" w:hAnsi="宋体" w:cs="宋体"/>
          <w:szCs w:val="21"/>
        </w:rPr>
        <w:t>（2）已详细审查招标文件的全部</w:t>
      </w:r>
      <w:r>
        <w:rPr>
          <w:rFonts w:hint="eastAsia" w:ascii="宋体" w:hAnsi="宋体" w:cs="宋体"/>
          <w:kern w:val="0"/>
          <w:szCs w:val="21"/>
        </w:rPr>
        <w:t>内容</w:t>
      </w:r>
      <w:r>
        <w:rPr>
          <w:rFonts w:hint="eastAsia" w:ascii="宋体" w:hAnsi="宋体" w:cs="宋体"/>
          <w:szCs w:val="21"/>
        </w:rPr>
        <w:t>，包括澄清或者更正公告（如有）；</w:t>
      </w:r>
    </w:p>
    <w:p>
      <w:pPr>
        <w:spacing w:line="360" w:lineRule="auto"/>
        <w:ind w:firstLine="420" w:firstLineChars="200"/>
        <w:contextualSpacing/>
        <w:jc w:val="left"/>
        <w:rPr>
          <w:sz w:val="18"/>
          <w:szCs w:val="18"/>
        </w:rPr>
      </w:pPr>
      <w:r>
        <w:rPr>
          <w:rFonts w:hint="eastAsia" w:ascii="宋体" w:hAnsi="宋体" w:cs="宋体"/>
          <w:szCs w:val="21"/>
        </w:rPr>
        <w:t>（3）同意提供按照贵方可能要求的与投标有关的一切数据或者资料。</w:t>
      </w:r>
    </w:p>
    <w:p>
      <w:pPr>
        <w:spacing w:line="360" w:lineRule="auto"/>
        <w:ind w:firstLine="420" w:firstLineChars="200"/>
        <w:rPr>
          <w:rFonts w:ascii="宋体" w:hAnsi="宋体"/>
          <w:szCs w:val="21"/>
        </w:rPr>
      </w:pPr>
      <w:r>
        <w:rPr>
          <w:rFonts w:hint="eastAsia" w:ascii="宋体" w:hAnsi="宋体"/>
          <w:szCs w:val="21"/>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pPr>
        <w:spacing w:line="360" w:lineRule="auto"/>
        <w:ind w:firstLine="420" w:firstLineChars="200"/>
        <w:contextualSpacing/>
        <w:rPr>
          <w:rFonts w:ascii="宋体" w:hAnsi="宋体" w:cs="宋体"/>
          <w:i/>
          <w:iCs/>
          <w:szCs w:val="21"/>
        </w:rPr>
      </w:pPr>
      <w:r>
        <w:rPr>
          <w:rFonts w:hint="eastAsia" w:ascii="宋体" w:hAnsi="宋体"/>
          <w:szCs w:val="21"/>
        </w:rPr>
        <w:t>5、</w:t>
      </w:r>
      <w:r>
        <w:rPr>
          <w:rFonts w:hint="eastAsia" w:ascii="宋体" w:hAnsi="宋体" w:cs="宋体"/>
          <w:szCs w:val="21"/>
        </w:rPr>
        <w:t>根据《中华人民共和国政府采购法实施条例》第五十条要求对政府采购合同进行公告，但政府采购合同中涉及国家秘密、商业秘密的内容除外。我方就对本次投标文件进行注明如下：</w:t>
      </w:r>
      <w:r>
        <w:rPr>
          <w:rFonts w:hint="eastAsia" w:ascii="宋体" w:hAnsi="宋体" w:cs="宋体"/>
          <w:i/>
          <w:iCs/>
          <w:szCs w:val="21"/>
        </w:rPr>
        <w:t>（两项内容中必须选择一项）</w:t>
      </w:r>
    </w:p>
    <w:p>
      <w:pPr>
        <w:spacing w:line="360" w:lineRule="auto"/>
        <w:ind w:firstLine="420" w:firstLineChars="200"/>
        <w:contextualSpacing/>
        <w:rPr>
          <w:rFonts w:ascii="宋体" w:hAnsi="宋体" w:cs="宋体"/>
          <w:szCs w:val="21"/>
        </w:rPr>
      </w:pPr>
      <w:r>
        <w:rPr>
          <w:rFonts w:hint="eastAsia" w:ascii="宋体" w:hAnsi="宋体" w:cs="宋体"/>
          <w:szCs w:val="21"/>
        </w:rPr>
        <w:t>□我方本次投标文件</w:t>
      </w:r>
      <w:r>
        <w:rPr>
          <w:rFonts w:hint="eastAsia" w:ascii="宋体" w:hAnsi="宋体" w:cs="宋体"/>
          <w:kern w:val="0"/>
          <w:szCs w:val="21"/>
        </w:rPr>
        <w:t>内容中</w:t>
      </w:r>
      <w:r>
        <w:rPr>
          <w:rFonts w:hint="eastAsia" w:ascii="宋体" w:hAnsi="宋体" w:cs="宋体"/>
          <w:szCs w:val="21"/>
        </w:rPr>
        <w:t>未</w:t>
      </w:r>
      <w:r>
        <w:rPr>
          <w:rFonts w:hint="eastAsia" w:ascii="宋体" w:hAnsi="宋体" w:cs="宋体"/>
          <w:kern w:val="0"/>
          <w:szCs w:val="21"/>
        </w:rPr>
        <w:t>涉及商业秘密。</w:t>
      </w:r>
    </w:p>
    <w:p>
      <w:pPr>
        <w:spacing w:line="360" w:lineRule="auto"/>
        <w:ind w:firstLine="420" w:firstLineChars="200"/>
        <w:contextualSpacing/>
        <w:rPr>
          <w:rFonts w:ascii="宋体" w:hAnsi="宋体" w:cs="宋体"/>
          <w:szCs w:val="21"/>
        </w:rPr>
      </w:pPr>
      <w:r>
        <w:rPr>
          <w:rFonts w:hint="eastAsia" w:ascii="宋体" w:hAnsi="宋体" w:cs="宋体"/>
          <w:szCs w:val="21"/>
        </w:rPr>
        <w:t>□我方本次投标文件</w:t>
      </w:r>
      <w:r>
        <w:rPr>
          <w:rFonts w:hint="eastAsia" w:ascii="宋体" w:hAnsi="宋体" w:cs="宋体"/>
          <w:kern w:val="0"/>
          <w:szCs w:val="21"/>
        </w:rPr>
        <w:t>涉及商业秘密的内容有：</w:t>
      </w:r>
      <w:r>
        <w:rPr>
          <w:rFonts w:hint="eastAsia" w:ascii="宋体" w:hAnsi="宋体" w:cs="宋体"/>
          <w:kern w:val="0"/>
          <w:szCs w:val="21"/>
          <w:u w:val="single"/>
        </w:rPr>
        <w:t xml:space="preserve">                         </w:t>
      </w:r>
      <w:r>
        <w:rPr>
          <w:rFonts w:hint="eastAsia" w:ascii="宋体" w:hAnsi="宋体" w:cs="宋体"/>
          <w:kern w:val="0"/>
          <w:szCs w:val="21"/>
        </w:rPr>
        <w:t>。</w:t>
      </w:r>
    </w:p>
    <w:p>
      <w:pPr>
        <w:snapToGrid w:val="0"/>
        <w:spacing w:line="360" w:lineRule="auto"/>
        <w:ind w:firstLine="270"/>
        <w:jc w:val="left"/>
        <w:rPr>
          <w:sz w:val="18"/>
          <w:szCs w:val="18"/>
        </w:rPr>
      </w:pPr>
    </w:p>
    <w:p>
      <w:pPr>
        <w:snapToGrid w:val="0"/>
        <w:spacing w:line="360" w:lineRule="auto"/>
        <w:ind w:firstLine="420" w:firstLineChars="200"/>
        <w:jc w:val="left"/>
        <w:rPr>
          <w:rFonts w:ascii="宋体" w:hAnsi="宋体"/>
          <w:szCs w:val="21"/>
        </w:rPr>
      </w:pPr>
      <w:r>
        <w:rPr>
          <w:rFonts w:hint="eastAsia" w:ascii="宋体" w:hAnsi="宋体"/>
          <w:szCs w:val="21"/>
        </w:rPr>
        <w:t xml:space="preserve">6、以上事项如有虚假或者隐瞒，我方愿意承担一切后果，并不再寻求任何旨在减轻或者免除法律责任的辩解。 </w:t>
      </w:r>
    </w:p>
    <w:p>
      <w:pPr>
        <w:tabs>
          <w:tab w:val="left" w:pos="939"/>
        </w:tabs>
        <w:spacing w:line="360" w:lineRule="auto"/>
        <w:ind w:left="141" w:leftChars="67" w:firstLine="315" w:firstLineChars="150"/>
        <w:contextualSpacing/>
        <w:rPr>
          <w:rFonts w:ascii="宋体" w:hAnsi="宋体" w:cs="宋体"/>
          <w:szCs w:val="21"/>
        </w:rPr>
      </w:pPr>
      <w:r>
        <w:rPr>
          <w:rFonts w:hint="eastAsia" w:ascii="宋体" w:hAnsi="宋体" w:cs="宋体"/>
          <w:szCs w:val="21"/>
        </w:rPr>
        <w:t>特此承诺。</w:t>
      </w:r>
    </w:p>
    <w:p>
      <w:pPr>
        <w:snapToGrid w:val="0"/>
        <w:spacing w:before="50" w:afterLines="50" w:line="360" w:lineRule="auto"/>
        <w:ind w:firstLine="181" w:firstLineChars="100"/>
        <w:jc w:val="left"/>
        <w:rPr>
          <w:rFonts w:ascii="宋体" w:hAnsi="宋体"/>
          <w:sz w:val="18"/>
          <w:szCs w:val="18"/>
        </w:rPr>
      </w:pPr>
      <w:r>
        <w:rPr>
          <w:rFonts w:hint="eastAsia" w:ascii="宋体" w:hAnsi="宋体"/>
          <w:b/>
          <w:sz w:val="18"/>
          <w:szCs w:val="18"/>
        </w:rPr>
        <w:t xml:space="preserve">   注： 如为联合体投标，盖章处须加盖联合体各方公章，否则</w:t>
      </w:r>
      <w:r>
        <w:rPr>
          <w:rFonts w:hint="eastAsia" w:ascii="宋体" w:hAnsi="宋体" w:cs="宋体"/>
          <w:b/>
          <w:bCs/>
          <w:sz w:val="18"/>
          <w:szCs w:val="18"/>
        </w:rPr>
        <w:t>其投标文件作无效响应处理</w:t>
      </w:r>
      <w:r>
        <w:rPr>
          <w:rFonts w:hint="eastAsia" w:ascii="宋体" w:hAnsi="宋体"/>
          <w:b/>
          <w:sz w:val="18"/>
          <w:szCs w:val="18"/>
        </w:rPr>
        <w:t>。</w:t>
      </w:r>
    </w:p>
    <w:p>
      <w:pPr>
        <w:snapToGrid w:val="0"/>
        <w:spacing w:before="50" w:afterLines="100" w:line="360" w:lineRule="auto"/>
        <w:ind w:firstLine="360"/>
        <w:jc w:val="left"/>
        <w:rPr>
          <w:rFonts w:ascii="宋体" w:hAnsi="宋体" w:cs="宋体"/>
          <w:sz w:val="24"/>
        </w:rPr>
      </w:pPr>
      <w:r>
        <w:rPr>
          <w:rFonts w:hint="eastAsia" w:ascii="宋体" w:hAnsi="宋体" w:cs="宋体"/>
          <w:sz w:val="24"/>
        </w:rPr>
        <w:t xml:space="preserve">                                     </w:t>
      </w:r>
    </w:p>
    <w:p>
      <w:pPr>
        <w:snapToGrid w:val="0"/>
        <w:spacing w:before="50" w:afterLines="100" w:line="360" w:lineRule="auto"/>
        <w:ind w:left="7428" w:leftChars="2223" w:hanging="2760" w:hangingChars="1150"/>
        <w:jc w:val="left"/>
        <w:rPr>
          <w:rFonts w:ascii="宋体" w:hAnsi="宋体" w:cs="宋体"/>
          <w:kern w:val="0"/>
          <w:sz w:val="24"/>
          <w:lang w:val="zh-CN"/>
        </w:rPr>
      </w:pPr>
      <w:r>
        <w:rPr>
          <w:rFonts w:hint="eastAsia" w:ascii="宋体" w:hAnsi="宋体" w:cs="宋体"/>
          <w:sz w:val="24"/>
        </w:rPr>
        <w:t xml:space="preserve">  </w:t>
      </w:r>
      <w:r>
        <w:rPr>
          <w:rFonts w:hint="eastAsia" w:ascii="宋体" w:hAnsi="宋体" w:cs="宋体"/>
          <w:kern w:val="0"/>
          <w:sz w:val="24"/>
          <w:lang w:val="zh-CN"/>
        </w:rPr>
        <w:t>投标人名称(盖公章)：</w:t>
      </w:r>
      <w:r>
        <w:rPr>
          <w:rFonts w:hint="eastAsia" w:ascii="宋体" w:hAnsi="宋体" w:cs="宋体"/>
          <w:szCs w:val="21"/>
        </w:rPr>
        <w:t xml:space="preserve">                                     </w:t>
      </w:r>
      <w:r>
        <w:rPr>
          <w:rFonts w:hint="eastAsia" w:ascii="宋体" w:hAnsi="宋体" w:cs="宋体"/>
          <w:sz w:val="24"/>
        </w:rPr>
        <w:t>年    月    日</w:t>
      </w:r>
    </w:p>
    <w:p>
      <w:pPr>
        <w:snapToGrid w:val="0"/>
        <w:spacing w:before="50" w:afterLines="100" w:line="360" w:lineRule="auto"/>
        <w:ind w:left="8131" w:leftChars="2223" w:hanging="3463" w:hangingChars="1150"/>
        <w:jc w:val="left"/>
        <w:rPr>
          <w:rFonts w:ascii="宋体" w:hAnsi="宋体" w:cs="宋体"/>
          <w:b/>
          <w:bCs/>
          <w:sz w:val="30"/>
          <w:szCs w:val="30"/>
        </w:rPr>
      </w:pPr>
    </w:p>
    <w:p>
      <w:pPr>
        <w:snapToGrid w:val="0"/>
        <w:spacing w:line="360" w:lineRule="auto"/>
        <w:ind w:right="480" w:firstLine="422"/>
        <w:rPr>
          <w:rFonts w:ascii="宋体" w:hAnsi="宋体" w:cs="宋体"/>
          <w:b/>
          <w:kern w:val="0"/>
          <w:sz w:val="32"/>
          <w:szCs w:val="32"/>
        </w:rPr>
      </w:pPr>
      <w:r>
        <w:rPr>
          <w:rFonts w:hint="eastAsia" w:ascii="宋体" w:hAnsi="宋体" w:cs="宋体"/>
          <w:b/>
          <w:bCs/>
          <w:sz w:val="28"/>
          <w:szCs w:val="28"/>
        </w:rPr>
        <w:br w:type="page"/>
      </w:r>
      <w:r>
        <w:rPr>
          <w:rFonts w:hint="eastAsia" w:ascii="宋体" w:hAnsi="宋体" w:cs="宋体"/>
          <w:b/>
          <w:kern w:val="0"/>
          <w:sz w:val="32"/>
          <w:szCs w:val="32"/>
        </w:rPr>
        <w:t>4.</w:t>
      </w:r>
      <w:r>
        <w:rPr>
          <w:rFonts w:hint="eastAsia" w:ascii="宋体" w:hAnsi="宋体" w:cs="宋体"/>
          <w:b/>
          <w:sz w:val="28"/>
          <w:szCs w:val="28"/>
        </w:rPr>
        <w:t>投标人直接控股股东信息表的格式</w:t>
      </w:r>
      <w:r>
        <w:rPr>
          <w:rFonts w:hint="eastAsia"/>
          <w:sz w:val="28"/>
          <w:szCs w:val="28"/>
        </w:rPr>
        <w:t>：</w:t>
      </w:r>
    </w:p>
    <w:p>
      <w:pPr>
        <w:snapToGrid w:val="0"/>
        <w:ind w:firstLine="270"/>
        <w:jc w:val="left"/>
        <w:rPr>
          <w:sz w:val="18"/>
          <w:szCs w:val="18"/>
        </w:rPr>
      </w:pPr>
    </w:p>
    <w:p>
      <w:pPr>
        <w:snapToGrid w:val="0"/>
        <w:spacing w:before="50" w:afterLines="50" w:line="360" w:lineRule="auto"/>
        <w:ind w:firstLine="482"/>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投标人直接控股股东信息表</w:t>
      </w:r>
    </w:p>
    <w:tbl>
      <w:tblPr>
        <w:tblStyle w:val="28"/>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bl>
    <w:p>
      <w:pPr>
        <w:snapToGrid w:val="0"/>
        <w:spacing w:line="360" w:lineRule="auto"/>
        <w:ind w:firstLine="360"/>
        <w:jc w:val="left"/>
        <w:rPr>
          <w:rFonts w:ascii="宋体" w:hAnsi="宋体"/>
          <w:sz w:val="24"/>
        </w:rPr>
      </w:pPr>
      <w:r>
        <w:rPr>
          <w:rFonts w:hint="eastAsia" w:ascii="宋体" w:hAnsi="宋体"/>
          <w:sz w:val="24"/>
        </w:rPr>
        <w:t>注：</w:t>
      </w:r>
    </w:p>
    <w:p>
      <w:pPr>
        <w:snapToGrid w:val="0"/>
        <w:spacing w:line="360" w:lineRule="auto"/>
        <w:ind w:firstLine="360"/>
        <w:jc w:val="left"/>
        <w:rPr>
          <w:rFonts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ind w:firstLine="360"/>
        <w:jc w:val="left"/>
        <w:rPr>
          <w:rFonts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pPr>
        <w:snapToGrid w:val="0"/>
        <w:spacing w:line="360" w:lineRule="auto"/>
        <w:ind w:firstLine="360"/>
        <w:jc w:val="left"/>
        <w:rPr>
          <w:rFonts w:ascii="宋体" w:hAnsi="宋体"/>
          <w:sz w:val="24"/>
        </w:rPr>
      </w:pPr>
      <w:r>
        <w:rPr>
          <w:rFonts w:hint="eastAsia" w:ascii="宋体" w:hAnsi="宋体"/>
          <w:sz w:val="24"/>
        </w:rPr>
        <w:t>3.供应商不存在直接控股股东的，则填“无”。</w:t>
      </w:r>
    </w:p>
    <w:p>
      <w:pPr>
        <w:snapToGrid w:val="0"/>
        <w:spacing w:before="50" w:afterLines="50"/>
        <w:ind w:firstLine="180" w:firstLineChars="100"/>
        <w:jc w:val="left"/>
        <w:rPr>
          <w:rFonts w:ascii="宋体" w:hAnsi="宋体"/>
          <w:sz w:val="18"/>
          <w:szCs w:val="18"/>
        </w:rPr>
      </w:pPr>
    </w:p>
    <w:p>
      <w:pPr>
        <w:snapToGrid w:val="0"/>
        <w:spacing w:before="50" w:afterLines="100" w:line="360" w:lineRule="auto"/>
        <w:ind w:firstLine="360"/>
        <w:jc w:val="left"/>
        <w:rPr>
          <w:rFonts w:ascii="宋体" w:hAnsi="宋体" w:cs="宋体"/>
          <w:sz w:val="24"/>
        </w:rPr>
      </w:pPr>
      <w:r>
        <w:rPr>
          <w:rFonts w:hint="eastAsia" w:ascii="宋体" w:hAnsi="宋体" w:cs="宋体"/>
          <w:sz w:val="24"/>
        </w:rPr>
        <w:t xml:space="preserve">                                     </w:t>
      </w:r>
    </w:p>
    <w:p>
      <w:pPr>
        <w:snapToGrid w:val="0"/>
        <w:spacing w:before="50" w:afterLines="100" w:line="360" w:lineRule="auto"/>
        <w:ind w:left="7428" w:leftChars="2223" w:hanging="2760" w:hangingChars="1150"/>
        <w:jc w:val="left"/>
        <w:rPr>
          <w:rFonts w:ascii="宋体" w:hAnsi="宋体" w:cs="宋体"/>
          <w:b/>
          <w:bCs/>
          <w:sz w:val="30"/>
          <w:szCs w:val="30"/>
        </w:rPr>
      </w:pPr>
      <w:r>
        <w:rPr>
          <w:rFonts w:hint="eastAsia" w:ascii="宋体" w:hAnsi="宋体" w:cs="宋体"/>
          <w:sz w:val="24"/>
        </w:rPr>
        <w:t xml:space="preserve">  </w:t>
      </w:r>
      <w:r>
        <w:rPr>
          <w:rFonts w:hint="eastAsia" w:ascii="宋体" w:hAnsi="宋体" w:cs="宋体"/>
          <w:kern w:val="0"/>
          <w:sz w:val="24"/>
          <w:lang w:val="zh-CN"/>
        </w:rPr>
        <w:t>投标人名称(盖公章)：</w:t>
      </w:r>
      <w:r>
        <w:rPr>
          <w:rFonts w:hint="eastAsia" w:ascii="宋体" w:hAnsi="宋体" w:cs="宋体"/>
          <w:szCs w:val="21"/>
        </w:rPr>
        <w:t xml:space="preserve">                                     </w:t>
      </w:r>
      <w:r>
        <w:rPr>
          <w:rFonts w:hint="eastAsia" w:ascii="宋体" w:hAnsi="宋体" w:cs="宋体"/>
          <w:sz w:val="24"/>
        </w:rPr>
        <w:t>年    月    日</w:t>
      </w:r>
    </w:p>
    <w:p>
      <w:pPr>
        <w:ind w:firstLine="422"/>
        <w:rPr>
          <w:rFonts w:ascii="宋体" w:hAnsi="宋体" w:cs="宋体"/>
          <w:b/>
          <w:bCs/>
          <w:sz w:val="28"/>
          <w:szCs w:val="28"/>
        </w:rPr>
      </w:pPr>
      <w:r>
        <w:rPr>
          <w:rFonts w:hint="eastAsia" w:ascii="宋体" w:hAnsi="宋体" w:cs="宋体"/>
          <w:b/>
          <w:bCs/>
          <w:sz w:val="28"/>
          <w:szCs w:val="28"/>
        </w:rPr>
        <w:br w:type="page"/>
      </w:r>
    </w:p>
    <w:p>
      <w:pPr>
        <w:snapToGrid w:val="0"/>
        <w:spacing w:line="360" w:lineRule="auto"/>
        <w:ind w:right="480" w:firstLine="482"/>
        <w:rPr>
          <w:rFonts w:ascii="宋体" w:hAnsi="宋体" w:cs="宋体"/>
          <w:b/>
          <w:kern w:val="0"/>
          <w:sz w:val="32"/>
          <w:szCs w:val="32"/>
        </w:rPr>
      </w:pPr>
      <w:r>
        <w:rPr>
          <w:rFonts w:hint="eastAsia" w:ascii="宋体" w:hAnsi="宋体" w:cs="宋体"/>
          <w:b/>
          <w:kern w:val="0"/>
          <w:sz w:val="32"/>
          <w:szCs w:val="32"/>
        </w:rPr>
        <w:t>5.</w:t>
      </w:r>
      <w:r>
        <w:rPr>
          <w:rFonts w:hint="eastAsia" w:ascii="宋体" w:hAnsi="宋体" w:cs="宋体"/>
          <w:b/>
          <w:sz w:val="28"/>
          <w:szCs w:val="28"/>
        </w:rPr>
        <w:t>投标人直接管理关系信息表的格式</w:t>
      </w:r>
      <w:r>
        <w:rPr>
          <w:rFonts w:hint="eastAsia"/>
          <w:sz w:val="28"/>
          <w:szCs w:val="28"/>
        </w:rPr>
        <w:t>：</w:t>
      </w:r>
    </w:p>
    <w:p>
      <w:pPr>
        <w:snapToGrid w:val="0"/>
        <w:ind w:firstLine="270"/>
        <w:jc w:val="left"/>
        <w:rPr>
          <w:sz w:val="18"/>
          <w:szCs w:val="18"/>
        </w:rPr>
      </w:pPr>
    </w:p>
    <w:p>
      <w:pPr>
        <w:snapToGrid w:val="0"/>
        <w:spacing w:line="360" w:lineRule="auto"/>
        <w:ind w:firstLine="482"/>
        <w:jc w:val="center"/>
        <w:rPr>
          <w:rFonts w:ascii="宋体" w:hAnsi="宋体"/>
          <w:sz w:val="32"/>
          <w:szCs w:val="32"/>
        </w:rPr>
      </w:pPr>
      <w:r>
        <w:rPr>
          <w:rFonts w:hint="eastAsia" w:ascii="宋体" w:hAnsi="宋体"/>
          <w:b/>
          <w:sz w:val="32"/>
          <w:szCs w:val="32"/>
        </w:rPr>
        <w:t>投标人直接管理关系信息表</w:t>
      </w:r>
    </w:p>
    <w:tbl>
      <w:tblPr>
        <w:tblStyle w:val="28"/>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kern w:val="0"/>
                <w:sz w:val="24"/>
              </w:rPr>
            </w:pPr>
          </w:p>
        </w:tc>
      </w:tr>
    </w:tbl>
    <w:p>
      <w:pPr>
        <w:snapToGrid w:val="0"/>
        <w:spacing w:line="360" w:lineRule="auto"/>
        <w:ind w:firstLine="360"/>
        <w:jc w:val="left"/>
        <w:rPr>
          <w:rFonts w:ascii="宋体" w:hAnsi="宋体"/>
          <w:sz w:val="24"/>
        </w:rPr>
      </w:pPr>
      <w:r>
        <w:rPr>
          <w:rFonts w:hint="eastAsia" w:ascii="宋体" w:hAnsi="宋体"/>
          <w:sz w:val="24"/>
        </w:rPr>
        <w:t>注：</w:t>
      </w:r>
    </w:p>
    <w:p>
      <w:pPr>
        <w:snapToGrid w:val="0"/>
        <w:spacing w:line="360" w:lineRule="auto"/>
        <w:ind w:firstLine="480" w:firstLineChars="200"/>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pPr>
        <w:snapToGrid w:val="0"/>
        <w:spacing w:line="360" w:lineRule="auto"/>
        <w:ind w:firstLine="480" w:firstLineChars="200"/>
        <w:jc w:val="left"/>
        <w:rPr>
          <w:rFonts w:ascii="宋体" w:hAnsi="宋体"/>
          <w:sz w:val="24"/>
        </w:rPr>
      </w:pPr>
      <w:r>
        <w:rPr>
          <w:rFonts w:hint="eastAsia" w:ascii="宋体" w:hAnsi="宋体"/>
          <w:sz w:val="24"/>
        </w:rPr>
        <w:t>3.供应商不存在直接管理关系的，则填“无”。</w:t>
      </w:r>
    </w:p>
    <w:p>
      <w:pPr>
        <w:snapToGrid w:val="0"/>
        <w:spacing w:before="50" w:afterLines="50"/>
        <w:ind w:firstLine="180" w:firstLineChars="100"/>
        <w:jc w:val="left"/>
        <w:rPr>
          <w:rFonts w:ascii="宋体" w:hAnsi="宋体"/>
          <w:sz w:val="18"/>
          <w:szCs w:val="18"/>
        </w:rPr>
      </w:pPr>
    </w:p>
    <w:p>
      <w:pPr>
        <w:snapToGrid w:val="0"/>
        <w:spacing w:before="50" w:afterLines="100" w:line="360" w:lineRule="auto"/>
        <w:ind w:firstLine="360"/>
        <w:jc w:val="left"/>
        <w:rPr>
          <w:rFonts w:ascii="宋体" w:hAnsi="宋体" w:cs="宋体"/>
          <w:sz w:val="24"/>
        </w:rPr>
      </w:pPr>
      <w:r>
        <w:rPr>
          <w:rFonts w:hint="eastAsia" w:ascii="宋体" w:hAnsi="宋体" w:cs="宋体"/>
          <w:sz w:val="24"/>
        </w:rPr>
        <w:t xml:space="preserve">                                     </w:t>
      </w:r>
    </w:p>
    <w:p>
      <w:pPr>
        <w:snapToGrid w:val="0"/>
        <w:spacing w:before="50" w:afterLines="100" w:line="360" w:lineRule="auto"/>
        <w:ind w:left="7428" w:leftChars="2223" w:hanging="2760" w:hangingChars="1150"/>
        <w:jc w:val="left"/>
        <w:rPr>
          <w:rFonts w:ascii="宋体" w:hAnsi="宋体" w:cs="宋体"/>
          <w:b/>
          <w:bCs/>
          <w:sz w:val="30"/>
          <w:szCs w:val="30"/>
        </w:rPr>
      </w:pPr>
      <w:r>
        <w:rPr>
          <w:rFonts w:hint="eastAsia" w:ascii="宋体" w:hAnsi="宋体" w:cs="宋体"/>
          <w:sz w:val="24"/>
        </w:rPr>
        <w:t xml:space="preserve">  </w:t>
      </w:r>
      <w:r>
        <w:rPr>
          <w:rFonts w:hint="eastAsia" w:ascii="宋体" w:hAnsi="宋体" w:cs="宋体"/>
          <w:kern w:val="0"/>
          <w:sz w:val="24"/>
          <w:lang w:val="zh-CN"/>
        </w:rPr>
        <w:t>投标人名称(盖公章)：</w:t>
      </w:r>
      <w:r>
        <w:rPr>
          <w:rFonts w:hint="eastAsia" w:ascii="宋体" w:hAnsi="宋体" w:cs="宋体"/>
          <w:szCs w:val="21"/>
        </w:rPr>
        <w:t xml:space="preserve">                                     </w:t>
      </w:r>
      <w:r>
        <w:rPr>
          <w:rFonts w:hint="eastAsia" w:ascii="宋体" w:hAnsi="宋体" w:cs="宋体"/>
          <w:sz w:val="24"/>
        </w:rPr>
        <w:t>年    月    日</w:t>
      </w:r>
    </w:p>
    <w:p>
      <w:r>
        <w:rPr>
          <w:rFonts w:hint="eastAsia"/>
        </w:rPr>
        <w:br w:type="page"/>
      </w:r>
    </w:p>
    <w:p>
      <w:pPr>
        <w:ind w:firstLine="422"/>
        <w:rPr>
          <w:rFonts w:ascii="宋体" w:hAnsi="宋体" w:cs="宋体"/>
          <w:b/>
          <w:bCs/>
          <w:sz w:val="28"/>
          <w:szCs w:val="28"/>
        </w:rPr>
      </w:pPr>
      <w:r>
        <w:rPr>
          <w:rFonts w:hint="eastAsia" w:ascii="宋体" w:hAnsi="宋体" w:cs="宋体"/>
          <w:b/>
          <w:bCs/>
          <w:sz w:val="28"/>
          <w:szCs w:val="28"/>
        </w:rPr>
        <w:t>6.联合体投标协议书的格式：</w:t>
      </w:r>
    </w:p>
    <w:p>
      <w:pPr>
        <w:spacing w:line="600" w:lineRule="exact"/>
        <w:ind w:firstLine="422"/>
        <w:jc w:val="center"/>
        <w:rPr>
          <w:rFonts w:ascii="宋体" w:hAnsi="宋体" w:cs="宋体"/>
          <w:sz w:val="28"/>
          <w:szCs w:val="28"/>
        </w:rPr>
      </w:pPr>
      <w:r>
        <w:rPr>
          <w:rFonts w:hint="eastAsia" w:ascii="宋体" w:hAnsi="宋体" w:cs="宋体"/>
          <w:b/>
          <w:bCs/>
          <w:sz w:val="28"/>
          <w:szCs w:val="28"/>
        </w:rPr>
        <w:t>联合体投标协议书</w:t>
      </w:r>
    </w:p>
    <w:p>
      <w:pPr>
        <w:autoSpaceDE w:val="0"/>
        <w:autoSpaceDN w:val="0"/>
        <w:adjustRightInd w:val="0"/>
        <w:jc w:val="left"/>
        <w:rPr>
          <w:rFonts w:ascii="宋体" w:hAnsi="宋体" w:cs="宋体"/>
          <w:kern w:val="0"/>
          <w:szCs w:val="21"/>
          <w:u w:val="single"/>
        </w:rPr>
      </w:pP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（所有成员单位名称）自愿组成联合体，共同参加</w:t>
      </w:r>
      <w:r>
        <w:rPr>
          <w:rFonts w:hint="eastAsia" w:ascii="宋体" w:hAnsi="宋体" w:cs="宋体"/>
          <w:kern w:val="0"/>
          <w:szCs w:val="21"/>
          <w:u w:val="single"/>
        </w:rPr>
        <w:t xml:space="preserve">    </w:t>
      </w:r>
      <w:bookmarkStart w:id="229" w:name="PO_3000001919_PM031_1"/>
      <w:r>
        <w:rPr>
          <w:rFonts w:hint="eastAsia" w:ascii="宋体" w:hAnsi="宋体" w:cs="宋体"/>
          <w:kern w:val="0"/>
          <w:szCs w:val="21"/>
          <w:u w:val="single"/>
        </w:rPr>
        <w:t>广西科联招标中心有限公司</w:t>
      </w:r>
      <w:bookmarkEnd w:id="229"/>
      <w:r>
        <w:rPr>
          <w:rFonts w:hint="eastAsia" w:ascii="宋体" w:hAnsi="宋体" w:cs="宋体"/>
          <w:kern w:val="0"/>
          <w:szCs w:val="21"/>
          <w:u w:val="single"/>
        </w:rPr>
        <w:t xml:space="preserve">   </w:t>
      </w:r>
      <w:r>
        <w:rPr>
          <w:rFonts w:hint="eastAsia" w:ascii="宋体" w:hAnsi="宋体" w:cs="宋体"/>
          <w:kern w:val="0"/>
          <w:szCs w:val="21"/>
        </w:rPr>
        <w:t>组织的</w:t>
      </w:r>
      <w:r>
        <w:rPr>
          <w:rFonts w:hint="eastAsia" w:ascii="宋体" w:hAnsi="宋体" w:cs="宋体"/>
          <w:kern w:val="0"/>
          <w:szCs w:val="21"/>
          <w:u w:val="single"/>
        </w:rPr>
        <w:t xml:space="preserve">   </w:t>
      </w:r>
      <w:r>
        <w:rPr>
          <w:rFonts w:hint="eastAsia" w:ascii="宋体" w:hAnsi="宋体" w:cs="宋体"/>
          <w:i/>
          <w:iCs/>
          <w:kern w:val="0"/>
          <w:szCs w:val="21"/>
          <w:u w:val="single"/>
        </w:rPr>
        <w:t>（项目名称）</w:t>
      </w:r>
      <w:r>
        <w:rPr>
          <w:rFonts w:hint="eastAsia" w:ascii="宋体" w:hAnsi="宋体" w:cs="宋体"/>
          <w:kern w:val="0"/>
          <w:szCs w:val="21"/>
          <w:u w:val="single"/>
        </w:rPr>
        <w:t xml:space="preserve">  </w:t>
      </w:r>
      <w:r>
        <w:rPr>
          <w:rFonts w:hint="eastAsia" w:ascii="宋体" w:hAnsi="宋体" w:cs="宋体"/>
          <w:kern w:val="0"/>
          <w:szCs w:val="21"/>
        </w:rPr>
        <w:t>（项目编号：</w:t>
      </w:r>
      <w:r>
        <w:rPr>
          <w:rFonts w:hint="eastAsia" w:ascii="宋体" w:hAnsi="宋体" w:cs="宋体"/>
          <w:kern w:val="0"/>
          <w:szCs w:val="21"/>
          <w:u w:val="single"/>
        </w:rPr>
        <w:t xml:space="preserve">           </w:t>
      </w:r>
      <w:r>
        <w:rPr>
          <w:rFonts w:hint="eastAsia" w:ascii="宋体" w:hAnsi="宋体" w:cs="宋体"/>
          <w:kern w:val="0"/>
          <w:szCs w:val="21"/>
        </w:rPr>
        <w:t>）投标。现就联合体投标事宜订立如下协议：</w:t>
      </w:r>
    </w:p>
    <w:p>
      <w:pPr>
        <w:autoSpaceDE w:val="0"/>
        <w:autoSpaceDN w:val="0"/>
        <w:adjustRightInd w:val="0"/>
        <w:spacing w:line="440" w:lineRule="exact"/>
        <w:ind w:firstLine="315"/>
        <w:jc w:val="left"/>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u w:val="single"/>
        </w:rPr>
        <w:t xml:space="preserve">                          </w:t>
      </w:r>
      <w:r>
        <w:rPr>
          <w:rFonts w:hint="eastAsia" w:ascii="宋体" w:hAnsi="宋体" w:cs="宋体"/>
          <w:kern w:val="0"/>
          <w:szCs w:val="21"/>
        </w:rPr>
        <w:t>（某成员单位名称）为联合体名称牵头人。</w:t>
      </w:r>
    </w:p>
    <w:p>
      <w:pPr>
        <w:autoSpaceDE w:val="0"/>
        <w:autoSpaceDN w:val="0"/>
        <w:adjustRightInd w:val="0"/>
        <w:spacing w:line="440" w:lineRule="exact"/>
        <w:ind w:firstLine="315"/>
        <w:jc w:val="left"/>
        <w:rPr>
          <w:rFonts w:ascii="宋体" w:hAnsi="宋体" w:cs="宋体"/>
          <w:kern w:val="0"/>
          <w:szCs w:val="21"/>
        </w:rPr>
      </w:pPr>
      <w:r>
        <w:rPr>
          <w:rFonts w:hint="eastAsia" w:ascii="宋体" w:hAnsi="宋体" w:cs="宋体"/>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440" w:lineRule="exact"/>
        <w:ind w:firstLine="315"/>
        <w:jc w:val="left"/>
        <w:rPr>
          <w:rFonts w:ascii="宋体" w:hAnsi="宋体" w:cs="宋体"/>
          <w:kern w:val="0"/>
          <w:szCs w:val="21"/>
        </w:rPr>
      </w:pPr>
      <w:r>
        <w:rPr>
          <w:rFonts w:hint="eastAsia" w:ascii="宋体" w:hAnsi="宋体" w:cs="宋体"/>
          <w:kern w:val="0"/>
          <w:szCs w:val="21"/>
        </w:rPr>
        <w:t>3、联合体牵头人在本项目中签署和盖章的一切文件和处理的一切事宜，联合体各成员均予以承认。 联合体各成员将严格按照招标文件、投标文件和合同的要求全面履行义务，并向采购人承担连带责任。</w:t>
      </w:r>
    </w:p>
    <w:p>
      <w:pPr>
        <w:autoSpaceDE w:val="0"/>
        <w:autoSpaceDN w:val="0"/>
        <w:adjustRightInd w:val="0"/>
        <w:spacing w:line="440" w:lineRule="exact"/>
        <w:ind w:firstLine="315"/>
        <w:jc w:val="left"/>
        <w:rPr>
          <w:rFonts w:ascii="宋体" w:hAnsi="宋体" w:cs="宋体"/>
          <w:kern w:val="0"/>
          <w:szCs w:val="21"/>
        </w:rPr>
      </w:pPr>
      <w:r>
        <w:rPr>
          <w:rFonts w:hint="eastAsia" w:ascii="宋体" w:hAnsi="宋体" w:cs="宋体"/>
          <w:kern w:val="0"/>
          <w:szCs w:val="21"/>
        </w:rPr>
        <w:t>4、联合体各成员单位内部的职责分工如下：</w:t>
      </w:r>
      <w:r>
        <w:rPr>
          <w:rFonts w:hint="eastAsia" w:ascii="宋体" w:hAnsi="宋体" w:cs="宋体"/>
          <w:kern w:val="0"/>
          <w:szCs w:val="21"/>
          <w:u w:val="single"/>
        </w:rPr>
        <w:t xml:space="preserve">                                             </w:t>
      </w:r>
      <w:r>
        <w:rPr>
          <w:rFonts w:hint="eastAsia" w:ascii="宋体" w:hAnsi="宋体" w:cs="宋体"/>
          <w:kern w:val="0"/>
          <w:szCs w:val="21"/>
        </w:rPr>
        <w:t>。</w:t>
      </w:r>
    </w:p>
    <w:p>
      <w:pPr>
        <w:spacing w:line="440" w:lineRule="exact"/>
        <w:ind w:firstLine="420" w:firstLineChars="200"/>
        <w:rPr>
          <w:rFonts w:ascii="宋体" w:hAnsi="宋体" w:cs="宋体"/>
          <w:szCs w:val="21"/>
        </w:rPr>
      </w:pPr>
      <w:r>
        <w:rPr>
          <w:rFonts w:hint="eastAsia" w:ascii="宋体" w:hAnsi="宋体" w:cs="宋体"/>
          <w:kern w:val="0"/>
          <w:szCs w:val="20"/>
        </w:rPr>
        <w:t>5、本联合体中，</w:t>
      </w:r>
      <w:r>
        <w:rPr>
          <w:rFonts w:hint="eastAsia" w:ascii="宋体" w:hAnsi="宋体" w:cs="宋体"/>
          <w:kern w:val="0"/>
          <w:szCs w:val="21"/>
          <w:u w:val="single"/>
        </w:rPr>
        <w:t xml:space="preserve">                                   </w:t>
      </w:r>
      <w:r>
        <w:rPr>
          <w:rFonts w:hint="eastAsia" w:ascii="宋体" w:hAnsi="宋体" w:cs="宋体"/>
          <w:kern w:val="0"/>
          <w:szCs w:val="20"/>
          <w:u w:val="single"/>
        </w:rPr>
        <w:t>（某成员单位名称）为</w:t>
      </w:r>
      <w:r>
        <w:rPr>
          <w:rFonts w:hint="eastAsia" w:ascii="宋体" w:hAnsi="宋体" w:cs="宋体"/>
          <w:kern w:val="0"/>
          <w:szCs w:val="21"/>
          <w:u w:val="single"/>
        </w:rPr>
        <w:t xml:space="preserve">        </w:t>
      </w:r>
      <w:r>
        <w:rPr>
          <w:rFonts w:hint="eastAsia" w:ascii="宋体" w:hAnsi="宋体" w:cs="宋体"/>
          <w:szCs w:val="20"/>
        </w:rPr>
        <w:t>（请填写：中型、小型、微型）企业，其协议合同金额占联合体协议合同总金额的</w:t>
      </w:r>
      <w:r>
        <w:rPr>
          <w:rFonts w:hint="eastAsia" w:ascii="宋体" w:hAnsi="宋体" w:cs="宋体"/>
          <w:kern w:val="0"/>
          <w:szCs w:val="21"/>
          <w:u w:val="single"/>
        </w:rPr>
        <w:t xml:space="preserve">        </w:t>
      </w:r>
      <w:r>
        <w:rPr>
          <w:rFonts w:hint="eastAsia" w:ascii="宋体" w:hAnsi="宋体" w:cs="宋体"/>
          <w:szCs w:val="20"/>
        </w:rPr>
        <w:t>%。【如联合体成员中有小型、微型企业的，请填写此条，否则无需填写；如联合体成员中有多个小型、微型企业的，请逐一列出。】</w:t>
      </w:r>
    </w:p>
    <w:p>
      <w:pPr>
        <w:autoSpaceDE w:val="0"/>
        <w:autoSpaceDN w:val="0"/>
        <w:adjustRightInd w:val="0"/>
        <w:spacing w:line="440" w:lineRule="exact"/>
        <w:ind w:firstLine="315"/>
        <w:jc w:val="left"/>
        <w:rPr>
          <w:rFonts w:ascii="宋体" w:hAnsi="宋体" w:cs="宋体"/>
          <w:kern w:val="0"/>
          <w:szCs w:val="21"/>
        </w:rPr>
      </w:pPr>
      <w:r>
        <w:rPr>
          <w:rFonts w:hint="eastAsia" w:ascii="宋体" w:hAnsi="宋体" w:cs="宋体"/>
          <w:kern w:val="0"/>
          <w:szCs w:val="21"/>
        </w:rPr>
        <w:t>6、本协议书自签署之日起生效，合同履行完毕后自动失效。</w:t>
      </w:r>
    </w:p>
    <w:p>
      <w:pPr>
        <w:autoSpaceDE w:val="0"/>
        <w:autoSpaceDN w:val="0"/>
        <w:adjustRightInd w:val="0"/>
        <w:spacing w:line="440" w:lineRule="exact"/>
        <w:ind w:firstLine="315"/>
        <w:jc w:val="left"/>
        <w:rPr>
          <w:rFonts w:ascii="宋体" w:hAnsi="宋体" w:cs="宋体"/>
          <w:kern w:val="0"/>
          <w:szCs w:val="21"/>
        </w:rPr>
      </w:pPr>
      <w:r>
        <w:rPr>
          <w:rFonts w:hint="eastAsia" w:ascii="宋体" w:hAnsi="宋体" w:cs="宋体"/>
          <w:kern w:val="0"/>
          <w:szCs w:val="21"/>
        </w:rPr>
        <w:t>7、本协议书一式</w:t>
      </w:r>
      <w:r>
        <w:rPr>
          <w:rFonts w:hint="eastAsia" w:ascii="宋体" w:hAnsi="宋体" w:cs="宋体"/>
          <w:kern w:val="0"/>
          <w:szCs w:val="21"/>
          <w:u w:val="single"/>
        </w:rPr>
        <w:t xml:space="preserve">    </w:t>
      </w:r>
      <w:r>
        <w:rPr>
          <w:rFonts w:hint="eastAsia" w:ascii="宋体" w:hAnsi="宋体" w:cs="宋体"/>
          <w:kern w:val="0"/>
          <w:szCs w:val="21"/>
        </w:rPr>
        <w:t>份，联合体成员和采购代理机构各执一份。</w:t>
      </w:r>
    </w:p>
    <w:p>
      <w:pPr>
        <w:autoSpaceDE w:val="0"/>
        <w:autoSpaceDN w:val="0"/>
        <w:adjustRightInd w:val="0"/>
        <w:spacing w:line="440" w:lineRule="exact"/>
        <w:ind w:firstLine="315"/>
        <w:jc w:val="left"/>
        <w:rPr>
          <w:rFonts w:ascii="宋体" w:hAnsi="宋体" w:cs="宋体"/>
          <w:kern w:val="0"/>
          <w:szCs w:val="21"/>
        </w:rPr>
      </w:pPr>
      <w:r>
        <w:rPr>
          <w:rFonts w:hint="eastAsia" w:ascii="宋体" w:hAnsi="宋体" w:cs="宋体"/>
          <w:kern w:val="0"/>
          <w:szCs w:val="21"/>
        </w:rPr>
        <w:t>注：本协议书由法定代表人签字的，应附法定代表人身份证明；本协议书由委托代理人签字的，应附法定代表人授权委托书。</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牵头人名称：</w:t>
      </w:r>
      <w:r>
        <w:rPr>
          <w:rFonts w:hint="eastAsia" w:ascii="宋体" w:hAnsi="宋体" w:cs="宋体"/>
          <w:kern w:val="0"/>
          <w:szCs w:val="21"/>
          <w:u w:val="single"/>
        </w:rPr>
        <w:t xml:space="preserve">                                       </w:t>
      </w:r>
      <w:r>
        <w:rPr>
          <w:rFonts w:hint="eastAsia" w:ascii="宋体" w:hAnsi="宋体" w:cs="宋体"/>
          <w:kern w:val="0"/>
          <w:szCs w:val="21"/>
        </w:rPr>
        <w:t>（盖公章）</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（签字）</w:t>
      </w:r>
    </w:p>
    <w:p>
      <w:pPr>
        <w:autoSpaceDE w:val="0"/>
        <w:autoSpaceDN w:val="0"/>
        <w:adjustRightInd w:val="0"/>
        <w:spacing w:line="440" w:lineRule="exact"/>
        <w:jc w:val="left"/>
        <w:rPr>
          <w:rFonts w:ascii="宋体" w:hAnsi="宋体" w:cs="宋体"/>
          <w:kern w:val="0"/>
          <w:szCs w:val="21"/>
        </w:rPr>
      </w:pP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成员一名称：</w:t>
      </w:r>
      <w:r>
        <w:rPr>
          <w:rFonts w:hint="eastAsia" w:ascii="宋体" w:hAnsi="宋体" w:cs="宋体"/>
          <w:kern w:val="0"/>
          <w:szCs w:val="21"/>
          <w:u w:val="single"/>
        </w:rPr>
        <w:t xml:space="preserve">                                       </w:t>
      </w:r>
      <w:r>
        <w:rPr>
          <w:rFonts w:hint="eastAsia" w:ascii="宋体" w:hAnsi="宋体" w:cs="宋体"/>
          <w:kern w:val="0"/>
          <w:szCs w:val="21"/>
        </w:rPr>
        <w:t>（盖公章）</w:t>
      </w: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（签字）</w:t>
      </w:r>
    </w:p>
    <w:p>
      <w:pPr>
        <w:autoSpaceDE w:val="0"/>
        <w:autoSpaceDN w:val="0"/>
        <w:adjustRightInd w:val="0"/>
        <w:spacing w:line="440" w:lineRule="exact"/>
        <w:jc w:val="left"/>
        <w:rPr>
          <w:rFonts w:ascii="宋体" w:hAnsi="宋体" w:cs="宋体"/>
          <w:kern w:val="0"/>
          <w:szCs w:val="21"/>
        </w:rPr>
      </w:pPr>
    </w:p>
    <w:p>
      <w:pPr>
        <w:autoSpaceDE w:val="0"/>
        <w:autoSpaceDN w:val="0"/>
        <w:adjustRightInd w:val="0"/>
        <w:spacing w:line="440" w:lineRule="exact"/>
        <w:jc w:val="left"/>
        <w:rPr>
          <w:rFonts w:ascii="宋体" w:hAnsi="宋体" w:cs="宋体"/>
          <w:kern w:val="0"/>
          <w:szCs w:val="21"/>
        </w:rPr>
      </w:pPr>
      <w:r>
        <w:rPr>
          <w:rFonts w:hint="eastAsia" w:ascii="宋体" w:hAnsi="宋体" w:cs="宋体"/>
          <w:kern w:val="0"/>
          <w:szCs w:val="21"/>
        </w:rPr>
        <w:t>成员二名称：</w:t>
      </w:r>
      <w:r>
        <w:rPr>
          <w:rFonts w:hint="eastAsia" w:ascii="宋体" w:hAnsi="宋体" w:cs="宋体"/>
          <w:kern w:val="0"/>
          <w:szCs w:val="21"/>
          <w:u w:val="single"/>
        </w:rPr>
        <w:t xml:space="preserve">                                       </w:t>
      </w:r>
      <w:r>
        <w:rPr>
          <w:rFonts w:hint="eastAsia" w:ascii="宋体" w:hAnsi="宋体" w:cs="宋体"/>
          <w:kern w:val="0"/>
          <w:szCs w:val="21"/>
        </w:rPr>
        <w:t>（盖公章）</w:t>
      </w:r>
    </w:p>
    <w:p>
      <w:pPr>
        <w:spacing w:line="440" w:lineRule="exac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（签字）</w:t>
      </w:r>
    </w:p>
    <w:p>
      <w:pPr>
        <w:overflowPunct w:val="0"/>
        <w:spacing w:line="440" w:lineRule="exact"/>
        <w:ind w:firstLine="420" w:firstLineChars="175"/>
        <w:rPr>
          <w:rFonts w:ascii="宋体" w:hAnsi="宋体" w:cs="宋体"/>
          <w:sz w:val="24"/>
          <w:szCs w:val="20"/>
        </w:rPr>
      </w:pPr>
      <w:r>
        <w:rPr>
          <w:rFonts w:hint="eastAsia" w:ascii="宋体" w:hAnsi="宋体" w:cs="宋体"/>
          <w:sz w:val="24"/>
          <w:szCs w:val="20"/>
        </w:rPr>
        <w:t>……</w:t>
      </w:r>
    </w:p>
    <w:p>
      <w:pPr>
        <w:overflowPunct w:val="0"/>
        <w:spacing w:line="480" w:lineRule="exact"/>
        <w:ind w:firstLine="420" w:firstLineChars="175"/>
        <w:rPr>
          <w:rFonts w:ascii="宋体" w:hAnsi="宋体" w:cs="宋体"/>
          <w:sz w:val="24"/>
          <w:szCs w:val="20"/>
        </w:rPr>
      </w:pPr>
    </w:p>
    <w:p>
      <w:pPr>
        <w:overflowPunct w:val="0"/>
        <w:ind w:firstLine="7140" w:firstLineChars="2975"/>
        <w:rPr>
          <w:rFonts w:ascii="宋体" w:hAnsi="宋体" w:cs="宋体"/>
          <w:sz w:val="24"/>
          <w:szCs w:val="20"/>
        </w:rPr>
      </w:pPr>
      <w:r>
        <w:rPr>
          <w:rFonts w:hint="eastAsia" w:ascii="宋体" w:hAnsi="宋体" w:cs="宋体"/>
          <w:sz w:val="24"/>
          <w:szCs w:val="20"/>
        </w:rPr>
        <w:t xml:space="preserve"> </w:t>
      </w:r>
      <w:r>
        <w:rPr>
          <w:rFonts w:hint="eastAsia" w:ascii="宋体" w:hAnsi="宋体" w:cs="宋体"/>
          <w:sz w:val="24"/>
          <w:szCs w:val="20"/>
        </w:rPr>
        <w:tab/>
      </w:r>
      <w:r>
        <w:rPr>
          <w:rFonts w:hint="eastAsia" w:ascii="宋体" w:hAnsi="宋体" w:cs="宋体"/>
          <w:sz w:val="24"/>
          <w:szCs w:val="20"/>
        </w:rPr>
        <w:t xml:space="preserve">年  </w:t>
      </w:r>
      <w:r>
        <w:rPr>
          <w:rFonts w:hint="eastAsia" w:ascii="宋体" w:hAnsi="宋体" w:cs="宋体"/>
          <w:sz w:val="24"/>
          <w:szCs w:val="20"/>
        </w:rPr>
        <w:tab/>
      </w:r>
      <w:r>
        <w:rPr>
          <w:rFonts w:hint="eastAsia" w:ascii="宋体" w:hAnsi="宋体" w:cs="宋体"/>
          <w:sz w:val="24"/>
          <w:szCs w:val="20"/>
        </w:rPr>
        <w:t xml:space="preserve">月  </w:t>
      </w:r>
      <w:r>
        <w:rPr>
          <w:rFonts w:hint="eastAsia" w:ascii="宋体" w:hAnsi="宋体" w:cs="宋体"/>
          <w:sz w:val="24"/>
          <w:szCs w:val="20"/>
        </w:rPr>
        <w:tab/>
      </w:r>
      <w:r>
        <w:rPr>
          <w:rFonts w:hint="eastAsia" w:ascii="宋体" w:hAnsi="宋体" w:cs="宋体"/>
          <w:sz w:val="24"/>
          <w:szCs w:val="20"/>
        </w:rPr>
        <w:t>日</w:t>
      </w:r>
    </w:p>
    <w:p>
      <w:pPr>
        <w:jc w:val="center"/>
        <w:outlineLvl w:val="1"/>
        <w:rPr>
          <w:rFonts w:ascii="宋体" w:hAnsi="宋体" w:cs="宋体"/>
          <w:szCs w:val="21"/>
        </w:rPr>
      </w:pPr>
      <w:r>
        <w:rPr>
          <w:rFonts w:hint="eastAsia" w:ascii="宋体" w:hAnsi="宋体" w:cs="宋体"/>
          <w:szCs w:val="21"/>
        </w:rPr>
        <w:br w:type="page"/>
      </w:r>
    </w:p>
    <w:p>
      <w:pPr>
        <w:ind w:firstLine="422"/>
        <w:jc w:val="center"/>
        <w:outlineLvl w:val="1"/>
        <w:rPr>
          <w:rFonts w:ascii="宋体" w:hAnsi="宋体" w:cs="宋体"/>
          <w:b/>
          <w:bCs/>
          <w:sz w:val="28"/>
          <w:szCs w:val="28"/>
        </w:rPr>
      </w:pPr>
      <w:bookmarkStart w:id="230" w:name="_Toc13859"/>
      <w:bookmarkStart w:id="231" w:name="_Toc19686838"/>
      <w:bookmarkStart w:id="232" w:name="_Toc13558"/>
      <w:bookmarkStart w:id="233" w:name="_Toc15031"/>
      <w:bookmarkStart w:id="234" w:name="_Toc32555"/>
      <w:bookmarkStart w:id="235" w:name="_Toc22991"/>
      <w:r>
        <w:rPr>
          <w:rFonts w:hint="eastAsia" w:ascii="宋体" w:hAnsi="宋体" w:cs="宋体"/>
          <w:b/>
          <w:bCs/>
          <w:sz w:val="28"/>
          <w:szCs w:val="28"/>
        </w:rPr>
        <w:t>第三节 商务文件格式</w:t>
      </w:r>
      <w:bookmarkEnd w:id="230"/>
      <w:bookmarkEnd w:id="231"/>
      <w:bookmarkEnd w:id="232"/>
      <w:bookmarkEnd w:id="233"/>
      <w:bookmarkEnd w:id="234"/>
      <w:bookmarkEnd w:id="235"/>
    </w:p>
    <w:p>
      <w:pPr>
        <w:snapToGrid w:val="0"/>
        <w:spacing w:beforeLines="50" w:after="50"/>
        <w:ind w:firstLine="450"/>
        <w:rPr>
          <w:rFonts w:ascii="宋体" w:hAnsi="宋体" w:cs="宋体"/>
          <w:sz w:val="30"/>
          <w:szCs w:val="20"/>
        </w:rPr>
      </w:pPr>
    </w:p>
    <w:p>
      <w:pPr>
        <w:snapToGrid w:val="0"/>
        <w:spacing w:beforeLines="50" w:after="50"/>
        <w:ind w:firstLine="422"/>
        <w:rPr>
          <w:rFonts w:ascii="宋体" w:hAnsi="宋体" w:cs="宋体"/>
          <w:b/>
          <w:sz w:val="28"/>
          <w:szCs w:val="28"/>
        </w:rPr>
      </w:pPr>
      <w:r>
        <w:rPr>
          <w:rFonts w:hint="eastAsia" w:ascii="宋体" w:hAnsi="宋体" w:cs="宋体"/>
          <w:b/>
          <w:sz w:val="28"/>
          <w:szCs w:val="28"/>
        </w:rPr>
        <w:t>1.商务文件封面的格式：</w:t>
      </w:r>
    </w:p>
    <w:p>
      <w:pPr>
        <w:snapToGrid w:val="0"/>
        <w:ind w:firstLine="270"/>
        <w:jc w:val="left"/>
        <w:rPr>
          <w:sz w:val="18"/>
          <w:szCs w:val="18"/>
        </w:rPr>
      </w:pPr>
    </w:p>
    <w:p>
      <w:pPr>
        <w:snapToGrid w:val="0"/>
        <w:spacing w:beforeLines="50" w:after="50"/>
        <w:jc w:val="right"/>
        <w:rPr>
          <w:rFonts w:ascii="宋体" w:hAnsi="宋体" w:cs="宋体"/>
          <w:bCs/>
          <w:sz w:val="32"/>
          <w:szCs w:val="20"/>
        </w:rPr>
      </w:pPr>
      <w:r>
        <w:rPr>
          <w:rFonts w:hint="eastAsia" w:ascii="宋体" w:hAnsi="宋体" w:cs="宋体"/>
          <w:bCs/>
        </w:rPr>
        <w:t xml:space="preserve">             电子投标文件</w:t>
      </w:r>
    </w:p>
    <w:p>
      <w:pPr>
        <w:snapToGrid w:val="0"/>
        <w:spacing w:beforeLines="50" w:after="50"/>
        <w:ind w:firstLine="360"/>
        <w:rPr>
          <w:rFonts w:ascii="宋体" w:hAnsi="宋体" w:cs="宋体"/>
          <w:sz w:val="24"/>
          <w:szCs w:val="20"/>
        </w:rPr>
      </w:pPr>
    </w:p>
    <w:p>
      <w:pPr>
        <w:snapToGrid w:val="0"/>
        <w:spacing w:beforeLines="50" w:after="50"/>
        <w:ind w:firstLine="482"/>
        <w:jc w:val="center"/>
        <w:rPr>
          <w:rFonts w:ascii="宋体" w:hAnsi="宋体" w:cs="宋体"/>
          <w:b/>
          <w:sz w:val="32"/>
          <w:szCs w:val="32"/>
        </w:rPr>
      </w:pPr>
    </w:p>
    <w:p>
      <w:pPr>
        <w:snapToGrid w:val="0"/>
        <w:spacing w:beforeLines="50" w:after="50"/>
        <w:ind w:firstLine="482"/>
        <w:jc w:val="center"/>
        <w:rPr>
          <w:rFonts w:ascii="宋体" w:hAnsi="宋体" w:cs="宋体"/>
          <w:b/>
          <w:sz w:val="24"/>
          <w:szCs w:val="20"/>
        </w:rPr>
      </w:pPr>
      <w:r>
        <w:rPr>
          <w:rFonts w:hint="eastAsia" w:ascii="宋体" w:hAnsi="宋体" w:cs="宋体"/>
          <w:b/>
          <w:sz w:val="32"/>
          <w:szCs w:val="32"/>
        </w:rPr>
        <w:t>商务文件</w:t>
      </w:r>
    </w:p>
    <w:p>
      <w:pPr>
        <w:snapToGrid w:val="0"/>
        <w:spacing w:beforeLines="50" w:after="50"/>
        <w:ind w:firstLine="360"/>
        <w:rPr>
          <w:rFonts w:ascii="宋体" w:hAnsi="宋体" w:cs="宋体"/>
          <w:bCs/>
          <w:sz w:val="24"/>
          <w:szCs w:val="20"/>
        </w:rPr>
      </w:pPr>
    </w:p>
    <w:p>
      <w:pPr>
        <w:snapToGrid w:val="0"/>
        <w:spacing w:beforeLines="50" w:after="50"/>
        <w:ind w:firstLine="540" w:firstLineChars="225"/>
        <w:rPr>
          <w:rFonts w:ascii="宋体" w:hAnsi="宋体" w:cs="宋体"/>
          <w:bCs/>
          <w:sz w:val="24"/>
        </w:rPr>
      </w:pPr>
    </w:p>
    <w:p>
      <w:pPr>
        <w:snapToGrid w:val="0"/>
        <w:spacing w:beforeLines="50" w:after="50"/>
        <w:ind w:firstLine="540" w:firstLineChars="225"/>
        <w:rPr>
          <w:rFonts w:ascii="宋体" w:hAnsi="宋体" w:cs="宋体"/>
          <w:bCs/>
          <w:sz w:val="24"/>
        </w:rPr>
      </w:pPr>
    </w:p>
    <w:p>
      <w:pPr>
        <w:snapToGrid w:val="0"/>
        <w:spacing w:beforeLines="50" w:after="50"/>
        <w:ind w:firstLine="540" w:firstLineChars="225"/>
        <w:rPr>
          <w:rFonts w:ascii="宋体" w:hAnsi="宋体" w:cs="宋体"/>
          <w:bCs/>
          <w:sz w:val="24"/>
        </w:rPr>
      </w:pPr>
      <w:r>
        <w:rPr>
          <w:rFonts w:hint="eastAsia" w:ascii="宋体" w:hAnsi="宋体" w:cs="宋体"/>
          <w:bCs/>
          <w:sz w:val="24"/>
        </w:rPr>
        <w:t>项目名称：</w:t>
      </w:r>
    </w:p>
    <w:p>
      <w:pPr>
        <w:snapToGrid w:val="0"/>
        <w:spacing w:beforeLines="50" w:after="50"/>
        <w:ind w:firstLine="540" w:firstLineChars="225"/>
        <w:rPr>
          <w:rFonts w:ascii="宋体" w:hAnsi="宋体" w:cs="宋体"/>
          <w:bCs/>
          <w:sz w:val="24"/>
          <w:szCs w:val="20"/>
        </w:rPr>
      </w:pPr>
    </w:p>
    <w:p>
      <w:pPr>
        <w:snapToGrid w:val="0"/>
        <w:spacing w:beforeLines="50" w:after="50"/>
        <w:ind w:firstLine="540" w:firstLineChars="225"/>
        <w:rPr>
          <w:rFonts w:ascii="宋体" w:hAnsi="宋体" w:cs="宋体"/>
          <w:bCs/>
          <w:sz w:val="24"/>
        </w:rPr>
      </w:pPr>
      <w:r>
        <w:rPr>
          <w:rFonts w:hint="eastAsia" w:ascii="宋体" w:hAnsi="宋体" w:cs="宋体"/>
          <w:bCs/>
          <w:sz w:val="24"/>
        </w:rPr>
        <w:t>项目编号：</w:t>
      </w:r>
    </w:p>
    <w:p>
      <w:pPr>
        <w:snapToGrid w:val="0"/>
        <w:spacing w:beforeLines="50" w:after="50"/>
        <w:ind w:firstLine="540" w:firstLineChars="225"/>
        <w:rPr>
          <w:rFonts w:ascii="宋体" w:hAnsi="宋体" w:cs="宋体"/>
          <w:bCs/>
          <w:sz w:val="24"/>
          <w:szCs w:val="20"/>
        </w:rPr>
      </w:pPr>
    </w:p>
    <w:p>
      <w:pPr>
        <w:snapToGrid w:val="0"/>
        <w:spacing w:beforeLines="50" w:after="50"/>
        <w:ind w:firstLine="540" w:firstLineChars="225"/>
        <w:rPr>
          <w:rFonts w:ascii="宋体" w:hAnsi="宋体" w:cs="宋体"/>
          <w:bCs/>
          <w:sz w:val="24"/>
        </w:rPr>
      </w:pPr>
      <w:r>
        <w:rPr>
          <w:rFonts w:hint="eastAsia" w:ascii="宋体" w:hAnsi="宋体" w:cs="宋体"/>
          <w:bCs/>
          <w:sz w:val="24"/>
        </w:rPr>
        <w:t>所投分标（如有则填写，无分标时填写“无”或者留空）：</w:t>
      </w:r>
    </w:p>
    <w:p>
      <w:pPr>
        <w:snapToGrid w:val="0"/>
        <w:spacing w:beforeLines="50" w:after="50"/>
        <w:ind w:firstLine="540" w:firstLineChars="225"/>
        <w:rPr>
          <w:rFonts w:ascii="宋体" w:hAnsi="宋体" w:cs="宋体"/>
          <w:bCs/>
          <w:sz w:val="24"/>
          <w:szCs w:val="20"/>
        </w:rPr>
      </w:pPr>
    </w:p>
    <w:p>
      <w:pPr>
        <w:snapToGrid w:val="0"/>
        <w:spacing w:before="50" w:after="50"/>
        <w:ind w:firstLine="540" w:firstLineChars="225"/>
        <w:rPr>
          <w:rFonts w:ascii="宋体" w:hAnsi="宋体" w:cs="宋体"/>
          <w:bCs/>
          <w:sz w:val="24"/>
        </w:rPr>
      </w:pPr>
      <w:r>
        <w:rPr>
          <w:rFonts w:hint="eastAsia" w:ascii="宋体" w:hAnsi="宋体" w:cs="宋体"/>
          <w:bCs/>
          <w:sz w:val="24"/>
        </w:rPr>
        <w:t>投标人名称：</w:t>
      </w:r>
    </w:p>
    <w:p>
      <w:pPr>
        <w:snapToGrid w:val="0"/>
        <w:spacing w:before="50" w:after="50"/>
        <w:ind w:firstLine="540" w:firstLineChars="225"/>
        <w:rPr>
          <w:rFonts w:ascii="宋体" w:hAnsi="宋体" w:cs="宋体"/>
          <w:bCs/>
          <w:sz w:val="24"/>
        </w:rPr>
      </w:pPr>
    </w:p>
    <w:p>
      <w:pPr>
        <w:snapToGrid w:val="0"/>
        <w:spacing w:before="50" w:after="50"/>
        <w:ind w:firstLine="540" w:firstLineChars="225"/>
        <w:rPr>
          <w:rFonts w:ascii="宋体" w:hAnsi="宋体" w:cs="宋体"/>
          <w:bCs/>
          <w:sz w:val="24"/>
        </w:rPr>
      </w:pPr>
      <w:r>
        <w:rPr>
          <w:rFonts w:hint="eastAsia" w:ascii="宋体" w:hAnsi="宋体" w:cs="宋体"/>
          <w:bCs/>
          <w:sz w:val="24"/>
        </w:rPr>
        <w:t>投标人地址：</w:t>
      </w:r>
    </w:p>
    <w:p>
      <w:pPr>
        <w:snapToGrid w:val="0"/>
        <w:spacing w:before="50" w:after="50"/>
        <w:ind w:firstLine="960" w:firstLineChars="400"/>
        <w:rPr>
          <w:rFonts w:ascii="宋体" w:hAnsi="宋体" w:cs="宋体"/>
          <w:bCs/>
          <w:sz w:val="24"/>
        </w:rPr>
      </w:pPr>
    </w:p>
    <w:p>
      <w:pPr>
        <w:snapToGrid w:val="0"/>
        <w:spacing w:beforeLines="50" w:after="50"/>
        <w:ind w:firstLine="360"/>
        <w:rPr>
          <w:rFonts w:ascii="宋体" w:hAnsi="宋体" w:cs="宋体"/>
          <w:sz w:val="24"/>
        </w:rPr>
      </w:pPr>
    </w:p>
    <w:p>
      <w:pPr>
        <w:snapToGrid w:val="0"/>
        <w:spacing w:beforeLines="50" w:after="50"/>
        <w:ind w:firstLine="360"/>
        <w:rPr>
          <w:rFonts w:ascii="宋体" w:hAnsi="宋体" w:cs="宋体"/>
          <w:sz w:val="24"/>
        </w:rPr>
      </w:pPr>
    </w:p>
    <w:p>
      <w:pPr>
        <w:snapToGrid w:val="0"/>
        <w:spacing w:beforeLines="50" w:after="50"/>
        <w:ind w:firstLine="4329" w:firstLineChars="1804"/>
        <w:rPr>
          <w:rFonts w:ascii="宋体" w:hAnsi="宋体" w:cs="宋体"/>
          <w:sz w:val="24"/>
        </w:rPr>
      </w:pPr>
      <w:r>
        <w:rPr>
          <w:rFonts w:hint="eastAsia" w:ascii="宋体" w:hAnsi="宋体" w:cs="宋体"/>
          <w:sz w:val="24"/>
        </w:rPr>
        <w:t>年   月   日</w:t>
      </w:r>
    </w:p>
    <w:p>
      <w:pPr>
        <w:spacing w:line="360" w:lineRule="auto"/>
        <w:ind w:right="420" w:firstLine="360"/>
        <w:rPr>
          <w:rFonts w:ascii="宋体" w:hAnsi="宋体" w:cs="宋体"/>
          <w:sz w:val="24"/>
          <w:szCs w:val="20"/>
        </w:rPr>
      </w:pPr>
    </w:p>
    <w:p>
      <w:pPr>
        <w:spacing w:line="360" w:lineRule="auto"/>
        <w:ind w:right="420" w:firstLine="422"/>
        <w:rPr>
          <w:rFonts w:ascii="宋体" w:hAnsi="宋体" w:cs="宋体"/>
          <w:sz w:val="24"/>
          <w:szCs w:val="20"/>
        </w:rPr>
      </w:pPr>
      <w:r>
        <w:rPr>
          <w:rFonts w:hint="eastAsia" w:ascii="宋体" w:hAnsi="宋体" w:cs="宋体"/>
          <w:b/>
          <w:bCs/>
          <w:sz w:val="28"/>
          <w:szCs w:val="28"/>
        </w:rPr>
        <w:br w:type="page"/>
      </w:r>
      <w:r>
        <w:rPr>
          <w:rFonts w:hint="eastAsia" w:ascii="宋体" w:hAnsi="宋体" w:cs="宋体"/>
          <w:b/>
          <w:bCs/>
          <w:sz w:val="28"/>
          <w:szCs w:val="28"/>
        </w:rPr>
        <w:t>2.商务文件目录</w:t>
      </w:r>
    </w:p>
    <w:p>
      <w:pPr>
        <w:spacing w:line="360" w:lineRule="auto"/>
        <w:ind w:right="420" w:firstLine="360"/>
        <w:rPr>
          <w:rFonts w:ascii="宋体" w:hAnsi="宋体" w:cs="宋体"/>
          <w:b/>
          <w:kern w:val="0"/>
          <w:sz w:val="36"/>
          <w:szCs w:val="36"/>
        </w:rPr>
      </w:pPr>
      <w:r>
        <w:rPr>
          <w:rFonts w:hint="eastAsia" w:ascii="宋体" w:hAnsi="宋体" w:cs="宋体"/>
          <w:kern w:val="0"/>
          <w:sz w:val="24"/>
        </w:rPr>
        <w:t>根据招标文件规定及投标人提供的材料自行编写目录（部分格式后附）。</w:t>
      </w:r>
    </w:p>
    <w:p>
      <w:pPr>
        <w:ind w:firstLine="361"/>
        <w:rPr>
          <w:rFonts w:ascii="宋体" w:hAnsi="宋体" w:cs="宋体"/>
          <w:b/>
          <w:kern w:val="0"/>
          <w:sz w:val="24"/>
        </w:rPr>
      </w:pPr>
    </w:p>
    <w:p>
      <w:pPr>
        <w:spacing w:line="360" w:lineRule="auto"/>
        <w:ind w:firstLine="361"/>
        <w:rPr>
          <w:rFonts w:ascii="宋体" w:hAnsi="宋体" w:cs="宋体"/>
          <w:b/>
          <w:bCs/>
          <w:sz w:val="24"/>
        </w:rPr>
      </w:pPr>
    </w:p>
    <w:p>
      <w:pPr>
        <w:snapToGrid w:val="0"/>
        <w:spacing w:beforeLines="50" w:after="50"/>
        <w:ind w:firstLine="422"/>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3.无串通投标行为的承诺函的格式：</w:t>
      </w:r>
    </w:p>
    <w:p>
      <w:pPr>
        <w:snapToGrid w:val="0"/>
        <w:spacing w:beforeLines="50" w:after="50"/>
        <w:ind w:left="420" w:firstLine="422"/>
        <w:jc w:val="center"/>
        <w:rPr>
          <w:rFonts w:ascii="宋体" w:hAnsi="宋体" w:cs="宋体"/>
          <w:b/>
          <w:sz w:val="28"/>
          <w:szCs w:val="28"/>
        </w:rPr>
      </w:pPr>
    </w:p>
    <w:p>
      <w:pPr>
        <w:snapToGrid w:val="0"/>
        <w:spacing w:beforeLines="50" w:after="50"/>
        <w:ind w:left="420" w:firstLine="422"/>
        <w:jc w:val="center"/>
        <w:rPr>
          <w:rFonts w:ascii="宋体" w:hAnsi="宋体" w:cs="宋体"/>
          <w:b/>
          <w:sz w:val="28"/>
          <w:szCs w:val="28"/>
        </w:rPr>
      </w:pPr>
      <w:r>
        <w:rPr>
          <w:rFonts w:hint="eastAsia" w:ascii="宋体" w:hAnsi="宋体" w:cs="宋体"/>
          <w:b/>
          <w:sz w:val="28"/>
          <w:szCs w:val="28"/>
        </w:rPr>
        <w:t>参加本项目无</w:t>
      </w:r>
      <w:r>
        <w:rPr>
          <w:rFonts w:hint="eastAsia" w:ascii="宋体" w:hAnsi="宋体" w:cs="宋体"/>
          <w:b/>
          <w:bCs/>
          <w:sz w:val="28"/>
          <w:szCs w:val="28"/>
        </w:rPr>
        <w:t>串通投标</w:t>
      </w:r>
      <w:r>
        <w:rPr>
          <w:rFonts w:hint="eastAsia" w:ascii="宋体" w:hAnsi="宋体" w:cs="宋体"/>
          <w:b/>
          <w:sz w:val="28"/>
          <w:szCs w:val="28"/>
        </w:rPr>
        <w:t>行为的承诺函</w:t>
      </w:r>
    </w:p>
    <w:p>
      <w:pPr>
        <w:snapToGrid w:val="0"/>
        <w:spacing w:beforeLines="50" w:after="50"/>
        <w:ind w:firstLine="316"/>
        <w:rPr>
          <w:rFonts w:ascii="宋体" w:hAnsi="宋体" w:cs="宋体"/>
          <w:b/>
          <w:szCs w:val="21"/>
        </w:rPr>
      </w:pPr>
    </w:p>
    <w:p>
      <w:pPr>
        <w:snapToGrid w:val="0"/>
        <w:spacing w:beforeLines="50" w:after="50" w:line="360" w:lineRule="auto"/>
        <w:ind w:firstLine="316"/>
        <w:jc w:val="left"/>
        <w:rPr>
          <w:rFonts w:ascii="宋体" w:hAnsi="宋体" w:cs="宋体"/>
          <w:b/>
          <w:szCs w:val="21"/>
        </w:rPr>
      </w:pPr>
      <w:r>
        <w:rPr>
          <w:rFonts w:hint="eastAsia" w:ascii="宋体" w:hAnsi="宋体" w:cs="宋体"/>
          <w:b/>
          <w:szCs w:val="21"/>
        </w:rPr>
        <w:t>一、我方承诺无下列相互串通投标的情形：</w:t>
      </w:r>
    </w:p>
    <w:p>
      <w:pPr>
        <w:snapToGrid w:val="0"/>
        <w:spacing w:beforeLines="50" w:after="50" w:line="360" w:lineRule="auto"/>
        <w:ind w:firstLine="411" w:firstLineChars="196"/>
        <w:jc w:val="left"/>
        <w:rPr>
          <w:rFonts w:ascii="宋体" w:hAnsi="宋体" w:cs="宋体"/>
          <w:szCs w:val="21"/>
        </w:rPr>
      </w:pPr>
      <w:r>
        <w:rPr>
          <w:rFonts w:hint="eastAsia" w:ascii="宋体" w:hAnsi="宋体" w:cs="宋体"/>
          <w:szCs w:val="21"/>
        </w:rPr>
        <w:t>1.不同投标人的投标文件由同一单位或者个人编制；或不同投标人报名的IP地址一致的。</w:t>
      </w:r>
    </w:p>
    <w:p>
      <w:pPr>
        <w:snapToGrid w:val="0"/>
        <w:spacing w:beforeLines="50" w:after="50" w:line="360" w:lineRule="auto"/>
        <w:ind w:firstLine="411" w:firstLineChars="196"/>
        <w:jc w:val="left"/>
        <w:rPr>
          <w:rFonts w:ascii="宋体" w:hAnsi="宋体" w:cs="宋体"/>
          <w:szCs w:val="21"/>
        </w:rPr>
      </w:pPr>
      <w:r>
        <w:rPr>
          <w:rFonts w:hint="eastAsia" w:ascii="宋体" w:hAnsi="宋体" w:cs="宋体"/>
          <w:szCs w:val="21"/>
        </w:rPr>
        <w:t>2.不同投标人委托同一单位或者个人办理投标事宜。</w:t>
      </w:r>
    </w:p>
    <w:p>
      <w:pPr>
        <w:snapToGrid w:val="0"/>
        <w:spacing w:beforeLines="50" w:after="50" w:line="360" w:lineRule="auto"/>
        <w:ind w:firstLine="411" w:firstLineChars="196"/>
        <w:jc w:val="left"/>
        <w:rPr>
          <w:rFonts w:ascii="宋体" w:hAnsi="宋体" w:cs="宋体"/>
          <w:szCs w:val="21"/>
        </w:rPr>
      </w:pPr>
      <w:r>
        <w:rPr>
          <w:rFonts w:hint="eastAsia" w:ascii="宋体" w:hAnsi="宋体" w:cs="宋体"/>
          <w:szCs w:val="21"/>
        </w:rPr>
        <w:t>3.不同的投标人的投标文件载明的项目管理员为同一个人。</w:t>
      </w:r>
    </w:p>
    <w:p>
      <w:pPr>
        <w:snapToGrid w:val="0"/>
        <w:spacing w:beforeLines="50" w:after="50" w:line="360" w:lineRule="auto"/>
        <w:ind w:firstLine="411" w:firstLineChars="196"/>
        <w:jc w:val="left"/>
        <w:rPr>
          <w:rFonts w:ascii="宋体" w:hAnsi="宋体" w:cs="宋体"/>
          <w:szCs w:val="21"/>
        </w:rPr>
      </w:pPr>
      <w:r>
        <w:rPr>
          <w:rFonts w:hint="eastAsia" w:ascii="宋体" w:hAnsi="宋体" w:cs="宋体"/>
          <w:szCs w:val="21"/>
        </w:rPr>
        <w:t>4.不同投标人的投标文件异常一致或者投标报价呈规律性差异。</w:t>
      </w:r>
    </w:p>
    <w:p>
      <w:pPr>
        <w:snapToGrid w:val="0"/>
        <w:spacing w:beforeLines="50" w:after="50" w:line="360" w:lineRule="auto"/>
        <w:ind w:firstLine="411" w:firstLineChars="196"/>
        <w:jc w:val="left"/>
        <w:rPr>
          <w:rFonts w:ascii="宋体" w:hAnsi="宋体" w:cs="宋体"/>
          <w:szCs w:val="21"/>
        </w:rPr>
      </w:pPr>
      <w:r>
        <w:rPr>
          <w:rFonts w:hint="eastAsia" w:ascii="宋体" w:hAnsi="宋体" w:cs="宋体"/>
          <w:szCs w:val="21"/>
        </w:rPr>
        <w:t>5.不同投标人的投标文件相互混装。</w:t>
      </w:r>
    </w:p>
    <w:p>
      <w:pPr>
        <w:snapToGrid w:val="0"/>
        <w:spacing w:beforeLines="50" w:after="50" w:line="360" w:lineRule="auto"/>
        <w:ind w:firstLine="411" w:firstLineChars="196"/>
        <w:jc w:val="left"/>
        <w:rPr>
          <w:rFonts w:ascii="宋体" w:hAnsi="宋体" w:cs="宋体"/>
          <w:szCs w:val="21"/>
        </w:rPr>
      </w:pPr>
      <w:r>
        <w:rPr>
          <w:rFonts w:ascii="宋体" w:hAnsi="宋体" w:cs="宋体"/>
          <w:szCs w:val="21"/>
        </w:rPr>
        <w:t>6</w:t>
      </w:r>
      <w:r>
        <w:rPr>
          <w:rFonts w:hint="eastAsia" w:ascii="宋体" w:hAnsi="宋体" w:cs="宋体"/>
          <w:szCs w:val="21"/>
        </w:rPr>
        <w:t>.不同投标人的投标保证金从同一单位或者个人账户转出。</w:t>
      </w:r>
    </w:p>
    <w:p>
      <w:pPr>
        <w:snapToGrid w:val="0"/>
        <w:spacing w:beforeLines="50" w:after="50" w:line="360" w:lineRule="auto"/>
        <w:ind w:firstLine="316"/>
        <w:jc w:val="left"/>
        <w:rPr>
          <w:rFonts w:ascii="宋体" w:hAnsi="宋体" w:cs="宋体"/>
          <w:szCs w:val="21"/>
        </w:rPr>
      </w:pPr>
      <w:r>
        <w:rPr>
          <w:rFonts w:hint="eastAsia" w:ascii="宋体" w:hAnsi="宋体" w:cs="宋体"/>
          <w:b/>
          <w:szCs w:val="21"/>
        </w:rPr>
        <w:t>二、我方承诺无下列恶意串通的情形：</w:t>
      </w:r>
    </w:p>
    <w:p>
      <w:pPr>
        <w:snapToGrid w:val="0"/>
        <w:spacing w:beforeLines="50" w:after="50" w:line="360" w:lineRule="auto"/>
        <w:ind w:firstLine="411" w:firstLineChars="196"/>
        <w:jc w:val="left"/>
        <w:rPr>
          <w:rFonts w:ascii="宋体" w:hAnsi="宋体" w:cs="宋体"/>
          <w:szCs w:val="21"/>
        </w:rPr>
      </w:pPr>
      <w:r>
        <w:rPr>
          <w:rFonts w:hint="eastAsia" w:ascii="宋体" w:hAnsi="宋体" w:cs="宋体"/>
          <w:szCs w:val="21"/>
        </w:rPr>
        <w:t>1.投标人直接或者间接从采购人或者采购代理机构处获得其他投标人的相关信息并修改其投标文件。</w:t>
      </w:r>
    </w:p>
    <w:p>
      <w:pPr>
        <w:snapToGrid w:val="0"/>
        <w:spacing w:beforeLines="50" w:after="50" w:line="360" w:lineRule="auto"/>
        <w:ind w:firstLine="411" w:firstLineChars="196"/>
        <w:jc w:val="left"/>
        <w:rPr>
          <w:rFonts w:ascii="宋体" w:hAnsi="宋体" w:cs="宋体"/>
          <w:szCs w:val="21"/>
        </w:rPr>
      </w:pPr>
      <w:r>
        <w:rPr>
          <w:rFonts w:hint="eastAsia" w:ascii="宋体" w:hAnsi="宋体" w:cs="宋体"/>
          <w:szCs w:val="21"/>
        </w:rPr>
        <w:t>2.投标人按照采购人或者采购代理机构的授意撤换、修改投标文件。</w:t>
      </w:r>
    </w:p>
    <w:p>
      <w:pPr>
        <w:snapToGrid w:val="0"/>
        <w:spacing w:beforeLines="50" w:after="50" w:line="360" w:lineRule="auto"/>
        <w:ind w:firstLine="411" w:firstLineChars="196"/>
        <w:jc w:val="left"/>
        <w:rPr>
          <w:rFonts w:ascii="宋体" w:hAnsi="宋体" w:cs="宋体"/>
          <w:szCs w:val="21"/>
        </w:rPr>
      </w:pPr>
      <w:r>
        <w:rPr>
          <w:rFonts w:hint="eastAsia" w:ascii="宋体" w:hAnsi="宋体" w:cs="宋体"/>
          <w:szCs w:val="21"/>
        </w:rPr>
        <w:t>3.投标人之间协商报价、技术方案等投标文件的实质性内容。</w:t>
      </w:r>
    </w:p>
    <w:p>
      <w:pPr>
        <w:snapToGrid w:val="0"/>
        <w:spacing w:beforeLines="50" w:after="50" w:line="360" w:lineRule="auto"/>
        <w:ind w:firstLine="411" w:firstLineChars="196"/>
        <w:jc w:val="left"/>
        <w:rPr>
          <w:rFonts w:ascii="宋体" w:hAnsi="宋体" w:cs="宋体"/>
          <w:szCs w:val="21"/>
        </w:rPr>
      </w:pPr>
      <w:r>
        <w:rPr>
          <w:rFonts w:hint="eastAsia" w:ascii="宋体" w:hAnsi="宋体" w:cs="宋体"/>
          <w:szCs w:val="21"/>
        </w:rPr>
        <w:t>4.属于同一集团、协会、商会等组织成员的投标人按照该组织要求协同参加政府采购活动。</w:t>
      </w:r>
    </w:p>
    <w:p>
      <w:pPr>
        <w:snapToGrid w:val="0"/>
        <w:spacing w:beforeLines="50" w:after="50" w:line="360" w:lineRule="auto"/>
        <w:ind w:firstLine="411" w:firstLineChars="196"/>
        <w:jc w:val="left"/>
        <w:rPr>
          <w:rFonts w:ascii="宋体" w:hAnsi="宋体" w:cs="宋体"/>
          <w:szCs w:val="21"/>
        </w:rPr>
      </w:pPr>
      <w:r>
        <w:rPr>
          <w:rFonts w:hint="eastAsia" w:ascii="宋体" w:hAnsi="宋体" w:cs="宋体"/>
          <w:szCs w:val="21"/>
        </w:rPr>
        <w:t>5.投标人之间事先约定一致抬高或者压低投标报价，或者在招标项目中事先约定轮流以高价位或者低价位中标，或者事先约定由某一特定投标人中标，然后再参加投标。</w:t>
      </w:r>
    </w:p>
    <w:p>
      <w:pPr>
        <w:snapToGrid w:val="0"/>
        <w:spacing w:beforeLines="50" w:after="50" w:line="360" w:lineRule="auto"/>
        <w:ind w:firstLine="411" w:firstLineChars="196"/>
        <w:jc w:val="left"/>
        <w:rPr>
          <w:rFonts w:ascii="宋体" w:hAnsi="宋体" w:cs="宋体"/>
          <w:szCs w:val="21"/>
        </w:rPr>
      </w:pPr>
      <w:r>
        <w:rPr>
          <w:rFonts w:hint="eastAsia" w:ascii="宋体" w:hAnsi="宋体" w:cs="宋体"/>
          <w:szCs w:val="21"/>
        </w:rPr>
        <w:t>6.投标人之间商定部分投标人放弃参加政府采购活动或者放弃中标。</w:t>
      </w:r>
    </w:p>
    <w:p>
      <w:pPr>
        <w:snapToGrid w:val="0"/>
        <w:spacing w:beforeLines="50" w:after="50" w:line="360" w:lineRule="auto"/>
        <w:ind w:firstLine="411" w:firstLineChars="196"/>
        <w:jc w:val="left"/>
        <w:rPr>
          <w:rFonts w:ascii="宋体" w:hAnsi="宋体" w:cs="宋体"/>
          <w:szCs w:val="21"/>
        </w:rPr>
      </w:pPr>
      <w:r>
        <w:rPr>
          <w:rFonts w:hint="eastAsia" w:ascii="宋体" w:hAnsi="宋体" w:cs="宋体"/>
          <w:szCs w:val="21"/>
        </w:rPr>
        <w:t>7.投标人与采购人或者采购代理机构之间、投标人相互之间，为谋求特定投标人中标或者排斥其他投标人的其他串通行为。</w:t>
      </w:r>
    </w:p>
    <w:p>
      <w:pPr>
        <w:snapToGrid w:val="0"/>
        <w:spacing w:beforeLines="50" w:after="50" w:line="360" w:lineRule="auto"/>
        <w:ind w:firstLine="413" w:firstLineChars="196"/>
        <w:jc w:val="left"/>
        <w:rPr>
          <w:rFonts w:ascii="宋体" w:hAnsi="宋体" w:cs="宋体"/>
          <w:b/>
          <w:szCs w:val="21"/>
        </w:rPr>
      </w:pPr>
      <w:r>
        <w:rPr>
          <w:rFonts w:hint="eastAsia" w:ascii="宋体" w:hAnsi="宋体" w:cs="宋体"/>
          <w:b/>
          <w:bCs/>
          <w:szCs w:val="21"/>
        </w:rPr>
        <w:t>以上情形一经核查属实，接受政府采购监管部门对我方认定存在围标串标行为，我方愿意承担一切后果，并不再寻求任何旨在减轻或者免除法律责任的辩解</w:t>
      </w:r>
      <w:r>
        <w:rPr>
          <w:rFonts w:hint="eastAsia" w:ascii="宋体" w:hAnsi="宋体" w:cs="宋体"/>
          <w:b/>
          <w:szCs w:val="21"/>
        </w:rPr>
        <w:t>。</w:t>
      </w:r>
    </w:p>
    <w:p>
      <w:pPr>
        <w:snapToGrid w:val="0"/>
        <w:spacing w:line="360" w:lineRule="auto"/>
        <w:ind w:firstLine="5640" w:firstLineChars="2350"/>
        <w:rPr>
          <w:rFonts w:ascii="宋体" w:hAnsi="宋体" w:cs="宋体"/>
          <w:kern w:val="0"/>
          <w:sz w:val="24"/>
        </w:rPr>
      </w:pPr>
      <w:r>
        <w:rPr>
          <w:rFonts w:hint="eastAsia" w:ascii="宋体" w:hAnsi="宋体" w:cs="宋体"/>
          <w:kern w:val="0"/>
          <w:sz w:val="24"/>
          <w:lang w:val="zh-CN"/>
        </w:rPr>
        <w:t>投标人名称(盖公章)：</w:t>
      </w:r>
    </w:p>
    <w:p>
      <w:pPr>
        <w:snapToGrid w:val="0"/>
        <w:spacing w:line="360" w:lineRule="auto"/>
        <w:ind w:firstLine="6360" w:firstLineChars="26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年  月  日</w:t>
      </w:r>
    </w:p>
    <w:p>
      <w:pPr>
        <w:snapToGrid w:val="0"/>
        <w:spacing w:before="295" w:after="295" w:line="360" w:lineRule="auto"/>
        <w:ind w:firstLine="361"/>
        <w:rPr>
          <w:rFonts w:ascii="宋体" w:hAnsi="宋体" w:cs="宋体"/>
          <w:b/>
          <w:sz w:val="24"/>
          <w:szCs w:val="20"/>
        </w:rPr>
      </w:pPr>
      <w:r>
        <w:rPr>
          <w:rFonts w:hint="eastAsia" w:ascii="宋体" w:hAnsi="宋体" w:cs="宋体"/>
          <w:b/>
          <w:sz w:val="24"/>
          <w:szCs w:val="20"/>
        </w:rPr>
        <w:br w:type="page"/>
      </w:r>
      <w:r>
        <w:rPr>
          <w:rFonts w:hint="eastAsia" w:ascii="宋体" w:hAnsi="宋体" w:cs="宋体"/>
          <w:b/>
          <w:bCs/>
          <w:sz w:val="28"/>
          <w:szCs w:val="28"/>
        </w:rPr>
        <w:t>4.法定代表人身份证明的格式：</w:t>
      </w:r>
    </w:p>
    <w:p>
      <w:pPr>
        <w:spacing w:beforeLines="100" w:afterLines="50"/>
        <w:ind w:left="540" w:firstLine="482"/>
        <w:jc w:val="center"/>
        <w:rPr>
          <w:rFonts w:ascii="宋体" w:hAnsi="宋体" w:cs="宋体"/>
          <w:b/>
          <w:sz w:val="32"/>
          <w:szCs w:val="32"/>
        </w:rPr>
      </w:pPr>
    </w:p>
    <w:p>
      <w:pPr>
        <w:adjustRightInd w:val="0"/>
        <w:spacing w:beforeLines="100" w:afterLines="50"/>
        <w:ind w:left="539"/>
        <w:jc w:val="center"/>
        <w:rPr>
          <w:rFonts w:ascii="宋体" w:hAnsi="宋体" w:cs="宋体"/>
          <w:sz w:val="32"/>
          <w:szCs w:val="32"/>
        </w:rPr>
      </w:pPr>
      <w:r>
        <w:rPr>
          <w:rFonts w:hint="eastAsia" w:ascii="宋体" w:hAnsi="宋体" w:cs="宋体"/>
          <w:b/>
          <w:sz w:val="32"/>
          <w:szCs w:val="32"/>
        </w:rPr>
        <w:t>法定代表人身份证明</w:t>
      </w:r>
    </w:p>
    <w:p>
      <w:pPr>
        <w:adjustRightInd w:val="0"/>
        <w:spacing w:line="500" w:lineRule="exact"/>
        <w:ind w:left="539"/>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w:t>
      </w:r>
    </w:p>
    <w:p>
      <w:pPr>
        <w:adjustRightInd w:val="0"/>
        <w:spacing w:line="500" w:lineRule="exact"/>
        <w:ind w:left="539"/>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pPr>
        <w:adjustRightInd w:val="0"/>
        <w:spacing w:line="500" w:lineRule="exact"/>
        <w:ind w:left="539"/>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pPr>
        <w:adjustRightInd w:val="0"/>
        <w:spacing w:line="500" w:lineRule="exact"/>
        <w:ind w:left="539"/>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pPr>
        <w:adjustRightInd w:val="0"/>
        <w:spacing w:line="500" w:lineRule="exact"/>
        <w:ind w:left="539"/>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adjustRightInd w:val="0"/>
        <w:spacing w:line="500" w:lineRule="exact"/>
        <w:ind w:left="539"/>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（投标人名称）              </w:t>
      </w:r>
      <w:r>
        <w:rPr>
          <w:rFonts w:hint="eastAsia" w:ascii="宋体" w:hAnsi="宋体" w:cs="宋体"/>
          <w:sz w:val="24"/>
        </w:rPr>
        <w:t>的法定代表人。</w:t>
      </w:r>
    </w:p>
    <w:p>
      <w:pPr>
        <w:adjustRightInd w:val="0"/>
        <w:spacing w:line="500" w:lineRule="exact"/>
        <w:ind w:left="539"/>
        <w:rPr>
          <w:rFonts w:ascii="宋体" w:hAnsi="宋体" w:cs="宋体"/>
          <w:sz w:val="24"/>
        </w:rPr>
      </w:pPr>
      <w:r>
        <w:rPr>
          <w:rFonts w:hint="eastAsia" w:ascii="宋体" w:hAnsi="宋体" w:cs="宋体"/>
          <w:sz w:val="24"/>
        </w:rPr>
        <w:t>特此证明。</w:t>
      </w:r>
    </w:p>
    <w:p>
      <w:pPr>
        <w:adjustRightInd w:val="0"/>
        <w:spacing w:line="500" w:lineRule="exact"/>
        <w:ind w:left="539"/>
        <w:rPr>
          <w:rFonts w:ascii="宋体" w:hAnsi="宋体" w:cs="宋体"/>
          <w:sz w:val="24"/>
        </w:rPr>
      </w:pPr>
    </w:p>
    <w:p>
      <w:pPr>
        <w:adjustRightInd w:val="0"/>
        <w:spacing w:line="500" w:lineRule="exact"/>
        <w:ind w:left="539"/>
        <w:rPr>
          <w:rFonts w:ascii="宋体" w:hAnsi="宋体" w:cs="宋体"/>
          <w:sz w:val="24"/>
        </w:rPr>
      </w:pPr>
    </w:p>
    <w:p>
      <w:pPr>
        <w:adjustRightInd w:val="0"/>
        <w:spacing w:line="500" w:lineRule="exact"/>
        <w:ind w:left="539"/>
        <w:rPr>
          <w:rFonts w:ascii="宋体" w:hAnsi="宋体" w:cs="宋体"/>
          <w:sz w:val="24"/>
        </w:rPr>
      </w:pPr>
      <w:r>
        <w:rPr>
          <w:rFonts w:hint="eastAsia" w:ascii="宋体" w:hAnsi="宋体" w:cs="宋体"/>
          <w:sz w:val="24"/>
        </w:rPr>
        <w:t>附件：法定代表人有效身份证正反面复印件</w:t>
      </w:r>
    </w:p>
    <w:p>
      <w:pPr>
        <w:spacing w:line="500" w:lineRule="exact"/>
        <w:ind w:left="540" w:firstLine="360"/>
        <w:rPr>
          <w:rFonts w:ascii="宋体" w:hAnsi="宋体" w:cs="宋体"/>
          <w:sz w:val="24"/>
        </w:rPr>
      </w:pPr>
    </w:p>
    <w:p>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投标人名称(盖公章)：</w:t>
      </w:r>
    </w:p>
    <w:p>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beforeLines="50" w:after="50"/>
        <w:ind w:firstLine="361"/>
        <w:jc w:val="center"/>
        <w:rPr>
          <w:rFonts w:ascii="宋体" w:hAnsi="宋体" w:cs="宋体"/>
          <w:b/>
          <w:sz w:val="24"/>
        </w:rPr>
      </w:pPr>
    </w:p>
    <w:p>
      <w:pPr>
        <w:snapToGrid w:val="0"/>
        <w:spacing w:beforeLines="50" w:after="50"/>
        <w:ind w:firstLine="600" w:firstLineChars="250"/>
        <w:jc w:val="left"/>
        <w:rPr>
          <w:rFonts w:ascii="宋体" w:hAnsi="宋体" w:cs="宋体"/>
          <w:sz w:val="24"/>
        </w:rPr>
      </w:pPr>
      <w:r>
        <w:rPr>
          <w:rFonts w:hint="eastAsia" w:ascii="宋体" w:hAnsi="宋体" w:cs="宋体"/>
          <w:sz w:val="24"/>
        </w:rPr>
        <w:t>注：自然人投标的无需提供</w:t>
      </w:r>
    </w:p>
    <w:p>
      <w:pPr>
        <w:snapToGrid w:val="0"/>
        <w:spacing w:beforeLines="50" w:after="50"/>
        <w:ind w:firstLine="600" w:firstLineChars="250"/>
        <w:jc w:val="left"/>
        <w:rPr>
          <w:rFonts w:ascii="宋体" w:hAnsi="宋体" w:cs="宋体"/>
          <w:sz w:val="24"/>
        </w:rPr>
      </w:pPr>
    </w:p>
    <w:p>
      <w:pPr>
        <w:snapToGrid w:val="0"/>
        <w:spacing w:beforeLines="50" w:after="50"/>
        <w:ind w:firstLine="602" w:firstLineChars="250"/>
        <w:jc w:val="left"/>
        <w:rPr>
          <w:rFonts w:ascii="宋体" w:hAnsi="宋体" w:cs="宋体"/>
          <w:b/>
          <w:sz w:val="24"/>
          <w:szCs w:val="20"/>
        </w:rPr>
      </w:pPr>
    </w:p>
    <w:tbl>
      <w:tblPr>
        <w:tblStyle w:val="28"/>
        <w:tblpPr w:leftFromText="180" w:rightFromText="180" w:vertAnchor="text" w:horzAnchor="margin" w:tblpY="1169"/>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9748" w:type="dxa"/>
            <w:tcBorders>
              <w:top w:val="single" w:color="auto" w:sz="4" w:space="0"/>
              <w:left w:val="single" w:color="auto" w:sz="4" w:space="0"/>
              <w:bottom w:val="single" w:color="auto" w:sz="4" w:space="0"/>
              <w:right w:val="single" w:color="auto" w:sz="4" w:space="0"/>
            </w:tcBorders>
            <w:noWrap/>
          </w:tcPr>
          <w:p>
            <w:pPr>
              <w:spacing w:line="360" w:lineRule="auto"/>
              <w:ind w:firstLine="361"/>
              <w:rPr>
                <w:rFonts w:ascii="宋体" w:hAnsi="宋体" w:cs="宋体"/>
                <w:b/>
                <w:sz w:val="24"/>
              </w:rPr>
            </w:pPr>
          </w:p>
          <w:p>
            <w:pPr>
              <w:spacing w:line="360" w:lineRule="auto"/>
              <w:ind w:firstLine="361"/>
              <w:rPr>
                <w:rFonts w:ascii="宋体" w:hAnsi="宋体" w:cs="宋体"/>
                <w:b/>
                <w:sz w:val="24"/>
              </w:rPr>
            </w:pPr>
            <w:r>
              <w:rPr>
                <w:rFonts w:hint="eastAsia" w:ascii="宋体" w:hAnsi="宋体" w:cs="宋体"/>
                <w:b/>
                <w:sz w:val="24"/>
              </w:rPr>
              <w:t>法定代表人有效身份证复印件粘贴处（正、反面）</w:t>
            </w:r>
          </w:p>
        </w:tc>
      </w:tr>
    </w:tbl>
    <w:p>
      <w:pPr>
        <w:snapToGrid w:val="0"/>
        <w:spacing w:before="295" w:after="295" w:line="360" w:lineRule="auto"/>
        <w:ind w:firstLine="361"/>
        <w:jc w:val="left"/>
        <w:rPr>
          <w:rFonts w:ascii="宋体" w:hAnsi="宋体" w:cs="宋体"/>
          <w:b/>
          <w:sz w:val="24"/>
          <w:szCs w:val="20"/>
        </w:rPr>
      </w:pPr>
      <w:r>
        <w:rPr>
          <w:rFonts w:hint="eastAsia" w:ascii="宋体" w:hAnsi="宋体" w:cs="宋体"/>
          <w:b/>
          <w:sz w:val="24"/>
          <w:szCs w:val="20"/>
        </w:rPr>
        <w:t>附件：</w:t>
      </w:r>
      <w:r>
        <w:rPr>
          <w:rFonts w:hint="eastAsia" w:ascii="宋体" w:hAnsi="宋体" w:cs="宋体"/>
          <w:b/>
          <w:sz w:val="24"/>
          <w:szCs w:val="20"/>
        </w:rPr>
        <w:br w:type="page"/>
      </w:r>
      <w:r>
        <w:rPr>
          <w:rFonts w:hint="eastAsia" w:ascii="宋体" w:hAnsi="宋体" w:cs="宋体"/>
          <w:b/>
          <w:bCs/>
          <w:sz w:val="30"/>
          <w:szCs w:val="30"/>
        </w:rPr>
        <w:t>5.法定代表人授权委托书的格式：</w:t>
      </w:r>
    </w:p>
    <w:p>
      <w:pPr>
        <w:snapToGrid w:val="0"/>
        <w:spacing w:beforeLines="50" w:after="50"/>
        <w:ind w:firstLine="482"/>
        <w:jc w:val="center"/>
        <w:rPr>
          <w:rFonts w:ascii="宋体" w:hAnsi="宋体" w:cs="宋体"/>
          <w:b/>
          <w:sz w:val="32"/>
          <w:szCs w:val="32"/>
        </w:rPr>
      </w:pPr>
      <w:r>
        <w:rPr>
          <w:rFonts w:hint="eastAsia" w:ascii="宋体" w:hAnsi="宋体" w:cs="宋体"/>
          <w:b/>
          <w:sz w:val="32"/>
          <w:szCs w:val="32"/>
        </w:rPr>
        <w:t>法定代表人授权委托书</w:t>
      </w:r>
      <w:r>
        <w:rPr>
          <w:rFonts w:hint="eastAsia" w:ascii="宋体" w:hAnsi="宋体" w:cs="宋体"/>
          <w:b/>
          <w:bCs/>
          <w:sz w:val="30"/>
          <w:szCs w:val="30"/>
        </w:rPr>
        <w:t>（如有委托时）</w:t>
      </w:r>
    </w:p>
    <w:p>
      <w:pPr>
        <w:snapToGrid w:val="0"/>
        <w:spacing w:beforeLines="50" w:after="50"/>
        <w:ind w:firstLine="361"/>
        <w:jc w:val="center"/>
        <w:rPr>
          <w:rFonts w:ascii="宋体" w:hAnsi="宋体" w:cs="宋体"/>
          <w:b/>
          <w:sz w:val="24"/>
        </w:rPr>
      </w:pPr>
    </w:p>
    <w:p>
      <w:pPr>
        <w:spacing w:line="440" w:lineRule="exact"/>
        <w:ind w:firstLine="420" w:firstLineChars="200"/>
        <w:rPr>
          <w:rFonts w:ascii="宋体" w:hAnsi="宋体" w:cs="宋体"/>
          <w:szCs w:val="20"/>
        </w:rPr>
      </w:pPr>
      <w:r>
        <w:rPr>
          <w:rFonts w:hint="eastAsia" w:ascii="宋体" w:hAnsi="宋体" w:cs="宋体"/>
          <w:szCs w:val="20"/>
        </w:rPr>
        <w:t>致：</w:t>
      </w:r>
      <w:bookmarkStart w:id="236" w:name="PO_3000001919_PM031_2"/>
      <w:r>
        <w:rPr>
          <w:rFonts w:hint="eastAsia" w:ascii="宋体" w:hAnsi="宋体" w:cs="宋体"/>
          <w:szCs w:val="20"/>
          <w:u w:val="single"/>
        </w:rPr>
        <w:t>广西科联招标中心有限公司</w:t>
      </w:r>
      <w:bookmarkEnd w:id="236"/>
    </w:p>
    <w:p>
      <w:pPr>
        <w:spacing w:line="440" w:lineRule="exact"/>
        <w:ind w:firstLine="420" w:firstLineChars="200"/>
        <w:rPr>
          <w:rFonts w:ascii="宋体" w:hAnsi="宋体" w:cs="宋体"/>
          <w:szCs w:val="20"/>
        </w:rPr>
      </w:pPr>
      <w:r>
        <w:rPr>
          <w:rFonts w:hint="eastAsia" w:ascii="宋体" w:hAnsi="宋体" w:cs="宋体"/>
          <w:szCs w:val="20"/>
        </w:rPr>
        <w:t>本人（姓名）系（投标人名称）的法定代表人，现授权我单位在职正式员工（姓名和职务）为我方代理人。代理人根据授权，以我方名义签署、澄清、说明、补正、递交、撤回、修改贵方组织的</w:t>
      </w:r>
      <w:r>
        <w:rPr>
          <w:rFonts w:hint="eastAsia" w:ascii="宋体" w:hAnsi="宋体" w:cs="宋体"/>
          <w:i/>
          <w:iCs/>
          <w:szCs w:val="20"/>
          <w:u w:val="single"/>
        </w:rPr>
        <w:t>（项目名称）</w:t>
      </w:r>
      <w:r>
        <w:rPr>
          <w:rFonts w:hint="eastAsia" w:ascii="宋体" w:hAnsi="宋体" w:cs="宋体"/>
          <w:szCs w:val="20"/>
        </w:rPr>
        <w:t>项目（项目编号：</w:t>
      </w:r>
      <w:r>
        <w:rPr>
          <w:rFonts w:hint="eastAsia" w:ascii="宋体" w:hAnsi="宋体" w:cs="宋体"/>
          <w:szCs w:val="20"/>
          <w:u w:val="single"/>
        </w:rPr>
        <w:t xml:space="preserve">            </w:t>
      </w:r>
      <w:r>
        <w:rPr>
          <w:rFonts w:hint="eastAsia" w:ascii="宋体" w:hAnsi="宋体" w:cs="宋体"/>
          <w:szCs w:val="20"/>
        </w:rPr>
        <w:t>）的投标文件、签订合同和处理一切有关事宜，其法律后果由我方承担。</w:t>
      </w:r>
    </w:p>
    <w:p>
      <w:pPr>
        <w:spacing w:line="440" w:lineRule="exact"/>
        <w:ind w:firstLine="420" w:firstLineChars="200"/>
        <w:rPr>
          <w:rFonts w:ascii="宋体" w:hAnsi="宋体" w:cs="宋体"/>
          <w:szCs w:val="20"/>
        </w:rPr>
      </w:pPr>
      <w:r>
        <w:rPr>
          <w:rFonts w:hint="eastAsia" w:ascii="宋体" w:hAnsi="宋体" w:cs="宋体"/>
          <w:szCs w:val="20"/>
        </w:rPr>
        <w:t>本授权书于  年  月  日签字生效，委托期限：             。</w:t>
      </w:r>
    </w:p>
    <w:p>
      <w:pPr>
        <w:spacing w:line="360" w:lineRule="auto"/>
        <w:ind w:firstLine="315"/>
        <w:rPr>
          <w:rFonts w:ascii="宋体" w:hAnsi="宋体" w:cs="宋体"/>
          <w:szCs w:val="20"/>
        </w:rPr>
      </w:pPr>
      <w:r>
        <w:rPr>
          <w:rFonts w:hint="eastAsia" w:ascii="宋体" w:hAnsi="宋体" w:cs="宋体"/>
          <w:szCs w:val="20"/>
        </w:rPr>
        <w:t>代理人无转委托权。</w:t>
      </w:r>
    </w:p>
    <w:p>
      <w:pPr>
        <w:spacing w:line="360" w:lineRule="auto"/>
        <w:ind w:firstLine="315"/>
        <w:rPr>
          <w:rFonts w:ascii="宋体" w:hAnsi="宋体" w:cs="宋体"/>
          <w:szCs w:val="20"/>
        </w:rPr>
      </w:pPr>
    </w:p>
    <w:p>
      <w:pPr>
        <w:spacing w:line="360" w:lineRule="auto"/>
        <w:ind w:firstLine="315"/>
        <w:rPr>
          <w:rFonts w:ascii="宋体" w:hAnsi="宋体" w:cs="宋体"/>
          <w:szCs w:val="20"/>
          <w:u w:val="single"/>
        </w:rPr>
      </w:pPr>
      <w:r>
        <w:rPr>
          <w:rFonts w:hint="eastAsia" w:ascii="宋体" w:hAnsi="宋体" w:cs="宋体"/>
          <w:szCs w:val="20"/>
        </w:rPr>
        <w:t>投标人（盖公章）：</w:t>
      </w:r>
    </w:p>
    <w:p>
      <w:pPr>
        <w:spacing w:line="360" w:lineRule="auto"/>
        <w:ind w:firstLine="315"/>
        <w:rPr>
          <w:rFonts w:ascii="宋体" w:hAnsi="宋体" w:cs="宋体"/>
          <w:szCs w:val="20"/>
          <w:u w:val="single"/>
        </w:rPr>
      </w:pPr>
      <w:r>
        <w:rPr>
          <w:rFonts w:hint="eastAsia" w:ascii="宋体" w:hAnsi="宋体" w:cs="宋体"/>
          <w:szCs w:val="20"/>
        </w:rPr>
        <w:t>法定代表人（签字）：</w:t>
      </w:r>
    </w:p>
    <w:p>
      <w:pPr>
        <w:spacing w:line="360" w:lineRule="auto"/>
        <w:ind w:firstLine="315"/>
        <w:rPr>
          <w:rFonts w:ascii="宋体" w:hAnsi="宋体" w:cs="宋体"/>
          <w:szCs w:val="20"/>
          <w:u w:val="single"/>
        </w:rPr>
      </w:pPr>
      <w:r>
        <w:rPr>
          <w:rFonts w:hint="eastAsia" w:ascii="宋体" w:hAnsi="宋体" w:cs="宋体"/>
          <w:szCs w:val="20"/>
        </w:rPr>
        <w:t>法定代表人身份证号码：</w:t>
      </w:r>
    </w:p>
    <w:p>
      <w:pPr>
        <w:spacing w:line="360" w:lineRule="auto"/>
        <w:ind w:firstLine="420" w:firstLineChars="200"/>
        <w:rPr>
          <w:rFonts w:ascii="宋体" w:hAnsi="宋体" w:cs="宋体"/>
          <w:szCs w:val="20"/>
        </w:rPr>
      </w:pPr>
      <w:r>
        <w:rPr>
          <w:rFonts w:hint="eastAsia" w:ascii="宋体" w:hAnsi="宋体" w:cs="宋体"/>
          <w:szCs w:val="20"/>
        </w:rPr>
        <w:t>委托代理人（签字）：</w:t>
      </w:r>
    </w:p>
    <w:p>
      <w:pPr>
        <w:spacing w:line="360" w:lineRule="auto"/>
        <w:ind w:firstLine="315"/>
        <w:rPr>
          <w:rFonts w:ascii="宋体" w:hAnsi="宋体" w:cs="宋体"/>
          <w:szCs w:val="20"/>
          <w:u w:val="single"/>
        </w:rPr>
      </w:pPr>
      <w:r>
        <w:rPr>
          <w:rFonts w:hint="eastAsia" w:ascii="宋体" w:hAnsi="宋体" w:cs="宋体"/>
          <w:szCs w:val="20"/>
        </w:rPr>
        <w:t>委托代理人身份证号码：</w:t>
      </w:r>
    </w:p>
    <w:p>
      <w:pPr>
        <w:spacing w:line="360" w:lineRule="auto"/>
        <w:ind w:firstLine="315"/>
        <w:rPr>
          <w:rFonts w:ascii="宋体" w:hAnsi="宋体" w:cs="宋体"/>
          <w:szCs w:val="20"/>
          <w:u w:val="single"/>
        </w:rPr>
      </w:pPr>
    </w:p>
    <w:p>
      <w:pPr>
        <w:snapToGrid w:val="0"/>
        <w:spacing w:line="360" w:lineRule="auto"/>
        <w:ind w:firstLine="5640" w:firstLineChars="2350"/>
        <w:rPr>
          <w:rFonts w:ascii="宋体" w:hAnsi="宋体" w:cs="宋体"/>
          <w:kern w:val="0"/>
          <w:sz w:val="24"/>
        </w:rPr>
      </w:pPr>
      <w:r>
        <w:rPr>
          <w:rFonts w:hint="eastAsia" w:ascii="宋体" w:hAnsi="宋体" w:cs="宋体"/>
          <w:kern w:val="0"/>
          <w:sz w:val="24"/>
          <w:lang w:val="zh-CN"/>
        </w:rPr>
        <w:t>投标人名称(盖公章)：</w:t>
      </w:r>
    </w:p>
    <w:p>
      <w:pPr>
        <w:snapToGrid w:val="0"/>
        <w:spacing w:line="360" w:lineRule="auto"/>
        <w:ind w:firstLine="5880" w:firstLineChars="24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年  月  日</w:t>
      </w:r>
    </w:p>
    <w:p>
      <w:pPr>
        <w:spacing w:line="360" w:lineRule="auto"/>
        <w:ind w:firstLine="315"/>
        <w:rPr>
          <w:rFonts w:ascii="宋体" w:hAnsi="宋体" w:cs="宋体"/>
          <w:szCs w:val="20"/>
          <w:u w:val="single"/>
        </w:rPr>
      </w:pPr>
    </w:p>
    <w:p>
      <w:pPr>
        <w:spacing w:line="360" w:lineRule="auto"/>
        <w:rPr>
          <w:rFonts w:ascii="宋体" w:hAnsi="宋体" w:cs="宋体"/>
          <w:szCs w:val="21"/>
        </w:rPr>
      </w:pPr>
      <w:r>
        <w:rPr>
          <w:rFonts w:hint="eastAsia" w:ascii="宋体" w:hAnsi="宋体" w:cs="宋体"/>
          <w:szCs w:val="21"/>
        </w:rPr>
        <w:t>注：</w:t>
      </w:r>
    </w:p>
    <w:p>
      <w:pPr>
        <w:snapToGrid w:val="0"/>
        <w:spacing w:before="50" w:afterLines="50" w:line="360" w:lineRule="auto"/>
        <w:jc w:val="left"/>
        <w:rPr>
          <w:rFonts w:ascii="宋体" w:hAnsi="宋体" w:cs="宋体"/>
          <w:szCs w:val="21"/>
        </w:rPr>
      </w:pPr>
      <w:r>
        <w:rPr>
          <w:rFonts w:hint="eastAsia" w:ascii="宋体" w:hAnsi="宋体" w:cs="宋体"/>
          <w:szCs w:val="21"/>
        </w:rPr>
        <w:t>1.法定代表人和委托代理人必须在授权委托书上签字，</w:t>
      </w:r>
      <w:r>
        <w:rPr>
          <w:rFonts w:hint="eastAsia" w:ascii="宋体" w:hAnsi="宋体" w:cs="宋体"/>
          <w:b/>
          <w:bCs/>
          <w:szCs w:val="21"/>
        </w:rPr>
        <w:t>否则作无效投标处理</w:t>
      </w:r>
      <w:r>
        <w:rPr>
          <w:rFonts w:hint="eastAsia" w:ascii="宋体" w:hAnsi="宋体" w:cs="宋体"/>
          <w:szCs w:val="21"/>
        </w:rPr>
        <w:t>；</w:t>
      </w:r>
    </w:p>
    <w:p>
      <w:pPr>
        <w:snapToGrid w:val="0"/>
        <w:spacing w:before="50" w:afterLines="50" w:line="360" w:lineRule="auto"/>
        <w:jc w:val="left"/>
        <w:rPr>
          <w:rFonts w:ascii="宋体" w:hAnsi="宋体" w:cs="宋体"/>
          <w:szCs w:val="21"/>
        </w:rPr>
      </w:pPr>
      <w:r>
        <w:rPr>
          <w:rFonts w:hint="eastAsia" w:ascii="宋体" w:hAnsi="宋体" w:cs="宋体"/>
          <w:szCs w:val="21"/>
        </w:rPr>
        <w:t>2.以联合体形式投标的，本授权委托书应由联合体牵头人的法定代表人按上述规定签署。</w:t>
      </w:r>
    </w:p>
    <w:p>
      <w:pPr>
        <w:snapToGrid w:val="0"/>
        <w:spacing w:before="50" w:afterLines="50" w:line="360" w:lineRule="auto"/>
        <w:jc w:val="left"/>
        <w:rPr>
          <w:rFonts w:ascii="宋体" w:hAnsi="宋体" w:cs="宋体"/>
          <w:szCs w:val="21"/>
        </w:rPr>
      </w:pPr>
      <w:r>
        <w:rPr>
          <w:rFonts w:hint="eastAsia" w:ascii="宋体" w:hAnsi="宋体" w:cs="宋体"/>
          <w:szCs w:val="21"/>
        </w:rPr>
        <w:t>3. 投标人为其他组织或者自然人时，本招标文件规定的法定代表人指负责人或者自然人。本招标文件所称负责人是指参加投标的其他组织营业执照上的负责人，本招标文件所称自然人指参与投标的自然人本人。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50" w:afterLines="50" w:line="360" w:lineRule="auto"/>
        <w:jc w:val="left"/>
        <w:rPr>
          <w:rFonts w:ascii="宋体" w:hAnsi="宋体" w:cs="宋体"/>
          <w:szCs w:val="21"/>
        </w:rPr>
      </w:pPr>
      <w:r>
        <w:rPr>
          <w:rFonts w:hint="eastAsia" w:ascii="宋体" w:hAnsi="宋体" w:cs="宋体"/>
          <w:szCs w:val="21"/>
        </w:rPr>
        <w:t>4. 若为联合体投标须各方签字或盖章。</w:t>
      </w:r>
    </w:p>
    <w:p>
      <w:pPr>
        <w:spacing w:line="360" w:lineRule="auto"/>
        <w:ind w:firstLine="361"/>
        <w:rPr>
          <w:rFonts w:ascii="宋体" w:hAnsi="宋体" w:cs="宋体"/>
          <w:b/>
          <w:sz w:val="24"/>
        </w:rPr>
      </w:pPr>
    </w:p>
    <w:p>
      <w:pPr>
        <w:spacing w:line="360" w:lineRule="auto"/>
        <w:ind w:firstLine="361"/>
        <w:rPr>
          <w:rFonts w:ascii="宋体" w:hAnsi="宋体" w:cs="宋体"/>
          <w:b/>
          <w:sz w:val="24"/>
        </w:rPr>
      </w:pPr>
      <w:r>
        <w:rPr>
          <w:rFonts w:hint="eastAsia" w:ascii="宋体" w:hAnsi="宋体" w:cs="宋体"/>
          <w:b/>
          <w:sz w:val="24"/>
        </w:rPr>
        <w:br w:type="page"/>
      </w:r>
      <w:r>
        <w:rPr>
          <w:rFonts w:hint="eastAsia" w:ascii="宋体" w:hAnsi="宋体" w:cs="宋体"/>
          <w:b/>
          <w:sz w:val="24"/>
        </w:rPr>
        <w:t>附件：</w:t>
      </w:r>
    </w:p>
    <w:tbl>
      <w:tblPr>
        <w:tblStyle w:val="28"/>
        <w:tblpPr w:leftFromText="180" w:rightFromText="180" w:vertAnchor="text" w:horzAnchor="margin" w:tblpY="263"/>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9724" w:type="dxa"/>
            <w:tcBorders>
              <w:top w:val="single" w:color="auto" w:sz="4" w:space="0"/>
              <w:left w:val="single" w:color="auto" w:sz="4" w:space="0"/>
              <w:bottom w:val="single" w:color="auto" w:sz="4" w:space="0"/>
              <w:right w:val="single" w:color="auto" w:sz="4" w:space="0"/>
            </w:tcBorders>
            <w:noWrap/>
          </w:tcPr>
          <w:p>
            <w:pPr>
              <w:spacing w:line="360" w:lineRule="auto"/>
              <w:ind w:firstLine="361"/>
              <w:rPr>
                <w:rFonts w:ascii="宋体" w:hAnsi="宋体" w:cs="宋体"/>
                <w:b/>
                <w:sz w:val="24"/>
              </w:rPr>
            </w:pPr>
          </w:p>
          <w:p>
            <w:pPr>
              <w:spacing w:line="360" w:lineRule="auto"/>
              <w:ind w:firstLine="361"/>
              <w:rPr>
                <w:rFonts w:ascii="宋体" w:hAnsi="宋体" w:cs="宋体"/>
                <w:b/>
                <w:sz w:val="24"/>
              </w:rPr>
            </w:pPr>
            <w:r>
              <w:rPr>
                <w:rFonts w:hint="eastAsia" w:ascii="宋体" w:hAnsi="宋体" w:cs="宋体"/>
                <w:b/>
                <w:bCs/>
                <w:sz w:val="24"/>
              </w:rPr>
              <w:t>委托代理人有效</w:t>
            </w:r>
            <w:r>
              <w:rPr>
                <w:rFonts w:hint="eastAsia" w:ascii="宋体" w:hAnsi="宋体" w:cs="宋体"/>
                <w:b/>
                <w:sz w:val="24"/>
              </w:rPr>
              <w:t>身份证复印件粘贴处（正、反面）</w:t>
            </w:r>
          </w:p>
        </w:tc>
      </w:tr>
    </w:tbl>
    <w:p>
      <w:pPr>
        <w:ind w:firstLine="360"/>
        <w:rPr>
          <w:rFonts w:ascii="宋体" w:hAnsi="宋体" w:cs="宋体"/>
          <w:b/>
          <w:sz w:val="24"/>
          <w:szCs w:val="20"/>
        </w:rPr>
      </w:pPr>
      <w:r>
        <w:rPr>
          <w:rFonts w:hint="eastAsia" w:ascii="宋体" w:hAnsi="宋体" w:cs="宋体"/>
          <w:sz w:val="24"/>
        </w:rPr>
        <w:br w:type="page"/>
      </w:r>
      <w:r>
        <w:rPr>
          <w:rFonts w:hint="eastAsia" w:ascii="宋体" w:hAnsi="宋体" w:cs="宋体"/>
          <w:b/>
          <w:sz w:val="28"/>
          <w:szCs w:val="28"/>
        </w:rPr>
        <w:t>6.商务条款偏离表的格式：</w:t>
      </w:r>
    </w:p>
    <w:p>
      <w:pPr>
        <w:snapToGrid w:val="0"/>
        <w:spacing w:beforeLines="50" w:after="50"/>
        <w:rPr>
          <w:rFonts w:ascii="宋体" w:hAnsi="宋体" w:cs="宋体"/>
        </w:rPr>
      </w:pPr>
    </w:p>
    <w:p>
      <w:pPr>
        <w:ind w:firstLine="452"/>
        <w:jc w:val="center"/>
        <w:rPr>
          <w:rFonts w:ascii="宋体" w:hAnsi="宋体" w:cs="宋体"/>
          <w:b/>
          <w:bCs/>
          <w:sz w:val="30"/>
          <w:szCs w:val="30"/>
        </w:rPr>
      </w:pPr>
      <w:r>
        <w:rPr>
          <w:rFonts w:hint="eastAsia" w:ascii="宋体" w:hAnsi="宋体" w:cs="宋体"/>
          <w:b/>
          <w:bCs/>
          <w:sz w:val="30"/>
          <w:szCs w:val="30"/>
        </w:rPr>
        <w:t>商务条款偏离表</w:t>
      </w:r>
    </w:p>
    <w:p>
      <w:pPr>
        <w:ind w:firstLine="450"/>
        <w:jc w:val="center"/>
        <w:rPr>
          <w:rFonts w:ascii="宋体" w:hAnsi="宋体" w:cs="宋体"/>
          <w:sz w:val="30"/>
          <w:szCs w:val="20"/>
        </w:rPr>
      </w:pPr>
    </w:p>
    <w:p>
      <w:pPr>
        <w:snapToGrid w:val="0"/>
        <w:spacing w:before="50" w:after="50" w:line="480" w:lineRule="auto"/>
        <w:rPr>
          <w:rFonts w:ascii="宋体" w:hAnsi="宋体" w:cs="宋体"/>
          <w:szCs w:val="21"/>
        </w:rPr>
      </w:pPr>
      <w:r>
        <w:rPr>
          <w:rFonts w:hint="eastAsia" w:ascii="宋体" w:hAnsi="宋体" w:cs="宋体"/>
          <w:szCs w:val="21"/>
        </w:rPr>
        <w:t>项目名称：</w:t>
      </w:r>
      <w:r>
        <w:rPr>
          <w:rFonts w:hint="eastAsia" w:ascii="宋体" w:hAnsi="宋体" w:cs="宋体"/>
          <w:bCs/>
          <w:szCs w:val="21"/>
          <w:u w:val="single"/>
        </w:rPr>
        <w:t xml:space="preserve">                              </w:t>
      </w:r>
    </w:p>
    <w:p>
      <w:pPr>
        <w:snapToGrid w:val="0"/>
        <w:spacing w:before="50" w:after="50" w:line="480" w:lineRule="auto"/>
        <w:rPr>
          <w:rFonts w:ascii="宋体" w:hAnsi="宋体" w:cs="宋体"/>
          <w:szCs w:val="21"/>
          <w:u w:val="single"/>
        </w:rPr>
      </w:pPr>
      <w:r>
        <w:rPr>
          <w:rFonts w:hint="eastAsia" w:ascii="宋体" w:hAnsi="宋体" w:cs="宋体"/>
          <w:szCs w:val="21"/>
        </w:rPr>
        <w:t>项目编号：</w:t>
      </w:r>
      <w:r>
        <w:rPr>
          <w:rFonts w:hint="eastAsia" w:ascii="宋体" w:hAnsi="宋体" w:cs="宋体"/>
          <w:bCs/>
          <w:szCs w:val="21"/>
          <w:u w:val="single"/>
        </w:rPr>
        <w:t xml:space="preserve">                              </w:t>
      </w:r>
    </w:p>
    <w:p>
      <w:pPr>
        <w:spacing w:line="360" w:lineRule="auto"/>
        <w:rPr>
          <w:rFonts w:ascii="宋体" w:hAnsi="宋体" w:cs="宋体"/>
          <w:b/>
          <w:szCs w:val="21"/>
        </w:rPr>
      </w:pPr>
      <w:r>
        <w:rPr>
          <w:rFonts w:hint="eastAsia" w:ascii="宋体" w:hAnsi="宋体" w:cs="宋体"/>
          <w:bCs/>
          <w:szCs w:val="21"/>
        </w:rPr>
        <w:t>所投分标（此处有分标时填写具体分标号，无分标时填写“无”）：</w:t>
      </w:r>
      <w:r>
        <w:rPr>
          <w:rFonts w:hint="eastAsia" w:ascii="宋体" w:hAnsi="宋体" w:cs="宋体"/>
          <w:bCs/>
          <w:szCs w:val="21"/>
          <w:u w:val="single"/>
        </w:rPr>
        <w:t xml:space="preserve">    </w:t>
      </w:r>
    </w:p>
    <w:tbl>
      <w:tblPr>
        <w:tblStyle w:val="2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731"/>
        <w:gridCol w:w="3731"/>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hAnsi="宋体" w:cs="宋体"/>
                <w:szCs w:val="21"/>
              </w:rPr>
            </w:pPr>
            <w:r>
              <w:rPr>
                <w:rFonts w:hint="eastAsia" w:ascii="宋体" w:hAnsi="宋体" w:cs="宋体"/>
                <w:szCs w:val="21"/>
              </w:rPr>
              <w:t>项号</w:t>
            </w:r>
          </w:p>
        </w:tc>
        <w:tc>
          <w:tcPr>
            <w:tcW w:w="3731"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hAnsi="宋体" w:cs="宋体"/>
                <w:szCs w:val="21"/>
              </w:rPr>
            </w:pPr>
            <w:r>
              <w:rPr>
                <w:rFonts w:hint="eastAsia" w:ascii="宋体" w:hAnsi="宋体" w:cs="宋体"/>
                <w:szCs w:val="21"/>
              </w:rPr>
              <w:t>招标文件的商务条款</w:t>
            </w:r>
          </w:p>
        </w:tc>
        <w:tc>
          <w:tcPr>
            <w:tcW w:w="3731"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hAnsi="宋体" w:cs="宋体"/>
                <w:szCs w:val="21"/>
              </w:rPr>
            </w:pPr>
            <w:r>
              <w:rPr>
                <w:rFonts w:hint="eastAsia" w:ascii="宋体" w:hAnsi="宋体" w:cs="宋体"/>
                <w:szCs w:val="21"/>
              </w:rPr>
              <w:t>投标文件响应的商务条款</w:t>
            </w:r>
          </w:p>
        </w:tc>
        <w:tc>
          <w:tcPr>
            <w:tcW w:w="1561"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宋体" w:hAnsi="宋体" w:cs="宋体"/>
                <w:szCs w:val="21"/>
              </w:rPr>
            </w:pPr>
            <w:r>
              <w:rPr>
                <w:rFonts w:hint="eastAsia" w:ascii="宋体" w:hAnsi="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4"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szCs w:val="21"/>
              </w:rPr>
            </w:pPr>
            <w:r>
              <w:rPr>
                <w:rFonts w:hint="eastAsia" w:ascii="宋体" w:hAnsi="宋体" w:cs="宋体"/>
                <w:szCs w:val="21"/>
              </w:rPr>
              <w:t>一</w:t>
            </w:r>
          </w:p>
        </w:tc>
        <w:tc>
          <w:tcPr>
            <w:tcW w:w="3731"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szCs w:val="21"/>
              </w:rPr>
            </w:pPr>
          </w:p>
        </w:tc>
        <w:tc>
          <w:tcPr>
            <w:tcW w:w="3731"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szCs w:val="21"/>
              </w:rPr>
            </w:pPr>
          </w:p>
        </w:tc>
        <w:tc>
          <w:tcPr>
            <w:tcW w:w="1561" w:type="dxa"/>
            <w:tcBorders>
              <w:top w:val="single" w:color="auto" w:sz="4" w:space="0"/>
              <w:left w:val="single" w:color="auto" w:sz="4" w:space="0"/>
              <w:bottom w:val="single" w:color="auto" w:sz="4" w:space="0"/>
              <w:right w:val="single" w:color="auto" w:sz="4" w:space="0"/>
            </w:tcBorders>
            <w:noWrap/>
          </w:tcPr>
          <w:p>
            <w:pPr>
              <w:spacing w:line="3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4"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szCs w:val="21"/>
              </w:rPr>
            </w:pPr>
            <w:r>
              <w:rPr>
                <w:rFonts w:hint="eastAsia" w:ascii="宋体" w:hAnsi="宋体" w:cs="宋体"/>
                <w:szCs w:val="21"/>
              </w:rPr>
              <w:t>二</w:t>
            </w:r>
          </w:p>
        </w:tc>
        <w:tc>
          <w:tcPr>
            <w:tcW w:w="3731"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szCs w:val="21"/>
              </w:rPr>
            </w:pPr>
          </w:p>
        </w:tc>
        <w:tc>
          <w:tcPr>
            <w:tcW w:w="3731"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szCs w:val="21"/>
              </w:rPr>
            </w:pPr>
          </w:p>
        </w:tc>
        <w:tc>
          <w:tcPr>
            <w:tcW w:w="1561" w:type="dxa"/>
            <w:tcBorders>
              <w:top w:val="single" w:color="auto" w:sz="4" w:space="0"/>
              <w:left w:val="single" w:color="auto" w:sz="4" w:space="0"/>
              <w:bottom w:val="single" w:color="auto" w:sz="4" w:space="0"/>
              <w:right w:val="single" w:color="auto" w:sz="4" w:space="0"/>
            </w:tcBorders>
            <w:noWrap/>
          </w:tcPr>
          <w:p>
            <w:pPr>
              <w:spacing w:line="3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24"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szCs w:val="21"/>
              </w:rPr>
            </w:pPr>
            <w:r>
              <w:rPr>
                <w:rFonts w:hint="eastAsia" w:ascii="宋体" w:hAnsi="宋体" w:cs="宋体"/>
                <w:szCs w:val="21"/>
              </w:rPr>
              <w:t>...</w:t>
            </w:r>
          </w:p>
        </w:tc>
        <w:tc>
          <w:tcPr>
            <w:tcW w:w="3731"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szCs w:val="21"/>
              </w:rPr>
            </w:pPr>
          </w:p>
        </w:tc>
        <w:tc>
          <w:tcPr>
            <w:tcW w:w="3731" w:type="dxa"/>
            <w:tcBorders>
              <w:top w:val="single" w:color="auto" w:sz="4" w:space="0"/>
              <w:left w:val="single" w:color="auto" w:sz="4" w:space="0"/>
              <w:bottom w:val="single" w:color="auto" w:sz="4" w:space="0"/>
              <w:right w:val="single" w:color="auto" w:sz="4" w:space="0"/>
            </w:tcBorders>
            <w:noWrap/>
          </w:tcPr>
          <w:p>
            <w:pPr>
              <w:spacing w:line="340" w:lineRule="exact"/>
              <w:rPr>
                <w:rFonts w:ascii="宋体" w:hAnsi="宋体" w:cs="宋体"/>
                <w:szCs w:val="21"/>
              </w:rPr>
            </w:pPr>
          </w:p>
        </w:tc>
        <w:tc>
          <w:tcPr>
            <w:tcW w:w="1561" w:type="dxa"/>
            <w:tcBorders>
              <w:top w:val="single" w:color="auto" w:sz="4" w:space="0"/>
              <w:left w:val="single" w:color="auto" w:sz="4" w:space="0"/>
              <w:bottom w:val="single" w:color="auto" w:sz="4" w:space="0"/>
              <w:right w:val="single" w:color="auto" w:sz="4" w:space="0"/>
            </w:tcBorders>
            <w:noWrap/>
          </w:tcPr>
          <w:p>
            <w:pPr>
              <w:spacing w:line="300" w:lineRule="exact"/>
              <w:rPr>
                <w:rFonts w:ascii="宋体" w:hAnsi="宋体" w:cs="宋体"/>
                <w:szCs w:val="21"/>
              </w:rPr>
            </w:pPr>
          </w:p>
        </w:tc>
      </w:tr>
    </w:tbl>
    <w:p>
      <w:pPr>
        <w:spacing w:line="360" w:lineRule="auto"/>
        <w:ind w:left="-708" w:leftChars="-337"/>
        <w:rPr>
          <w:rFonts w:ascii="宋体" w:hAnsi="宋体" w:cs="宋体"/>
          <w:szCs w:val="20"/>
        </w:rPr>
      </w:pPr>
    </w:p>
    <w:p>
      <w:pPr>
        <w:spacing w:line="360" w:lineRule="auto"/>
        <w:ind w:left="-8" w:firstLine="315"/>
        <w:rPr>
          <w:rFonts w:ascii="宋体" w:hAnsi="宋体" w:cs="宋体"/>
          <w:szCs w:val="20"/>
        </w:rPr>
      </w:pPr>
      <w:r>
        <w:rPr>
          <w:rFonts w:hint="eastAsia" w:ascii="宋体" w:hAnsi="宋体" w:cs="宋体"/>
          <w:szCs w:val="20"/>
        </w:rPr>
        <w:t>注：</w:t>
      </w:r>
    </w:p>
    <w:p>
      <w:pPr>
        <w:spacing w:line="360" w:lineRule="auto"/>
        <w:ind w:left="-8" w:firstLine="315"/>
        <w:rPr>
          <w:rFonts w:ascii="宋体" w:hAnsi="宋体" w:cs="宋体"/>
          <w:szCs w:val="20"/>
        </w:rPr>
      </w:pPr>
      <w:r>
        <w:rPr>
          <w:rFonts w:hint="eastAsia" w:ascii="宋体" w:hAnsi="宋体" w:cs="宋体"/>
          <w:szCs w:val="20"/>
        </w:rPr>
        <w:t>1.表格内容均需按要求填写并加盖投标人公章。</w:t>
      </w:r>
    </w:p>
    <w:p>
      <w:pPr>
        <w:spacing w:line="360" w:lineRule="auto"/>
        <w:ind w:left="-8" w:firstLine="315"/>
        <w:rPr>
          <w:rFonts w:ascii="宋体" w:hAnsi="宋体" w:cs="宋体"/>
          <w:szCs w:val="20"/>
        </w:rPr>
      </w:pPr>
      <w:r>
        <w:rPr>
          <w:rFonts w:hint="eastAsia" w:ascii="宋体" w:hAnsi="宋体" w:cs="宋体"/>
          <w:szCs w:val="20"/>
        </w:rPr>
        <w:t>2.请逐条对应本项目招标文件“第二章  采购需求”中“商务条款”的要求，详细填写相应的具体内容。“偏离说明”一栏应当选择“正偏离”或“负偏离”或“无偏离”进行填写。</w:t>
      </w:r>
    </w:p>
    <w:p>
      <w:pPr>
        <w:spacing w:line="360" w:lineRule="auto"/>
        <w:ind w:left="-8" w:firstLine="315"/>
        <w:rPr>
          <w:rFonts w:ascii="宋体" w:hAnsi="宋体" w:cs="宋体"/>
          <w:szCs w:val="20"/>
        </w:rPr>
      </w:pPr>
      <w:r>
        <w:rPr>
          <w:rFonts w:hint="eastAsia" w:ascii="宋体" w:hAnsi="宋体" w:cs="宋体"/>
          <w:szCs w:val="20"/>
        </w:rPr>
        <w:t>3.当投标文件的商务内容低于招标文件要求时，投标人应当如实写明“负偏离”。</w:t>
      </w:r>
    </w:p>
    <w:p>
      <w:pPr>
        <w:snapToGrid w:val="0"/>
        <w:spacing w:before="50" w:after="50"/>
        <w:ind w:firstLine="360"/>
        <w:rPr>
          <w:rFonts w:ascii="宋体" w:hAnsi="宋体" w:cs="宋体"/>
          <w:sz w:val="24"/>
        </w:rPr>
      </w:pPr>
    </w:p>
    <w:p>
      <w:pPr>
        <w:snapToGrid w:val="0"/>
        <w:spacing w:line="360" w:lineRule="auto"/>
        <w:ind w:firstLine="5640" w:firstLineChars="2350"/>
        <w:rPr>
          <w:rFonts w:ascii="宋体" w:hAnsi="宋体" w:cs="宋体"/>
          <w:kern w:val="0"/>
          <w:sz w:val="24"/>
        </w:rPr>
      </w:pPr>
      <w:r>
        <w:rPr>
          <w:rFonts w:hint="eastAsia" w:ascii="宋体" w:hAnsi="宋体" w:cs="宋体"/>
          <w:kern w:val="0"/>
          <w:sz w:val="24"/>
          <w:lang w:val="zh-CN"/>
        </w:rPr>
        <w:t>投标人名称(盖公章)：</w:t>
      </w:r>
    </w:p>
    <w:p>
      <w:pPr>
        <w:snapToGrid w:val="0"/>
        <w:spacing w:line="360" w:lineRule="auto"/>
        <w:ind w:firstLine="5880" w:firstLineChars="24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年  月  日</w:t>
      </w:r>
    </w:p>
    <w:p>
      <w:pPr>
        <w:ind w:firstLine="422"/>
        <w:jc w:val="center"/>
        <w:outlineLvl w:val="1"/>
        <w:rPr>
          <w:rFonts w:ascii="宋体" w:hAnsi="宋体" w:cs="宋体"/>
          <w:b/>
          <w:bCs/>
          <w:sz w:val="28"/>
          <w:szCs w:val="28"/>
        </w:rPr>
      </w:pPr>
      <w:bookmarkStart w:id="237" w:name="_Toc11965"/>
      <w:bookmarkStart w:id="238" w:name="_Toc19686839"/>
      <w:bookmarkStart w:id="239" w:name="_Toc18262"/>
      <w:bookmarkStart w:id="240" w:name="_Toc5911"/>
      <w:bookmarkStart w:id="241" w:name="_Toc352"/>
      <w:bookmarkStart w:id="242" w:name="_Toc8712"/>
      <w:r>
        <w:rPr>
          <w:rFonts w:hint="eastAsia" w:ascii="宋体" w:hAnsi="宋体" w:cs="宋体"/>
          <w:b/>
          <w:bCs/>
          <w:sz w:val="28"/>
          <w:szCs w:val="28"/>
        </w:rPr>
        <w:br w:type="page"/>
      </w:r>
      <w:r>
        <w:rPr>
          <w:rFonts w:hint="eastAsia" w:ascii="宋体" w:hAnsi="宋体" w:cs="宋体"/>
          <w:b/>
          <w:bCs/>
          <w:sz w:val="28"/>
          <w:szCs w:val="28"/>
        </w:rPr>
        <w:t>第四节 技术文件格式</w:t>
      </w:r>
      <w:bookmarkEnd w:id="237"/>
      <w:bookmarkEnd w:id="238"/>
      <w:bookmarkEnd w:id="239"/>
      <w:bookmarkEnd w:id="240"/>
      <w:bookmarkEnd w:id="241"/>
      <w:bookmarkEnd w:id="242"/>
    </w:p>
    <w:p>
      <w:pPr>
        <w:snapToGrid w:val="0"/>
        <w:spacing w:beforeLines="50" w:after="50"/>
        <w:ind w:firstLine="360"/>
        <w:rPr>
          <w:rFonts w:ascii="宋体" w:hAnsi="宋体" w:cs="宋体"/>
          <w:sz w:val="24"/>
        </w:rPr>
      </w:pPr>
    </w:p>
    <w:p>
      <w:pPr>
        <w:snapToGrid w:val="0"/>
        <w:spacing w:beforeLines="50" w:after="50"/>
        <w:ind w:left="142" w:firstLine="422"/>
        <w:jc w:val="left"/>
        <w:rPr>
          <w:rFonts w:ascii="宋体" w:hAnsi="宋体" w:cs="宋体"/>
          <w:b/>
          <w:sz w:val="28"/>
          <w:szCs w:val="28"/>
        </w:rPr>
      </w:pPr>
      <w:r>
        <w:rPr>
          <w:rFonts w:hint="eastAsia" w:ascii="宋体" w:hAnsi="宋体" w:cs="宋体"/>
          <w:b/>
          <w:sz w:val="28"/>
          <w:szCs w:val="28"/>
        </w:rPr>
        <w:t xml:space="preserve">1. 技术文件封面的格式： </w:t>
      </w:r>
    </w:p>
    <w:p>
      <w:pPr>
        <w:snapToGrid w:val="0"/>
        <w:spacing w:beforeLines="50" w:after="50"/>
        <w:ind w:firstLine="360"/>
        <w:rPr>
          <w:rFonts w:ascii="宋体" w:hAnsi="宋体" w:cs="宋体"/>
          <w:sz w:val="24"/>
        </w:rPr>
      </w:pPr>
    </w:p>
    <w:p>
      <w:pPr>
        <w:snapToGrid w:val="0"/>
        <w:spacing w:beforeLines="50" w:after="50"/>
        <w:ind w:firstLine="6300" w:firstLineChars="3000"/>
        <w:rPr>
          <w:rFonts w:ascii="宋体" w:hAnsi="宋体" w:cs="宋体"/>
          <w:bCs/>
          <w:sz w:val="32"/>
          <w:szCs w:val="20"/>
        </w:rPr>
      </w:pPr>
      <w:r>
        <w:rPr>
          <w:rFonts w:hint="eastAsia" w:ascii="宋体" w:hAnsi="宋体" w:cs="宋体"/>
          <w:bCs/>
        </w:rPr>
        <w:t>电子投标文件</w:t>
      </w:r>
    </w:p>
    <w:p>
      <w:pPr>
        <w:snapToGrid w:val="0"/>
        <w:spacing w:beforeLines="50" w:after="50"/>
        <w:ind w:firstLine="360"/>
        <w:rPr>
          <w:rFonts w:ascii="宋体" w:hAnsi="宋体" w:cs="宋体"/>
          <w:sz w:val="24"/>
          <w:szCs w:val="20"/>
        </w:rPr>
      </w:pPr>
    </w:p>
    <w:p>
      <w:pPr>
        <w:snapToGrid w:val="0"/>
        <w:spacing w:beforeLines="50" w:after="50"/>
        <w:ind w:firstLine="482"/>
        <w:jc w:val="center"/>
        <w:rPr>
          <w:rFonts w:ascii="宋体" w:hAnsi="宋体" w:cs="宋体"/>
          <w:b/>
          <w:bCs/>
          <w:sz w:val="32"/>
          <w:szCs w:val="32"/>
        </w:rPr>
      </w:pPr>
    </w:p>
    <w:p>
      <w:pPr>
        <w:snapToGrid w:val="0"/>
        <w:spacing w:beforeLines="50" w:after="50"/>
        <w:ind w:firstLine="482"/>
        <w:jc w:val="center"/>
        <w:rPr>
          <w:rFonts w:ascii="宋体" w:hAnsi="宋体" w:cs="宋体"/>
          <w:b/>
          <w:bCs/>
          <w:sz w:val="32"/>
          <w:szCs w:val="32"/>
        </w:rPr>
      </w:pPr>
      <w:r>
        <w:rPr>
          <w:rFonts w:hint="eastAsia" w:ascii="宋体" w:hAnsi="宋体" w:cs="宋体"/>
          <w:b/>
          <w:bCs/>
          <w:sz w:val="32"/>
          <w:szCs w:val="32"/>
        </w:rPr>
        <w:t>技术文件</w:t>
      </w:r>
    </w:p>
    <w:p>
      <w:pPr>
        <w:snapToGrid w:val="0"/>
        <w:spacing w:beforeLines="50" w:after="50"/>
        <w:ind w:firstLine="360"/>
        <w:rPr>
          <w:rFonts w:ascii="宋体" w:hAnsi="宋体" w:cs="宋体"/>
          <w:bCs/>
          <w:sz w:val="24"/>
          <w:szCs w:val="20"/>
        </w:rPr>
      </w:pPr>
    </w:p>
    <w:p>
      <w:pPr>
        <w:snapToGrid w:val="0"/>
        <w:spacing w:beforeLines="50" w:after="50" w:line="400" w:lineRule="exact"/>
        <w:ind w:firstLine="360" w:firstLineChars="150"/>
        <w:rPr>
          <w:rFonts w:ascii="宋体" w:hAnsi="宋体" w:cs="宋体"/>
          <w:bCs/>
          <w:sz w:val="24"/>
        </w:rPr>
      </w:pPr>
    </w:p>
    <w:p>
      <w:pPr>
        <w:snapToGrid w:val="0"/>
        <w:spacing w:beforeLines="50" w:after="50" w:line="400" w:lineRule="exact"/>
        <w:ind w:firstLine="360" w:firstLineChars="150"/>
        <w:rPr>
          <w:rFonts w:ascii="宋体" w:hAnsi="宋体" w:cs="宋体"/>
          <w:bCs/>
          <w:sz w:val="24"/>
          <w:szCs w:val="20"/>
        </w:rPr>
      </w:pPr>
      <w:r>
        <w:rPr>
          <w:rFonts w:hint="eastAsia" w:ascii="宋体" w:hAnsi="宋体" w:cs="宋体"/>
          <w:bCs/>
          <w:sz w:val="24"/>
        </w:rPr>
        <w:t xml:space="preserve">项目名称：  </w:t>
      </w:r>
    </w:p>
    <w:p>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 xml:space="preserve">项目编号：  </w:t>
      </w:r>
    </w:p>
    <w:p>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所投分标（如有则填写，无分标时填写“无”或者留空）：</w:t>
      </w:r>
    </w:p>
    <w:p>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投标人名称：</w:t>
      </w:r>
    </w:p>
    <w:p>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投标人地址：</w:t>
      </w:r>
    </w:p>
    <w:p>
      <w:pPr>
        <w:snapToGrid w:val="0"/>
        <w:spacing w:beforeLines="50" w:after="50"/>
        <w:ind w:firstLine="360"/>
        <w:jc w:val="center"/>
        <w:rPr>
          <w:rFonts w:ascii="宋体" w:hAnsi="宋体" w:cs="宋体"/>
          <w:sz w:val="24"/>
        </w:rPr>
      </w:pPr>
    </w:p>
    <w:p>
      <w:pPr>
        <w:snapToGrid w:val="0"/>
        <w:spacing w:beforeLines="50" w:after="50"/>
        <w:ind w:firstLine="360"/>
        <w:jc w:val="center"/>
        <w:rPr>
          <w:rFonts w:ascii="宋体" w:hAnsi="宋体" w:cs="宋体"/>
          <w:sz w:val="24"/>
        </w:rPr>
      </w:pPr>
    </w:p>
    <w:p>
      <w:pPr>
        <w:snapToGrid w:val="0"/>
        <w:spacing w:beforeLines="50" w:after="50"/>
        <w:ind w:firstLine="360"/>
        <w:jc w:val="center"/>
        <w:rPr>
          <w:rFonts w:ascii="宋体" w:hAnsi="宋体" w:cs="宋体"/>
          <w:sz w:val="24"/>
        </w:rPr>
      </w:pPr>
    </w:p>
    <w:p>
      <w:pPr>
        <w:snapToGrid w:val="0"/>
        <w:spacing w:beforeLines="50" w:after="50"/>
        <w:ind w:firstLine="360"/>
        <w:jc w:val="center"/>
        <w:rPr>
          <w:rFonts w:ascii="宋体" w:hAnsi="宋体" w:cs="宋体"/>
          <w:sz w:val="24"/>
        </w:rPr>
      </w:pPr>
    </w:p>
    <w:p>
      <w:pPr>
        <w:snapToGrid w:val="0"/>
        <w:spacing w:beforeLines="50" w:after="50"/>
        <w:ind w:firstLine="3840" w:firstLineChars="1600"/>
        <w:rPr>
          <w:rFonts w:ascii="宋体" w:hAnsi="宋体" w:cs="宋体"/>
          <w:sz w:val="24"/>
        </w:rPr>
      </w:pPr>
      <w:r>
        <w:rPr>
          <w:rFonts w:hint="eastAsia" w:ascii="宋体" w:hAnsi="宋体" w:cs="宋体"/>
          <w:sz w:val="24"/>
        </w:rPr>
        <w:t xml:space="preserve">  年    月    日</w:t>
      </w:r>
    </w:p>
    <w:p>
      <w:pPr>
        <w:snapToGrid w:val="0"/>
        <w:spacing w:beforeLines="50" w:after="50"/>
        <w:ind w:firstLine="360"/>
        <w:jc w:val="center"/>
        <w:rPr>
          <w:rFonts w:ascii="宋体" w:hAnsi="宋体" w:cs="宋体"/>
          <w:sz w:val="24"/>
          <w:szCs w:val="20"/>
        </w:rPr>
      </w:pPr>
    </w:p>
    <w:p>
      <w:pPr>
        <w:snapToGrid w:val="0"/>
        <w:spacing w:beforeLines="50" w:after="50"/>
        <w:ind w:left="142" w:firstLine="361"/>
        <w:jc w:val="left"/>
        <w:rPr>
          <w:rFonts w:ascii="宋体" w:hAnsi="宋体" w:cs="宋体"/>
          <w:b/>
          <w:bCs/>
          <w:sz w:val="24"/>
        </w:rPr>
      </w:pPr>
      <w:r>
        <w:rPr>
          <w:rFonts w:hint="eastAsia" w:ascii="宋体" w:hAnsi="宋体" w:cs="宋体"/>
          <w:b/>
          <w:bCs/>
          <w:sz w:val="24"/>
        </w:rPr>
        <w:br w:type="page"/>
      </w:r>
      <w:r>
        <w:rPr>
          <w:rFonts w:hint="eastAsia" w:ascii="宋体" w:hAnsi="宋体" w:cs="宋体"/>
          <w:b/>
          <w:bCs/>
          <w:sz w:val="28"/>
          <w:szCs w:val="28"/>
        </w:rPr>
        <w:t>2. 技术文件目录</w:t>
      </w:r>
    </w:p>
    <w:p>
      <w:pPr>
        <w:spacing w:line="360" w:lineRule="auto"/>
        <w:ind w:right="420" w:firstLine="360"/>
        <w:rPr>
          <w:rFonts w:ascii="宋体" w:hAnsi="宋体" w:cs="宋体"/>
          <w:b/>
          <w:kern w:val="0"/>
          <w:sz w:val="36"/>
          <w:szCs w:val="36"/>
        </w:rPr>
      </w:pPr>
      <w:r>
        <w:rPr>
          <w:rFonts w:hint="eastAsia" w:ascii="宋体" w:hAnsi="宋体" w:cs="宋体"/>
          <w:kern w:val="0"/>
          <w:sz w:val="24"/>
        </w:rPr>
        <w:t>根据招标文件规定及投标人提供的材料自行编写目录（部分格式后附）。</w:t>
      </w:r>
    </w:p>
    <w:p>
      <w:pPr>
        <w:snapToGrid w:val="0"/>
        <w:spacing w:beforeLines="50" w:after="50"/>
        <w:ind w:firstLine="361"/>
        <w:jc w:val="left"/>
        <w:rPr>
          <w:rFonts w:ascii="宋体" w:hAnsi="宋体" w:cs="宋体"/>
          <w:b/>
          <w:sz w:val="24"/>
        </w:rPr>
      </w:pPr>
    </w:p>
    <w:p>
      <w:pPr>
        <w:spacing w:line="500" w:lineRule="exact"/>
        <w:ind w:firstLine="452"/>
        <w:jc w:val="left"/>
        <w:rPr>
          <w:rFonts w:ascii="宋体" w:hAnsi="宋体" w:cs="宋体"/>
          <w:b/>
          <w:bCs/>
          <w:sz w:val="30"/>
          <w:szCs w:val="30"/>
        </w:rPr>
      </w:pPr>
      <w:r>
        <w:rPr>
          <w:rFonts w:hint="eastAsia" w:ascii="宋体" w:hAnsi="宋体" w:cs="宋体"/>
          <w:b/>
          <w:bCs/>
          <w:sz w:val="30"/>
          <w:szCs w:val="30"/>
        </w:rPr>
        <w:br w:type="page"/>
      </w:r>
      <w:r>
        <w:rPr>
          <w:rFonts w:hint="eastAsia" w:ascii="宋体" w:hAnsi="宋体" w:cs="宋体"/>
          <w:b/>
          <w:sz w:val="28"/>
          <w:szCs w:val="28"/>
        </w:rPr>
        <w:t>3. 技术参数及配置偏离表的格式：</w:t>
      </w:r>
    </w:p>
    <w:p>
      <w:pPr>
        <w:spacing w:line="500" w:lineRule="exact"/>
        <w:ind w:firstLine="452"/>
        <w:jc w:val="center"/>
        <w:rPr>
          <w:rFonts w:ascii="宋体" w:hAnsi="宋体" w:cs="宋体"/>
          <w:b/>
          <w:bCs/>
          <w:sz w:val="30"/>
          <w:szCs w:val="30"/>
        </w:rPr>
      </w:pPr>
      <w:r>
        <w:rPr>
          <w:rFonts w:hint="eastAsia" w:ascii="宋体" w:hAnsi="宋体" w:cs="宋体"/>
          <w:b/>
          <w:bCs/>
          <w:sz w:val="30"/>
          <w:szCs w:val="30"/>
        </w:rPr>
        <w:t>技术参数及配置偏离表</w:t>
      </w:r>
    </w:p>
    <w:p>
      <w:pPr>
        <w:spacing w:line="440" w:lineRule="exact"/>
        <w:ind w:firstLine="420" w:firstLineChars="200"/>
        <w:rPr>
          <w:rFonts w:ascii="宋体" w:hAnsi="宋体" w:cs="宋体"/>
          <w:szCs w:val="20"/>
        </w:rPr>
      </w:pPr>
    </w:p>
    <w:p>
      <w:pPr>
        <w:snapToGrid w:val="0"/>
        <w:spacing w:before="50" w:after="50" w:line="480" w:lineRule="auto"/>
        <w:rPr>
          <w:rFonts w:ascii="宋体" w:hAnsi="宋体" w:cs="宋体"/>
          <w:szCs w:val="21"/>
        </w:rPr>
      </w:pPr>
      <w:r>
        <w:rPr>
          <w:rFonts w:hint="eastAsia" w:ascii="宋体" w:hAnsi="宋体" w:cs="宋体"/>
          <w:szCs w:val="21"/>
        </w:rPr>
        <w:t>项目名称：</w:t>
      </w:r>
      <w:r>
        <w:rPr>
          <w:rFonts w:hint="eastAsia" w:ascii="宋体" w:hAnsi="宋体" w:cs="宋体"/>
          <w:bCs/>
          <w:szCs w:val="21"/>
          <w:u w:val="single"/>
        </w:rPr>
        <w:t xml:space="preserve">                              </w:t>
      </w:r>
    </w:p>
    <w:p>
      <w:pPr>
        <w:snapToGrid w:val="0"/>
        <w:spacing w:before="50" w:after="50" w:line="480" w:lineRule="auto"/>
        <w:rPr>
          <w:rFonts w:ascii="宋体" w:hAnsi="宋体" w:cs="宋体"/>
          <w:szCs w:val="21"/>
          <w:u w:val="single"/>
        </w:rPr>
      </w:pPr>
      <w:r>
        <w:rPr>
          <w:rFonts w:hint="eastAsia" w:ascii="宋体" w:hAnsi="宋体" w:cs="宋体"/>
          <w:szCs w:val="21"/>
        </w:rPr>
        <w:t>项目编号：</w:t>
      </w:r>
      <w:r>
        <w:rPr>
          <w:rFonts w:hint="eastAsia" w:ascii="宋体" w:hAnsi="宋体" w:cs="宋体"/>
          <w:bCs/>
          <w:szCs w:val="21"/>
          <w:u w:val="single"/>
        </w:rPr>
        <w:t xml:space="preserve">                              </w:t>
      </w:r>
    </w:p>
    <w:p>
      <w:pPr>
        <w:pStyle w:val="15"/>
        <w:spacing w:line="480" w:lineRule="auto"/>
      </w:pPr>
      <w:r>
        <w:rPr>
          <w:rFonts w:hint="eastAsia" w:hAnsi="宋体" w:cs="宋体"/>
          <w:bCs/>
          <w:szCs w:val="21"/>
        </w:rPr>
        <w:t>所投分标（此处有分标时填写具体分标号，无分标时填写“无”）：</w:t>
      </w:r>
      <w:r>
        <w:rPr>
          <w:rFonts w:hint="eastAsia" w:hAnsi="宋体" w:cs="宋体"/>
          <w:bCs/>
          <w:szCs w:val="21"/>
          <w:u w:val="single"/>
        </w:rPr>
        <w:t xml:space="preserve">    </w:t>
      </w:r>
    </w:p>
    <w:tbl>
      <w:tblPr>
        <w:tblStyle w:val="2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58"/>
        <w:gridCol w:w="3280"/>
        <w:gridCol w:w="361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项号</w:t>
            </w:r>
          </w:p>
        </w:tc>
        <w:tc>
          <w:tcPr>
            <w:tcW w:w="1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标的名称</w:t>
            </w:r>
          </w:p>
        </w:tc>
        <w:tc>
          <w:tcPr>
            <w:tcW w:w="32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Cs w:val="21"/>
              </w:rPr>
              <w:t>招标文件采购需求中的</w:t>
            </w:r>
            <w:r>
              <w:rPr>
                <w:rFonts w:hint="eastAsia" w:ascii="宋体" w:hAnsi="宋体" w:cs="宋体"/>
                <w:szCs w:val="21"/>
              </w:rPr>
              <w:t>技术参数及配置</w:t>
            </w:r>
          </w:p>
        </w:tc>
        <w:tc>
          <w:tcPr>
            <w:tcW w:w="36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Cs w:val="21"/>
              </w:rPr>
              <w:t>投标文件响应的</w:t>
            </w:r>
            <w:r>
              <w:rPr>
                <w:rFonts w:hint="eastAsia" w:ascii="宋体" w:hAnsi="宋体" w:cs="宋体"/>
                <w:szCs w:val="21"/>
              </w:rPr>
              <w:t>技术参数及配置</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0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6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0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6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w:t>
            </w:r>
          </w:p>
        </w:tc>
        <w:tc>
          <w:tcPr>
            <w:tcW w:w="10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2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361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bl>
    <w:p>
      <w:pPr>
        <w:pStyle w:val="37"/>
        <w:rPr>
          <w:rFonts w:hAnsi="宋体"/>
          <w:color w:val="auto"/>
          <w:szCs w:val="21"/>
        </w:rPr>
      </w:pPr>
    </w:p>
    <w:p>
      <w:pPr>
        <w:spacing w:line="360" w:lineRule="auto"/>
        <w:rPr>
          <w:rFonts w:ascii="宋体" w:hAnsi="宋体" w:cs="宋体"/>
          <w:szCs w:val="21"/>
        </w:rPr>
      </w:pPr>
      <w:r>
        <w:rPr>
          <w:rFonts w:hint="eastAsia" w:ascii="宋体" w:hAnsi="宋体" w:cs="宋体"/>
          <w:szCs w:val="21"/>
        </w:rPr>
        <w:t>注：</w:t>
      </w:r>
    </w:p>
    <w:p>
      <w:pPr>
        <w:spacing w:line="360" w:lineRule="auto"/>
        <w:ind w:firstLine="420" w:firstLineChars="200"/>
        <w:rPr>
          <w:rFonts w:ascii="宋体" w:hAnsi="宋体" w:cs="宋体"/>
          <w:szCs w:val="21"/>
        </w:rPr>
      </w:pPr>
      <w:r>
        <w:rPr>
          <w:rFonts w:hint="eastAsia" w:ascii="宋体" w:hAnsi="宋体" w:cs="宋体"/>
          <w:szCs w:val="21"/>
        </w:rPr>
        <w:t>1.表格内容均需按要求填写并加盖投标人公章。</w:t>
      </w:r>
    </w:p>
    <w:p>
      <w:pPr>
        <w:spacing w:line="360" w:lineRule="auto"/>
        <w:ind w:firstLine="420" w:firstLineChars="200"/>
        <w:rPr>
          <w:rFonts w:ascii="宋体" w:hAnsi="宋体" w:cs="宋体"/>
          <w:szCs w:val="21"/>
        </w:rPr>
      </w:pPr>
      <w:r>
        <w:rPr>
          <w:rFonts w:hint="eastAsia" w:ascii="宋体" w:hAnsi="宋体" w:cs="宋体"/>
          <w:bCs/>
          <w:szCs w:val="21"/>
        </w:rPr>
        <w:t>2.</w:t>
      </w:r>
      <w:r>
        <w:rPr>
          <w:rFonts w:hint="eastAsia" w:ascii="宋体" w:hAnsi="宋体" w:cs="宋体"/>
          <w:szCs w:val="21"/>
        </w:rPr>
        <w:t>请根据所投货物的实际技术参数，逐条对应本项目招标文件“第二章 采购需求”中“需求一览表”的技术参数及配置条款</w:t>
      </w:r>
      <w:r>
        <w:rPr>
          <w:rFonts w:hint="eastAsia" w:ascii="宋体" w:hAnsi="宋体" w:cs="宋体"/>
          <w:kern w:val="0"/>
          <w:szCs w:val="21"/>
          <w:lang w:val="zh-CN"/>
        </w:rPr>
        <w:t>作出明确响应，并作出偏离说明</w:t>
      </w:r>
      <w:r>
        <w:rPr>
          <w:rFonts w:hint="eastAsia" w:ascii="宋体" w:hAnsi="宋体" w:cs="宋体"/>
          <w:szCs w:val="21"/>
        </w:rPr>
        <w:t>。“偏离说明”一栏应当选择“正偏离”或“负偏离”或“无偏离”进行填写。</w:t>
      </w:r>
    </w:p>
    <w:p>
      <w:pPr>
        <w:spacing w:line="360" w:lineRule="auto"/>
        <w:ind w:firstLine="420" w:firstLineChars="200"/>
        <w:rPr>
          <w:rFonts w:ascii="宋体" w:hAnsi="宋体" w:cs="宋体"/>
          <w:szCs w:val="21"/>
        </w:rPr>
      </w:pPr>
      <w:r>
        <w:rPr>
          <w:rFonts w:hint="eastAsia" w:ascii="宋体" w:hAnsi="宋体" w:cs="宋体"/>
          <w:bCs/>
          <w:szCs w:val="21"/>
        </w:rPr>
        <w:t>3.当投标文件的</w:t>
      </w:r>
      <w:r>
        <w:rPr>
          <w:rFonts w:hint="eastAsia" w:ascii="宋体" w:hAnsi="宋体" w:cs="宋体"/>
          <w:szCs w:val="21"/>
        </w:rPr>
        <w:t>技术参数及配置</w:t>
      </w:r>
      <w:r>
        <w:rPr>
          <w:rFonts w:hint="eastAsia" w:ascii="宋体" w:hAnsi="宋体" w:cs="宋体"/>
          <w:bCs/>
          <w:szCs w:val="21"/>
        </w:rPr>
        <w:t>内容低于招标文件要求时，投标人应当如实写明“负偏离”。</w:t>
      </w:r>
    </w:p>
    <w:p>
      <w:pPr>
        <w:spacing w:line="360" w:lineRule="auto"/>
        <w:rPr>
          <w:rFonts w:ascii="宋体" w:hAnsi="宋体" w:cs="宋体"/>
          <w:szCs w:val="21"/>
        </w:rPr>
      </w:pPr>
    </w:p>
    <w:p>
      <w:pPr>
        <w:snapToGrid w:val="0"/>
        <w:spacing w:line="360" w:lineRule="auto"/>
        <w:ind w:firstLine="5640" w:firstLineChars="2350"/>
        <w:rPr>
          <w:rFonts w:ascii="宋体" w:hAnsi="宋体" w:cs="宋体"/>
          <w:kern w:val="0"/>
          <w:sz w:val="24"/>
          <w:lang w:val="zh-CN"/>
        </w:rPr>
      </w:pPr>
    </w:p>
    <w:p>
      <w:pPr>
        <w:snapToGrid w:val="0"/>
        <w:ind w:firstLine="270"/>
        <w:jc w:val="left"/>
        <w:rPr>
          <w:sz w:val="18"/>
          <w:szCs w:val="18"/>
          <w:lang w:val="zh-CN"/>
        </w:rPr>
      </w:pPr>
    </w:p>
    <w:p>
      <w:pPr>
        <w:snapToGrid w:val="0"/>
        <w:spacing w:line="360" w:lineRule="auto"/>
        <w:ind w:firstLine="5880" w:firstLineChars="2450"/>
        <w:rPr>
          <w:rFonts w:ascii="宋体" w:hAnsi="宋体" w:cs="宋体"/>
          <w:kern w:val="0"/>
          <w:sz w:val="24"/>
        </w:rPr>
      </w:pPr>
      <w:r>
        <w:rPr>
          <w:rFonts w:hint="eastAsia" w:ascii="宋体" w:hAnsi="宋体" w:cs="宋体"/>
          <w:kern w:val="0"/>
          <w:sz w:val="24"/>
          <w:lang w:val="zh-CN"/>
        </w:rPr>
        <w:t>投标人名称(盖公章)：</w:t>
      </w:r>
    </w:p>
    <w:p>
      <w:pPr>
        <w:snapToGrid w:val="0"/>
        <w:spacing w:line="360" w:lineRule="auto"/>
        <w:ind w:firstLine="5880" w:firstLineChars="24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年  月  日</w:t>
      </w:r>
    </w:p>
    <w:p>
      <w:r>
        <w:br w:type="page"/>
      </w:r>
    </w:p>
    <w:p>
      <w:pPr>
        <w:snapToGrid w:val="0"/>
        <w:ind w:firstLine="422"/>
        <w:jc w:val="left"/>
        <w:rPr>
          <w:rFonts w:ascii="宋体" w:hAnsi="宋体" w:cs="宋体"/>
          <w:b/>
          <w:sz w:val="28"/>
          <w:szCs w:val="28"/>
        </w:rPr>
      </w:pPr>
      <w:r>
        <w:rPr>
          <w:rFonts w:hint="eastAsia" w:ascii="宋体" w:hAnsi="宋体" w:cs="宋体"/>
          <w:b/>
          <w:sz w:val="28"/>
          <w:szCs w:val="28"/>
        </w:rPr>
        <w:t>4、售后服务方案</w:t>
      </w:r>
    </w:p>
    <w:p>
      <w:pPr>
        <w:snapToGrid w:val="0"/>
        <w:spacing w:beforeLines="50" w:after="50"/>
        <w:ind w:firstLine="452"/>
        <w:jc w:val="center"/>
        <w:rPr>
          <w:rFonts w:ascii="宋体" w:hAnsi="宋体" w:cs="宋体"/>
          <w:b/>
          <w:sz w:val="30"/>
          <w:szCs w:val="30"/>
        </w:rPr>
      </w:pPr>
      <w:r>
        <w:rPr>
          <w:rFonts w:hint="eastAsia" w:ascii="宋体" w:hAnsi="宋体" w:cs="宋体"/>
          <w:b/>
          <w:sz w:val="30"/>
          <w:szCs w:val="30"/>
        </w:rPr>
        <w:t>售后服务方案</w:t>
      </w:r>
    </w:p>
    <w:p>
      <w:pPr>
        <w:snapToGrid w:val="0"/>
        <w:spacing w:beforeLines="50" w:after="50"/>
        <w:ind w:firstLine="420" w:firstLineChars="200"/>
        <w:rPr>
          <w:rFonts w:ascii="宋体" w:hAnsi="宋体" w:cs="宋体"/>
          <w:b/>
          <w:szCs w:val="21"/>
        </w:rPr>
      </w:pPr>
      <w:r>
        <w:rPr>
          <w:rFonts w:hint="eastAsia" w:ascii="宋体" w:hAnsi="宋体" w:cs="宋体"/>
          <w:szCs w:val="21"/>
        </w:rPr>
        <w:t>由投标人按本项目招标文件第二章采购需求“货物需求一览表”中商务条款部分的售后服务要求自行填写，其中要包含售后服务承诺书。</w:t>
      </w:r>
    </w:p>
    <w:p>
      <w:pPr>
        <w:autoSpaceDE w:val="0"/>
        <w:autoSpaceDN w:val="0"/>
        <w:ind w:firstLine="316"/>
        <w:rPr>
          <w:rFonts w:ascii="宋体" w:hAnsi="宋体" w:cs="宋体"/>
          <w:b/>
          <w:szCs w:val="21"/>
        </w:rPr>
      </w:pPr>
      <w:r>
        <w:rPr>
          <w:rFonts w:hint="eastAsia" w:ascii="宋体" w:hAnsi="宋体" w:cs="宋体"/>
          <w:b/>
          <w:szCs w:val="21"/>
        </w:rPr>
        <w:t>附表A：售后服务机构情况表</w:t>
      </w:r>
      <w:r>
        <w:rPr>
          <w:rFonts w:hint="eastAsia" w:ascii="宋体" w:hAnsi="宋体" w:cs="宋体"/>
          <w:szCs w:val="21"/>
        </w:rPr>
        <w:t>（按此格式自制）</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332"/>
        <w:gridCol w:w="1091"/>
        <w:gridCol w:w="1241"/>
        <w:gridCol w:w="1973"/>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25" w:type="dxa"/>
            <w:vAlign w:val="center"/>
          </w:tcPr>
          <w:p>
            <w:pPr>
              <w:autoSpaceDE w:val="0"/>
              <w:autoSpaceDN w:val="0"/>
              <w:jc w:val="center"/>
              <w:rPr>
                <w:rFonts w:ascii="宋体" w:hAnsi="宋体" w:cs="宋体"/>
                <w:b/>
                <w:szCs w:val="21"/>
              </w:rPr>
            </w:pPr>
            <w:r>
              <w:rPr>
                <w:rFonts w:hint="eastAsia" w:ascii="宋体" w:hAnsi="宋体" w:cs="宋体"/>
                <w:b/>
                <w:szCs w:val="21"/>
              </w:rPr>
              <w:t>序号</w:t>
            </w:r>
          </w:p>
        </w:tc>
        <w:tc>
          <w:tcPr>
            <w:tcW w:w="2332" w:type="dxa"/>
            <w:vAlign w:val="center"/>
          </w:tcPr>
          <w:p>
            <w:pPr>
              <w:autoSpaceDE w:val="0"/>
              <w:autoSpaceDN w:val="0"/>
              <w:jc w:val="center"/>
              <w:rPr>
                <w:rFonts w:ascii="宋体" w:hAnsi="宋体" w:cs="宋体"/>
                <w:b/>
                <w:szCs w:val="21"/>
              </w:rPr>
            </w:pPr>
            <w:r>
              <w:rPr>
                <w:rFonts w:hint="eastAsia" w:ascii="宋体" w:hAnsi="宋体" w:cs="宋体"/>
                <w:b/>
                <w:szCs w:val="21"/>
              </w:rPr>
              <w:t>机构名称</w:t>
            </w:r>
          </w:p>
        </w:tc>
        <w:tc>
          <w:tcPr>
            <w:tcW w:w="1091" w:type="dxa"/>
            <w:vAlign w:val="center"/>
          </w:tcPr>
          <w:p>
            <w:pPr>
              <w:autoSpaceDE w:val="0"/>
              <w:autoSpaceDN w:val="0"/>
              <w:jc w:val="center"/>
              <w:rPr>
                <w:rFonts w:ascii="宋体" w:hAnsi="宋体" w:cs="宋体"/>
                <w:b/>
                <w:szCs w:val="21"/>
              </w:rPr>
            </w:pPr>
            <w:r>
              <w:rPr>
                <w:rFonts w:hint="eastAsia" w:ascii="宋体" w:hAnsi="宋体" w:cs="宋体"/>
                <w:b/>
                <w:szCs w:val="21"/>
              </w:rPr>
              <w:t>机构性质</w:t>
            </w:r>
          </w:p>
        </w:tc>
        <w:tc>
          <w:tcPr>
            <w:tcW w:w="1241" w:type="dxa"/>
            <w:vAlign w:val="center"/>
          </w:tcPr>
          <w:p>
            <w:pPr>
              <w:autoSpaceDE w:val="0"/>
              <w:autoSpaceDN w:val="0"/>
              <w:jc w:val="center"/>
              <w:rPr>
                <w:rFonts w:ascii="宋体" w:hAnsi="宋体" w:cs="宋体"/>
                <w:b/>
                <w:szCs w:val="21"/>
              </w:rPr>
            </w:pPr>
            <w:r>
              <w:rPr>
                <w:rFonts w:hint="eastAsia" w:ascii="宋体" w:hAnsi="宋体" w:cs="宋体"/>
                <w:b/>
                <w:szCs w:val="21"/>
              </w:rPr>
              <w:t>注册地址</w:t>
            </w:r>
          </w:p>
        </w:tc>
        <w:tc>
          <w:tcPr>
            <w:tcW w:w="1973" w:type="dxa"/>
            <w:vAlign w:val="center"/>
          </w:tcPr>
          <w:p>
            <w:pPr>
              <w:autoSpaceDE w:val="0"/>
              <w:autoSpaceDN w:val="0"/>
              <w:jc w:val="center"/>
              <w:rPr>
                <w:rFonts w:ascii="宋体" w:hAnsi="宋体" w:cs="宋体"/>
                <w:b/>
                <w:szCs w:val="21"/>
              </w:rPr>
            </w:pPr>
            <w:r>
              <w:rPr>
                <w:rFonts w:hint="eastAsia" w:ascii="宋体" w:hAnsi="宋体" w:cs="宋体"/>
                <w:b/>
                <w:szCs w:val="21"/>
              </w:rPr>
              <w:t>货物技术人员数量</w:t>
            </w:r>
          </w:p>
        </w:tc>
        <w:tc>
          <w:tcPr>
            <w:tcW w:w="1255" w:type="dxa"/>
            <w:vAlign w:val="center"/>
          </w:tcPr>
          <w:p>
            <w:pPr>
              <w:autoSpaceDE w:val="0"/>
              <w:autoSpaceDN w:val="0"/>
              <w:jc w:val="center"/>
              <w:rPr>
                <w:rFonts w:ascii="宋体" w:hAnsi="宋体" w:cs="宋体"/>
                <w:b/>
                <w:szCs w:val="21"/>
              </w:rPr>
            </w:pPr>
            <w:r>
              <w:rPr>
                <w:rFonts w:hint="eastAsia" w:ascii="宋体" w:hAnsi="宋体" w:cs="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25" w:type="dxa"/>
            <w:vAlign w:val="center"/>
          </w:tcPr>
          <w:p>
            <w:pPr>
              <w:autoSpaceDE w:val="0"/>
              <w:autoSpaceDN w:val="0"/>
              <w:jc w:val="center"/>
              <w:rPr>
                <w:rFonts w:ascii="宋体" w:hAnsi="宋体" w:cs="宋体"/>
                <w:szCs w:val="21"/>
              </w:rPr>
            </w:pPr>
          </w:p>
        </w:tc>
        <w:tc>
          <w:tcPr>
            <w:tcW w:w="2332" w:type="dxa"/>
            <w:vAlign w:val="center"/>
          </w:tcPr>
          <w:p>
            <w:pPr>
              <w:autoSpaceDE w:val="0"/>
              <w:autoSpaceDN w:val="0"/>
              <w:jc w:val="center"/>
              <w:rPr>
                <w:rFonts w:ascii="宋体" w:hAnsi="宋体" w:cs="宋体"/>
                <w:szCs w:val="21"/>
              </w:rPr>
            </w:pPr>
          </w:p>
        </w:tc>
        <w:tc>
          <w:tcPr>
            <w:tcW w:w="1091" w:type="dxa"/>
            <w:vAlign w:val="center"/>
          </w:tcPr>
          <w:p>
            <w:pPr>
              <w:autoSpaceDE w:val="0"/>
              <w:autoSpaceDN w:val="0"/>
              <w:jc w:val="center"/>
              <w:rPr>
                <w:rFonts w:ascii="宋体" w:hAnsi="宋体" w:cs="宋体"/>
                <w:szCs w:val="21"/>
              </w:rPr>
            </w:pPr>
          </w:p>
        </w:tc>
        <w:tc>
          <w:tcPr>
            <w:tcW w:w="1241" w:type="dxa"/>
            <w:vAlign w:val="center"/>
          </w:tcPr>
          <w:p>
            <w:pPr>
              <w:autoSpaceDE w:val="0"/>
              <w:autoSpaceDN w:val="0"/>
              <w:jc w:val="center"/>
              <w:rPr>
                <w:rFonts w:ascii="宋体" w:hAnsi="宋体" w:cs="宋体"/>
                <w:szCs w:val="21"/>
              </w:rPr>
            </w:pPr>
          </w:p>
        </w:tc>
        <w:tc>
          <w:tcPr>
            <w:tcW w:w="1973" w:type="dxa"/>
            <w:vAlign w:val="center"/>
          </w:tcPr>
          <w:p>
            <w:pPr>
              <w:autoSpaceDE w:val="0"/>
              <w:autoSpaceDN w:val="0"/>
              <w:jc w:val="center"/>
              <w:rPr>
                <w:rFonts w:ascii="宋体" w:hAnsi="宋体" w:cs="宋体"/>
                <w:szCs w:val="21"/>
              </w:rPr>
            </w:pPr>
          </w:p>
        </w:tc>
        <w:tc>
          <w:tcPr>
            <w:tcW w:w="1255" w:type="dxa"/>
            <w:vAlign w:val="center"/>
          </w:tcPr>
          <w:p>
            <w:pPr>
              <w:autoSpaceDE w:val="0"/>
              <w:autoSpaceDN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25" w:type="dxa"/>
            <w:vAlign w:val="center"/>
          </w:tcPr>
          <w:p>
            <w:pPr>
              <w:autoSpaceDE w:val="0"/>
              <w:autoSpaceDN w:val="0"/>
              <w:jc w:val="center"/>
              <w:rPr>
                <w:rFonts w:ascii="宋体" w:hAnsi="宋体" w:cs="宋体"/>
                <w:szCs w:val="21"/>
              </w:rPr>
            </w:pPr>
          </w:p>
        </w:tc>
        <w:tc>
          <w:tcPr>
            <w:tcW w:w="2332" w:type="dxa"/>
            <w:vAlign w:val="center"/>
          </w:tcPr>
          <w:p>
            <w:pPr>
              <w:autoSpaceDE w:val="0"/>
              <w:autoSpaceDN w:val="0"/>
              <w:jc w:val="center"/>
              <w:rPr>
                <w:rFonts w:ascii="宋体" w:hAnsi="宋体" w:cs="宋体"/>
                <w:szCs w:val="21"/>
              </w:rPr>
            </w:pPr>
          </w:p>
        </w:tc>
        <w:tc>
          <w:tcPr>
            <w:tcW w:w="1091" w:type="dxa"/>
            <w:vAlign w:val="center"/>
          </w:tcPr>
          <w:p>
            <w:pPr>
              <w:autoSpaceDE w:val="0"/>
              <w:autoSpaceDN w:val="0"/>
              <w:jc w:val="center"/>
              <w:rPr>
                <w:rFonts w:ascii="宋体" w:hAnsi="宋体" w:cs="宋体"/>
                <w:szCs w:val="21"/>
              </w:rPr>
            </w:pPr>
          </w:p>
        </w:tc>
        <w:tc>
          <w:tcPr>
            <w:tcW w:w="1241" w:type="dxa"/>
            <w:vAlign w:val="center"/>
          </w:tcPr>
          <w:p>
            <w:pPr>
              <w:autoSpaceDE w:val="0"/>
              <w:autoSpaceDN w:val="0"/>
              <w:jc w:val="center"/>
              <w:rPr>
                <w:rFonts w:ascii="宋体" w:hAnsi="宋体" w:cs="宋体"/>
                <w:szCs w:val="21"/>
              </w:rPr>
            </w:pPr>
          </w:p>
        </w:tc>
        <w:tc>
          <w:tcPr>
            <w:tcW w:w="1973" w:type="dxa"/>
            <w:vAlign w:val="center"/>
          </w:tcPr>
          <w:p>
            <w:pPr>
              <w:autoSpaceDE w:val="0"/>
              <w:autoSpaceDN w:val="0"/>
              <w:jc w:val="center"/>
              <w:rPr>
                <w:rFonts w:ascii="宋体" w:hAnsi="宋体" w:cs="宋体"/>
                <w:szCs w:val="21"/>
              </w:rPr>
            </w:pPr>
          </w:p>
        </w:tc>
        <w:tc>
          <w:tcPr>
            <w:tcW w:w="1255" w:type="dxa"/>
            <w:vAlign w:val="center"/>
          </w:tcPr>
          <w:p>
            <w:pPr>
              <w:autoSpaceDE w:val="0"/>
              <w:autoSpaceDN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25" w:type="dxa"/>
            <w:vAlign w:val="center"/>
          </w:tcPr>
          <w:p>
            <w:pPr>
              <w:autoSpaceDE w:val="0"/>
              <w:autoSpaceDN w:val="0"/>
              <w:jc w:val="center"/>
              <w:rPr>
                <w:rFonts w:ascii="宋体" w:hAnsi="宋体" w:cs="宋体"/>
                <w:szCs w:val="21"/>
              </w:rPr>
            </w:pPr>
          </w:p>
        </w:tc>
        <w:tc>
          <w:tcPr>
            <w:tcW w:w="2332" w:type="dxa"/>
            <w:vAlign w:val="center"/>
          </w:tcPr>
          <w:p>
            <w:pPr>
              <w:autoSpaceDE w:val="0"/>
              <w:autoSpaceDN w:val="0"/>
              <w:jc w:val="center"/>
              <w:rPr>
                <w:rFonts w:ascii="宋体" w:hAnsi="宋体" w:cs="宋体"/>
                <w:szCs w:val="21"/>
              </w:rPr>
            </w:pPr>
          </w:p>
        </w:tc>
        <w:tc>
          <w:tcPr>
            <w:tcW w:w="1091" w:type="dxa"/>
            <w:vAlign w:val="center"/>
          </w:tcPr>
          <w:p>
            <w:pPr>
              <w:autoSpaceDE w:val="0"/>
              <w:autoSpaceDN w:val="0"/>
              <w:jc w:val="center"/>
              <w:rPr>
                <w:rFonts w:ascii="宋体" w:hAnsi="宋体" w:cs="宋体"/>
                <w:szCs w:val="21"/>
              </w:rPr>
            </w:pPr>
          </w:p>
        </w:tc>
        <w:tc>
          <w:tcPr>
            <w:tcW w:w="1241" w:type="dxa"/>
            <w:vAlign w:val="center"/>
          </w:tcPr>
          <w:p>
            <w:pPr>
              <w:autoSpaceDE w:val="0"/>
              <w:autoSpaceDN w:val="0"/>
              <w:jc w:val="center"/>
              <w:rPr>
                <w:rFonts w:ascii="宋体" w:hAnsi="宋体" w:cs="宋体"/>
                <w:szCs w:val="21"/>
              </w:rPr>
            </w:pPr>
          </w:p>
        </w:tc>
        <w:tc>
          <w:tcPr>
            <w:tcW w:w="1973" w:type="dxa"/>
            <w:vAlign w:val="center"/>
          </w:tcPr>
          <w:p>
            <w:pPr>
              <w:autoSpaceDE w:val="0"/>
              <w:autoSpaceDN w:val="0"/>
              <w:jc w:val="center"/>
              <w:rPr>
                <w:rFonts w:ascii="宋体" w:hAnsi="宋体" w:cs="宋体"/>
                <w:szCs w:val="21"/>
              </w:rPr>
            </w:pPr>
          </w:p>
        </w:tc>
        <w:tc>
          <w:tcPr>
            <w:tcW w:w="1255" w:type="dxa"/>
            <w:vAlign w:val="center"/>
          </w:tcPr>
          <w:p>
            <w:pPr>
              <w:autoSpaceDE w:val="0"/>
              <w:autoSpaceDN w:val="0"/>
              <w:jc w:val="center"/>
              <w:rPr>
                <w:rFonts w:ascii="宋体" w:hAnsi="宋体" w:cs="宋体"/>
                <w:szCs w:val="21"/>
              </w:rPr>
            </w:pPr>
          </w:p>
        </w:tc>
      </w:tr>
    </w:tbl>
    <w:p>
      <w:pPr>
        <w:autoSpaceDE w:val="0"/>
        <w:autoSpaceDN w:val="0"/>
        <w:ind w:firstLine="316"/>
        <w:rPr>
          <w:rFonts w:ascii="宋体" w:hAnsi="宋体" w:cs="宋体"/>
          <w:kern w:val="0"/>
          <w:szCs w:val="21"/>
        </w:rPr>
      </w:pPr>
      <w:r>
        <w:rPr>
          <w:rFonts w:hint="eastAsia" w:ascii="宋体" w:hAnsi="宋体" w:cs="宋体"/>
          <w:b/>
          <w:szCs w:val="21"/>
        </w:rPr>
        <w:t>注：关于项目涉及的所有售后服务机构均在本表注明，包括供应商本单位和符合条件的第三方货物机构；</w:t>
      </w:r>
    </w:p>
    <w:tbl>
      <w:tblPr>
        <w:tblStyle w:val="28"/>
        <w:tblpPr w:leftFromText="180" w:rightFromText="180" w:vertAnchor="text" w:horzAnchor="page" w:tblpX="1062" w:tblpY="401"/>
        <w:tblOverlap w:val="never"/>
        <w:tblW w:w="10002" w:type="dxa"/>
        <w:tblInd w:w="0" w:type="dxa"/>
        <w:tblLayout w:type="fixed"/>
        <w:tblCellMar>
          <w:top w:w="0" w:type="dxa"/>
          <w:left w:w="108" w:type="dxa"/>
          <w:bottom w:w="0" w:type="dxa"/>
          <w:right w:w="108" w:type="dxa"/>
        </w:tblCellMar>
      </w:tblPr>
      <w:tblGrid>
        <w:gridCol w:w="646"/>
        <w:gridCol w:w="746"/>
        <w:gridCol w:w="787"/>
        <w:gridCol w:w="685"/>
        <w:gridCol w:w="705"/>
        <w:gridCol w:w="1002"/>
        <w:gridCol w:w="1080"/>
        <w:gridCol w:w="1080"/>
        <w:gridCol w:w="1098"/>
        <w:gridCol w:w="1062"/>
        <w:gridCol w:w="1111"/>
      </w:tblGrid>
      <w:tr>
        <w:tblPrEx>
          <w:tblCellMar>
            <w:top w:w="0" w:type="dxa"/>
            <w:left w:w="108" w:type="dxa"/>
            <w:bottom w:w="0" w:type="dxa"/>
            <w:right w:w="108" w:type="dxa"/>
          </w:tblCellMar>
        </w:tblPrEx>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hAnsi="宋体" w:cs="宋体"/>
                <w:szCs w:val="21"/>
              </w:rPr>
            </w:pPr>
            <w:r>
              <w:rPr>
                <w:rFonts w:hint="eastAsia" w:ascii="宋体" w:hAnsi="宋体" w:cs="宋体"/>
                <w:szCs w:val="21"/>
              </w:rPr>
              <w:t>序号</w:t>
            </w: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姓名</w:t>
            </w:r>
          </w:p>
        </w:tc>
        <w:tc>
          <w:tcPr>
            <w:tcW w:w="68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性别</w:t>
            </w:r>
          </w:p>
        </w:tc>
        <w:tc>
          <w:tcPr>
            <w:tcW w:w="70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年龄</w:t>
            </w:r>
          </w:p>
        </w:tc>
        <w:tc>
          <w:tcPr>
            <w:tcW w:w="100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职称</w:t>
            </w:r>
          </w:p>
        </w:tc>
        <w:tc>
          <w:tcPr>
            <w:tcW w:w="10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本项目中的职责</w:t>
            </w:r>
          </w:p>
        </w:tc>
        <w:tc>
          <w:tcPr>
            <w:tcW w:w="106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到达现场时间</w:t>
            </w:r>
          </w:p>
        </w:tc>
      </w:tr>
      <w:tr>
        <w:tblPrEx>
          <w:tblCellMar>
            <w:top w:w="0" w:type="dxa"/>
            <w:left w:w="108" w:type="dxa"/>
            <w:bottom w:w="0" w:type="dxa"/>
            <w:right w:w="108" w:type="dxa"/>
          </w:tblCellMar>
        </w:tblPrEx>
        <w:trPr>
          <w:trHeight w:val="607" w:hRule="atLeast"/>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hAnsi="宋体" w:cs="宋体"/>
                <w:szCs w:val="21"/>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总协调人</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68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70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002"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098"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062"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r>
      <w:tr>
        <w:tblPrEx>
          <w:tblCellMar>
            <w:top w:w="0" w:type="dxa"/>
            <w:left w:w="108" w:type="dxa"/>
            <w:bottom w:w="0" w:type="dxa"/>
            <w:right w:w="108" w:type="dxa"/>
          </w:tblCellMar>
        </w:tblPrEx>
        <w:trPr>
          <w:trHeight w:val="595" w:hRule="atLeast"/>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hAnsi="宋体" w:cs="宋体"/>
                <w:szCs w:val="21"/>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jc w:val="center"/>
              <w:rPr>
                <w:rFonts w:ascii="宋体" w:hAnsi="宋体" w:cs="宋体"/>
                <w:szCs w:val="21"/>
              </w:rPr>
            </w:pPr>
            <w:r>
              <w:rPr>
                <w:rFonts w:hint="eastAsia" w:ascii="宋体" w:hAnsi="宋体" w:cs="宋体"/>
                <w:szCs w:val="21"/>
              </w:rPr>
              <w:t>售后人员</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68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70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002"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098"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062"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宋体" w:hAnsi="宋体" w:cs="宋体"/>
                <w:szCs w:val="21"/>
              </w:rPr>
            </w:pPr>
          </w:p>
        </w:tc>
      </w:tr>
    </w:tbl>
    <w:p>
      <w:pPr>
        <w:autoSpaceDE w:val="0"/>
        <w:autoSpaceDN w:val="0"/>
        <w:ind w:firstLine="316"/>
        <w:rPr>
          <w:rFonts w:ascii="宋体" w:hAnsi="宋体" w:cs="宋体"/>
          <w:kern w:val="0"/>
          <w:szCs w:val="21"/>
        </w:rPr>
      </w:pPr>
      <w:r>
        <w:rPr>
          <w:rFonts w:hint="eastAsia" w:ascii="宋体" w:hAnsi="宋体" w:cs="宋体"/>
          <w:b/>
          <w:kern w:val="0"/>
          <w:szCs w:val="21"/>
        </w:rPr>
        <w:t>附表B：售后服务人员情况表</w:t>
      </w:r>
      <w:r>
        <w:rPr>
          <w:rFonts w:hint="eastAsia" w:ascii="宋体" w:hAnsi="宋体" w:cs="宋体"/>
          <w:szCs w:val="21"/>
        </w:rPr>
        <w:t>（按此格式自制）</w:t>
      </w:r>
    </w:p>
    <w:p>
      <w:pPr>
        <w:pStyle w:val="27"/>
        <w:ind w:left="0" w:leftChars="0" w:firstLine="0" w:firstLineChars="0"/>
        <w:rPr>
          <w:rFonts w:ascii="宋体" w:hAnsi="宋体" w:cs="宋体"/>
          <w:szCs w:val="21"/>
        </w:rPr>
      </w:pPr>
    </w:p>
    <w:p>
      <w:pPr>
        <w:pStyle w:val="27"/>
        <w:spacing w:line="240" w:lineRule="auto"/>
        <w:ind w:left="0" w:leftChars="0" w:firstLine="0" w:firstLineChars="0"/>
        <w:rPr>
          <w:rFonts w:ascii="宋体" w:hAnsi="宋体" w:cs="宋体"/>
          <w:b/>
          <w:kern w:val="0"/>
          <w:szCs w:val="21"/>
        </w:rPr>
      </w:pPr>
      <w:r>
        <w:rPr>
          <w:rFonts w:hint="eastAsia" w:ascii="宋体" w:hAnsi="宋体" w:cs="宋体"/>
          <w:b/>
          <w:kern w:val="0"/>
          <w:szCs w:val="21"/>
        </w:rPr>
        <w:t>附表C：维保期满后售后服务</w:t>
      </w:r>
      <w:r>
        <w:rPr>
          <w:rFonts w:hint="eastAsia" w:ascii="宋体" w:hAnsi="宋体" w:cs="宋体"/>
          <w:szCs w:val="21"/>
        </w:rPr>
        <w:t>（按此格式自制）</w:t>
      </w:r>
    </w:p>
    <w:tbl>
      <w:tblPr>
        <w:tblStyle w:val="28"/>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458"/>
        <w:gridCol w:w="1293"/>
        <w:gridCol w:w="1023"/>
        <w:gridCol w:w="826"/>
        <w:gridCol w:w="813"/>
        <w:gridCol w:w="1399"/>
        <w:gridCol w:w="1108"/>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17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szCs w:val="21"/>
              </w:rPr>
            </w:pPr>
            <w:r>
              <w:rPr>
                <w:rFonts w:hint="eastAsia" w:ascii="宋体" w:hAnsi="宋体" w:cs="宋体"/>
                <w:snapToGrid w:val="0"/>
                <w:szCs w:val="21"/>
              </w:rPr>
              <w:t>厂家信息</w:t>
            </w:r>
          </w:p>
        </w:tc>
        <w:tc>
          <w:tcPr>
            <w:tcW w:w="4542"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napToGrid w:val="0"/>
                <w:szCs w:val="21"/>
              </w:rPr>
            </w:pPr>
            <w:r>
              <w:rPr>
                <w:rFonts w:hint="eastAsia" w:ascii="宋体" w:hAnsi="宋体" w:cs="宋体"/>
                <w:snapToGrid w:val="0"/>
                <w:szCs w:val="21"/>
              </w:rPr>
              <w:t>授权</w:t>
            </w:r>
            <w:r>
              <w:rPr>
                <w:rFonts w:hint="eastAsia" w:ascii="宋体" w:hAnsi="宋体" w:cs="宋体"/>
                <w:szCs w:val="21"/>
              </w:rPr>
              <w:t>售后</w:t>
            </w:r>
            <w:r>
              <w:rPr>
                <w:rFonts w:hint="eastAsia" w:ascii="宋体" w:hAnsi="宋体" w:cs="宋体"/>
                <w:snapToGrid w:val="0"/>
                <w:szCs w:val="21"/>
              </w:rPr>
              <w:t>代理商（如有）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jc w:val="center"/>
              <w:rPr>
                <w:rFonts w:hAnsi="宋体" w:cs="宋体"/>
                <w:spacing w:val="-20"/>
              </w:rPr>
            </w:pPr>
            <w:r>
              <w:rPr>
                <w:rFonts w:hint="eastAsia" w:hAnsi="宋体" w:cs="宋体"/>
                <w:spacing w:val="-20"/>
              </w:rPr>
              <w:t>序号</w:t>
            </w:r>
          </w:p>
        </w:tc>
        <w:tc>
          <w:tcPr>
            <w:tcW w:w="1458" w:type="dxa"/>
            <w:tcBorders>
              <w:top w:val="single" w:color="auto" w:sz="4" w:space="0"/>
              <w:left w:val="single" w:color="auto" w:sz="4" w:space="0"/>
              <w:bottom w:val="single" w:color="auto" w:sz="4" w:space="0"/>
              <w:right w:val="single" w:color="auto" w:sz="4" w:space="0"/>
            </w:tcBorders>
            <w:vAlign w:val="center"/>
          </w:tcPr>
          <w:p>
            <w:pPr>
              <w:wordWrap w:val="0"/>
              <w:topLinePunct/>
              <w:jc w:val="center"/>
              <w:rPr>
                <w:rFonts w:ascii="宋体" w:hAnsi="宋体" w:cs="宋体"/>
                <w:szCs w:val="21"/>
              </w:rPr>
            </w:pPr>
            <w:r>
              <w:rPr>
                <w:rFonts w:hint="eastAsia" w:ascii="宋体" w:hAnsi="宋体" w:cs="宋体"/>
                <w:szCs w:val="21"/>
              </w:rPr>
              <w:t>物品名称</w:t>
            </w:r>
          </w:p>
          <w:p>
            <w:pPr>
              <w:wordWrap w:val="0"/>
              <w:topLinePunct/>
              <w:jc w:val="center"/>
              <w:rPr>
                <w:rFonts w:ascii="宋体" w:hAnsi="宋体" w:cs="宋体"/>
                <w:snapToGrid w:val="0"/>
                <w:szCs w:val="21"/>
              </w:rPr>
            </w:pPr>
            <w:r>
              <w:rPr>
                <w:rFonts w:hint="eastAsia" w:ascii="宋体" w:hAnsi="宋体" w:cs="宋体"/>
                <w:szCs w:val="21"/>
              </w:rPr>
              <w:t>（如为医疗器械，应填写药监注册或备案名称）</w:t>
            </w:r>
          </w:p>
        </w:tc>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szCs w:val="21"/>
              </w:rPr>
            </w:pPr>
            <w:r>
              <w:rPr>
                <w:rFonts w:hint="eastAsia" w:ascii="宋体" w:hAnsi="宋体" w:cs="宋体"/>
                <w:szCs w:val="21"/>
              </w:rPr>
              <w:t>生产厂家名称</w:t>
            </w:r>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szCs w:val="21"/>
              </w:rPr>
            </w:pPr>
            <w:r>
              <w:rPr>
                <w:rFonts w:hint="eastAsia" w:ascii="宋体" w:hAnsi="宋体" w:cs="宋体"/>
                <w:szCs w:val="21"/>
              </w:rPr>
              <w:t>厂家工程师</w:t>
            </w: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szCs w:val="21"/>
              </w:rPr>
            </w:pPr>
            <w:r>
              <w:rPr>
                <w:rFonts w:hint="eastAsia" w:ascii="宋体" w:hAnsi="宋体" w:cs="宋体"/>
                <w:szCs w:val="21"/>
              </w:rPr>
              <w:t>联系方式</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序号</w:t>
            </w:r>
          </w:p>
        </w:tc>
        <w:tc>
          <w:tcPr>
            <w:tcW w:w="1399" w:type="dxa"/>
            <w:tcBorders>
              <w:top w:val="single" w:color="auto" w:sz="4" w:space="0"/>
              <w:left w:val="single" w:color="auto" w:sz="4" w:space="0"/>
              <w:bottom w:val="single" w:color="auto" w:sz="4" w:space="0"/>
              <w:right w:val="single" w:color="auto" w:sz="4" w:space="0"/>
            </w:tcBorders>
            <w:vAlign w:val="center"/>
          </w:tcPr>
          <w:p>
            <w:pPr>
              <w:pStyle w:val="15"/>
              <w:wordWrap w:val="0"/>
              <w:snapToGrid w:val="0"/>
              <w:jc w:val="center"/>
              <w:rPr>
                <w:rFonts w:hAnsi="宋体" w:cs="宋体"/>
                <w:snapToGrid w:val="0"/>
              </w:rPr>
            </w:pPr>
            <w:r>
              <w:rPr>
                <w:rFonts w:hint="eastAsia" w:hAnsi="宋体" w:cs="宋体"/>
              </w:rPr>
              <w:t>授权售后代理商名称（维修、配件供应及服务）</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napToGrid w:val="0"/>
                <w:szCs w:val="21"/>
              </w:rPr>
            </w:pPr>
            <w:r>
              <w:rPr>
                <w:rFonts w:hint="eastAsia" w:ascii="宋体" w:hAnsi="宋体" w:cs="宋体"/>
                <w:kern w:val="0"/>
                <w:szCs w:val="21"/>
              </w:rPr>
              <w:t>代理商联系人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napToGrid w:val="0"/>
                <w:szCs w:val="21"/>
              </w:rPr>
            </w:pPr>
            <w:r>
              <w:rPr>
                <w:rFonts w:hint="eastAsia" w:ascii="宋体" w:hAnsi="宋体" w:cs="宋体"/>
                <w:kern w:val="0"/>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restart"/>
            <w:tcBorders>
              <w:top w:val="single" w:color="auto" w:sz="4" w:space="0"/>
              <w:left w:val="single" w:color="auto" w:sz="4" w:space="0"/>
              <w:right w:val="single" w:color="auto" w:sz="4" w:space="0"/>
            </w:tcBorders>
          </w:tcPr>
          <w:p>
            <w:pPr>
              <w:wordWrap w:val="0"/>
              <w:adjustRightInd w:val="0"/>
              <w:snapToGrid w:val="0"/>
              <w:jc w:val="center"/>
              <w:rPr>
                <w:rFonts w:ascii="宋体" w:hAnsi="宋体" w:cs="宋体"/>
                <w:snapToGrid w:val="0"/>
                <w:szCs w:val="21"/>
              </w:rPr>
            </w:pPr>
            <w:r>
              <w:rPr>
                <w:rFonts w:hint="eastAsia" w:ascii="宋体" w:hAnsi="宋体" w:cs="宋体"/>
                <w:snapToGrid w:val="0"/>
                <w:szCs w:val="21"/>
              </w:rPr>
              <w:t>1</w:t>
            </w:r>
          </w:p>
        </w:tc>
        <w:tc>
          <w:tcPr>
            <w:tcW w:w="1458" w:type="dxa"/>
            <w:vMerge w:val="restart"/>
            <w:tcBorders>
              <w:top w:val="single" w:color="auto" w:sz="4" w:space="0"/>
              <w:left w:val="single" w:color="auto" w:sz="4" w:space="0"/>
              <w:right w:val="single" w:color="auto" w:sz="4" w:space="0"/>
            </w:tcBorders>
          </w:tcPr>
          <w:p>
            <w:pPr>
              <w:wordWrap w:val="0"/>
              <w:adjustRightInd w:val="0"/>
              <w:snapToGrid w:val="0"/>
              <w:rPr>
                <w:rFonts w:ascii="宋体" w:hAnsi="宋体" w:cs="宋体"/>
                <w:szCs w:val="21"/>
              </w:rPr>
            </w:pPr>
          </w:p>
        </w:tc>
        <w:tc>
          <w:tcPr>
            <w:tcW w:w="1293" w:type="dxa"/>
            <w:vMerge w:val="restart"/>
            <w:tcBorders>
              <w:top w:val="single" w:color="auto" w:sz="4" w:space="0"/>
              <w:left w:val="single" w:color="auto" w:sz="4" w:space="0"/>
              <w:right w:val="single" w:color="auto" w:sz="4" w:space="0"/>
            </w:tcBorders>
          </w:tcPr>
          <w:p>
            <w:pPr>
              <w:wordWrap w:val="0"/>
              <w:adjustRightInd w:val="0"/>
              <w:snapToGrid w:val="0"/>
              <w:rPr>
                <w:rFonts w:ascii="宋体" w:hAnsi="宋体" w:cs="宋体"/>
                <w:szCs w:val="21"/>
              </w:rPr>
            </w:pPr>
          </w:p>
        </w:tc>
        <w:tc>
          <w:tcPr>
            <w:tcW w:w="1023" w:type="dxa"/>
            <w:vMerge w:val="restart"/>
            <w:tcBorders>
              <w:top w:val="single" w:color="auto" w:sz="4" w:space="0"/>
              <w:left w:val="single" w:color="auto" w:sz="4" w:space="0"/>
              <w:right w:val="single" w:color="auto" w:sz="4" w:space="0"/>
            </w:tcBorders>
          </w:tcPr>
          <w:p>
            <w:pPr>
              <w:wordWrap w:val="0"/>
              <w:adjustRightInd w:val="0"/>
              <w:snapToGrid w:val="0"/>
              <w:rPr>
                <w:rFonts w:ascii="宋体" w:hAnsi="宋体" w:cs="宋体"/>
                <w:szCs w:val="21"/>
              </w:rPr>
            </w:pPr>
          </w:p>
        </w:tc>
        <w:tc>
          <w:tcPr>
            <w:tcW w:w="826" w:type="dxa"/>
            <w:vMerge w:val="restart"/>
            <w:tcBorders>
              <w:top w:val="single" w:color="auto" w:sz="4" w:space="0"/>
              <w:left w:val="single" w:color="auto" w:sz="4" w:space="0"/>
              <w:right w:val="single" w:color="auto" w:sz="4" w:space="0"/>
            </w:tcBorders>
          </w:tcPr>
          <w:p>
            <w:pPr>
              <w:wordWrap w:val="0"/>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r>
              <w:rPr>
                <w:rFonts w:hint="eastAsia" w:ascii="宋体" w:hAnsi="宋体" w:cs="宋体"/>
                <w:szCs w:val="21"/>
              </w:rPr>
              <w:t>1</w:t>
            </w:r>
          </w:p>
        </w:tc>
        <w:tc>
          <w:tcPr>
            <w:tcW w:w="1399"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tcPr>
          <w:p>
            <w:pPr>
              <w:wordWrap w:val="0"/>
              <w:adjustRightInd w:val="0"/>
              <w:snapToGrid w:val="0"/>
              <w:jc w:val="center"/>
              <w:rPr>
                <w:rFonts w:ascii="宋体" w:hAnsi="宋体" w:cs="宋体"/>
                <w:snapToGrid w:val="0"/>
                <w:szCs w:val="21"/>
              </w:rPr>
            </w:pPr>
          </w:p>
        </w:tc>
        <w:tc>
          <w:tcPr>
            <w:tcW w:w="1458"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1293"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1023"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826"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r>
              <w:rPr>
                <w:rFonts w:hint="eastAsia" w:ascii="宋体" w:hAnsi="宋体" w:cs="宋体"/>
                <w:szCs w:val="21"/>
              </w:rPr>
              <w:t>2</w:t>
            </w:r>
          </w:p>
        </w:tc>
        <w:tc>
          <w:tcPr>
            <w:tcW w:w="1399"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bottom w:val="single" w:color="auto" w:sz="4" w:space="0"/>
              <w:right w:val="single" w:color="auto" w:sz="4" w:space="0"/>
            </w:tcBorders>
          </w:tcPr>
          <w:p>
            <w:pPr>
              <w:wordWrap w:val="0"/>
              <w:adjustRightInd w:val="0"/>
              <w:snapToGrid w:val="0"/>
              <w:jc w:val="center"/>
              <w:rPr>
                <w:rFonts w:ascii="宋体" w:hAnsi="宋体" w:cs="宋体"/>
                <w:snapToGrid w:val="0"/>
                <w:szCs w:val="21"/>
              </w:rPr>
            </w:pPr>
          </w:p>
        </w:tc>
        <w:tc>
          <w:tcPr>
            <w:tcW w:w="1458" w:type="dxa"/>
            <w:vMerge w:val="continue"/>
            <w:tcBorders>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293" w:type="dxa"/>
            <w:vMerge w:val="continue"/>
            <w:tcBorders>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023" w:type="dxa"/>
            <w:vMerge w:val="continue"/>
            <w:tcBorders>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826" w:type="dxa"/>
            <w:vMerge w:val="continue"/>
            <w:tcBorders>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pPr>
              <w:tabs>
                <w:tab w:val="left" w:pos="320"/>
              </w:tabs>
              <w:wordWrap w:val="0"/>
              <w:adjustRightInd w:val="0"/>
              <w:snapToGrid w:val="0"/>
              <w:rPr>
                <w:rFonts w:ascii="宋体" w:hAnsi="宋体" w:cs="宋体"/>
                <w:szCs w:val="21"/>
              </w:rPr>
            </w:pPr>
            <w:r>
              <w:rPr>
                <w:rFonts w:hint="eastAsia" w:ascii="宋体" w:hAnsi="宋体" w:cs="宋体"/>
                <w:szCs w:val="21"/>
              </w:rPr>
              <w:t>...</w:t>
            </w:r>
          </w:p>
        </w:tc>
        <w:tc>
          <w:tcPr>
            <w:tcW w:w="1399"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restart"/>
            <w:tcBorders>
              <w:top w:val="single" w:color="auto" w:sz="4" w:space="0"/>
              <w:left w:val="single" w:color="auto" w:sz="4" w:space="0"/>
              <w:right w:val="single" w:color="auto" w:sz="4" w:space="0"/>
            </w:tcBorders>
          </w:tcPr>
          <w:p>
            <w:pPr>
              <w:wordWrap w:val="0"/>
              <w:adjustRightInd w:val="0"/>
              <w:snapToGrid w:val="0"/>
              <w:jc w:val="center"/>
              <w:rPr>
                <w:rFonts w:ascii="宋体" w:hAnsi="宋体" w:cs="宋体"/>
                <w:snapToGrid w:val="0"/>
                <w:szCs w:val="21"/>
              </w:rPr>
            </w:pPr>
            <w:r>
              <w:rPr>
                <w:rFonts w:hint="eastAsia" w:ascii="宋体" w:hAnsi="宋体" w:cs="宋体"/>
                <w:snapToGrid w:val="0"/>
                <w:szCs w:val="21"/>
              </w:rPr>
              <w:t>2</w:t>
            </w:r>
          </w:p>
        </w:tc>
        <w:tc>
          <w:tcPr>
            <w:tcW w:w="1458" w:type="dxa"/>
            <w:vMerge w:val="restart"/>
            <w:tcBorders>
              <w:top w:val="single" w:color="auto" w:sz="4" w:space="0"/>
              <w:left w:val="single" w:color="auto" w:sz="4" w:space="0"/>
              <w:right w:val="single" w:color="auto" w:sz="4" w:space="0"/>
            </w:tcBorders>
          </w:tcPr>
          <w:p>
            <w:pPr>
              <w:wordWrap w:val="0"/>
              <w:adjustRightInd w:val="0"/>
              <w:snapToGrid w:val="0"/>
              <w:rPr>
                <w:rFonts w:ascii="宋体" w:hAnsi="宋体" w:cs="宋体"/>
                <w:szCs w:val="21"/>
              </w:rPr>
            </w:pPr>
          </w:p>
        </w:tc>
        <w:tc>
          <w:tcPr>
            <w:tcW w:w="1293" w:type="dxa"/>
            <w:vMerge w:val="restart"/>
            <w:tcBorders>
              <w:top w:val="single" w:color="auto" w:sz="4" w:space="0"/>
              <w:left w:val="single" w:color="auto" w:sz="4" w:space="0"/>
              <w:right w:val="single" w:color="auto" w:sz="4" w:space="0"/>
            </w:tcBorders>
          </w:tcPr>
          <w:p>
            <w:pPr>
              <w:wordWrap w:val="0"/>
              <w:adjustRightInd w:val="0"/>
              <w:snapToGrid w:val="0"/>
              <w:rPr>
                <w:rFonts w:ascii="宋体" w:hAnsi="宋体" w:cs="宋体"/>
                <w:szCs w:val="21"/>
              </w:rPr>
            </w:pPr>
          </w:p>
        </w:tc>
        <w:tc>
          <w:tcPr>
            <w:tcW w:w="1023" w:type="dxa"/>
            <w:vMerge w:val="restart"/>
            <w:tcBorders>
              <w:top w:val="single" w:color="auto" w:sz="4" w:space="0"/>
              <w:left w:val="single" w:color="auto" w:sz="4" w:space="0"/>
              <w:right w:val="single" w:color="auto" w:sz="4" w:space="0"/>
            </w:tcBorders>
          </w:tcPr>
          <w:p>
            <w:pPr>
              <w:wordWrap w:val="0"/>
              <w:adjustRightInd w:val="0"/>
              <w:snapToGrid w:val="0"/>
              <w:rPr>
                <w:rFonts w:ascii="宋体" w:hAnsi="宋体" w:cs="宋体"/>
                <w:szCs w:val="21"/>
              </w:rPr>
            </w:pPr>
          </w:p>
        </w:tc>
        <w:tc>
          <w:tcPr>
            <w:tcW w:w="826" w:type="dxa"/>
            <w:vMerge w:val="restart"/>
            <w:tcBorders>
              <w:top w:val="single" w:color="auto" w:sz="4" w:space="0"/>
              <w:left w:val="single" w:color="auto" w:sz="4" w:space="0"/>
              <w:right w:val="single" w:color="auto" w:sz="4" w:space="0"/>
            </w:tcBorders>
          </w:tcPr>
          <w:p>
            <w:pPr>
              <w:wordWrap w:val="0"/>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r>
              <w:rPr>
                <w:rFonts w:hint="eastAsia" w:ascii="宋体" w:hAnsi="宋体" w:cs="宋体"/>
                <w:szCs w:val="21"/>
              </w:rPr>
              <w:t>1</w:t>
            </w:r>
          </w:p>
        </w:tc>
        <w:tc>
          <w:tcPr>
            <w:tcW w:w="1399"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tcPr>
          <w:p>
            <w:pPr>
              <w:wordWrap w:val="0"/>
              <w:adjustRightInd w:val="0"/>
              <w:snapToGrid w:val="0"/>
              <w:jc w:val="center"/>
              <w:rPr>
                <w:rFonts w:ascii="宋体" w:hAnsi="宋体" w:cs="宋体"/>
                <w:snapToGrid w:val="0"/>
                <w:szCs w:val="21"/>
              </w:rPr>
            </w:pPr>
          </w:p>
        </w:tc>
        <w:tc>
          <w:tcPr>
            <w:tcW w:w="1458"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1293"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1023"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826"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r>
              <w:rPr>
                <w:rFonts w:hint="eastAsia" w:ascii="宋体" w:hAnsi="宋体" w:cs="宋体"/>
                <w:szCs w:val="21"/>
              </w:rPr>
              <w:t>2</w:t>
            </w:r>
          </w:p>
        </w:tc>
        <w:tc>
          <w:tcPr>
            <w:tcW w:w="1399"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tcPr>
          <w:p>
            <w:pPr>
              <w:wordWrap w:val="0"/>
              <w:adjustRightInd w:val="0"/>
              <w:snapToGrid w:val="0"/>
              <w:rPr>
                <w:rFonts w:ascii="宋体" w:hAnsi="宋体" w:cs="宋体"/>
                <w:snapToGrid w:val="0"/>
                <w:szCs w:val="21"/>
              </w:rPr>
            </w:pPr>
          </w:p>
        </w:tc>
        <w:tc>
          <w:tcPr>
            <w:tcW w:w="1458"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1293"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1023"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826" w:type="dxa"/>
            <w:vMerge w:val="continue"/>
            <w:tcBorders>
              <w:left w:val="single" w:color="auto" w:sz="4" w:space="0"/>
              <w:right w:val="single" w:color="auto" w:sz="4" w:space="0"/>
            </w:tcBorders>
          </w:tcPr>
          <w:p>
            <w:pPr>
              <w:wordWrap w:val="0"/>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r>
              <w:rPr>
                <w:rFonts w:hint="eastAsia" w:ascii="宋体" w:hAnsi="宋体" w:cs="宋体"/>
                <w:szCs w:val="21"/>
              </w:rPr>
              <w:t>...</w:t>
            </w:r>
          </w:p>
        </w:tc>
        <w:tc>
          <w:tcPr>
            <w:tcW w:w="1399"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77" w:type="dxa"/>
            <w:tcBorders>
              <w:left w:val="single" w:color="auto" w:sz="4" w:space="0"/>
              <w:bottom w:val="single" w:color="auto" w:sz="4" w:space="0"/>
              <w:right w:val="single" w:color="auto" w:sz="4" w:space="0"/>
            </w:tcBorders>
          </w:tcPr>
          <w:p>
            <w:pPr>
              <w:wordWrap w:val="0"/>
              <w:adjustRightInd w:val="0"/>
              <w:snapToGrid w:val="0"/>
              <w:rPr>
                <w:rFonts w:ascii="宋体" w:hAnsi="宋体" w:cs="宋体"/>
                <w:snapToGrid w:val="0"/>
                <w:szCs w:val="21"/>
              </w:rPr>
            </w:pPr>
            <w:r>
              <w:rPr>
                <w:rFonts w:hint="eastAsia" w:ascii="宋体" w:hAnsi="宋体" w:cs="宋体"/>
                <w:snapToGrid w:val="0"/>
                <w:szCs w:val="21"/>
              </w:rPr>
              <w:t>...</w:t>
            </w:r>
          </w:p>
        </w:tc>
        <w:tc>
          <w:tcPr>
            <w:tcW w:w="1458" w:type="dxa"/>
            <w:tcBorders>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293" w:type="dxa"/>
            <w:tcBorders>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023" w:type="dxa"/>
            <w:tcBorders>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826" w:type="dxa"/>
            <w:tcBorders>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399"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pPr>
              <w:wordWrap w:val="0"/>
              <w:adjustRightInd w:val="0"/>
              <w:snapToGrid w:val="0"/>
              <w:rPr>
                <w:rFonts w:ascii="宋体" w:hAnsi="宋体" w:cs="宋体"/>
                <w:szCs w:val="21"/>
              </w:rPr>
            </w:pPr>
          </w:p>
        </w:tc>
      </w:tr>
    </w:tbl>
    <w:p>
      <w:pPr>
        <w:pStyle w:val="27"/>
        <w:ind w:left="0" w:leftChars="0" w:firstLine="0" w:firstLineChars="0"/>
        <w:rPr>
          <w:rFonts w:ascii="宋体" w:hAnsi="宋体" w:cs="宋体"/>
          <w:kern w:val="0"/>
          <w:szCs w:val="21"/>
        </w:rPr>
      </w:pPr>
    </w:p>
    <w:p>
      <w:r>
        <w:rPr>
          <w:rFonts w:hint="eastAsia"/>
        </w:rPr>
        <w:t>填表说明：</w:t>
      </w:r>
    </w:p>
    <w:p>
      <w:r>
        <w:rPr>
          <w:rFonts w:hint="eastAsia"/>
        </w:rPr>
        <w:t>1.若为厂家直接售后，则无需填写授权售后代理商；</w:t>
      </w:r>
    </w:p>
    <w:p>
      <w:r>
        <w:rPr>
          <w:rFonts w:hint="eastAsia"/>
        </w:rPr>
        <w:t>2.所报授权售后代理商为设备维修、配件供应、维保期满后维保服务采购的重要依据；</w:t>
      </w:r>
    </w:p>
    <w:p>
      <w:r>
        <w:rPr>
          <w:rFonts w:hint="eastAsia"/>
        </w:rPr>
        <w:t>3.若售后代理商更换，请及时联系采购单位进行修改，提供更正说明。</w:t>
      </w:r>
    </w:p>
    <w:p>
      <w:pPr>
        <w:ind w:firstLine="480"/>
        <w:rPr>
          <w:rFonts w:ascii="宋体" w:hAnsi="宋体" w:cs="宋体"/>
          <w:sz w:val="32"/>
          <w:szCs w:val="32"/>
        </w:rPr>
      </w:pPr>
    </w:p>
    <w:p>
      <w:pPr>
        <w:autoSpaceDE w:val="0"/>
        <w:autoSpaceDN w:val="0"/>
        <w:ind w:left="4335" w:leftChars="1950" w:hanging="240" w:hangingChars="100"/>
        <w:rPr>
          <w:rFonts w:ascii="宋体" w:hAnsi="宋体" w:cs="宋体"/>
          <w:kern w:val="0"/>
          <w:sz w:val="24"/>
        </w:rPr>
      </w:pPr>
      <w:r>
        <w:rPr>
          <w:rFonts w:hint="eastAsia" w:ascii="宋体" w:hAnsi="宋体" w:cs="宋体"/>
          <w:kern w:val="0"/>
          <w:sz w:val="24"/>
        </w:rPr>
        <w:t>供应商名称（电子签章）：</w:t>
      </w:r>
    </w:p>
    <w:p>
      <w:pPr>
        <w:ind w:firstLine="360"/>
        <w:contextualSpacing/>
        <w:jc w:val="right"/>
        <w:rPr>
          <w:rFonts w:ascii="宋体" w:hAnsi="宋体" w:cs="宋体"/>
          <w:kern w:val="0"/>
          <w:sz w:val="24"/>
          <w:lang w:val="zh-CN"/>
        </w:rPr>
      </w:pPr>
      <w:r>
        <w:rPr>
          <w:rFonts w:hint="eastAsia" w:ascii="宋体" w:hAnsi="宋体" w:cs="宋体"/>
          <w:kern w:val="0"/>
          <w:sz w:val="24"/>
          <w:lang w:val="zh-CN"/>
        </w:rPr>
        <w:t>日期：  年  月   日</w:t>
      </w:r>
    </w:p>
    <w:p/>
    <w:p>
      <w:pPr>
        <w:ind w:firstLine="361"/>
        <w:jc w:val="center"/>
        <w:outlineLvl w:val="1"/>
        <w:rPr>
          <w:rFonts w:ascii="宋体" w:hAnsi="宋体" w:cs="宋体"/>
          <w:b/>
          <w:bCs/>
          <w:sz w:val="28"/>
          <w:szCs w:val="28"/>
        </w:rPr>
      </w:pPr>
      <w:r>
        <w:rPr>
          <w:rFonts w:hint="eastAsia" w:ascii="宋体" w:hAnsi="宋体" w:cs="宋体"/>
          <w:b/>
          <w:bCs/>
          <w:sz w:val="24"/>
        </w:rPr>
        <w:br w:type="page"/>
      </w:r>
      <w:bookmarkStart w:id="243" w:name="_Toc17482"/>
      <w:bookmarkStart w:id="244" w:name="_Toc31296"/>
      <w:bookmarkStart w:id="245" w:name="_Toc10710"/>
      <w:bookmarkStart w:id="246" w:name="_Toc27076"/>
      <w:bookmarkStart w:id="247" w:name="_Toc21638"/>
      <w:r>
        <w:rPr>
          <w:rFonts w:hint="eastAsia" w:ascii="宋体" w:hAnsi="宋体" w:cs="宋体"/>
          <w:b/>
          <w:bCs/>
          <w:sz w:val="28"/>
          <w:szCs w:val="28"/>
        </w:rPr>
        <w:t>第五节 报价文件格式</w:t>
      </w:r>
      <w:bookmarkEnd w:id="243"/>
      <w:bookmarkEnd w:id="244"/>
      <w:bookmarkEnd w:id="245"/>
      <w:bookmarkEnd w:id="246"/>
      <w:bookmarkEnd w:id="247"/>
    </w:p>
    <w:p>
      <w:pPr>
        <w:snapToGrid w:val="0"/>
        <w:spacing w:beforeLines="50" w:after="50" w:line="400" w:lineRule="exact"/>
        <w:ind w:firstLine="360"/>
        <w:jc w:val="left"/>
        <w:rPr>
          <w:rFonts w:ascii="宋体" w:hAnsi="宋体" w:cs="宋体"/>
          <w:sz w:val="24"/>
        </w:rPr>
      </w:pPr>
    </w:p>
    <w:p>
      <w:pPr>
        <w:snapToGrid w:val="0"/>
        <w:spacing w:beforeLines="50" w:after="50" w:line="400" w:lineRule="exact"/>
        <w:ind w:firstLine="422"/>
        <w:jc w:val="left"/>
        <w:rPr>
          <w:rFonts w:ascii="宋体" w:hAnsi="宋体" w:cs="宋体"/>
          <w:b/>
          <w:bCs/>
          <w:sz w:val="28"/>
          <w:szCs w:val="28"/>
        </w:rPr>
      </w:pPr>
      <w:r>
        <w:rPr>
          <w:rFonts w:hint="eastAsia" w:ascii="宋体" w:hAnsi="宋体" w:cs="宋体"/>
          <w:b/>
          <w:bCs/>
          <w:sz w:val="28"/>
          <w:szCs w:val="28"/>
        </w:rPr>
        <w:t xml:space="preserve">1.报价文件封面的格式： </w:t>
      </w:r>
    </w:p>
    <w:p>
      <w:pPr>
        <w:snapToGrid w:val="0"/>
        <w:spacing w:beforeLines="50" w:after="50" w:line="400" w:lineRule="exact"/>
        <w:ind w:firstLine="422"/>
        <w:jc w:val="left"/>
        <w:rPr>
          <w:rFonts w:ascii="宋体" w:hAnsi="宋体" w:cs="宋体"/>
          <w:b/>
          <w:bCs/>
          <w:sz w:val="28"/>
          <w:szCs w:val="28"/>
        </w:rPr>
      </w:pPr>
    </w:p>
    <w:p>
      <w:pPr>
        <w:snapToGrid w:val="0"/>
        <w:spacing w:beforeLines="50" w:after="50" w:line="400" w:lineRule="exact"/>
        <w:ind w:firstLine="360"/>
        <w:jc w:val="left"/>
        <w:rPr>
          <w:rFonts w:ascii="宋体" w:hAnsi="宋体" w:cs="宋体"/>
          <w:sz w:val="24"/>
        </w:rPr>
      </w:pPr>
    </w:p>
    <w:p>
      <w:pPr>
        <w:snapToGrid w:val="0"/>
        <w:spacing w:beforeLines="50" w:after="50" w:line="400" w:lineRule="exact"/>
        <w:ind w:firstLine="5040" w:firstLineChars="2400"/>
        <w:jc w:val="right"/>
        <w:rPr>
          <w:rFonts w:ascii="宋体" w:hAnsi="宋体" w:cs="宋体"/>
          <w:bCs/>
          <w:sz w:val="32"/>
          <w:szCs w:val="20"/>
        </w:rPr>
      </w:pPr>
      <w:r>
        <w:rPr>
          <w:rFonts w:hint="eastAsia" w:ascii="宋体" w:hAnsi="宋体" w:cs="宋体"/>
          <w:bCs/>
        </w:rPr>
        <w:t>电子投标文件</w:t>
      </w:r>
    </w:p>
    <w:p>
      <w:pPr>
        <w:snapToGrid w:val="0"/>
        <w:spacing w:beforeLines="50" w:after="50" w:line="400" w:lineRule="exact"/>
        <w:ind w:firstLine="360"/>
        <w:jc w:val="center"/>
        <w:rPr>
          <w:rFonts w:ascii="宋体" w:hAnsi="宋体" w:cs="宋体"/>
          <w:bCs/>
          <w:sz w:val="24"/>
          <w:szCs w:val="20"/>
        </w:rPr>
      </w:pPr>
    </w:p>
    <w:p>
      <w:pPr>
        <w:snapToGrid w:val="0"/>
        <w:spacing w:beforeLines="50" w:after="50" w:line="400" w:lineRule="exact"/>
        <w:ind w:firstLine="482"/>
        <w:jc w:val="center"/>
        <w:rPr>
          <w:rFonts w:ascii="宋体" w:hAnsi="宋体" w:cs="宋体"/>
          <w:b/>
          <w:bCs/>
          <w:sz w:val="32"/>
          <w:szCs w:val="32"/>
        </w:rPr>
      </w:pPr>
    </w:p>
    <w:p>
      <w:pPr>
        <w:snapToGrid w:val="0"/>
        <w:spacing w:beforeLines="50" w:after="50" w:line="400" w:lineRule="exact"/>
        <w:ind w:firstLine="482"/>
        <w:jc w:val="center"/>
        <w:rPr>
          <w:rFonts w:ascii="宋体" w:hAnsi="宋体" w:cs="宋体"/>
          <w:b/>
          <w:bCs/>
          <w:sz w:val="32"/>
          <w:szCs w:val="32"/>
        </w:rPr>
      </w:pPr>
      <w:r>
        <w:rPr>
          <w:rFonts w:hint="eastAsia" w:ascii="宋体" w:hAnsi="宋体" w:cs="宋体"/>
          <w:b/>
          <w:bCs/>
          <w:sz w:val="32"/>
          <w:szCs w:val="32"/>
        </w:rPr>
        <w:t>报价文件</w:t>
      </w:r>
    </w:p>
    <w:p>
      <w:pPr>
        <w:snapToGrid w:val="0"/>
        <w:spacing w:beforeLines="50" w:after="50" w:line="400" w:lineRule="exact"/>
        <w:ind w:firstLine="360"/>
        <w:rPr>
          <w:rFonts w:ascii="宋体" w:hAnsi="宋体" w:cs="宋体"/>
          <w:bCs/>
          <w:sz w:val="24"/>
          <w:szCs w:val="20"/>
        </w:rPr>
      </w:pPr>
    </w:p>
    <w:p>
      <w:pPr>
        <w:snapToGrid w:val="0"/>
        <w:spacing w:beforeLines="50" w:after="50" w:line="400" w:lineRule="exact"/>
        <w:ind w:firstLine="360"/>
        <w:rPr>
          <w:rFonts w:ascii="宋体" w:hAnsi="宋体" w:cs="宋体"/>
          <w:bCs/>
          <w:sz w:val="24"/>
          <w:szCs w:val="20"/>
        </w:rPr>
      </w:pPr>
    </w:p>
    <w:p>
      <w:pPr>
        <w:snapToGrid w:val="0"/>
        <w:spacing w:beforeLines="50" w:after="50" w:line="400" w:lineRule="exact"/>
        <w:ind w:firstLine="360"/>
        <w:rPr>
          <w:rFonts w:ascii="宋体" w:hAnsi="宋体" w:cs="宋体"/>
          <w:bCs/>
          <w:sz w:val="24"/>
          <w:szCs w:val="20"/>
        </w:rPr>
      </w:pPr>
    </w:p>
    <w:p>
      <w:pPr>
        <w:snapToGrid w:val="0"/>
        <w:spacing w:beforeLines="50" w:after="50" w:line="400" w:lineRule="exact"/>
        <w:ind w:firstLine="360"/>
        <w:rPr>
          <w:rFonts w:ascii="宋体" w:hAnsi="宋体" w:cs="宋体"/>
          <w:bCs/>
          <w:sz w:val="24"/>
          <w:szCs w:val="20"/>
        </w:rPr>
      </w:pPr>
    </w:p>
    <w:p>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 xml:space="preserve">项目名称： </w:t>
      </w:r>
    </w:p>
    <w:p>
      <w:pPr>
        <w:snapToGrid w:val="0"/>
        <w:spacing w:beforeLines="50" w:after="50" w:line="400" w:lineRule="exact"/>
        <w:ind w:firstLine="360" w:firstLineChars="150"/>
        <w:rPr>
          <w:rFonts w:ascii="宋体" w:hAnsi="宋体" w:cs="宋体"/>
          <w:bCs/>
          <w:sz w:val="24"/>
        </w:rPr>
      </w:pPr>
    </w:p>
    <w:p>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 xml:space="preserve">项目编号： </w:t>
      </w:r>
    </w:p>
    <w:p>
      <w:pPr>
        <w:snapToGrid w:val="0"/>
        <w:spacing w:beforeLines="50" w:after="50" w:line="400" w:lineRule="exact"/>
        <w:ind w:firstLine="360" w:firstLineChars="150"/>
        <w:rPr>
          <w:rFonts w:ascii="宋体" w:hAnsi="宋体" w:cs="宋体"/>
          <w:bCs/>
          <w:sz w:val="24"/>
        </w:rPr>
      </w:pPr>
    </w:p>
    <w:p>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所投分标（如有则填写，无分标时填写“无”或者留空）：</w:t>
      </w:r>
    </w:p>
    <w:p>
      <w:pPr>
        <w:snapToGrid w:val="0"/>
        <w:spacing w:beforeLines="50" w:after="50" w:line="400" w:lineRule="exact"/>
        <w:ind w:firstLine="360" w:firstLineChars="150"/>
        <w:rPr>
          <w:rFonts w:ascii="宋体" w:hAnsi="宋体" w:cs="宋体"/>
          <w:bCs/>
          <w:sz w:val="24"/>
        </w:rPr>
      </w:pPr>
    </w:p>
    <w:p>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投标人名称：</w:t>
      </w:r>
    </w:p>
    <w:p>
      <w:pPr>
        <w:snapToGrid w:val="0"/>
        <w:spacing w:beforeLines="50" w:after="50" w:line="400" w:lineRule="exact"/>
        <w:ind w:firstLine="360" w:firstLineChars="150"/>
        <w:rPr>
          <w:rFonts w:ascii="宋体" w:hAnsi="宋体" w:cs="宋体"/>
          <w:bCs/>
          <w:sz w:val="24"/>
        </w:rPr>
      </w:pPr>
    </w:p>
    <w:p>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投标人地址：</w:t>
      </w:r>
    </w:p>
    <w:p>
      <w:pPr>
        <w:snapToGrid w:val="0"/>
        <w:spacing w:before="50" w:after="50" w:line="400" w:lineRule="exact"/>
        <w:ind w:firstLine="960" w:firstLineChars="400"/>
        <w:rPr>
          <w:rFonts w:ascii="宋体" w:hAnsi="宋体" w:cs="宋体"/>
          <w:bCs/>
          <w:sz w:val="24"/>
        </w:rPr>
      </w:pPr>
    </w:p>
    <w:p>
      <w:pPr>
        <w:snapToGrid w:val="0"/>
        <w:spacing w:beforeLines="50" w:after="50" w:line="400" w:lineRule="exact"/>
        <w:ind w:firstLine="360"/>
        <w:rPr>
          <w:rFonts w:ascii="宋体" w:hAnsi="宋体" w:cs="宋体"/>
          <w:sz w:val="24"/>
        </w:rPr>
      </w:pPr>
      <w:r>
        <w:rPr>
          <w:rFonts w:hint="eastAsia" w:ascii="宋体" w:hAnsi="宋体" w:cs="宋体"/>
          <w:sz w:val="24"/>
        </w:rPr>
        <w:t xml:space="preserve">                                      年   月   日</w:t>
      </w:r>
    </w:p>
    <w:p>
      <w:pPr>
        <w:snapToGrid w:val="0"/>
        <w:spacing w:beforeLines="50" w:after="50" w:line="360" w:lineRule="auto"/>
        <w:ind w:firstLine="422"/>
        <w:jc w:val="left"/>
        <w:rPr>
          <w:rFonts w:ascii="宋体" w:hAnsi="宋体" w:cs="宋体"/>
          <w:sz w:val="28"/>
          <w:szCs w:val="28"/>
        </w:rPr>
      </w:pPr>
      <w:r>
        <w:rPr>
          <w:rFonts w:hint="eastAsia" w:ascii="宋体" w:hAnsi="宋体" w:cs="宋体"/>
          <w:b/>
          <w:sz w:val="28"/>
          <w:szCs w:val="28"/>
        </w:rPr>
        <w:br w:type="page"/>
      </w:r>
      <w:r>
        <w:rPr>
          <w:rFonts w:hint="eastAsia" w:ascii="宋体" w:hAnsi="宋体" w:cs="宋体"/>
          <w:b/>
          <w:sz w:val="28"/>
          <w:szCs w:val="28"/>
        </w:rPr>
        <w:t>2.</w:t>
      </w:r>
      <w:r>
        <w:rPr>
          <w:rFonts w:hint="eastAsia" w:ascii="宋体" w:hAnsi="宋体" w:cs="宋体"/>
          <w:b/>
          <w:bCs/>
          <w:sz w:val="28"/>
          <w:szCs w:val="28"/>
        </w:rPr>
        <w:t>报价文件目录</w:t>
      </w:r>
    </w:p>
    <w:p>
      <w:pPr>
        <w:snapToGrid w:val="0"/>
        <w:spacing w:before="50" w:afterLines="50" w:line="360" w:lineRule="auto"/>
        <w:ind w:firstLine="420"/>
        <w:jc w:val="left"/>
        <w:rPr>
          <w:rFonts w:ascii="宋体" w:hAnsi="宋体" w:cs="宋体"/>
          <w:b/>
          <w:sz w:val="28"/>
          <w:szCs w:val="28"/>
        </w:rPr>
      </w:pPr>
      <w:r>
        <w:rPr>
          <w:rFonts w:hint="eastAsia" w:ascii="宋体" w:hAnsi="宋体" w:cs="宋体"/>
          <w:sz w:val="28"/>
          <w:szCs w:val="28"/>
        </w:rPr>
        <w:t>根据招标文件规定及投标人提供的材料自行编写目录</w:t>
      </w:r>
      <w:r>
        <w:rPr>
          <w:rFonts w:hint="eastAsia" w:ascii="宋体" w:hAnsi="宋体" w:cs="宋体"/>
          <w:kern w:val="0"/>
          <w:sz w:val="28"/>
          <w:szCs w:val="28"/>
        </w:rPr>
        <w:t>（部分格式后附）</w:t>
      </w:r>
      <w:r>
        <w:rPr>
          <w:rFonts w:hint="eastAsia" w:ascii="宋体" w:hAnsi="宋体" w:cs="宋体"/>
          <w:sz w:val="28"/>
          <w:szCs w:val="28"/>
        </w:rPr>
        <w:t>。</w:t>
      </w:r>
    </w:p>
    <w:p>
      <w:pPr>
        <w:spacing w:line="360" w:lineRule="auto"/>
        <w:ind w:firstLine="360"/>
        <w:rPr>
          <w:rFonts w:ascii="宋体" w:hAnsi="宋体" w:cs="宋体"/>
          <w:sz w:val="24"/>
        </w:rPr>
      </w:pPr>
      <w:r>
        <w:rPr>
          <w:rFonts w:hint="eastAsia" w:ascii="宋体" w:hAnsi="宋体" w:cs="宋体"/>
          <w:sz w:val="24"/>
        </w:rPr>
        <w:br w:type="page"/>
      </w:r>
      <w:r>
        <w:rPr>
          <w:rFonts w:hint="eastAsia" w:ascii="宋体" w:hAnsi="宋体" w:cs="宋体"/>
          <w:b/>
          <w:bCs/>
          <w:sz w:val="28"/>
          <w:szCs w:val="28"/>
        </w:rPr>
        <w:t>3.投标函的格式：</w:t>
      </w:r>
    </w:p>
    <w:p>
      <w:pPr>
        <w:spacing w:line="500" w:lineRule="exact"/>
        <w:ind w:firstLine="452"/>
        <w:jc w:val="center"/>
        <w:rPr>
          <w:rFonts w:ascii="宋体" w:hAnsi="宋体" w:cs="宋体"/>
          <w:b/>
          <w:bCs/>
          <w:sz w:val="30"/>
          <w:szCs w:val="30"/>
        </w:rPr>
      </w:pPr>
      <w:r>
        <w:rPr>
          <w:rFonts w:hint="eastAsia" w:ascii="宋体" w:hAnsi="宋体" w:cs="宋体"/>
          <w:b/>
          <w:bCs/>
          <w:sz w:val="30"/>
          <w:szCs w:val="30"/>
        </w:rPr>
        <w:t>投标函</w:t>
      </w:r>
    </w:p>
    <w:p>
      <w:pPr>
        <w:spacing w:line="360" w:lineRule="auto"/>
        <w:ind w:firstLine="420" w:firstLineChars="200"/>
        <w:rPr>
          <w:rFonts w:ascii="宋体" w:hAnsi="宋体" w:cs="宋体"/>
          <w:szCs w:val="20"/>
        </w:rPr>
      </w:pPr>
    </w:p>
    <w:p>
      <w:pPr>
        <w:spacing w:line="360" w:lineRule="auto"/>
        <w:ind w:firstLine="420" w:firstLineChars="200"/>
        <w:rPr>
          <w:rFonts w:ascii="宋体" w:hAnsi="宋体" w:cs="宋体"/>
          <w:szCs w:val="20"/>
        </w:rPr>
      </w:pPr>
      <w:r>
        <w:rPr>
          <w:rFonts w:hint="eastAsia" w:ascii="宋体" w:hAnsi="宋体" w:cs="宋体"/>
          <w:szCs w:val="20"/>
        </w:rPr>
        <w:t>致：</w:t>
      </w:r>
      <w:bookmarkStart w:id="248" w:name="PO_3000001867_PM031_4"/>
      <w:r>
        <w:rPr>
          <w:rFonts w:hint="eastAsia" w:ascii="宋体" w:hAnsi="宋体" w:cs="宋体"/>
          <w:szCs w:val="20"/>
          <w:u w:val="single"/>
        </w:rPr>
        <w:t>广西科联招标中心有限公司</w:t>
      </w:r>
      <w:bookmarkEnd w:id="248"/>
      <w:r>
        <w:rPr>
          <w:rFonts w:hint="eastAsia" w:ascii="宋体" w:hAnsi="宋体" w:cs="宋体"/>
          <w:szCs w:val="20"/>
        </w:rPr>
        <w:t xml:space="preserve"> </w:t>
      </w:r>
    </w:p>
    <w:p>
      <w:pPr>
        <w:spacing w:line="360" w:lineRule="auto"/>
        <w:ind w:firstLine="420" w:firstLineChars="200"/>
        <w:rPr>
          <w:rFonts w:ascii="宋体" w:hAnsi="宋体" w:cs="宋体"/>
          <w:szCs w:val="20"/>
        </w:rPr>
      </w:pPr>
      <w:r>
        <w:rPr>
          <w:rFonts w:hint="eastAsia" w:ascii="宋体" w:hAnsi="宋体" w:cs="宋体"/>
          <w:szCs w:val="20"/>
        </w:rPr>
        <w:t>我方已仔细阅读了贵方组织的</w:t>
      </w:r>
      <w:r>
        <w:rPr>
          <w:rFonts w:hint="eastAsia" w:ascii="宋体" w:hAnsi="宋体" w:cs="宋体"/>
          <w:szCs w:val="20"/>
          <w:u w:val="single"/>
        </w:rPr>
        <w:t xml:space="preserve">  </w:t>
      </w:r>
      <w:r>
        <w:rPr>
          <w:rFonts w:hint="eastAsia" w:ascii="宋体" w:hAnsi="宋体" w:cs="宋体"/>
          <w:i/>
          <w:iCs/>
          <w:szCs w:val="20"/>
          <w:u w:val="single"/>
        </w:rPr>
        <w:t>（项目名称）</w:t>
      </w:r>
      <w:r>
        <w:rPr>
          <w:rFonts w:hint="eastAsia" w:ascii="宋体" w:hAnsi="宋体" w:cs="宋体"/>
          <w:szCs w:val="20"/>
          <w:u w:val="single"/>
        </w:rPr>
        <w:t xml:space="preserve">  </w:t>
      </w:r>
      <w:r>
        <w:rPr>
          <w:rFonts w:hint="eastAsia" w:ascii="宋体" w:hAnsi="宋体" w:cs="宋体"/>
          <w:szCs w:val="20"/>
        </w:rPr>
        <w:t>项目（项目编号：        ）的招标文件的全部内容，授权</w:t>
      </w:r>
      <w:r>
        <w:rPr>
          <w:rFonts w:hint="eastAsia" w:ascii="宋体" w:hAnsi="宋体" w:cs="宋体"/>
          <w:szCs w:val="20"/>
          <w:u w:val="single"/>
        </w:rPr>
        <w:t xml:space="preserve">                      </w:t>
      </w:r>
      <w:r>
        <w:rPr>
          <w:rFonts w:hint="eastAsia" w:ascii="宋体" w:hAnsi="宋体" w:cs="宋体"/>
          <w:szCs w:val="20"/>
        </w:rPr>
        <w:t>(全权代表姓名)</w:t>
      </w:r>
      <w:r>
        <w:rPr>
          <w:rFonts w:hint="eastAsia" w:ascii="宋体" w:hAnsi="宋体" w:cs="宋体"/>
          <w:szCs w:val="20"/>
          <w:u w:val="single"/>
        </w:rPr>
        <w:t xml:space="preserve">          </w:t>
      </w:r>
      <w:r>
        <w:rPr>
          <w:rFonts w:hint="eastAsia" w:ascii="宋体" w:hAnsi="宋体" w:cs="宋体"/>
          <w:szCs w:val="20"/>
        </w:rPr>
        <w:t xml:space="preserve"> (职务、职称)为全权代表，现正式递交下述文件参加贵方组织的本次政府采购活动： </w:t>
      </w:r>
    </w:p>
    <w:p>
      <w:pPr>
        <w:spacing w:line="360" w:lineRule="auto"/>
        <w:ind w:firstLine="420" w:firstLineChars="200"/>
        <w:rPr>
          <w:rFonts w:ascii="宋体" w:hAnsi="宋体" w:cs="宋体"/>
          <w:szCs w:val="20"/>
        </w:rPr>
      </w:pPr>
      <w:r>
        <w:rPr>
          <w:rFonts w:hint="eastAsia" w:ascii="宋体" w:hAnsi="宋体" w:cs="宋体"/>
          <w:szCs w:val="20"/>
        </w:rPr>
        <w:t>一、报价文件电子版（包含按投标人须知前附表要求提交的全部文件）；</w:t>
      </w:r>
    </w:p>
    <w:p>
      <w:pPr>
        <w:spacing w:line="360" w:lineRule="auto"/>
        <w:ind w:firstLine="315"/>
        <w:rPr>
          <w:rFonts w:ascii="宋体" w:hAnsi="宋体" w:cs="宋体"/>
          <w:szCs w:val="20"/>
        </w:rPr>
      </w:pPr>
      <w:r>
        <w:rPr>
          <w:rFonts w:hint="eastAsia" w:ascii="宋体" w:hAnsi="宋体" w:cs="宋体"/>
          <w:szCs w:val="20"/>
        </w:rPr>
        <w:t>二、资格文件电子版（包含按投标人须知前附表要求提交的全部文件）；</w:t>
      </w:r>
    </w:p>
    <w:p>
      <w:pPr>
        <w:spacing w:line="360" w:lineRule="auto"/>
        <w:ind w:firstLine="315"/>
        <w:rPr>
          <w:rFonts w:ascii="宋体" w:hAnsi="宋体" w:cs="宋体"/>
          <w:szCs w:val="20"/>
        </w:rPr>
      </w:pPr>
      <w:r>
        <w:rPr>
          <w:rFonts w:hint="eastAsia" w:ascii="宋体" w:hAnsi="宋体" w:cs="宋体"/>
          <w:szCs w:val="20"/>
        </w:rPr>
        <w:t>三、技术文件电子版（包含按投标人须知前附表要求提交的全部文件）；</w:t>
      </w:r>
    </w:p>
    <w:p>
      <w:pPr>
        <w:spacing w:line="360" w:lineRule="auto"/>
        <w:ind w:firstLine="315"/>
        <w:rPr>
          <w:rFonts w:ascii="宋体" w:hAnsi="宋体" w:cs="宋体"/>
          <w:szCs w:val="20"/>
        </w:rPr>
      </w:pPr>
      <w:r>
        <w:rPr>
          <w:rFonts w:hint="eastAsia" w:ascii="宋体" w:hAnsi="宋体" w:cs="宋体"/>
          <w:szCs w:val="20"/>
        </w:rPr>
        <w:t>四、商务文件电子版（包含按投标人须知前附表要求提交的全部文件）；</w:t>
      </w:r>
    </w:p>
    <w:p>
      <w:pPr>
        <w:spacing w:line="360" w:lineRule="auto"/>
        <w:ind w:firstLine="315"/>
        <w:rPr>
          <w:rFonts w:ascii="宋体" w:hAnsi="宋体" w:cs="宋体"/>
          <w:szCs w:val="20"/>
        </w:rPr>
      </w:pPr>
      <w:r>
        <w:rPr>
          <w:rFonts w:hint="eastAsia" w:ascii="宋体" w:hAnsi="宋体" w:cs="宋体"/>
          <w:szCs w:val="20"/>
        </w:rPr>
        <w:t>据此函，我方兹宣布：</w:t>
      </w:r>
    </w:p>
    <w:p>
      <w:pPr>
        <w:spacing w:line="360" w:lineRule="auto"/>
        <w:ind w:firstLine="420" w:firstLineChars="200"/>
        <w:rPr>
          <w:rFonts w:ascii="宋体" w:hAnsi="宋体" w:cs="宋体"/>
          <w:szCs w:val="20"/>
          <w:u w:val="single"/>
        </w:rPr>
      </w:pPr>
      <w:r>
        <w:rPr>
          <w:rFonts w:hint="eastAsia" w:ascii="宋体" w:hAnsi="宋体" w:cs="宋体"/>
          <w:szCs w:val="20"/>
        </w:rPr>
        <w:t>1、我方愿意以投标时提供的开标一览表中的投标总</w:t>
      </w:r>
      <w:r>
        <w:rPr>
          <w:rFonts w:hint="eastAsia" w:ascii="宋体" w:hAnsi="宋体" w:cs="宋体"/>
          <w:szCs w:val="22"/>
        </w:rPr>
        <w:t>报价，在承诺的交付时间内</w:t>
      </w:r>
      <w:r>
        <w:rPr>
          <w:rFonts w:hint="eastAsia" w:ascii="宋体" w:hAnsi="宋体" w:cs="宋体"/>
          <w:szCs w:val="20"/>
        </w:rPr>
        <w:t>提供本项目招标文件“第二章  采购需求”的“</w:t>
      </w:r>
      <w:r>
        <w:rPr>
          <w:rFonts w:hint="eastAsia" w:ascii="宋体" w:hAnsi="宋体" w:cs="宋体"/>
          <w:szCs w:val="21"/>
        </w:rPr>
        <w:t>需求一览表</w:t>
      </w:r>
      <w:r>
        <w:rPr>
          <w:rFonts w:hint="eastAsia" w:ascii="宋体" w:hAnsi="宋体" w:cs="宋体"/>
          <w:szCs w:val="20"/>
        </w:rPr>
        <w:t>”中的相应的采购内容，具体详见开标一览表。</w:t>
      </w:r>
    </w:p>
    <w:p>
      <w:pPr>
        <w:spacing w:line="360" w:lineRule="auto"/>
        <w:ind w:firstLine="420" w:firstLineChars="200"/>
        <w:rPr>
          <w:rFonts w:ascii="宋体" w:hAnsi="宋体" w:cs="宋体"/>
          <w:szCs w:val="20"/>
          <w:u w:val="single"/>
        </w:rPr>
      </w:pPr>
      <w:r>
        <w:rPr>
          <w:rFonts w:hint="eastAsia" w:ascii="宋体" w:hAnsi="宋体" w:cs="宋体"/>
          <w:szCs w:val="20"/>
        </w:rPr>
        <w:t>2、我方同意自本项目招标文件“第三章 投标人须知”第一节 投标人须知前附表 第21.1项规定的投标截止时间（开标时间）起遵循本投标函，并承诺在“投标人须知前附表”第17.2项规定的投标有效期内不修改、撤销投标文件。</w:t>
      </w:r>
    </w:p>
    <w:p>
      <w:pPr>
        <w:spacing w:line="360" w:lineRule="auto"/>
        <w:ind w:firstLine="420" w:firstLineChars="200"/>
        <w:rPr>
          <w:rFonts w:ascii="宋体" w:hAnsi="宋体" w:cs="宋体"/>
          <w:szCs w:val="20"/>
          <w:u w:val="single"/>
        </w:rPr>
      </w:pPr>
      <w:r>
        <w:rPr>
          <w:rFonts w:hint="eastAsia" w:ascii="宋体" w:hAnsi="宋体" w:cs="宋体"/>
          <w:szCs w:val="20"/>
        </w:rPr>
        <w:t>3、我方所递交的投标文件及有关资料都是内容完整、真实和准确的。</w:t>
      </w:r>
    </w:p>
    <w:p>
      <w:pPr>
        <w:spacing w:line="360" w:lineRule="auto"/>
        <w:ind w:firstLine="315"/>
        <w:rPr>
          <w:rFonts w:ascii="宋体" w:hAnsi="宋体" w:cs="宋体"/>
          <w:szCs w:val="20"/>
        </w:rPr>
      </w:pPr>
      <w:r>
        <w:rPr>
          <w:rFonts w:hint="eastAsia" w:ascii="宋体" w:hAnsi="宋体" w:cs="宋体"/>
          <w:szCs w:val="20"/>
        </w:rPr>
        <w:t>4、</w:t>
      </w:r>
      <w:r>
        <w:rPr>
          <w:rFonts w:hint="eastAsia" w:ascii="宋体" w:hAnsi="宋体" w:cs="宋体"/>
          <w:szCs w:val="21"/>
        </w:rPr>
        <w:t>如本项目采购内容涉及须符合国家强制规定的，我方承诺我方本次投标（包括资格条件和所投产品）均符合国家有关强制规定。</w:t>
      </w:r>
    </w:p>
    <w:p>
      <w:pPr>
        <w:spacing w:line="360" w:lineRule="auto"/>
        <w:ind w:firstLine="420" w:firstLineChars="200"/>
        <w:rPr>
          <w:rFonts w:ascii="宋体" w:hAnsi="宋体" w:cs="宋体"/>
          <w:szCs w:val="20"/>
        </w:rPr>
      </w:pPr>
      <w:r>
        <w:rPr>
          <w:rFonts w:hint="eastAsia" w:ascii="宋体" w:hAnsi="宋体" w:cs="宋体"/>
          <w:szCs w:val="20"/>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pPr>
        <w:spacing w:line="360" w:lineRule="auto"/>
        <w:ind w:firstLine="420" w:firstLineChars="200"/>
        <w:rPr>
          <w:rFonts w:ascii="宋体" w:hAnsi="宋体" w:cs="宋体"/>
          <w:szCs w:val="20"/>
        </w:rPr>
      </w:pPr>
      <w:r>
        <w:rPr>
          <w:rFonts w:hint="eastAsia" w:ascii="宋体" w:hAnsi="宋体" w:cs="宋体"/>
          <w:szCs w:val="20"/>
        </w:rPr>
        <w:t>6、我方已详细审核招标文件，我方知道必须放弃提出含糊不清或误解问题的权利。</w:t>
      </w:r>
    </w:p>
    <w:p>
      <w:pPr>
        <w:spacing w:line="360" w:lineRule="auto"/>
        <w:ind w:firstLine="420" w:firstLineChars="200"/>
        <w:rPr>
          <w:rFonts w:ascii="宋体" w:hAnsi="宋体" w:cs="宋体"/>
          <w:szCs w:val="20"/>
        </w:rPr>
      </w:pPr>
      <w:r>
        <w:rPr>
          <w:rFonts w:hint="eastAsia" w:ascii="宋体" w:hAnsi="宋体" w:cs="宋体"/>
          <w:szCs w:val="20"/>
        </w:rPr>
        <w:t>7、我方同意应贵方要求提供与本投标有关的任何数据或资料。若贵方需要，我方愿意提供我方作出的一切承诺的证明材料。</w:t>
      </w:r>
    </w:p>
    <w:p>
      <w:pPr>
        <w:spacing w:line="360" w:lineRule="auto"/>
        <w:ind w:firstLine="420" w:firstLineChars="200"/>
        <w:rPr>
          <w:rFonts w:ascii="宋体" w:hAnsi="宋体" w:cs="宋体"/>
          <w:szCs w:val="20"/>
        </w:rPr>
      </w:pPr>
      <w:r>
        <w:rPr>
          <w:rFonts w:hint="eastAsia" w:ascii="宋体" w:hAnsi="宋体" w:cs="宋体"/>
          <w:szCs w:val="20"/>
        </w:rPr>
        <w:t>8、我方完全理解贵方不一定接受投标报价最低的投标人为中标人的行为。</w:t>
      </w:r>
    </w:p>
    <w:p>
      <w:pPr>
        <w:spacing w:line="360" w:lineRule="auto"/>
        <w:ind w:firstLine="420" w:firstLineChars="200"/>
        <w:rPr>
          <w:rFonts w:ascii="宋体" w:hAnsi="宋体" w:cs="宋体"/>
          <w:szCs w:val="20"/>
        </w:rPr>
      </w:pPr>
      <w:r>
        <w:rPr>
          <w:rFonts w:hint="eastAsia" w:ascii="宋体" w:hAnsi="宋体" w:cs="宋体"/>
          <w:szCs w:val="20"/>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2"/>
        </w:numPr>
        <w:spacing w:line="360" w:lineRule="auto"/>
        <w:rPr>
          <w:rFonts w:ascii="宋体" w:hAnsi="宋体" w:cs="宋体"/>
          <w:szCs w:val="20"/>
        </w:rPr>
      </w:pPr>
      <w:r>
        <w:rPr>
          <w:rFonts w:hint="eastAsia" w:ascii="宋体" w:hAnsi="宋体" w:cs="宋体"/>
          <w:szCs w:val="20"/>
        </w:rPr>
        <w:t>提供虚假材料谋取中标、成交的；</w:t>
      </w:r>
    </w:p>
    <w:p>
      <w:pPr>
        <w:numPr>
          <w:ilvl w:val="0"/>
          <w:numId w:val="2"/>
        </w:numPr>
        <w:spacing w:line="360" w:lineRule="auto"/>
        <w:rPr>
          <w:rFonts w:ascii="宋体" w:hAnsi="宋体" w:cs="宋体"/>
          <w:szCs w:val="20"/>
        </w:rPr>
      </w:pPr>
      <w:r>
        <w:rPr>
          <w:rFonts w:hint="eastAsia" w:ascii="宋体" w:hAnsi="宋体" w:cs="宋体"/>
          <w:szCs w:val="20"/>
        </w:rPr>
        <w:t>采取不正当手段诋毁、排挤其他供应商的；</w:t>
      </w:r>
    </w:p>
    <w:p>
      <w:pPr>
        <w:numPr>
          <w:ilvl w:val="0"/>
          <w:numId w:val="2"/>
        </w:numPr>
        <w:spacing w:line="360" w:lineRule="auto"/>
        <w:rPr>
          <w:rFonts w:ascii="宋体" w:hAnsi="宋体" w:cs="宋体"/>
          <w:szCs w:val="20"/>
        </w:rPr>
      </w:pPr>
      <w:r>
        <w:rPr>
          <w:rFonts w:hint="eastAsia" w:ascii="宋体" w:hAnsi="宋体" w:cs="宋体"/>
          <w:szCs w:val="20"/>
        </w:rPr>
        <w:t>与采购人、其他供应商或者采购代理机构恶意串通的；</w:t>
      </w:r>
    </w:p>
    <w:p>
      <w:pPr>
        <w:numPr>
          <w:ilvl w:val="0"/>
          <w:numId w:val="2"/>
        </w:numPr>
        <w:spacing w:line="360" w:lineRule="auto"/>
        <w:rPr>
          <w:rFonts w:ascii="宋体" w:hAnsi="宋体" w:cs="宋体"/>
          <w:szCs w:val="20"/>
        </w:rPr>
      </w:pPr>
      <w:r>
        <w:rPr>
          <w:rFonts w:hint="eastAsia" w:ascii="宋体" w:hAnsi="宋体" w:cs="宋体"/>
          <w:szCs w:val="20"/>
        </w:rPr>
        <w:t>向采购人、采购代理机构行贿或者提供其他不正当利益的；</w:t>
      </w:r>
    </w:p>
    <w:p>
      <w:pPr>
        <w:numPr>
          <w:ilvl w:val="0"/>
          <w:numId w:val="2"/>
        </w:numPr>
        <w:spacing w:line="360" w:lineRule="auto"/>
        <w:rPr>
          <w:rFonts w:ascii="宋体" w:hAnsi="宋体" w:cs="宋体"/>
          <w:szCs w:val="20"/>
        </w:rPr>
      </w:pPr>
      <w:r>
        <w:rPr>
          <w:rFonts w:hint="eastAsia" w:ascii="宋体" w:hAnsi="宋体" w:cs="宋体"/>
          <w:szCs w:val="20"/>
        </w:rPr>
        <w:t>在招标采购过程中与采购人进行协商谈判的；</w:t>
      </w:r>
    </w:p>
    <w:p>
      <w:pPr>
        <w:numPr>
          <w:ilvl w:val="0"/>
          <w:numId w:val="2"/>
        </w:numPr>
        <w:spacing w:line="360" w:lineRule="auto"/>
        <w:rPr>
          <w:rFonts w:ascii="宋体" w:hAnsi="宋体" w:cs="宋体"/>
          <w:szCs w:val="20"/>
        </w:rPr>
      </w:pPr>
      <w:r>
        <w:rPr>
          <w:rFonts w:hint="eastAsia" w:ascii="宋体" w:hAnsi="宋体" w:cs="宋体"/>
          <w:szCs w:val="20"/>
        </w:rPr>
        <w:t>拒绝有关部门监督检查或提供虚假情况的。</w:t>
      </w:r>
    </w:p>
    <w:p>
      <w:pPr>
        <w:spacing w:line="360" w:lineRule="auto"/>
        <w:ind w:firstLine="315"/>
        <w:rPr>
          <w:rFonts w:ascii="宋体" w:hAnsi="宋体" w:cs="宋体"/>
          <w:szCs w:val="20"/>
        </w:rPr>
      </w:pPr>
      <w:r>
        <w:rPr>
          <w:rFonts w:hint="eastAsia" w:ascii="宋体" w:hAnsi="宋体" w:cs="宋体"/>
          <w:szCs w:val="20"/>
        </w:rPr>
        <w:t>10、以上事项如有虚假或者隐瞒，我方愿意承担一切后果，并不再寻求任何旨在减轻或者免除法律责任的辩解。</w:t>
      </w:r>
    </w:p>
    <w:p>
      <w:pPr>
        <w:spacing w:line="360" w:lineRule="auto"/>
        <w:ind w:firstLine="315"/>
        <w:rPr>
          <w:rFonts w:ascii="宋体" w:hAnsi="宋体" w:cs="宋体"/>
          <w:szCs w:val="20"/>
        </w:rPr>
      </w:pPr>
      <w:r>
        <w:rPr>
          <w:rFonts w:hint="eastAsia" w:ascii="宋体" w:hAnsi="宋体" w:cs="宋体"/>
          <w:szCs w:val="20"/>
        </w:rPr>
        <w:t>11、与本投标有关的一切正式往来信函请寄：</w:t>
      </w:r>
    </w:p>
    <w:p>
      <w:pPr>
        <w:spacing w:line="360" w:lineRule="auto"/>
        <w:ind w:firstLine="315"/>
        <w:rPr>
          <w:rFonts w:ascii="宋体" w:hAnsi="宋体" w:cs="宋体"/>
          <w:szCs w:val="20"/>
        </w:rPr>
      </w:pPr>
      <w:r>
        <w:rPr>
          <w:rFonts w:hint="eastAsia" w:ascii="宋体" w:hAnsi="宋体" w:cs="宋体"/>
          <w:szCs w:val="20"/>
        </w:rPr>
        <w:t>地址：</w:t>
      </w:r>
      <w:r>
        <w:rPr>
          <w:rFonts w:hint="eastAsia" w:ascii="宋体" w:hAnsi="宋体" w:cs="宋体"/>
          <w:szCs w:val="20"/>
          <w:u w:val="single"/>
        </w:rPr>
        <w:t xml:space="preserve">                                                        </w:t>
      </w:r>
      <w:r>
        <w:rPr>
          <w:rFonts w:hint="eastAsia" w:ascii="宋体" w:hAnsi="宋体" w:cs="宋体"/>
          <w:szCs w:val="20"/>
        </w:rPr>
        <w:t xml:space="preserve"> </w:t>
      </w:r>
    </w:p>
    <w:p>
      <w:pPr>
        <w:spacing w:line="360" w:lineRule="auto"/>
        <w:ind w:firstLine="315"/>
        <w:rPr>
          <w:rFonts w:ascii="宋体" w:hAnsi="宋体" w:cs="宋体"/>
          <w:szCs w:val="20"/>
          <w:u w:val="single"/>
        </w:rPr>
      </w:pPr>
      <w:r>
        <w:rPr>
          <w:rFonts w:hint="eastAsia" w:ascii="宋体" w:hAnsi="宋体" w:cs="宋体"/>
          <w:szCs w:val="20"/>
        </w:rPr>
        <w:t>电话：</w:t>
      </w:r>
      <w:r>
        <w:rPr>
          <w:rFonts w:hint="eastAsia" w:ascii="宋体" w:hAnsi="宋体" w:cs="宋体"/>
          <w:szCs w:val="20"/>
          <w:u w:val="single"/>
        </w:rPr>
        <w:t xml:space="preserve">                                      　　　　　　　　　</w:t>
      </w:r>
    </w:p>
    <w:p>
      <w:pPr>
        <w:spacing w:line="360" w:lineRule="auto"/>
        <w:ind w:firstLine="315"/>
        <w:rPr>
          <w:rFonts w:ascii="宋体" w:hAnsi="宋体" w:cs="宋体"/>
          <w:szCs w:val="20"/>
          <w:u w:val="single"/>
        </w:rPr>
      </w:pPr>
      <w:r>
        <w:rPr>
          <w:rFonts w:hint="eastAsia" w:ascii="宋体" w:hAnsi="宋体" w:cs="宋体"/>
          <w:szCs w:val="20"/>
        </w:rPr>
        <w:t>传真：</w:t>
      </w:r>
      <w:r>
        <w:rPr>
          <w:rFonts w:hint="eastAsia" w:ascii="宋体" w:hAnsi="宋体" w:cs="宋体"/>
          <w:szCs w:val="20"/>
          <w:u w:val="single"/>
        </w:rPr>
        <w:t>　　　　　　　　　　　　　　　　　　　　　　　　　　　　</w:t>
      </w:r>
    </w:p>
    <w:p>
      <w:pPr>
        <w:spacing w:line="360" w:lineRule="auto"/>
        <w:ind w:firstLine="300"/>
        <w:rPr>
          <w:rFonts w:ascii="宋体" w:hAnsi="宋体" w:cs="宋体"/>
          <w:u w:val="single"/>
        </w:rPr>
      </w:pPr>
      <w:r>
        <w:rPr>
          <w:rFonts w:hint="eastAsia" w:ascii="宋体" w:hAnsi="宋体" w:cs="宋体"/>
          <w:kern w:val="0"/>
          <w:sz w:val="20"/>
          <w:szCs w:val="21"/>
        </w:rPr>
        <w:t>电子邮箱：</w:t>
      </w:r>
      <w:r>
        <w:rPr>
          <w:rFonts w:hint="eastAsia" w:ascii="宋体" w:hAnsi="宋体" w:cs="宋体"/>
          <w:kern w:val="0"/>
          <w:sz w:val="20"/>
          <w:szCs w:val="21"/>
          <w:u w:val="single"/>
        </w:rPr>
        <w:t>　　　　　　　　　　　　　　　　　　　　　　　　　　　　</w:t>
      </w:r>
    </w:p>
    <w:p>
      <w:pPr>
        <w:spacing w:line="360" w:lineRule="auto"/>
        <w:ind w:firstLine="315"/>
        <w:rPr>
          <w:rFonts w:ascii="宋体" w:hAnsi="宋体" w:cs="宋体"/>
          <w:szCs w:val="20"/>
          <w:u w:val="single"/>
        </w:rPr>
      </w:pPr>
      <w:r>
        <w:rPr>
          <w:rFonts w:hint="eastAsia" w:ascii="宋体" w:hAnsi="宋体" w:cs="宋体"/>
          <w:szCs w:val="20"/>
        </w:rPr>
        <w:t>邮政编码：</w:t>
      </w:r>
      <w:r>
        <w:rPr>
          <w:rFonts w:hint="eastAsia" w:ascii="宋体" w:hAnsi="宋体" w:cs="宋体"/>
          <w:szCs w:val="20"/>
          <w:u w:val="single"/>
        </w:rPr>
        <w:t xml:space="preserve">                                                    </w:t>
      </w:r>
    </w:p>
    <w:p>
      <w:pPr>
        <w:spacing w:line="360" w:lineRule="auto"/>
        <w:ind w:firstLine="315"/>
        <w:rPr>
          <w:rFonts w:ascii="宋体" w:hAnsi="宋体" w:cs="宋体"/>
          <w:szCs w:val="20"/>
          <w:u w:val="single"/>
        </w:rPr>
      </w:pPr>
      <w:r>
        <w:rPr>
          <w:rFonts w:hint="eastAsia" w:ascii="宋体" w:hAnsi="宋体" w:cs="宋体"/>
          <w:szCs w:val="20"/>
        </w:rPr>
        <w:t>开户名称：</w:t>
      </w:r>
      <w:r>
        <w:rPr>
          <w:rFonts w:hint="eastAsia" w:ascii="宋体" w:hAnsi="宋体" w:cs="宋体"/>
          <w:szCs w:val="20"/>
          <w:u w:val="single"/>
        </w:rPr>
        <w:t xml:space="preserve">                                                    </w:t>
      </w:r>
    </w:p>
    <w:p>
      <w:pPr>
        <w:spacing w:line="360" w:lineRule="auto"/>
        <w:ind w:firstLine="315"/>
        <w:rPr>
          <w:rFonts w:ascii="宋体" w:hAnsi="宋体" w:cs="宋体"/>
          <w:szCs w:val="20"/>
          <w:u w:val="single"/>
        </w:rPr>
      </w:pPr>
      <w:r>
        <w:rPr>
          <w:rFonts w:hint="eastAsia" w:ascii="宋体" w:hAnsi="宋体" w:cs="宋体"/>
          <w:szCs w:val="20"/>
        </w:rPr>
        <w:t>开户银行：</w:t>
      </w:r>
      <w:r>
        <w:rPr>
          <w:rFonts w:hint="eastAsia" w:ascii="宋体" w:hAnsi="宋体" w:cs="宋体"/>
          <w:szCs w:val="20"/>
          <w:u w:val="single"/>
        </w:rPr>
        <w:t xml:space="preserve">                                                    </w:t>
      </w:r>
    </w:p>
    <w:p>
      <w:pPr>
        <w:spacing w:line="360" w:lineRule="auto"/>
        <w:ind w:firstLine="315"/>
        <w:rPr>
          <w:rFonts w:ascii="宋体" w:hAnsi="宋体" w:cs="宋体"/>
          <w:szCs w:val="20"/>
          <w:u w:val="single"/>
        </w:rPr>
      </w:pPr>
      <w:r>
        <w:rPr>
          <w:rFonts w:hint="eastAsia" w:ascii="宋体" w:hAnsi="宋体" w:cs="宋体"/>
          <w:szCs w:val="20"/>
        </w:rPr>
        <w:t>银行账号：</w:t>
      </w:r>
      <w:r>
        <w:rPr>
          <w:rFonts w:hint="eastAsia" w:ascii="宋体" w:hAnsi="宋体" w:cs="宋体"/>
          <w:szCs w:val="20"/>
          <w:u w:val="single"/>
        </w:rPr>
        <w:t xml:space="preserve">                                                    </w:t>
      </w:r>
    </w:p>
    <w:p>
      <w:pPr>
        <w:snapToGrid w:val="0"/>
        <w:spacing w:line="360" w:lineRule="auto"/>
        <w:ind w:firstLine="5040" w:firstLineChars="2100"/>
        <w:rPr>
          <w:rFonts w:ascii="宋体" w:hAnsi="宋体" w:cs="宋体"/>
          <w:kern w:val="0"/>
          <w:sz w:val="24"/>
          <w:lang w:val="zh-CN"/>
        </w:rPr>
      </w:pPr>
    </w:p>
    <w:p>
      <w:pPr>
        <w:snapToGrid w:val="0"/>
        <w:spacing w:line="360" w:lineRule="auto"/>
        <w:ind w:firstLine="5040" w:firstLineChars="2100"/>
        <w:rPr>
          <w:rFonts w:ascii="宋体" w:hAnsi="宋体" w:cs="宋体"/>
          <w:kern w:val="0"/>
          <w:sz w:val="24"/>
          <w:lang w:val="zh-CN"/>
        </w:rPr>
      </w:pPr>
    </w:p>
    <w:p>
      <w:pPr>
        <w:snapToGrid w:val="0"/>
        <w:spacing w:line="360" w:lineRule="auto"/>
        <w:ind w:firstLine="4410" w:firstLineChars="2100"/>
        <w:rPr>
          <w:rFonts w:ascii="宋体" w:hAnsi="宋体" w:cs="宋体"/>
          <w:kern w:val="0"/>
          <w:szCs w:val="21"/>
        </w:rPr>
      </w:pPr>
      <w:r>
        <w:rPr>
          <w:rFonts w:hint="eastAsia" w:ascii="宋体" w:hAnsi="宋体" w:cs="宋体"/>
          <w:kern w:val="0"/>
          <w:szCs w:val="21"/>
          <w:lang w:val="zh-CN"/>
        </w:rPr>
        <w:t>投标人名称(盖公章)：</w:t>
      </w:r>
    </w:p>
    <w:p>
      <w:pPr>
        <w:snapToGrid w:val="0"/>
        <w:spacing w:line="360" w:lineRule="auto"/>
        <w:ind w:firstLine="4515" w:firstLineChars="2150"/>
        <w:rPr>
          <w:rFonts w:ascii="宋体" w:hAnsi="宋体" w:cs="宋体"/>
          <w:kern w:val="0"/>
          <w:sz w:val="24"/>
          <w:lang w:val="zh-CN"/>
        </w:rPr>
      </w:pPr>
      <w:r>
        <w:rPr>
          <w:rFonts w:hint="eastAsia" w:ascii="宋体" w:hAnsi="宋体" w:cs="宋体"/>
          <w:kern w:val="0"/>
          <w:szCs w:val="21"/>
          <w:lang w:val="zh-CN"/>
        </w:rPr>
        <w:t>日期</w:t>
      </w:r>
      <w:r>
        <w:rPr>
          <w:rFonts w:hint="eastAsia" w:ascii="宋体" w:hAnsi="宋体" w:cs="宋体"/>
          <w:kern w:val="0"/>
          <w:szCs w:val="21"/>
        </w:rPr>
        <w:t>：  年  月  日</w:t>
      </w:r>
    </w:p>
    <w:p>
      <w:pPr>
        <w:spacing w:line="360" w:lineRule="auto"/>
        <w:ind w:firstLine="422"/>
        <w:jc w:val="left"/>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4. 开标一览表的格式：</w:t>
      </w:r>
    </w:p>
    <w:p>
      <w:pPr>
        <w:spacing w:line="360" w:lineRule="auto"/>
        <w:ind w:firstLine="452"/>
        <w:jc w:val="center"/>
        <w:rPr>
          <w:rFonts w:ascii="宋体" w:hAnsi="宋体" w:cs="宋体"/>
          <w:b/>
          <w:sz w:val="30"/>
          <w:szCs w:val="30"/>
        </w:rPr>
      </w:pPr>
      <w:r>
        <w:rPr>
          <w:rFonts w:hint="eastAsia" w:ascii="宋体" w:hAnsi="宋体" w:cs="宋体"/>
          <w:b/>
          <w:sz w:val="30"/>
          <w:szCs w:val="30"/>
        </w:rPr>
        <w:t>开标一览表</w:t>
      </w:r>
    </w:p>
    <w:p>
      <w:pPr>
        <w:snapToGrid w:val="0"/>
        <w:spacing w:before="50" w:after="50" w:line="480" w:lineRule="auto"/>
        <w:rPr>
          <w:rFonts w:ascii="宋体" w:hAnsi="宋体" w:cs="宋体"/>
          <w:szCs w:val="21"/>
        </w:rPr>
      </w:pPr>
      <w:r>
        <w:rPr>
          <w:rFonts w:hint="eastAsia" w:ascii="宋体" w:hAnsi="宋体" w:cs="宋体"/>
          <w:szCs w:val="21"/>
        </w:rPr>
        <w:t>项目名称：</w:t>
      </w:r>
      <w:r>
        <w:rPr>
          <w:rFonts w:hint="eastAsia" w:ascii="宋体" w:hAnsi="宋体" w:cs="宋体"/>
          <w:bCs/>
          <w:szCs w:val="21"/>
          <w:u w:val="single"/>
        </w:rPr>
        <w:t xml:space="preserve">                              </w:t>
      </w:r>
    </w:p>
    <w:p>
      <w:pPr>
        <w:snapToGrid w:val="0"/>
        <w:spacing w:before="50" w:after="50" w:line="480" w:lineRule="auto"/>
        <w:rPr>
          <w:rFonts w:ascii="宋体" w:hAnsi="宋体" w:cs="宋体"/>
          <w:szCs w:val="21"/>
          <w:u w:val="single"/>
        </w:rPr>
      </w:pPr>
      <w:r>
        <w:rPr>
          <w:rFonts w:hint="eastAsia" w:ascii="宋体" w:hAnsi="宋体" w:cs="宋体"/>
          <w:szCs w:val="21"/>
        </w:rPr>
        <w:t>项目编号：</w:t>
      </w:r>
      <w:r>
        <w:rPr>
          <w:rFonts w:hint="eastAsia" w:ascii="宋体" w:hAnsi="宋体" w:cs="宋体"/>
          <w:bCs/>
          <w:szCs w:val="21"/>
          <w:u w:val="single"/>
        </w:rPr>
        <w:t xml:space="preserve">                              </w:t>
      </w:r>
    </w:p>
    <w:p>
      <w:pPr>
        <w:spacing w:line="360" w:lineRule="auto"/>
        <w:rPr>
          <w:rFonts w:ascii="宋体" w:hAnsi="宋体" w:cs="宋体"/>
          <w:b/>
          <w:sz w:val="32"/>
          <w:szCs w:val="20"/>
        </w:rPr>
      </w:pPr>
      <w:r>
        <w:rPr>
          <w:rFonts w:hint="eastAsia" w:ascii="宋体" w:hAnsi="宋体" w:cs="宋体"/>
          <w:szCs w:val="21"/>
        </w:rPr>
        <w:t>所投分标（如有则填写，无分标时填写“无”或者留空）：</w:t>
      </w:r>
      <w:r>
        <w:rPr>
          <w:rFonts w:hint="eastAsia" w:ascii="宋体" w:hAnsi="宋体" w:cs="宋体"/>
          <w:szCs w:val="21"/>
          <w:u w:val="single"/>
        </w:rPr>
        <w:t xml:space="preserve">      </w:t>
      </w:r>
    </w:p>
    <w:tbl>
      <w:tblPr>
        <w:tblStyle w:val="28"/>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027"/>
        <w:gridCol w:w="1032"/>
        <w:gridCol w:w="739"/>
        <w:gridCol w:w="753"/>
        <w:gridCol w:w="1313"/>
        <w:gridCol w:w="2012"/>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71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r>
              <w:rPr>
                <w:rFonts w:hint="eastAsia" w:ascii="宋体" w:hAnsi="宋体" w:cs="宋体"/>
                <w:szCs w:val="22"/>
              </w:rPr>
              <w:t>序号</w:t>
            </w:r>
          </w:p>
        </w:tc>
        <w:tc>
          <w:tcPr>
            <w:tcW w:w="12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r>
              <w:rPr>
                <w:rFonts w:hint="eastAsia" w:ascii="宋体" w:hAnsi="宋体" w:cs="宋体"/>
                <w:szCs w:val="22"/>
              </w:rPr>
              <w:t>标的名称（如为医疗器械，应填写药监注册或备案名称）</w:t>
            </w:r>
          </w:p>
        </w:tc>
        <w:tc>
          <w:tcPr>
            <w:tcW w:w="102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2"/>
              </w:rPr>
            </w:pPr>
            <w:r>
              <w:rPr>
                <w:rFonts w:hint="eastAsia" w:ascii="宋体" w:hAnsi="宋体" w:cs="宋体"/>
                <w:szCs w:val="22"/>
              </w:rPr>
              <w:t>规格型号</w:t>
            </w:r>
          </w:p>
        </w:tc>
        <w:tc>
          <w:tcPr>
            <w:tcW w:w="10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2"/>
              </w:rPr>
            </w:pPr>
            <w:r>
              <w:rPr>
                <w:rFonts w:hint="eastAsia" w:ascii="宋体" w:hAnsi="宋体" w:cs="宋体"/>
                <w:szCs w:val="22"/>
              </w:rPr>
              <w:t>品牌（如有）、国别及制造商</w:t>
            </w:r>
          </w:p>
        </w:tc>
        <w:tc>
          <w:tcPr>
            <w:tcW w:w="7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2"/>
              </w:rPr>
            </w:pPr>
            <w:r>
              <w:rPr>
                <w:rFonts w:hint="eastAsia" w:ascii="宋体" w:hAnsi="宋体" w:cs="宋体"/>
                <w:szCs w:val="22"/>
              </w:rPr>
              <w:t>单位</w:t>
            </w:r>
          </w:p>
        </w:tc>
        <w:tc>
          <w:tcPr>
            <w:tcW w:w="75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2"/>
              </w:rPr>
            </w:pPr>
            <w:r>
              <w:rPr>
                <w:rFonts w:hint="eastAsia" w:ascii="宋体" w:hAnsi="宋体" w:cs="宋体"/>
                <w:szCs w:val="22"/>
              </w:rPr>
              <w:t>数量①</w:t>
            </w:r>
          </w:p>
        </w:tc>
        <w:tc>
          <w:tcPr>
            <w:tcW w:w="131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2"/>
              </w:rPr>
            </w:pPr>
            <w:r>
              <w:rPr>
                <w:rFonts w:hint="eastAsia" w:ascii="宋体" w:hAnsi="宋体" w:cs="宋体"/>
                <w:szCs w:val="22"/>
              </w:rPr>
              <w:t>单价(元)</w:t>
            </w:r>
          </w:p>
          <w:p>
            <w:pPr>
              <w:jc w:val="center"/>
              <w:rPr>
                <w:rFonts w:ascii="宋体" w:hAnsi="宋体" w:cs="宋体"/>
                <w:szCs w:val="22"/>
              </w:rPr>
            </w:pPr>
            <w:r>
              <w:rPr>
                <w:rFonts w:hint="eastAsia" w:ascii="宋体" w:hAnsi="宋体" w:cs="宋体"/>
                <w:szCs w:val="22"/>
              </w:rPr>
              <w:t>②</w:t>
            </w:r>
          </w:p>
        </w:tc>
        <w:tc>
          <w:tcPr>
            <w:tcW w:w="20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2"/>
              </w:rPr>
            </w:pPr>
            <w:r>
              <w:rPr>
                <w:rFonts w:hint="eastAsia" w:ascii="宋体" w:hAnsi="宋体" w:cs="宋体"/>
                <w:szCs w:val="22"/>
              </w:rPr>
              <w:t>单项合计（元）</w:t>
            </w:r>
          </w:p>
          <w:p>
            <w:pPr>
              <w:jc w:val="center"/>
              <w:rPr>
                <w:rFonts w:ascii="宋体" w:hAnsi="宋体" w:cs="宋体"/>
                <w:szCs w:val="22"/>
              </w:rPr>
            </w:pPr>
            <w:r>
              <w:rPr>
                <w:rFonts w:hint="eastAsia" w:ascii="宋体" w:hAnsi="宋体" w:cs="宋体"/>
                <w:szCs w:val="22"/>
              </w:rPr>
              <w:t>③＝①×②</w:t>
            </w:r>
          </w:p>
        </w:tc>
        <w:tc>
          <w:tcPr>
            <w:tcW w:w="958"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2"/>
              </w:rPr>
            </w:pPr>
            <w:r>
              <w:rPr>
                <w:rFonts w:hint="eastAsia" w:ascii="宋体" w:hAnsi="宋体" w:cs="宋体"/>
                <w:szCs w:val="22"/>
              </w:rPr>
              <w:t>1</w:t>
            </w:r>
          </w:p>
        </w:tc>
        <w:tc>
          <w:tcPr>
            <w:tcW w:w="12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10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103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73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75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131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201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958" w:type="dxa"/>
            <w:tcBorders>
              <w:top w:val="single" w:color="auto" w:sz="4" w:space="0"/>
              <w:left w:val="single" w:color="auto" w:sz="4" w:space="0"/>
              <w:bottom w:val="single" w:color="auto" w:sz="4" w:space="0"/>
              <w:right w:val="single" w:color="auto" w:sz="4" w:space="0"/>
            </w:tcBorders>
            <w:noWrap/>
          </w:tcPr>
          <w:p>
            <w:pP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2"/>
              </w:rPr>
            </w:pPr>
            <w:r>
              <w:rPr>
                <w:rFonts w:hint="eastAsia" w:ascii="宋体" w:hAnsi="宋体" w:cs="宋体"/>
                <w:szCs w:val="22"/>
              </w:rPr>
              <w:t>2</w:t>
            </w:r>
          </w:p>
        </w:tc>
        <w:tc>
          <w:tcPr>
            <w:tcW w:w="12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10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103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73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75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131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201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958" w:type="dxa"/>
            <w:tcBorders>
              <w:top w:val="single" w:color="auto" w:sz="4" w:space="0"/>
              <w:left w:val="single" w:color="auto" w:sz="4" w:space="0"/>
              <w:bottom w:val="single" w:color="auto" w:sz="4" w:space="0"/>
              <w:right w:val="single" w:color="auto" w:sz="4" w:space="0"/>
            </w:tcBorders>
            <w:noWrap/>
          </w:tcPr>
          <w:p>
            <w:pP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2"/>
              </w:rPr>
            </w:pPr>
            <w:r>
              <w:rPr>
                <w:rFonts w:hint="eastAsia" w:ascii="宋体" w:hAnsi="宋体" w:cs="宋体"/>
                <w:szCs w:val="22"/>
              </w:rPr>
              <w:t>...</w:t>
            </w:r>
          </w:p>
        </w:tc>
        <w:tc>
          <w:tcPr>
            <w:tcW w:w="126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10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103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73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75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131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201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p>
        </w:tc>
        <w:tc>
          <w:tcPr>
            <w:tcW w:w="958" w:type="dxa"/>
            <w:tcBorders>
              <w:top w:val="single" w:color="auto" w:sz="4" w:space="0"/>
              <w:left w:val="single" w:color="auto" w:sz="4" w:space="0"/>
              <w:bottom w:val="single" w:color="auto" w:sz="4" w:space="0"/>
              <w:right w:val="single" w:color="auto" w:sz="4" w:space="0"/>
            </w:tcBorders>
            <w:noWrap/>
          </w:tcPr>
          <w:p>
            <w:pP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9"/>
            <w:tcBorders>
              <w:top w:val="single" w:color="auto" w:sz="4" w:space="0"/>
              <w:left w:val="single" w:color="auto" w:sz="4" w:space="0"/>
              <w:bottom w:val="single" w:color="auto" w:sz="4" w:space="0"/>
              <w:right w:val="single" w:color="auto" w:sz="4" w:space="0"/>
            </w:tcBorders>
            <w:noWrap/>
          </w:tcPr>
          <w:p>
            <w:pPr>
              <w:rPr>
                <w:rFonts w:ascii="宋体" w:hAnsi="宋体" w:cs="宋体"/>
                <w:szCs w:val="22"/>
              </w:rPr>
            </w:pPr>
            <w:r>
              <w:rPr>
                <w:rFonts w:hint="eastAsia" w:ascii="宋体" w:hAnsi="宋体" w:cs="宋体"/>
                <w:szCs w:val="22"/>
              </w:rPr>
              <w:t xml:space="preserve">报价合计（包含税费等所有费用）：（大写）人民币 （小写）¥ </w:t>
            </w:r>
          </w:p>
          <w:p>
            <w:pPr>
              <w:rPr>
                <w:rFonts w:ascii="宋体" w:hAnsi="宋体" w:cs="宋体"/>
                <w:szCs w:val="22"/>
              </w:rPr>
            </w:pPr>
            <w:r>
              <w:rPr>
                <w:rFonts w:hint="eastAsia" w:ascii="宋体" w:hAnsi="宋体" w:cs="宋体"/>
                <w:szCs w:val="21"/>
                <w:u w:val="single"/>
              </w:rPr>
              <w:t>投标货物中，属于优先采购节能产品总值为¥       （具体明细详见附表，附表格式自拟），占本投标报价的比例为    %。属于优先采购环境标志产品总值为¥       （具体明细详见附表，附表格式自拟），占本投标报价的比例为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9"/>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2"/>
              </w:rPr>
            </w:pPr>
            <w:r>
              <w:rPr>
                <w:rFonts w:hint="eastAsia" w:ascii="宋体" w:hAnsi="宋体" w:cs="宋体"/>
                <w:szCs w:val="22"/>
              </w:rPr>
              <w:t>交货时间：</w:t>
            </w:r>
          </w:p>
        </w:tc>
      </w:tr>
    </w:tbl>
    <w:p>
      <w:pPr>
        <w:snapToGrid w:val="0"/>
        <w:spacing w:before="50" w:after="50"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 xml:space="preserve">注： </w:t>
      </w:r>
    </w:p>
    <w:p>
      <w:pPr>
        <w:snapToGrid w:val="0"/>
        <w:spacing w:before="50" w:after="50"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1、 投标人需按本表格式填写，不得自行更改，也不得留空（备注除外），如有多分标，按分标分别提供开标一览表，必须加盖投标人有效公章，</w:t>
      </w:r>
      <w:r>
        <w:rPr>
          <w:rFonts w:hint="eastAsia" w:ascii="宋体" w:hAnsi="宋体" w:cs="宋体"/>
          <w:b/>
          <w:kern w:val="0"/>
          <w:szCs w:val="21"/>
          <w:lang w:val="zh-CN"/>
        </w:rPr>
        <w:t>否则其投标作无效标处理。</w:t>
      </w:r>
    </w:p>
    <w:p>
      <w:pPr>
        <w:snapToGrid w:val="0"/>
        <w:spacing w:before="50" w:after="50"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2、本表内容均不能涂改，</w:t>
      </w:r>
      <w:r>
        <w:rPr>
          <w:rFonts w:hint="eastAsia" w:ascii="宋体" w:hAnsi="宋体" w:cs="宋体"/>
          <w:b/>
          <w:kern w:val="0"/>
          <w:szCs w:val="21"/>
          <w:lang w:val="zh-CN"/>
        </w:rPr>
        <w:t>否则其投标作无效标处理。</w:t>
      </w:r>
    </w:p>
    <w:p>
      <w:pPr>
        <w:snapToGrid w:val="0"/>
        <w:spacing w:before="50" w:after="50" w:line="360" w:lineRule="auto"/>
        <w:ind w:firstLine="420" w:firstLineChars="200"/>
        <w:jc w:val="left"/>
        <w:rPr>
          <w:rFonts w:ascii="宋体" w:hAnsi="宋体" w:cs="宋体"/>
          <w:b/>
          <w:kern w:val="0"/>
          <w:szCs w:val="21"/>
          <w:lang w:val="zh-CN"/>
        </w:rPr>
      </w:pPr>
      <w:r>
        <w:rPr>
          <w:rFonts w:hint="eastAsia" w:ascii="宋体" w:hAnsi="宋体" w:cs="宋体"/>
          <w:kern w:val="0"/>
          <w:szCs w:val="21"/>
          <w:lang w:val="zh-CN"/>
        </w:rPr>
        <w:t>3、如为联合体投标，“投标人名称”处必须列明联合体各方名称，并标注联合体牵头人名称，且盖章处须加盖联合体各方公章，</w:t>
      </w:r>
      <w:r>
        <w:rPr>
          <w:rFonts w:hint="eastAsia" w:ascii="宋体" w:hAnsi="宋体" w:cs="宋体"/>
          <w:b/>
          <w:kern w:val="0"/>
          <w:szCs w:val="21"/>
          <w:lang w:val="zh-CN"/>
        </w:rPr>
        <w:t>否则其投标作无效标处理。</w:t>
      </w:r>
    </w:p>
    <w:p>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4、以上表格要求细分项目及报价，在“标的名称”一栏中，填写具体货物，在“规格型号”一栏中，填写具体货物规格和型号，</w:t>
      </w:r>
      <w:r>
        <w:rPr>
          <w:rFonts w:hint="eastAsia" w:ascii="宋体" w:hAnsi="宋体" w:cs="宋体"/>
          <w:b/>
          <w:kern w:val="0"/>
          <w:szCs w:val="21"/>
          <w:lang w:val="zh-CN"/>
        </w:rPr>
        <w:t>否则其投标作无效标处理。</w:t>
      </w:r>
    </w:p>
    <w:p>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5、特别提示：采购代理机构将对项目名称和项目编号，中标人名称、地址和中标金额，主要中标标的的名称、规格型号、数量、单价等予以公示。</w:t>
      </w:r>
    </w:p>
    <w:p>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20" w:firstLineChars="200"/>
        <w:jc w:val="left"/>
        <w:rPr>
          <w:rFonts w:ascii="宋体" w:hAnsi="宋体" w:cs="宋体"/>
          <w:kern w:val="0"/>
          <w:szCs w:val="21"/>
          <w:lang w:val="zh-CN"/>
        </w:rPr>
      </w:pPr>
    </w:p>
    <w:p>
      <w:pPr>
        <w:snapToGrid w:val="0"/>
        <w:spacing w:line="360" w:lineRule="auto"/>
        <w:ind w:firstLine="5760" w:firstLineChars="2400"/>
        <w:rPr>
          <w:rFonts w:ascii="宋体" w:hAnsi="宋体" w:cs="宋体"/>
          <w:kern w:val="0"/>
          <w:sz w:val="24"/>
        </w:rPr>
      </w:pPr>
      <w:r>
        <w:rPr>
          <w:rFonts w:hint="eastAsia" w:ascii="宋体" w:hAnsi="宋体" w:cs="宋体"/>
          <w:kern w:val="0"/>
          <w:sz w:val="24"/>
          <w:lang w:val="zh-CN"/>
        </w:rPr>
        <w:t>投标人名称(盖公章)：</w:t>
      </w:r>
    </w:p>
    <w:p>
      <w:pPr>
        <w:spacing w:line="360" w:lineRule="auto"/>
        <w:ind w:firstLine="360"/>
        <w:jc w:val="right"/>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年  月  日</w:t>
      </w:r>
    </w:p>
    <w:p>
      <w:pPr>
        <w:ind w:firstLine="360"/>
        <w:rPr>
          <w:rFonts w:ascii="宋体" w:hAnsi="宋体" w:cs="宋体"/>
          <w:b/>
          <w:kern w:val="0"/>
          <w:szCs w:val="21"/>
          <w:lang w:val="zh-CN"/>
        </w:rPr>
      </w:pPr>
      <w:r>
        <w:rPr>
          <w:rFonts w:hint="eastAsia" w:ascii="宋体" w:hAnsi="宋体" w:cs="宋体"/>
          <w:kern w:val="0"/>
          <w:sz w:val="24"/>
        </w:rPr>
        <w:br w:type="page"/>
      </w:r>
    </w:p>
    <w:p>
      <w:pPr>
        <w:ind w:firstLine="422"/>
        <w:jc w:val="center"/>
        <w:rPr>
          <w:rFonts w:ascii="宋体" w:hAnsi="宋体" w:cs="宋体"/>
          <w:b/>
          <w:bCs/>
          <w:sz w:val="28"/>
          <w:szCs w:val="28"/>
        </w:rPr>
      </w:pPr>
      <w:bookmarkStart w:id="249" w:name="_Toc8131"/>
      <w:bookmarkStart w:id="250" w:name="_Toc19036"/>
      <w:bookmarkStart w:id="251" w:name="_Toc24690"/>
      <w:bookmarkStart w:id="252" w:name="_Toc12749"/>
      <w:bookmarkStart w:id="253" w:name="_Toc19686840"/>
      <w:bookmarkStart w:id="254" w:name="_Toc26722"/>
      <w:r>
        <w:rPr>
          <w:rFonts w:hint="eastAsia" w:ascii="宋体" w:hAnsi="宋体" w:cs="宋体"/>
          <w:b/>
          <w:bCs/>
          <w:sz w:val="28"/>
          <w:szCs w:val="28"/>
        </w:rPr>
        <w:t>第六节 其他文书、文件格式</w:t>
      </w:r>
      <w:bookmarkEnd w:id="249"/>
      <w:bookmarkEnd w:id="250"/>
      <w:bookmarkEnd w:id="251"/>
      <w:bookmarkEnd w:id="252"/>
      <w:bookmarkEnd w:id="253"/>
      <w:bookmarkEnd w:id="254"/>
    </w:p>
    <w:p>
      <w:pPr>
        <w:ind w:firstLine="422"/>
        <w:jc w:val="left"/>
        <w:rPr>
          <w:rFonts w:ascii="宋体" w:hAnsi="宋体" w:cs="宋体"/>
          <w:b/>
          <w:sz w:val="28"/>
          <w:szCs w:val="28"/>
        </w:rPr>
      </w:pPr>
    </w:p>
    <w:p>
      <w:pPr>
        <w:ind w:firstLine="422"/>
        <w:jc w:val="left"/>
        <w:rPr>
          <w:rFonts w:ascii="宋体" w:hAnsi="宋体" w:cs="宋体"/>
          <w:b/>
          <w:sz w:val="28"/>
          <w:szCs w:val="28"/>
        </w:rPr>
      </w:pPr>
      <w:r>
        <w:rPr>
          <w:rFonts w:hint="eastAsia" w:ascii="宋体" w:hAnsi="宋体" w:cs="宋体"/>
          <w:b/>
          <w:sz w:val="28"/>
          <w:szCs w:val="28"/>
        </w:rPr>
        <w:t>1.中小企业声明函的格式：</w:t>
      </w:r>
    </w:p>
    <w:p>
      <w:pPr>
        <w:ind w:firstLine="452"/>
        <w:rPr>
          <w:rFonts w:ascii="宋体" w:hAnsi="宋体" w:cs="宋体"/>
          <w:b/>
          <w:sz w:val="30"/>
          <w:szCs w:val="30"/>
        </w:rPr>
      </w:pPr>
    </w:p>
    <w:p>
      <w:pPr>
        <w:ind w:firstLine="452"/>
        <w:jc w:val="center"/>
        <w:rPr>
          <w:b/>
          <w:sz w:val="30"/>
          <w:szCs w:val="30"/>
        </w:rPr>
      </w:pPr>
      <w:r>
        <w:rPr>
          <w:rFonts w:hint="eastAsia"/>
          <w:b/>
          <w:sz w:val="30"/>
          <w:szCs w:val="30"/>
        </w:rPr>
        <w:t>中小企业声明函</w:t>
      </w:r>
    </w:p>
    <w:p>
      <w:pPr>
        <w:ind w:firstLine="404" w:firstLineChars="200"/>
        <w:rPr>
          <w:rFonts w:hAnsi="宋体"/>
          <w:spacing w:val="-4"/>
          <w:szCs w:val="21"/>
        </w:rPr>
      </w:pPr>
    </w:p>
    <w:p>
      <w:pPr>
        <w:spacing w:line="360" w:lineRule="exact"/>
        <w:ind w:firstLine="404" w:firstLineChars="200"/>
        <w:rPr>
          <w:rFonts w:ascii="宋体" w:hAnsi="宋体" w:cs="宋体"/>
          <w:spacing w:val="-4"/>
          <w:szCs w:val="21"/>
        </w:rPr>
      </w:pPr>
    </w:p>
    <w:p>
      <w:pPr>
        <w:spacing w:after="120" w:line="360" w:lineRule="exact"/>
        <w:ind w:left="-426" w:leftChars="-203" w:right="142" w:firstLine="480" w:firstLineChars="200"/>
        <w:contextualSpacing/>
        <w:rPr>
          <w:rFonts w:ascii="宋体" w:hAnsi="宋体" w:cs="宋体"/>
          <w:kern w:val="24"/>
          <w:sz w:val="24"/>
        </w:rPr>
      </w:pPr>
      <w:r>
        <w:rPr>
          <w:rFonts w:hint="eastAsia" w:ascii="宋体" w:hAnsi="宋体" w:cs="宋体"/>
          <w:kern w:val="24"/>
          <w:sz w:val="24"/>
        </w:rPr>
        <w:t>本公司（联合体）郑重声明，根据《政府采购促进中小企业发展管理办法》（财库﹝2020﹞46号）的规定，本公司（联合体）参加</w:t>
      </w:r>
      <w:r>
        <w:rPr>
          <w:rFonts w:hint="eastAsia" w:ascii="宋体" w:hAnsi="宋体" w:cs="宋体"/>
          <w:i/>
          <w:iCs/>
          <w:kern w:val="24"/>
          <w:sz w:val="24"/>
          <w:u w:val="single"/>
        </w:rPr>
        <w:t>（单位名称）</w:t>
      </w:r>
      <w:r>
        <w:rPr>
          <w:rFonts w:hint="eastAsia" w:ascii="宋体" w:hAnsi="宋体" w:cs="宋体"/>
          <w:kern w:val="24"/>
          <w:sz w:val="24"/>
        </w:rPr>
        <w:t>的</w:t>
      </w:r>
      <w:r>
        <w:rPr>
          <w:rFonts w:hint="eastAsia" w:ascii="宋体" w:hAnsi="宋体" w:cs="宋体"/>
          <w:i/>
          <w:iCs/>
          <w:kern w:val="24"/>
          <w:sz w:val="24"/>
          <w:u w:val="single"/>
        </w:rPr>
        <w:t>（项目名称）</w:t>
      </w:r>
      <w:r>
        <w:rPr>
          <w:rFonts w:hint="eastAsia" w:ascii="宋体" w:hAnsi="宋体" w:cs="宋体"/>
          <w:kern w:val="24"/>
          <w:sz w:val="24"/>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exact"/>
        <w:ind w:left="-426" w:right="-58" w:firstLine="360"/>
        <w:contextualSpacing/>
        <w:rPr>
          <w:rFonts w:ascii="宋体" w:hAnsi="宋体" w:cs="宋体"/>
          <w:kern w:val="24"/>
          <w:sz w:val="24"/>
        </w:rPr>
      </w:pPr>
      <w:r>
        <w:rPr>
          <w:rFonts w:hint="eastAsia" w:ascii="宋体" w:hAnsi="宋体" w:cs="宋体"/>
          <w:kern w:val="24"/>
          <w:sz w:val="24"/>
        </w:rPr>
        <w:t>1.</w:t>
      </w:r>
      <w:r>
        <w:rPr>
          <w:rFonts w:hint="eastAsia" w:ascii="宋体" w:hAnsi="宋体" w:cs="宋体"/>
          <w:i/>
          <w:iCs/>
          <w:kern w:val="24"/>
          <w:sz w:val="24"/>
          <w:u w:val="single"/>
        </w:rPr>
        <w:t>（标的名称）</w:t>
      </w:r>
      <w:r>
        <w:rPr>
          <w:rFonts w:hint="eastAsia" w:ascii="宋体" w:hAnsi="宋体" w:cs="宋体"/>
          <w:kern w:val="24"/>
          <w:sz w:val="24"/>
        </w:rPr>
        <w:t>，属于</w:t>
      </w:r>
      <w:r>
        <w:rPr>
          <w:rFonts w:hint="eastAsia" w:ascii="宋体" w:hAnsi="宋体" w:cs="宋体"/>
          <w:i/>
          <w:iCs/>
          <w:kern w:val="24"/>
          <w:sz w:val="24"/>
          <w:u w:val="single"/>
        </w:rPr>
        <w:t>（采购文件中明确的所属行业）行业</w:t>
      </w:r>
      <w:r>
        <w:rPr>
          <w:rFonts w:hint="eastAsia" w:ascii="宋体" w:hAnsi="宋体" w:cs="宋体"/>
          <w:kern w:val="24"/>
          <w:sz w:val="24"/>
        </w:rPr>
        <w:t>；制造商为</w:t>
      </w:r>
      <w:r>
        <w:rPr>
          <w:rFonts w:hint="eastAsia" w:ascii="宋体" w:hAnsi="宋体" w:cs="宋体"/>
          <w:i/>
          <w:iCs/>
          <w:kern w:val="24"/>
          <w:sz w:val="24"/>
          <w:u w:val="single"/>
        </w:rPr>
        <w:t>（企业名称）</w:t>
      </w:r>
      <w:r>
        <w:rPr>
          <w:rFonts w:hint="eastAsia" w:ascii="宋体" w:hAnsi="宋体" w:cs="宋体"/>
          <w:kern w:val="24"/>
          <w:sz w:val="24"/>
        </w:rPr>
        <w:t>，从业人员</w:t>
      </w:r>
      <w:r>
        <w:rPr>
          <w:rFonts w:hint="eastAsia" w:ascii="宋体" w:hAnsi="宋体" w:cs="宋体"/>
          <w:kern w:val="24"/>
          <w:sz w:val="24"/>
          <w:u w:val="single"/>
        </w:rPr>
        <w:t xml:space="preserve">      </w:t>
      </w:r>
      <w:r>
        <w:rPr>
          <w:rFonts w:hint="eastAsia" w:ascii="宋体" w:hAnsi="宋体" w:cs="宋体"/>
          <w:kern w:val="24"/>
          <w:sz w:val="24"/>
        </w:rPr>
        <w:t>人，营业收入为</w:t>
      </w:r>
      <w:r>
        <w:rPr>
          <w:rFonts w:hint="eastAsia" w:ascii="宋体" w:hAnsi="宋体" w:cs="宋体"/>
          <w:kern w:val="24"/>
          <w:sz w:val="24"/>
          <w:u w:val="single"/>
        </w:rPr>
        <w:t xml:space="preserve">      </w:t>
      </w:r>
      <w:r>
        <w:rPr>
          <w:rFonts w:hint="eastAsia" w:ascii="宋体" w:hAnsi="宋体" w:cs="宋体"/>
          <w:kern w:val="24"/>
          <w:sz w:val="24"/>
        </w:rPr>
        <w:t>万元，资产总额为</w:t>
      </w:r>
      <w:r>
        <w:rPr>
          <w:rFonts w:hint="eastAsia" w:ascii="宋体" w:hAnsi="宋体" w:cs="宋体"/>
          <w:kern w:val="24"/>
          <w:sz w:val="24"/>
          <w:u w:val="single"/>
        </w:rPr>
        <w:t xml:space="preserve">      </w:t>
      </w:r>
      <w:r>
        <w:rPr>
          <w:rFonts w:hint="eastAsia" w:ascii="宋体" w:hAnsi="宋体" w:cs="宋体"/>
          <w:kern w:val="24"/>
          <w:sz w:val="24"/>
        </w:rPr>
        <w:t>万元，属于</w:t>
      </w:r>
      <w:r>
        <w:rPr>
          <w:rFonts w:hint="eastAsia" w:ascii="宋体" w:hAnsi="宋体" w:cs="宋体"/>
          <w:i/>
          <w:iCs/>
          <w:kern w:val="24"/>
          <w:sz w:val="24"/>
          <w:u w:val="single"/>
        </w:rPr>
        <w:t>（中型企业、小型企业、微型企业）</w:t>
      </w:r>
      <w:r>
        <w:rPr>
          <w:rFonts w:hint="eastAsia" w:ascii="宋体" w:hAnsi="宋体" w:cs="宋体"/>
          <w:kern w:val="24"/>
          <w:sz w:val="24"/>
        </w:rPr>
        <w:t>；</w:t>
      </w:r>
    </w:p>
    <w:p>
      <w:pPr>
        <w:tabs>
          <w:tab w:val="left" w:pos="1065"/>
          <w:tab w:val="left" w:pos="6477"/>
        </w:tabs>
        <w:spacing w:line="360" w:lineRule="exact"/>
        <w:ind w:left="-426" w:right="-58" w:firstLine="360"/>
        <w:contextualSpacing/>
        <w:rPr>
          <w:rFonts w:ascii="宋体" w:hAnsi="宋体" w:cs="宋体"/>
          <w:kern w:val="24"/>
          <w:sz w:val="24"/>
        </w:rPr>
      </w:pPr>
      <w:r>
        <w:rPr>
          <w:rFonts w:hint="eastAsia" w:ascii="宋体" w:hAnsi="宋体" w:cs="宋体"/>
          <w:kern w:val="24"/>
          <w:sz w:val="24"/>
        </w:rPr>
        <w:t>2.</w:t>
      </w:r>
      <w:r>
        <w:rPr>
          <w:rFonts w:hint="eastAsia" w:ascii="宋体" w:hAnsi="宋体" w:cs="宋体"/>
          <w:i/>
          <w:iCs/>
          <w:kern w:val="24"/>
          <w:sz w:val="24"/>
          <w:u w:val="single"/>
        </w:rPr>
        <w:t>（标的名称）</w:t>
      </w:r>
      <w:r>
        <w:rPr>
          <w:rFonts w:hint="eastAsia" w:ascii="宋体" w:hAnsi="宋体" w:cs="宋体"/>
          <w:kern w:val="24"/>
          <w:sz w:val="24"/>
        </w:rPr>
        <w:t>，属于</w:t>
      </w:r>
      <w:r>
        <w:rPr>
          <w:rFonts w:hint="eastAsia" w:ascii="宋体" w:hAnsi="宋体" w:cs="宋体"/>
          <w:i/>
          <w:iCs/>
          <w:kern w:val="24"/>
          <w:sz w:val="24"/>
          <w:u w:val="single"/>
        </w:rPr>
        <w:t>（采购文件中明确的所属行业）行业</w:t>
      </w:r>
      <w:r>
        <w:rPr>
          <w:rFonts w:hint="eastAsia" w:ascii="宋体" w:hAnsi="宋体" w:cs="宋体"/>
          <w:kern w:val="24"/>
          <w:sz w:val="24"/>
        </w:rPr>
        <w:t>；制造商为</w:t>
      </w:r>
      <w:r>
        <w:rPr>
          <w:rFonts w:hint="eastAsia" w:ascii="宋体" w:hAnsi="宋体" w:cs="宋体"/>
          <w:i/>
          <w:iCs/>
          <w:kern w:val="24"/>
          <w:sz w:val="24"/>
          <w:u w:val="single"/>
        </w:rPr>
        <w:t>（企业名称）</w:t>
      </w:r>
      <w:r>
        <w:rPr>
          <w:rFonts w:hint="eastAsia" w:ascii="宋体" w:hAnsi="宋体" w:cs="宋体"/>
          <w:kern w:val="24"/>
          <w:sz w:val="24"/>
        </w:rPr>
        <w:t>，从业人员</w:t>
      </w:r>
      <w:r>
        <w:rPr>
          <w:rFonts w:hint="eastAsia" w:ascii="宋体" w:hAnsi="宋体" w:cs="宋体"/>
          <w:kern w:val="24"/>
          <w:sz w:val="24"/>
          <w:u w:val="single"/>
        </w:rPr>
        <w:t xml:space="preserve">      </w:t>
      </w:r>
      <w:r>
        <w:rPr>
          <w:rFonts w:hint="eastAsia" w:ascii="宋体" w:hAnsi="宋体" w:cs="宋体"/>
          <w:kern w:val="24"/>
          <w:sz w:val="24"/>
        </w:rPr>
        <w:t>人，营业收入为</w:t>
      </w:r>
      <w:r>
        <w:rPr>
          <w:rFonts w:hint="eastAsia" w:ascii="宋体" w:hAnsi="宋体" w:cs="宋体"/>
          <w:kern w:val="24"/>
          <w:sz w:val="24"/>
          <w:u w:val="single"/>
        </w:rPr>
        <w:t xml:space="preserve">      </w:t>
      </w:r>
      <w:r>
        <w:rPr>
          <w:rFonts w:hint="eastAsia" w:ascii="宋体" w:hAnsi="宋体" w:cs="宋体"/>
          <w:kern w:val="24"/>
          <w:sz w:val="24"/>
        </w:rPr>
        <w:t>万元，资产总额为</w:t>
      </w:r>
      <w:r>
        <w:rPr>
          <w:rFonts w:hint="eastAsia" w:ascii="宋体" w:hAnsi="宋体" w:cs="宋体"/>
          <w:kern w:val="24"/>
          <w:sz w:val="24"/>
          <w:u w:val="single"/>
        </w:rPr>
        <w:t xml:space="preserve">      </w:t>
      </w:r>
      <w:r>
        <w:rPr>
          <w:rFonts w:hint="eastAsia" w:ascii="宋体" w:hAnsi="宋体" w:cs="宋体"/>
          <w:kern w:val="24"/>
          <w:sz w:val="24"/>
        </w:rPr>
        <w:t>万元，属于</w:t>
      </w:r>
      <w:r>
        <w:rPr>
          <w:rFonts w:hint="eastAsia" w:ascii="宋体" w:hAnsi="宋体" w:cs="宋体"/>
          <w:i/>
          <w:iCs/>
          <w:kern w:val="24"/>
          <w:sz w:val="24"/>
          <w:u w:val="single"/>
        </w:rPr>
        <w:t>（中型企业、小型企业、微型企业）</w:t>
      </w:r>
      <w:r>
        <w:rPr>
          <w:rFonts w:hint="eastAsia" w:ascii="宋体" w:hAnsi="宋体" w:cs="宋体"/>
          <w:kern w:val="24"/>
          <w:sz w:val="24"/>
        </w:rPr>
        <w:t>；</w:t>
      </w:r>
    </w:p>
    <w:p>
      <w:pPr>
        <w:spacing w:after="120" w:line="360" w:lineRule="exact"/>
        <w:ind w:left="142" w:right="142"/>
        <w:contextualSpacing/>
        <w:rPr>
          <w:rFonts w:ascii="宋体" w:hAnsi="宋体" w:cs="宋体"/>
          <w:kern w:val="24"/>
        </w:rPr>
      </w:pPr>
      <w:r>
        <w:rPr>
          <w:rFonts w:hint="eastAsia" w:ascii="宋体" w:hAnsi="宋体" w:cs="宋体"/>
          <w:kern w:val="24"/>
        </w:rPr>
        <w:t xml:space="preserve">…… </w:t>
      </w:r>
    </w:p>
    <w:p>
      <w:pPr>
        <w:spacing w:after="120" w:line="360" w:lineRule="exact"/>
        <w:ind w:left="-405" w:leftChars="-193" w:right="142" w:firstLine="453" w:firstLineChars="189"/>
        <w:contextualSpacing/>
        <w:rPr>
          <w:rFonts w:ascii="宋体" w:hAnsi="宋体" w:cs="宋体"/>
          <w:kern w:val="24"/>
          <w:sz w:val="24"/>
        </w:rPr>
      </w:pPr>
      <w:r>
        <w:rPr>
          <w:rFonts w:hint="eastAsia" w:ascii="宋体" w:hAnsi="宋体" w:cs="宋体"/>
          <w:kern w:val="24"/>
          <w:sz w:val="24"/>
        </w:rPr>
        <w:t>以上企业，不属于大企业的分支机构，不存在控股股东为大企业的情形，也不存在与大企业的负责人为同一人的情形。</w:t>
      </w:r>
    </w:p>
    <w:p>
      <w:pPr>
        <w:spacing w:after="120" w:line="360" w:lineRule="exact"/>
        <w:ind w:left="-426" w:right="142" w:firstLine="360"/>
        <w:contextualSpacing/>
        <w:rPr>
          <w:rFonts w:ascii="宋体" w:hAnsi="宋体" w:cs="宋体"/>
          <w:kern w:val="24"/>
          <w:sz w:val="24"/>
        </w:rPr>
      </w:pPr>
      <w:r>
        <w:rPr>
          <w:rFonts w:hint="eastAsia" w:ascii="宋体" w:hAnsi="宋体" w:cs="宋体"/>
          <w:kern w:val="24"/>
          <w:sz w:val="24"/>
        </w:rPr>
        <w:t>本企业对上述声明内容的真实性负责。如有虚假，将依法承担相应责任。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投标人名称(盖公章)：</w:t>
      </w:r>
    </w:p>
    <w:p>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ind w:firstLine="420" w:firstLineChars="200"/>
        <w:rPr>
          <w:rFonts w:ascii="宋体" w:hAnsi="宋体" w:cs="宋体"/>
          <w:szCs w:val="21"/>
        </w:rPr>
      </w:pPr>
    </w:p>
    <w:p>
      <w:pPr>
        <w:spacing w:before="50" w:afterLines="50" w:line="360" w:lineRule="auto"/>
        <w:ind w:firstLine="404" w:firstLineChars="200"/>
        <w:rPr>
          <w:rFonts w:ascii="宋体" w:hAnsi="宋体" w:cs="宋体"/>
          <w:spacing w:val="-4"/>
          <w:szCs w:val="21"/>
        </w:rPr>
      </w:pPr>
      <w:r>
        <w:rPr>
          <w:rFonts w:hint="eastAsia" w:ascii="宋体" w:hAnsi="宋体" w:cs="宋体"/>
          <w:spacing w:val="-4"/>
          <w:szCs w:val="21"/>
        </w:rPr>
        <w:t>注：</w:t>
      </w:r>
    </w:p>
    <w:p>
      <w:pPr>
        <w:spacing w:before="50" w:afterLines="50" w:line="360" w:lineRule="auto"/>
        <w:ind w:firstLine="404" w:firstLineChars="200"/>
        <w:rPr>
          <w:rFonts w:ascii="宋体" w:hAnsi="宋体" w:cs="宋体"/>
          <w:spacing w:val="-4"/>
          <w:szCs w:val="21"/>
        </w:rPr>
      </w:pPr>
      <w:r>
        <w:rPr>
          <w:rFonts w:hint="eastAsia" w:ascii="宋体" w:hAnsi="宋体" w:cs="宋体"/>
          <w:spacing w:val="-4"/>
          <w:szCs w:val="21"/>
        </w:rPr>
        <w:t>1、从业人员、营业收入、资产总额填报上一年度数据，无上一年度数据的新成立企业可不填报。</w:t>
      </w:r>
    </w:p>
    <w:p>
      <w:pPr>
        <w:spacing w:line="360" w:lineRule="auto"/>
        <w:ind w:firstLine="404" w:firstLineChars="200"/>
        <w:rPr>
          <w:rFonts w:ascii="宋体" w:hAnsi="宋体" w:cs="宋体"/>
          <w:spacing w:val="-4"/>
          <w:szCs w:val="21"/>
        </w:rPr>
      </w:pPr>
      <w:r>
        <w:rPr>
          <w:rFonts w:hint="eastAsia" w:ascii="宋体" w:hAnsi="宋体" w:cs="宋体"/>
          <w:spacing w:val="-4"/>
          <w:szCs w:val="21"/>
        </w:rPr>
        <w:t>2、请根据自己的真实情况出具《中小企业声明函》。依法享受中小企业扶持政策的，采购人或者采购代理机构在公告中标结果时，同时公告其《中小企业声明函》，接受社会监督。</w:t>
      </w:r>
    </w:p>
    <w:p>
      <w:pPr>
        <w:spacing w:line="360" w:lineRule="auto"/>
        <w:ind w:firstLine="406" w:firstLineChars="200"/>
        <w:rPr>
          <w:rFonts w:ascii="宋体" w:hAnsi="宋体" w:cs="宋体"/>
          <w:b/>
          <w:bCs/>
          <w:spacing w:val="-4"/>
          <w:szCs w:val="21"/>
        </w:rPr>
      </w:pPr>
      <w:r>
        <w:rPr>
          <w:rFonts w:hint="eastAsia" w:ascii="宋体" w:hAnsi="宋体" w:cs="宋体"/>
          <w:b/>
          <w:bCs/>
          <w:spacing w:val="-4"/>
          <w:szCs w:val="21"/>
        </w:rPr>
        <w:t>3、本声明函主要供参加政府采购活动的中小企业填写，非中小企业无需填写。</w:t>
      </w:r>
    </w:p>
    <w:p>
      <w:pPr>
        <w:spacing w:line="360" w:lineRule="auto"/>
        <w:ind w:firstLine="406" w:firstLineChars="200"/>
        <w:rPr>
          <w:rFonts w:ascii="宋体" w:hAnsi="宋体" w:cs="宋体"/>
          <w:b/>
          <w:bCs/>
          <w:spacing w:val="-4"/>
          <w:szCs w:val="21"/>
        </w:rPr>
      </w:pPr>
      <w:r>
        <w:rPr>
          <w:rFonts w:hint="eastAsia" w:ascii="宋体" w:hAnsi="宋体" w:cs="宋体"/>
          <w:b/>
          <w:bCs/>
          <w:spacing w:val="-4"/>
          <w:szCs w:val="21"/>
        </w:rPr>
        <w:t>4、小型、微型企业提供中型企业提供的货物的，视同为中型企业。</w:t>
      </w:r>
    </w:p>
    <w:p>
      <w:pPr>
        <w:ind w:firstLine="452"/>
        <w:rPr>
          <w:rFonts w:ascii="宋体" w:hAnsi="宋体" w:cs="宋体"/>
          <w:b/>
          <w:sz w:val="30"/>
          <w:szCs w:val="30"/>
        </w:rPr>
      </w:pPr>
      <w:r>
        <w:rPr>
          <w:rFonts w:hint="eastAsia" w:ascii="宋体" w:hAnsi="宋体" w:cs="宋体"/>
          <w:b/>
          <w:sz w:val="30"/>
          <w:szCs w:val="30"/>
        </w:rPr>
        <w:br w:type="page"/>
      </w:r>
    </w:p>
    <w:p>
      <w:pPr>
        <w:ind w:firstLine="422"/>
        <w:rPr>
          <w:rFonts w:ascii="宋体" w:hAnsi="宋体" w:cs="宋体"/>
          <w:b/>
          <w:sz w:val="28"/>
          <w:szCs w:val="28"/>
        </w:rPr>
      </w:pPr>
      <w:r>
        <w:rPr>
          <w:rFonts w:hint="eastAsia" w:ascii="宋体" w:hAnsi="宋体" w:cs="宋体"/>
          <w:b/>
          <w:sz w:val="28"/>
          <w:szCs w:val="28"/>
        </w:rPr>
        <w:t>2.残疾人福利性单位声明函的格式：</w:t>
      </w:r>
    </w:p>
    <w:p>
      <w:pPr>
        <w:spacing w:line="360" w:lineRule="auto"/>
        <w:ind w:firstLine="452"/>
        <w:jc w:val="center"/>
        <w:rPr>
          <w:rFonts w:ascii="宋体" w:hAnsi="宋体" w:cs="宋体"/>
          <w:b/>
          <w:sz w:val="30"/>
          <w:szCs w:val="30"/>
        </w:rPr>
      </w:pPr>
    </w:p>
    <w:p>
      <w:pPr>
        <w:spacing w:line="360" w:lineRule="auto"/>
        <w:ind w:firstLine="452"/>
        <w:jc w:val="center"/>
        <w:rPr>
          <w:rFonts w:ascii="宋体" w:hAnsi="宋体" w:cs="宋体"/>
          <w:b/>
          <w:sz w:val="30"/>
          <w:szCs w:val="30"/>
        </w:rPr>
      </w:pPr>
      <w:r>
        <w:rPr>
          <w:rFonts w:hint="eastAsia" w:ascii="宋体" w:hAnsi="宋体" w:cs="宋体"/>
          <w:b/>
          <w:sz w:val="30"/>
          <w:szCs w:val="30"/>
        </w:rPr>
        <w:t>残疾人福利性单位声明函</w:t>
      </w:r>
    </w:p>
    <w:p>
      <w:pPr>
        <w:spacing w:line="360" w:lineRule="auto"/>
        <w:ind w:firstLine="452"/>
        <w:jc w:val="center"/>
        <w:rPr>
          <w:rFonts w:ascii="宋体" w:hAnsi="宋体" w:cs="宋体"/>
          <w:b/>
          <w:sz w:val="30"/>
          <w:szCs w:val="30"/>
        </w:rPr>
      </w:pPr>
    </w:p>
    <w:p>
      <w:pPr>
        <w:spacing w:line="360" w:lineRule="auto"/>
        <w:ind w:firstLine="480" w:firstLineChars="200"/>
        <w:contextualSpacing/>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jc w:val="left"/>
        <w:rPr>
          <w:rFonts w:ascii="宋体" w:hAnsi="宋体" w:cs="宋体"/>
          <w:sz w:val="30"/>
          <w:szCs w:val="30"/>
        </w:rPr>
      </w:pPr>
      <w:r>
        <w:rPr>
          <w:rFonts w:hint="eastAsia" w:ascii="宋体" w:hAnsi="宋体" w:cs="宋体"/>
          <w:sz w:val="24"/>
        </w:rPr>
        <w:t>本单位对上述声明的真实性负责。如有虚假，将依法承担相应责任。</w:t>
      </w:r>
    </w:p>
    <w:p>
      <w:pPr>
        <w:spacing w:line="360" w:lineRule="auto"/>
        <w:ind w:firstLine="316"/>
        <w:jc w:val="left"/>
        <w:rPr>
          <w:rFonts w:ascii="宋体" w:hAnsi="宋体" w:cs="宋体"/>
          <w:b/>
          <w:szCs w:val="21"/>
        </w:rPr>
      </w:pPr>
    </w:p>
    <w:p>
      <w:pPr>
        <w:spacing w:line="360" w:lineRule="auto"/>
        <w:ind w:firstLine="316"/>
        <w:jc w:val="left"/>
        <w:rPr>
          <w:rFonts w:ascii="宋体" w:hAnsi="宋体" w:cs="宋体"/>
          <w:b/>
          <w:szCs w:val="21"/>
        </w:rPr>
      </w:pPr>
    </w:p>
    <w:p>
      <w:pPr>
        <w:snapToGrid w:val="0"/>
        <w:spacing w:line="360" w:lineRule="auto"/>
        <w:ind w:left="5626" w:leftChars="1736" w:hanging="1980" w:hangingChars="825"/>
        <w:rPr>
          <w:rFonts w:ascii="宋体" w:hAnsi="宋体" w:cs="宋体"/>
          <w:kern w:val="0"/>
          <w:sz w:val="24"/>
        </w:rPr>
      </w:pPr>
      <w:r>
        <w:rPr>
          <w:rFonts w:hint="eastAsia" w:ascii="宋体" w:hAnsi="宋体" w:cs="宋体"/>
          <w:kern w:val="0"/>
          <w:sz w:val="24"/>
          <w:lang w:val="zh-CN"/>
        </w:rPr>
        <w:t>投标人名称(盖公章)：</w:t>
      </w:r>
    </w:p>
    <w:p>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年  月  日</w:t>
      </w:r>
    </w:p>
    <w:p>
      <w:pPr>
        <w:spacing w:line="360" w:lineRule="auto"/>
        <w:ind w:left="5132" w:leftChars="1979" w:hanging="976" w:hangingChars="488"/>
        <w:rPr>
          <w:rFonts w:ascii="宋体" w:hAnsi="宋体" w:cs="宋体"/>
          <w:sz w:val="20"/>
          <w:szCs w:val="20"/>
        </w:rPr>
      </w:pPr>
    </w:p>
    <w:p>
      <w:pPr>
        <w:spacing w:line="360" w:lineRule="auto"/>
        <w:ind w:right="420" w:firstLine="420" w:firstLineChars="200"/>
        <w:rPr>
          <w:rFonts w:ascii="宋体" w:hAnsi="宋体" w:cs="宋体"/>
          <w:szCs w:val="21"/>
        </w:rPr>
      </w:pPr>
      <w:r>
        <w:rPr>
          <w:rFonts w:hint="eastAsia" w:ascii="宋体" w:hAnsi="宋体" w:cs="宋体"/>
          <w:szCs w:val="21"/>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shd w:val="clear" w:color="auto" w:fill="FFFFFF"/>
        <w:spacing w:line="480" w:lineRule="atLeast"/>
        <w:jc w:val="left"/>
      </w:pPr>
      <w:r>
        <w:rPr>
          <w:rFonts w:hint="eastAsia" w:ascii="宋体" w:hAnsi="宋体" w:cs="宋体"/>
          <w:szCs w:val="21"/>
        </w:rPr>
        <w:br w:type="page"/>
      </w:r>
      <w:r>
        <w:rPr>
          <w:rFonts w:hint="eastAsia" w:ascii="宋体" w:hAnsi="宋体" w:cs="宋体"/>
          <w:b/>
          <w:sz w:val="28"/>
          <w:szCs w:val="28"/>
        </w:rPr>
        <w:t>3.广西壮族自治区政府采购项目合同验收书的格式：</w:t>
      </w:r>
    </w:p>
    <w:p>
      <w:pPr>
        <w:shd w:val="clear" w:color="auto" w:fill="FFFFFF"/>
        <w:spacing w:line="480" w:lineRule="atLeast"/>
        <w:ind w:firstLine="480"/>
        <w:jc w:val="center"/>
        <w:rPr>
          <w:rFonts w:ascii="宋体" w:hAnsi="宋体" w:cs="宋体"/>
          <w:kern w:val="0"/>
          <w:sz w:val="32"/>
          <w:szCs w:val="32"/>
        </w:rPr>
      </w:pPr>
    </w:p>
    <w:p>
      <w:pPr>
        <w:shd w:val="clear" w:color="auto" w:fill="FFFFFF"/>
        <w:spacing w:line="480" w:lineRule="atLeast"/>
        <w:ind w:firstLine="480"/>
        <w:jc w:val="center"/>
        <w:rPr>
          <w:rFonts w:ascii="宋体" w:hAnsi="宋体" w:cs="宋体"/>
          <w:kern w:val="0"/>
          <w:sz w:val="32"/>
          <w:szCs w:val="32"/>
        </w:rPr>
      </w:pPr>
      <w:r>
        <w:rPr>
          <w:rFonts w:hint="eastAsia" w:ascii="宋体" w:hAnsi="宋体" w:cs="宋体"/>
          <w:kern w:val="0"/>
          <w:sz w:val="32"/>
          <w:szCs w:val="32"/>
        </w:rPr>
        <w:t>广西壮族自治区政府采购项目合同验收书</w:t>
      </w:r>
    </w:p>
    <w:p>
      <w:pPr>
        <w:shd w:val="clear" w:color="auto" w:fill="FFFFFF"/>
        <w:spacing w:line="480" w:lineRule="atLeast"/>
        <w:ind w:firstLine="480"/>
        <w:jc w:val="center"/>
        <w:rPr>
          <w:rFonts w:ascii="宋体" w:hAnsi="宋体" w:cs="宋体"/>
          <w:kern w:val="0"/>
          <w:sz w:val="32"/>
          <w:szCs w:val="32"/>
        </w:rPr>
      </w:pPr>
    </w:p>
    <w:p>
      <w:pPr>
        <w:shd w:val="clear" w:color="auto" w:fill="FFFFFF"/>
        <w:snapToGrid w:val="0"/>
        <w:spacing w:line="320" w:lineRule="atLeast"/>
        <w:ind w:firstLine="315"/>
        <w:jc w:val="left"/>
        <w:rPr>
          <w:rFonts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政府采购项目中标（或者成交）投标人（</w:t>
      </w:r>
      <w:r>
        <w:rPr>
          <w:rFonts w:hint="eastAsia" w:ascii="宋体" w:hAnsi="宋体" w:cs="宋体"/>
          <w:kern w:val="0"/>
          <w:szCs w:val="21"/>
          <w:u w:val="single"/>
        </w:rPr>
        <w:t xml:space="preserve"> 公司名称 </w:t>
      </w:r>
      <w:r>
        <w:rPr>
          <w:rFonts w:hint="eastAsia" w:ascii="宋体" w:hAnsi="宋体" w:cs="宋体"/>
          <w:kern w:val="0"/>
          <w:szCs w:val="21"/>
        </w:rPr>
        <w:t>） 提供的货物（或者工程、服务）进行了验收，验收情况如下：</w:t>
      </w:r>
    </w:p>
    <w:tbl>
      <w:tblPr>
        <w:tblStyle w:val="28"/>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ign w:val="center"/>
          </w:tcPr>
          <w:p>
            <w:pPr>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验收方式：</w:t>
            </w:r>
          </w:p>
        </w:tc>
        <w:tc>
          <w:tcPr>
            <w:tcW w:w="6119" w:type="dxa"/>
            <w:gridSpan w:val="6"/>
            <w:tcBorders>
              <w:top w:val="single" w:color="auto" w:sz="8" w:space="0"/>
              <w:left w:val="nil"/>
              <w:bottom w:val="single" w:color="auto" w:sz="8" w:space="0"/>
              <w:right w:val="single" w:color="auto" w:sz="8" w:space="0"/>
            </w:tcBorders>
            <w:noWrap/>
            <w:vAlign w:val="center"/>
          </w:tcPr>
          <w:p>
            <w:pPr>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ign w:val="center"/>
          </w:tcPr>
          <w:p>
            <w:pPr>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序号</w:t>
            </w:r>
          </w:p>
        </w:tc>
        <w:tc>
          <w:tcPr>
            <w:tcW w:w="1921" w:type="dxa"/>
            <w:tcBorders>
              <w:top w:val="nil"/>
              <w:left w:val="nil"/>
              <w:bottom w:val="single" w:color="auto" w:sz="8" w:space="0"/>
              <w:right w:val="single" w:color="auto" w:sz="8" w:space="0"/>
            </w:tcBorders>
            <w:noWrap/>
            <w:vAlign w:val="center"/>
          </w:tcPr>
          <w:p>
            <w:pPr>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名 称</w:t>
            </w:r>
          </w:p>
        </w:tc>
        <w:tc>
          <w:tcPr>
            <w:tcW w:w="2902" w:type="dxa"/>
            <w:gridSpan w:val="3"/>
            <w:tcBorders>
              <w:top w:val="nil"/>
              <w:left w:val="nil"/>
              <w:bottom w:val="single" w:color="auto" w:sz="8" w:space="0"/>
              <w:right w:val="single" w:color="auto" w:sz="8" w:space="0"/>
            </w:tcBorders>
            <w:noWrap/>
            <w:vAlign w:val="center"/>
          </w:tcPr>
          <w:p>
            <w:pPr>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noWrap/>
            <w:vAlign w:val="center"/>
          </w:tcPr>
          <w:p>
            <w:pPr>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数量</w:t>
            </w:r>
          </w:p>
        </w:tc>
        <w:tc>
          <w:tcPr>
            <w:tcW w:w="2354" w:type="dxa"/>
            <w:tcBorders>
              <w:top w:val="nil"/>
              <w:left w:val="nil"/>
              <w:bottom w:val="single" w:color="auto" w:sz="8" w:space="0"/>
              <w:right w:val="single" w:color="auto" w:sz="8" w:space="0"/>
            </w:tcBorders>
            <w:noWrap/>
            <w:vAlign w:val="center"/>
          </w:tcPr>
          <w:p>
            <w:pPr>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ign w:val="center"/>
          </w:tcPr>
          <w:p>
            <w:pPr>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合 计</w:t>
            </w:r>
          </w:p>
        </w:tc>
        <w:tc>
          <w:tcPr>
            <w:tcW w:w="863"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ign w:val="center"/>
          </w:tcPr>
          <w:p>
            <w:pPr>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合计大写金额： 亿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ign w:val="center"/>
          </w:tcPr>
          <w:p>
            <w:pPr>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实际供货日期</w:t>
            </w:r>
          </w:p>
        </w:tc>
        <w:tc>
          <w:tcPr>
            <w:tcW w:w="2719"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noWrap/>
            <w:vAlign w:val="center"/>
          </w:tcPr>
          <w:p>
            <w:pPr>
              <w:snapToGrid w:val="0"/>
              <w:spacing w:before="100" w:beforeAutospacing="1" w:after="100" w:afterAutospacing="1" w:line="320" w:lineRule="atLeast"/>
              <w:jc w:val="center"/>
              <w:rPr>
                <w:rFonts w:ascii="宋体" w:hAnsi="宋体" w:cs="宋体"/>
                <w:kern w:val="0"/>
                <w:szCs w:val="21"/>
              </w:rPr>
            </w:pPr>
            <w:r>
              <w:rPr>
                <w:rFonts w:hint="eastAsia" w:ascii="宋体" w:hAnsi="宋体" w:cs="宋体"/>
                <w:kern w:val="0"/>
                <w:szCs w:val="21"/>
              </w:rPr>
              <w:t>合同交货验收日期</w:t>
            </w:r>
          </w:p>
        </w:tc>
        <w:tc>
          <w:tcPr>
            <w:tcW w:w="3039"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2719"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c>
          <w:tcPr>
            <w:tcW w:w="3039" w:type="dxa"/>
            <w:gridSpan w:val="2"/>
            <w:tcBorders>
              <w:top w:val="nil"/>
              <w:left w:val="nil"/>
              <w:bottom w:val="single" w:color="auto" w:sz="8" w:space="0"/>
              <w:right w:val="single" w:color="auto" w:sz="8" w:space="0"/>
            </w:tcBorders>
            <w:noWrap/>
            <w:vAlign w:val="center"/>
          </w:tcPr>
          <w:p>
            <w:pPr>
              <w:spacing w:before="100" w:beforeAutospacing="1" w:after="100" w:afterAutospacing="1" w:line="240" w:lineRule="atLeast"/>
              <w:jc w:val="center"/>
              <w:rPr>
                <w:rFonts w:ascii="宋体" w:hAnsi="宋体" w:cs="宋体"/>
                <w:kern w:val="0"/>
                <w:szCs w:val="21"/>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验收具体内容</w:t>
            </w:r>
          </w:p>
        </w:tc>
        <w:tc>
          <w:tcPr>
            <w:tcW w:w="8040"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pPr>
              <w:snapToGrid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验收小组意见</w:t>
            </w:r>
          </w:p>
        </w:tc>
        <w:tc>
          <w:tcPr>
            <w:tcW w:w="8040" w:type="dxa"/>
            <w:gridSpan w:val="7"/>
            <w:tcBorders>
              <w:top w:val="nil"/>
              <w:left w:val="nil"/>
              <w:bottom w:val="single" w:color="auto" w:sz="8" w:space="0"/>
              <w:right w:val="single" w:color="auto" w:sz="8" w:space="0"/>
            </w:tcBorders>
            <w:noWrap/>
            <w:vAlign w:val="center"/>
          </w:tcPr>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ign w:val="center"/>
          </w:tcPr>
          <w:p>
            <w:pPr>
              <w:jc w:val="left"/>
              <w:rPr>
                <w:rFonts w:ascii="宋体" w:hAnsi="宋体" w:cs="宋体"/>
                <w:kern w:val="0"/>
                <w:szCs w:val="21"/>
              </w:rPr>
            </w:pPr>
          </w:p>
        </w:tc>
        <w:tc>
          <w:tcPr>
            <w:tcW w:w="8040" w:type="dxa"/>
            <w:gridSpan w:val="7"/>
            <w:tcBorders>
              <w:top w:val="nil"/>
              <w:left w:val="nil"/>
              <w:bottom w:val="single" w:color="auto" w:sz="8" w:space="0"/>
              <w:right w:val="single" w:color="auto" w:sz="8" w:space="0"/>
            </w:tcBorders>
            <w:noWrap/>
            <w:vAlign w:val="center"/>
          </w:tcPr>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有异议的意见和说明理由：</w:t>
            </w:r>
          </w:p>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监督人员或者其他相关人员签字：</w:t>
            </w:r>
          </w:p>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noWrap/>
            <w:tcMar>
              <w:top w:w="0" w:type="dxa"/>
              <w:left w:w="108" w:type="dxa"/>
              <w:bottom w:w="0" w:type="dxa"/>
              <w:right w:w="108" w:type="dxa"/>
            </w:tcMar>
            <w:vAlign w:val="center"/>
          </w:tcPr>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中标或者成交人负责人签字或者盖章：</w:t>
            </w:r>
          </w:p>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联系电话： 年 月 日</w:t>
            </w:r>
          </w:p>
        </w:tc>
        <w:tc>
          <w:tcPr>
            <w:tcW w:w="5219" w:type="dxa"/>
            <w:gridSpan w:val="4"/>
            <w:tcBorders>
              <w:top w:val="nil"/>
              <w:left w:val="nil"/>
              <w:bottom w:val="single" w:color="auto" w:sz="8" w:space="0"/>
              <w:right w:val="single" w:color="auto" w:sz="8" w:space="0"/>
            </w:tcBorders>
            <w:noWrap/>
            <w:vAlign w:val="center"/>
          </w:tcPr>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采购人或者受托机构的意见（盖章）：</w:t>
            </w:r>
          </w:p>
          <w:p>
            <w:pPr>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联系电话： 年 月 日</w:t>
            </w:r>
          </w:p>
        </w:tc>
      </w:tr>
    </w:tbl>
    <w:p>
      <w:pPr>
        <w:jc w:val="left"/>
        <w:rPr>
          <w:rFonts w:ascii="宋体" w:hAnsi="宋体" w:cs="宋体"/>
        </w:rPr>
      </w:pPr>
      <w:r>
        <w:rPr>
          <w:rFonts w:hint="eastAsia" w:ascii="宋体" w:hAnsi="宋体" w:cs="宋体"/>
        </w:rPr>
        <w:br w:type="page"/>
      </w:r>
      <w:r>
        <w:rPr>
          <w:rFonts w:hint="eastAsia" w:ascii="宋体" w:hAnsi="宋体" w:cs="宋体"/>
          <w:b/>
          <w:bCs/>
          <w:sz w:val="28"/>
          <w:szCs w:val="28"/>
        </w:rPr>
        <w:t>4.政府采购项目履约保证金退付意见书的格式：</w:t>
      </w:r>
    </w:p>
    <w:p>
      <w:pPr>
        <w:ind w:firstLine="480"/>
        <w:jc w:val="center"/>
        <w:rPr>
          <w:rFonts w:ascii="宋体" w:hAnsi="宋体" w:cs="宋体"/>
          <w:sz w:val="32"/>
          <w:szCs w:val="32"/>
        </w:rPr>
      </w:pPr>
    </w:p>
    <w:p>
      <w:pPr>
        <w:ind w:firstLine="480"/>
        <w:jc w:val="center"/>
        <w:rPr>
          <w:rFonts w:ascii="宋体" w:hAnsi="宋体" w:cs="宋体"/>
          <w:sz w:val="32"/>
          <w:szCs w:val="32"/>
        </w:rPr>
      </w:pPr>
      <w:r>
        <w:rPr>
          <w:rFonts w:hint="eastAsia" w:ascii="宋体" w:hAnsi="宋体" w:cs="宋体"/>
          <w:sz w:val="32"/>
          <w:szCs w:val="32"/>
        </w:rPr>
        <w:t>政府采购项目履约保证金退付意见书（参考）</w:t>
      </w:r>
    </w:p>
    <w:p>
      <w:pPr>
        <w:ind w:firstLine="540"/>
        <w:jc w:val="center"/>
        <w:rPr>
          <w:rFonts w:ascii="宋体" w:hAnsi="宋体" w:cs="宋体"/>
          <w:sz w:val="36"/>
          <w:szCs w:val="36"/>
        </w:rPr>
      </w:pPr>
    </w:p>
    <w:tbl>
      <w:tblPr>
        <w:tblStyle w:val="28"/>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ign w:val="center"/>
          </w:tcPr>
          <w:p>
            <w:pPr>
              <w:jc w:val="center"/>
              <w:rPr>
                <w:rFonts w:ascii="宋体" w:hAnsi="宋体" w:cs="宋体"/>
                <w:sz w:val="24"/>
              </w:rPr>
            </w:pPr>
            <w:r>
              <w:rPr>
                <w:rFonts w:hint="eastAsia" w:ascii="宋体" w:hAnsi="宋体" w:cs="宋体"/>
                <w:sz w:val="24"/>
              </w:rPr>
              <w:t>供</w:t>
            </w:r>
          </w:p>
          <w:p>
            <w:pPr>
              <w:jc w:val="center"/>
              <w:rPr>
                <w:rFonts w:ascii="宋体" w:hAnsi="宋体" w:cs="宋体"/>
                <w:sz w:val="24"/>
              </w:rPr>
            </w:pPr>
            <w:r>
              <w:rPr>
                <w:rFonts w:hint="eastAsia" w:ascii="宋体" w:hAnsi="宋体" w:cs="宋体"/>
                <w:sz w:val="24"/>
              </w:rPr>
              <w:t>应</w:t>
            </w:r>
          </w:p>
          <w:p>
            <w:pPr>
              <w:jc w:val="center"/>
              <w:rPr>
                <w:rFonts w:ascii="宋体" w:hAnsi="宋体" w:cs="宋体"/>
                <w:sz w:val="24"/>
              </w:rPr>
            </w:pPr>
            <w:r>
              <w:rPr>
                <w:rFonts w:hint="eastAsia" w:ascii="宋体" w:hAnsi="宋体" w:cs="宋体"/>
                <w:sz w:val="24"/>
              </w:rPr>
              <w:t>商</w:t>
            </w:r>
          </w:p>
          <w:p>
            <w:pPr>
              <w:jc w:val="center"/>
              <w:rPr>
                <w:rFonts w:ascii="宋体" w:hAnsi="宋体" w:cs="宋体"/>
                <w:sz w:val="24"/>
              </w:rPr>
            </w:pPr>
            <w:r>
              <w:rPr>
                <w:rFonts w:hint="eastAsia" w:ascii="宋体" w:hAnsi="宋体" w:cs="宋体"/>
                <w:sz w:val="24"/>
              </w:rPr>
              <w:t>申</w:t>
            </w:r>
          </w:p>
          <w:p>
            <w:pPr>
              <w:jc w:val="center"/>
              <w:rPr>
                <w:rFonts w:ascii="宋体" w:hAnsi="宋体" w:cs="宋体"/>
                <w:sz w:val="24"/>
              </w:rPr>
            </w:pPr>
            <w:r>
              <w:rPr>
                <w:rFonts w:hint="eastAsia" w:ascii="宋体" w:hAnsi="宋体" w:cs="宋体"/>
                <w:sz w:val="24"/>
              </w:rPr>
              <w:t>请</w:t>
            </w:r>
          </w:p>
        </w:tc>
        <w:tc>
          <w:tcPr>
            <w:tcW w:w="8456" w:type="dxa"/>
            <w:noWrap/>
            <w:vAlign w:val="center"/>
          </w:tcPr>
          <w:p>
            <w:pPr>
              <w:rPr>
                <w:rFonts w:ascii="宋体" w:hAnsi="宋体" w:cs="宋体"/>
                <w:sz w:val="24"/>
              </w:rPr>
            </w:pPr>
            <w:r>
              <w:rPr>
                <w:rFonts w:hint="eastAsia" w:ascii="宋体" w:hAnsi="宋体" w:cs="宋体"/>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ign w:val="center"/>
          </w:tcPr>
          <w:p>
            <w:pPr>
              <w:rPr>
                <w:rFonts w:ascii="宋体" w:hAnsi="宋体" w:cs="宋体"/>
                <w:sz w:val="24"/>
              </w:rPr>
            </w:pPr>
          </w:p>
        </w:tc>
        <w:tc>
          <w:tcPr>
            <w:tcW w:w="8456" w:type="dxa"/>
            <w:noWrap/>
            <w:vAlign w:val="center"/>
          </w:tcPr>
          <w:p>
            <w:pPr>
              <w:rPr>
                <w:rFonts w:ascii="宋体" w:hAnsi="宋体" w:cs="宋体"/>
                <w:sz w:val="24"/>
              </w:rPr>
            </w:pPr>
            <w:r>
              <w:rPr>
                <w:rFonts w:hint="eastAsia" w:ascii="宋体" w:hAnsi="宋体" w:cs="宋体"/>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tcPr>
          <w:p>
            <w:pPr>
              <w:rPr>
                <w:rFonts w:ascii="宋体" w:hAnsi="宋体" w:cs="宋体"/>
                <w:sz w:val="24"/>
              </w:rPr>
            </w:pPr>
          </w:p>
        </w:tc>
        <w:tc>
          <w:tcPr>
            <w:tcW w:w="8456" w:type="dxa"/>
            <w:noWrap/>
          </w:tcPr>
          <w:p>
            <w:pPr>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该项目已于年月日验收并交付使用。根据合同规定，该项目的履约保证金期限于年月日已满，请将履约保证金（大写）人民币                              （小写）¥退付到达以下账户。</w:t>
            </w:r>
          </w:p>
          <w:p>
            <w:pPr>
              <w:spacing w:line="400" w:lineRule="exact"/>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单位名称：</w:t>
            </w:r>
          </w:p>
          <w:p>
            <w:pPr>
              <w:spacing w:line="400" w:lineRule="exact"/>
              <w:ind w:firstLine="480" w:firstLineChars="200"/>
              <w:rPr>
                <w:rFonts w:ascii="宋体" w:hAnsi="宋体" w:cs="宋体"/>
                <w:sz w:val="24"/>
              </w:rPr>
            </w:pPr>
            <w:r>
              <w:rPr>
                <w:rFonts w:hint="eastAsia" w:ascii="宋体" w:hAnsi="宋体" w:cs="宋体"/>
                <w:sz w:val="24"/>
              </w:rPr>
              <w:t>开户银行：</w:t>
            </w:r>
          </w:p>
          <w:p>
            <w:pPr>
              <w:spacing w:line="400" w:lineRule="exact"/>
              <w:ind w:firstLine="480" w:firstLineChars="200"/>
              <w:rPr>
                <w:rFonts w:ascii="宋体" w:hAnsi="宋体" w:cs="宋体"/>
                <w:sz w:val="24"/>
              </w:rPr>
            </w:pPr>
            <w:r>
              <w:rPr>
                <w:rFonts w:hint="eastAsia" w:ascii="宋体" w:hAnsi="宋体" w:cs="宋体"/>
                <w:sz w:val="24"/>
              </w:rPr>
              <w:t>账   号：</w:t>
            </w:r>
          </w:p>
          <w:p>
            <w:pPr>
              <w:spacing w:line="400" w:lineRule="exact"/>
              <w:ind w:firstLine="480" w:firstLineChars="200"/>
              <w:rPr>
                <w:rFonts w:ascii="宋体" w:hAnsi="宋体" w:cs="宋体"/>
                <w:sz w:val="24"/>
              </w:rPr>
            </w:pPr>
            <w:r>
              <w:rPr>
                <w:rFonts w:hint="eastAsia" w:ascii="宋体" w:hAnsi="宋体" w:cs="宋体"/>
                <w:sz w:val="24"/>
              </w:rPr>
              <w:t>联系人及电话：</w:t>
            </w:r>
          </w:p>
          <w:p>
            <w:pPr>
              <w:spacing w:line="400" w:lineRule="exact"/>
              <w:rPr>
                <w:rFonts w:ascii="宋体" w:hAnsi="宋体" w:cs="宋体"/>
                <w:sz w:val="24"/>
              </w:rPr>
            </w:pPr>
          </w:p>
          <w:p>
            <w:pPr>
              <w:spacing w:line="520" w:lineRule="exact"/>
              <w:jc w:val="center"/>
              <w:rPr>
                <w:rFonts w:ascii="宋体" w:hAnsi="宋体" w:cs="宋体"/>
                <w:sz w:val="24"/>
              </w:rPr>
            </w:pPr>
            <w:r>
              <w:rPr>
                <w:rFonts w:hint="eastAsia" w:ascii="宋体" w:hAnsi="宋体" w:cs="宋体"/>
                <w:sz w:val="24"/>
              </w:rPr>
              <w:t xml:space="preserve">         投标人签章：</w:t>
            </w:r>
          </w:p>
          <w:p>
            <w:pPr>
              <w:spacing w:line="520" w:lineRule="exact"/>
              <w:jc w:val="center"/>
              <w:rPr>
                <w:rFonts w:ascii="宋体" w:hAnsi="宋体" w:cs="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ign w:val="center"/>
          </w:tcPr>
          <w:p>
            <w:pPr>
              <w:jc w:val="center"/>
              <w:rPr>
                <w:rFonts w:ascii="宋体" w:hAnsi="宋体" w:cs="宋体"/>
                <w:sz w:val="24"/>
              </w:rPr>
            </w:pPr>
            <w:r>
              <w:rPr>
                <w:rFonts w:hint="eastAsia" w:ascii="宋体" w:hAnsi="宋体" w:cs="宋体"/>
                <w:sz w:val="24"/>
              </w:rPr>
              <w:t>采</w:t>
            </w:r>
          </w:p>
          <w:p>
            <w:pPr>
              <w:jc w:val="center"/>
              <w:rPr>
                <w:rFonts w:ascii="宋体" w:hAnsi="宋体" w:cs="宋体"/>
                <w:sz w:val="24"/>
              </w:rPr>
            </w:pPr>
            <w:r>
              <w:rPr>
                <w:rFonts w:hint="eastAsia" w:ascii="宋体" w:hAnsi="宋体" w:cs="宋体"/>
                <w:sz w:val="24"/>
              </w:rPr>
              <w:t>购</w:t>
            </w:r>
          </w:p>
          <w:p>
            <w:pPr>
              <w:jc w:val="center"/>
              <w:rPr>
                <w:rFonts w:ascii="宋体" w:hAnsi="宋体" w:cs="宋体"/>
                <w:sz w:val="24"/>
              </w:rPr>
            </w:pPr>
            <w:r>
              <w:rPr>
                <w:rFonts w:hint="eastAsia" w:ascii="宋体" w:hAnsi="宋体" w:cs="宋体"/>
                <w:sz w:val="24"/>
              </w:rPr>
              <w:t>人</w:t>
            </w:r>
          </w:p>
          <w:p>
            <w:pPr>
              <w:jc w:val="center"/>
              <w:rPr>
                <w:rFonts w:ascii="宋体" w:hAnsi="宋体" w:cs="宋体"/>
                <w:sz w:val="24"/>
              </w:rPr>
            </w:pPr>
            <w:r>
              <w:rPr>
                <w:rFonts w:hint="eastAsia" w:ascii="宋体" w:hAnsi="宋体" w:cs="宋体"/>
                <w:sz w:val="24"/>
              </w:rPr>
              <w:t>意</w:t>
            </w:r>
          </w:p>
          <w:p>
            <w:pPr>
              <w:jc w:val="center"/>
              <w:rPr>
                <w:rFonts w:ascii="宋体" w:hAnsi="宋体" w:cs="宋体"/>
                <w:sz w:val="24"/>
              </w:rPr>
            </w:pPr>
            <w:r>
              <w:rPr>
                <w:rFonts w:hint="eastAsia" w:ascii="宋体" w:hAnsi="宋体" w:cs="宋体"/>
                <w:sz w:val="24"/>
              </w:rPr>
              <w:t>见</w:t>
            </w:r>
          </w:p>
        </w:tc>
        <w:tc>
          <w:tcPr>
            <w:tcW w:w="8456" w:type="dxa"/>
            <w:noWrap/>
          </w:tcPr>
          <w:p>
            <w:pPr>
              <w:rPr>
                <w:rFonts w:ascii="宋体" w:hAnsi="宋体" w:cs="宋体"/>
                <w:sz w:val="24"/>
              </w:rPr>
            </w:pPr>
          </w:p>
          <w:p>
            <w:pPr>
              <w:rPr>
                <w:rFonts w:ascii="宋体" w:hAnsi="宋体" w:cs="宋体"/>
                <w:sz w:val="24"/>
              </w:rPr>
            </w:pPr>
            <w:r>
              <w:rPr>
                <w:rFonts w:hint="eastAsia" w:ascii="宋体" w:hAnsi="宋体" w:cs="宋体"/>
                <w:sz w:val="24"/>
              </w:rPr>
              <w:t>退付意见：（是否同意退付履约保证金及退付金额）</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spacing w:line="520" w:lineRule="exact"/>
              <w:rPr>
                <w:rFonts w:ascii="宋体" w:hAnsi="宋体" w:cs="宋体"/>
                <w:sz w:val="24"/>
              </w:rPr>
            </w:pPr>
            <w:r>
              <w:rPr>
                <w:rFonts w:hint="eastAsia" w:ascii="宋体" w:hAnsi="宋体" w:cs="宋体"/>
                <w:sz w:val="24"/>
              </w:rPr>
              <w:t>联系人及电话：                         采购人签章</w:t>
            </w:r>
          </w:p>
          <w:p>
            <w:pPr>
              <w:spacing w:line="520" w:lineRule="exact"/>
              <w:jc w:val="center"/>
              <w:rPr>
                <w:rFonts w:ascii="宋体" w:hAnsi="宋体" w:cs="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noWrap/>
            <w:vAlign w:val="center"/>
          </w:tcPr>
          <w:p>
            <w:pPr>
              <w:jc w:val="center"/>
              <w:rPr>
                <w:rFonts w:ascii="宋体" w:hAnsi="宋体" w:cs="宋体"/>
                <w:sz w:val="24"/>
              </w:rPr>
            </w:pPr>
            <w:r>
              <w:rPr>
                <w:rFonts w:hint="eastAsia" w:ascii="宋体" w:hAnsi="宋体" w:cs="宋体"/>
                <w:sz w:val="24"/>
              </w:rPr>
              <w:t>备注</w:t>
            </w:r>
          </w:p>
        </w:tc>
        <w:tc>
          <w:tcPr>
            <w:tcW w:w="8456" w:type="dxa"/>
            <w:noWrap/>
          </w:tcPr>
          <w:p>
            <w:pPr>
              <w:rPr>
                <w:rFonts w:ascii="宋体" w:hAnsi="宋体" w:cs="宋体"/>
                <w:sz w:val="24"/>
              </w:rPr>
            </w:pPr>
          </w:p>
        </w:tc>
      </w:tr>
    </w:tbl>
    <w:p>
      <w:pPr>
        <w:spacing w:after="120"/>
        <w:ind w:left="420" w:leftChars="114" w:hanging="181" w:hangingChars="100"/>
        <w:rPr>
          <w:rFonts w:ascii="宋体" w:hAnsi="宋体" w:cs="宋体"/>
          <w:b/>
          <w:bCs/>
          <w:sz w:val="18"/>
        </w:rPr>
      </w:pPr>
      <w:r>
        <w:rPr>
          <w:rFonts w:hint="eastAsia" w:ascii="宋体" w:hAnsi="宋体" w:cs="宋体"/>
          <w:b/>
          <w:bCs/>
          <w:sz w:val="18"/>
        </w:rPr>
        <w:t>注：投标人凭经采购人审批的退付意见书到履约保证金收取单位办理履约保证金退付事宜。</w:t>
      </w:r>
    </w:p>
    <w:p>
      <w:pPr>
        <w:rPr>
          <w:rFonts w:ascii="宋体" w:hAnsi="宋体" w:cs="宋体"/>
          <w:sz w:val="20"/>
        </w:rPr>
      </w:pPr>
      <w:r>
        <w:rPr>
          <w:rFonts w:hint="eastAsia" w:ascii="宋体" w:hAnsi="宋体" w:cs="宋体"/>
          <w:szCs w:val="21"/>
        </w:rPr>
        <w:br w:type="page"/>
      </w:r>
    </w:p>
    <w:p>
      <w:pPr>
        <w:pStyle w:val="15"/>
        <w:tabs>
          <w:tab w:val="left" w:pos="2472"/>
        </w:tabs>
        <w:spacing w:line="460" w:lineRule="exact"/>
        <w:ind w:firstLine="542"/>
        <w:jc w:val="center"/>
        <w:rPr>
          <w:rFonts w:hAnsi="宋体" w:cs="宋体"/>
          <w:b/>
          <w:sz w:val="36"/>
        </w:rPr>
      </w:pPr>
    </w:p>
    <w:p>
      <w:pPr>
        <w:pStyle w:val="15"/>
        <w:tabs>
          <w:tab w:val="left" w:pos="2472"/>
        </w:tabs>
        <w:spacing w:line="460" w:lineRule="exact"/>
        <w:ind w:firstLine="542"/>
        <w:jc w:val="center"/>
        <w:rPr>
          <w:rFonts w:hAnsi="宋体" w:cs="宋体"/>
          <w:b/>
          <w:sz w:val="36"/>
        </w:rPr>
      </w:pPr>
    </w:p>
    <w:p>
      <w:pPr>
        <w:pStyle w:val="15"/>
        <w:tabs>
          <w:tab w:val="left" w:pos="2472"/>
        </w:tabs>
        <w:spacing w:line="460" w:lineRule="exact"/>
        <w:ind w:firstLine="542"/>
        <w:jc w:val="center"/>
        <w:rPr>
          <w:rFonts w:hAnsi="宋体" w:cs="宋体"/>
          <w:b/>
          <w:sz w:val="36"/>
        </w:rPr>
      </w:pPr>
    </w:p>
    <w:p>
      <w:pPr>
        <w:pStyle w:val="15"/>
        <w:tabs>
          <w:tab w:val="left" w:pos="2472"/>
        </w:tabs>
        <w:spacing w:line="460" w:lineRule="exact"/>
        <w:ind w:firstLine="542"/>
        <w:jc w:val="center"/>
        <w:rPr>
          <w:rFonts w:hAnsi="宋体" w:cs="宋体"/>
          <w:b/>
          <w:sz w:val="36"/>
        </w:rPr>
      </w:pPr>
    </w:p>
    <w:p>
      <w:pPr>
        <w:pStyle w:val="15"/>
        <w:tabs>
          <w:tab w:val="left" w:pos="2472"/>
        </w:tabs>
        <w:spacing w:line="460" w:lineRule="exact"/>
        <w:ind w:firstLine="542"/>
        <w:jc w:val="center"/>
        <w:rPr>
          <w:rFonts w:hAnsi="宋体" w:cs="宋体"/>
          <w:b/>
          <w:sz w:val="36"/>
        </w:rPr>
      </w:pPr>
    </w:p>
    <w:p>
      <w:pPr>
        <w:pStyle w:val="15"/>
        <w:tabs>
          <w:tab w:val="left" w:pos="2472"/>
        </w:tabs>
        <w:spacing w:line="460" w:lineRule="exact"/>
        <w:ind w:firstLine="542"/>
        <w:jc w:val="center"/>
        <w:rPr>
          <w:rFonts w:hAnsi="宋体" w:cs="宋体"/>
          <w:b/>
          <w:sz w:val="36"/>
        </w:rPr>
      </w:pPr>
    </w:p>
    <w:p>
      <w:pPr>
        <w:tabs>
          <w:tab w:val="left" w:pos="2472"/>
        </w:tabs>
        <w:spacing w:line="460" w:lineRule="exact"/>
        <w:ind w:firstLine="542"/>
        <w:jc w:val="center"/>
        <w:rPr>
          <w:rFonts w:ascii="宋体" w:hAnsi="宋体" w:cs="宋体"/>
          <w:b/>
          <w:sz w:val="36"/>
          <w:szCs w:val="20"/>
        </w:rPr>
      </w:pPr>
    </w:p>
    <w:p>
      <w:pPr>
        <w:tabs>
          <w:tab w:val="left" w:pos="2472"/>
        </w:tabs>
        <w:spacing w:line="460" w:lineRule="exact"/>
        <w:ind w:firstLine="542"/>
        <w:jc w:val="center"/>
        <w:rPr>
          <w:rFonts w:ascii="宋体" w:hAnsi="宋体" w:cs="宋体"/>
          <w:b/>
          <w:sz w:val="36"/>
          <w:szCs w:val="20"/>
        </w:rPr>
      </w:pPr>
    </w:p>
    <w:p>
      <w:pPr>
        <w:tabs>
          <w:tab w:val="left" w:pos="2472"/>
        </w:tabs>
        <w:spacing w:line="460" w:lineRule="exact"/>
        <w:ind w:firstLine="542"/>
        <w:jc w:val="center"/>
        <w:rPr>
          <w:rFonts w:ascii="宋体" w:hAnsi="宋体" w:cs="宋体"/>
          <w:b/>
          <w:sz w:val="36"/>
          <w:szCs w:val="20"/>
        </w:rPr>
      </w:pPr>
    </w:p>
    <w:p>
      <w:pPr>
        <w:tabs>
          <w:tab w:val="left" w:pos="2472"/>
        </w:tabs>
        <w:spacing w:line="460" w:lineRule="exact"/>
        <w:ind w:firstLine="542"/>
        <w:jc w:val="center"/>
        <w:rPr>
          <w:rFonts w:ascii="宋体" w:hAnsi="宋体" w:cs="宋体"/>
          <w:b/>
          <w:sz w:val="36"/>
          <w:szCs w:val="20"/>
        </w:rPr>
      </w:pPr>
    </w:p>
    <w:p>
      <w:pPr>
        <w:tabs>
          <w:tab w:val="left" w:pos="2472"/>
        </w:tabs>
        <w:spacing w:line="460" w:lineRule="exact"/>
        <w:ind w:firstLine="542"/>
        <w:jc w:val="center"/>
        <w:rPr>
          <w:rFonts w:ascii="宋体" w:hAnsi="宋体" w:cs="宋体"/>
          <w:b/>
          <w:sz w:val="36"/>
          <w:szCs w:val="20"/>
        </w:rPr>
      </w:pPr>
    </w:p>
    <w:p>
      <w:pPr>
        <w:pStyle w:val="15"/>
        <w:tabs>
          <w:tab w:val="left" w:pos="2472"/>
        </w:tabs>
        <w:spacing w:line="460" w:lineRule="exact"/>
        <w:ind w:firstLine="542"/>
        <w:jc w:val="center"/>
        <w:rPr>
          <w:rFonts w:hAnsi="宋体" w:cs="宋体"/>
          <w:b/>
          <w:sz w:val="36"/>
        </w:rPr>
      </w:pPr>
    </w:p>
    <w:p>
      <w:pPr>
        <w:pStyle w:val="15"/>
        <w:tabs>
          <w:tab w:val="left" w:pos="2472"/>
        </w:tabs>
        <w:spacing w:line="460" w:lineRule="exact"/>
        <w:ind w:firstLine="542"/>
        <w:jc w:val="center"/>
        <w:outlineLvl w:val="0"/>
        <w:rPr>
          <w:rFonts w:hAnsi="宋体" w:cs="宋体"/>
        </w:rPr>
      </w:pPr>
      <w:bookmarkStart w:id="255" w:name="_Toc30176"/>
      <w:bookmarkStart w:id="256" w:name="_Toc19823"/>
      <w:bookmarkStart w:id="257" w:name="_Toc8663"/>
      <w:bookmarkStart w:id="258" w:name="_Toc15281"/>
      <w:r>
        <w:rPr>
          <w:rFonts w:hint="eastAsia" w:hAnsi="宋体" w:cs="宋体"/>
          <w:b/>
          <w:sz w:val="36"/>
        </w:rPr>
        <w:t>第七章 质疑、投诉材料格</w:t>
      </w:r>
      <w:bookmarkEnd w:id="255"/>
      <w:bookmarkEnd w:id="256"/>
      <w:bookmarkEnd w:id="257"/>
      <w:r>
        <w:rPr>
          <w:rFonts w:hint="eastAsia" w:hAnsi="宋体" w:cs="宋体"/>
          <w:b/>
          <w:sz w:val="36"/>
        </w:rPr>
        <w:t>式</w:t>
      </w:r>
      <w:bookmarkEnd w:id="258"/>
      <w:bookmarkStart w:id="259" w:name="_Toc18910"/>
      <w:bookmarkStart w:id="260" w:name="_Toc5790"/>
      <w:bookmarkStart w:id="261" w:name="_Toc12534"/>
      <w:bookmarkStart w:id="262" w:name="_Toc19413"/>
      <w:r>
        <w:rPr>
          <w:rFonts w:hint="eastAsia" w:hAnsi="宋体" w:cs="宋体"/>
          <w:sz w:val="20"/>
        </w:rPr>
        <w:br w:type="page"/>
      </w:r>
      <w:r>
        <w:rPr>
          <w:rFonts w:hint="eastAsia" w:hAnsi="宋体" w:cs="宋体"/>
          <w:sz w:val="32"/>
          <w:szCs w:val="32"/>
        </w:rPr>
        <w:t>第一节 质疑函（格式）</w:t>
      </w:r>
      <w:bookmarkEnd w:id="259"/>
      <w:bookmarkEnd w:id="260"/>
      <w:bookmarkEnd w:id="261"/>
      <w:bookmarkEnd w:id="262"/>
    </w:p>
    <w:p>
      <w:pPr>
        <w:ind w:firstLine="452"/>
        <w:jc w:val="center"/>
        <w:rPr>
          <w:rFonts w:ascii="宋体" w:hAnsi="宋体" w:cs="宋体"/>
          <w:b/>
          <w:bCs/>
          <w:sz w:val="44"/>
          <w:szCs w:val="44"/>
        </w:rPr>
      </w:pPr>
      <w:r>
        <w:rPr>
          <w:rFonts w:hint="eastAsia" w:ascii="宋体" w:hAnsi="宋体" w:cs="宋体"/>
          <w:b/>
          <w:bCs/>
          <w:sz w:val="30"/>
          <w:szCs w:val="30"/>
        </w:rPr>
        <w:t>质疑函</w:t>
      </w:r>
    </w:p>
    <w:p>
      <w:pPr>
        <w:adjustRightInd w:val="0"/>
        <w:snapToGrid w:val="0"/>
        <w:spacing w:beforeLines="100" w:line="360" w:lineRule="auto"/>
        <w:ind w:firstLine="360"/>
        <w:rPr>
          <w:rFonts w:ascii="宋体" w:hAnsi="宋体" w:cs="宋体"/>
          <w:bCs/>
          <w:sz w:val="24"/>
        </w:rPr>
      </w:pPr>
      <w:r>
        <w:rPr>
          <w:rFonts w:hint="eastAsia" w:ascii="宋体" w:hAnsi="宋体" w:cs="宋体"/>
          <w:bCs/>
          <w:sz w:val="24"/>
        </w:rPr>
        <w:t>一、质疑供应商基本信息</w:t>
      </w:r>
    </w:p>
    <w:p>
      <w:pPr>
        <w:adjustRightInd w:val="0"/>
        <w:snapToGrid w:val="0"/>
        <w:spacing w:line="360" w:lineRule="auto"/>
        <w:ind w:firstLine="360"/>
        <w:rPr>
          <w:rFonts w:ascii="宋体" w:hAnsi="宋体" w:cs="宋体"/>
          <w:sz w:val="24"/>
          <w:u w:val="dotted"/>
        </w:rPr>
      </w:pPr>
      <w:r>
        <w:rPr>
          <w:rFonts w:hint="eastAsia" w:ascii="宋体" w:hAnsi="宋体" w:cs="宋体"/>
          <w:sz w:val="24"/>
        </w:rPr>
        <w:t>质疑供应商：</w:t>
      </w:r>
    </w:p>
    <w:p>
      <w:pPr>
        <w:adjustRightInd w:val="0"/>
        <w:snapToGrid w:val="0"/>
        <w:spacing w:line="360" w:lineRule="auto"/>
        <w:ind w:firstLine="360"/>
        <w:rPr>
          <w:rFonts w:ascii="宋体" w:hAnsi="宋体" w:cs="宋体"/>
          <w:sz w:val="24"/>
        </w:rPr>
      </w:pPr>
      <w:r>
        <w:rPr>
          <w:rFonts w:hint="eastAsia" w:ascii="宋体" w:hAnsi="宋体" w:cs="宋体"/>
          <w:sz w:val="24"/>
        </w:rPr>
        <w:t>地址：    邮编：</w:t>
      </w:r>
    </w:p>
    <w:p>
      <w:pPr>
        <w:adjustRightInd w:val="0"/>
        <w:snapToGrid w:val="0"/>
        <w:spacing w:line="360" w:lineRule="auto"/>
        <w:ind w:firstLine="360"/>
        <w:rPr>
          <w:rFonts w:ascii="宋体" w:hAnsi="宋体" w:cs="宋体"/>
          <w:sz w:val="24"/>
        </w:rPr>
      </w:pPr>
      <w:r>
        <w:rPr>
          <w:rFonts w:hint="eastAsia" w:ascii="宋体" w:hAnsi="宋体" w:cs="宋体"/>
          <w:sz w:val="24"/>
        </w:rPr>
        <w:t>联系人：联系电话：</w:t>
      </w:r>
    </w:p>
    <w:p>
      <w:pPr>
        <w:adjustRightInd w:val="0"/>
        <w:snapToGrid w:val="0"/>
        <w:spacing w:line="360" w:lineRule="auto"/>
        <w:ind w:firstLine="360"/>
        <w:rPr>
          <w:rFonts w:ascii="宋体" w:hAnsi="宋体" w:cs="宋体"/>
          <w:sz w:val="24"/>
          <w:u w:val="dotted"/>
        </w:rPr>
      </w:pPr>
      <w:r>
        <w:rPr>
          <w:rFonts w:hint="eastAsia" w:ascii="宋体" w:hAnsi="宋体" w:cs="宋体"/>
          <w:sz w:val="24"/>
        </w:rPr>
        <w:t>授权代表：</w:t>
      </w:r>
    </w:p>
    <w:p>
      <w:pPr>
        <w:adjustRightInd w:val="0"/>
        <w:snapToGrid w:val="0"/>
        <w:spacing w:line="360" w:lineRule="auto"/>
        <w:ind w:firstLine="360"/>
        <w:rPr>
          <w:rFonts w:ascii="宋体" w:hAnsi="宋体" w:cs="宋体"/>
          <w:sz w:val="24"/>
        </w:rPr>
      </w:pPr>
      <w:r>
        <w:rPr>
          <w:rFonts w:hint="eastAsia" w:ascii="宋体" w:hAnsi="宋体" w:cs="宋体"/>
          <w:sz w:val="24"/>
        </w:rPr>
        <w:t>联系电话：</w:t>
      </w:r>
    </w:p>
    <w:p>
      <w:pPr>
        <w:adjustRightInd w:val="0"/>
        <w:snapToGrid w:val="0"/>
        <w:spacing w:line="360" w:lineRule="auto"/>
        <w:ind w:firstLine="360"/>
        <w:rPr>
          <w:rFonts w:ascii="宋体" w:hAnsi="宋体" w:cs="宋体"/>
          <w:sz w:val="24"/>
        </w:rPr>
      </w:pPr>
      <w:r>
        <w:rPr>
          <w:rFonts w:hint="eastAsia" w:ascii="宋体" w:hAnsi="宋体" w:cs="宋体"/>
          <w:sz w:val="24"/>
        </w:rPr>
        <w:t>地址：     邮编：</w:t>
      </w:r>
    </w:p>
    <w:p>
      <w:pPr>
        <w:adjustRightInd w:val="0"/>
        <w:snapToGrid w:val="0"/>
        <w:spacing w:line="360" w:lineRule="auto"/>
        <w:ind w:firstLine="360"/>
        <w:rPr>
          <w:rFonts w:ascii="宋体" w:hAnsi="宋体" w:cs="宋体"/>
          <w:bCs/>
          <w:sz w:val="24"/>
        </w:rPr>
      </w:pPr>
      <w:r>
        <w:rPr>
          <w:rFonts w:hint="eastAsia" w:ascii="宋体" w:hAnsi="宋体" w:cs="宋体"/>
          <w:bCs/>
          <w:sz w:val="24"/>
        </w:rPr>
        <w:t>二、质疑项目基本情况</w:t>
      </w:r>
    </w:p>
    <w:p>
      <w:pPr>
        <w:adjustRightInd w:val="0"/>
        <w:snapToGrid w:val="0"/>
        <w:spacing w:line="360" w:lineRule="auto"/>
        <w:ind w:firstLine="360"/>
        <w:rPr>
          <w:rFonts w:ascii="宋体" w:hAnsi="宋体" w:cs="宋体"/>
          <w:sz w:val="24"/>
        </w:rPr>
      </w:pPr>
      <w:r>
        <w:rPr>
          <w:rFonts w:hint="eastAsia" w:ascii="宋体" w:hAnsi="宋体" w:cs="宋体"/>
          <w:sz w:val="24"/>
        </w:rPr>
        <w:t>质疑项目的名称：</w:t>
      </w:r>
    </w:p>
    <w:p>
      <w:pPr>
        <w:adjustRightInd w:val="0"/>
        <w:snapToGrid w:val="0"/>
        <w:spacing w:line="360" w:lineRule="auto"/>
        <w:ind w:firstLine="360"/>
        <w:rPr>
          <w:rFonts w:ascii="宋体" w:hAnsi="宋体" w:cs="宋体"/>
          <w:sz w:val="24"/>
        </w:rPr>
      </w:pPr>
      <w:r>
        <w:rPr>
          <w:rFonts w:hint="eastAsia" w:ascii="宋体" w:hAnsi="宋体" w:cs="宋体"/>
          <w:sz w:val="24"/>
        </w:rPr>
        <w:t>质疑项目的编号：      包号：</w:t>
      </w:r>
    </w:p>
    <w:p>
      <w:pPr>
        <w:adjustRightInd w:val="0"/>
        <w:snapToGrid w:val="0"/>
        <w:spacing w:line="360" w:lineRule="auto"/>
        <w:ind w:firstLine="360"/>
        <w:rPr>
          <w:rFonts w:ascii="宋体" w:hAnsi="宋体" w:cs="宋体"/>
          <w:sz w:val="24"/>
          <w:u w:val="dotted"/>
        </w:rPr>
      </w:pPr>
      <w:r>
        <w:rPr>
          <w:rFonts w:hint="eastAsia" w:ascii="宋体" w:hAnsi="宋体" w:cs="宋体"/>
          <w:sz w:val="24"/>
        </w:rPr>
        <w:t>采购人名称：</w:t>
      </w:r>
      <w:bookmarkStart w:id="263" w:name="PO_3000001867_PM026_5"/>
      <w:bookmarkEnd w:id="263"/>
    </w:p>
    <w:p>
      <w:pPr>
        <w:adjustRightInd w:val="0"/>
        <w:snapToGrid w:val="0"/>
        <w:spacing w:line="360" w:lineRule="auto"/>
        <w:ind w:firstLine="360"/>
        <w:rPr>
          <w:rFonts w:ascii="宋体" w:hAnsi="宋体" w:cs="宋体"/>
          <w:sz w:val="24"/>
          <w:lang w:val="zh-CN"/>
        </w:rPr>
      </w:pPr>
      <w:r>
        <w:rPr>
          <w:rFonts w:hint="eastAsia" w:ascii="宋体" w:hAnsi="宋体" w:cs="宋体"/>
          <w:sz w:val="24"/>
          <w:lang w:val="zh-CN"/>
        </w:rPr>
        <w:t>质疑事项：</w:t>
      </w:r>
    </w:p>
    <w:p>
      <w:pPr>
        <w:adjustRightInd w:val="0"/>
        <w:snapToGrid w:val="0"/>
        <w:spacing w:line="360" w:lineRule="auto"/>
        <w:ind w:firstLine="360"/>
        <w:rPr>
          <w:rFonts w:ascii="宋体" w:hAnsi="宋体" w:cs="宋体"/>
          <w:sz w:val="24"/>
          <w:lang w:val="zh-CN"/>
        </w:rPr>
      </w:pPr>
      <w:r>
        <w:rPr>
          <w:rFonts w:hint="eastAsia" w:ascii="宋体" w:hAnsi="宋体" w:cs="宋体"/>
          <w:sz w:val="24"/>
          <w:lang w:val="zh-CN"/>
        </w:rPr>
        <w:t>□采购文件   采购文件获取日期：</w:t>
      </w:r>
    </w:p>
    <w:p>
      <w:pPr>
        <w:adjustRightInd w:val="0"/>
        <w:snapToGrid w:val="0"/>
        <w:spacing w:line="360" w:lineRule="auto"/>
        <w:ind w:firstLine="360"/>
        <w:rPr>
          <w:rFonts w:ascii="宋体" w:hAnsi="宋体" w:cs="宋体"/>
          <w:sz w:val="24"/>
          <w:lang w:val="zh-CN"/>
        </w:rPr>
      </w:pPr>
      <w:r>
        <w:rPr>
          <w:rFonts w:hint="eastAsia" w:ascii="宋体" w:hAnsi="宋体" w:cs="宋体"/>
          <w:sz w:val="24"/>
          <w:lang w:val="zh-CN"/>
        </w:rPr>
        <w:t xml:space="preserve">□采购过程   </w:t>
      </w:r>
    </w:p>
    <w:p>
      <w:pPr>
        <w:adjustRightInd w:val="0"/>
        <w:snapToGrid w:val="0"/>
        <w:spacing w:line="360" w:lineRule="auto"/>
        <w:ind w:firstLine="360"/>
        <w:rPr>
          <w:rFonts w:ascii="宋体" w:hAnsi="宋体" w:cs="宋体"/>
          <w:sz w:val="24"/>
          <w:lang w:val="zh-CN"/>
        </w:rPr>
      </w:pPr>
      <w:r>
        <w:rPr>
          <w:rFonts w:hint="eastAsia" w:ascii="宋体" w:hAnsi="宋体" w:cs="宋体"/>
          <w:sz w:val="24"/>
          <w:lang w:val="zh-CN"/>
        </w:rPr>
        <w:t xml:space="preserve">□中标结果   </w:t>
      </w:r>
    </w:p>
    <w:p>
      <w:pPr>
        <w:adjustRightInd w:val="0"/>
        <w:snapToGrid w:val="0"/>
        <w:spacing w:line="360" w:lineRule="auto"/>
        <w:ind w:firstLine="360"/>
        <w:rPr>
          <w:rFonts w:ascii="宋体" w:hAnsi="宋体" w:cs="宋体"/>
          <w:bCs/>
          <w:sz w:val="24"/>
        </w:rPr>
      </w:pPr>
      <w:r>
        <w:rPr>
          <w:rFonts w:hint="eastAsia" w:ascii="宋体" w:hAnsi="宋体" w:cs="宋体"/>
          <w:bCs/>
          <w:sz w:val="24"/>
        </w:rPr>
        <w:t>三、质疑事项具体内容</w:t>
      </w:r>
    </w:p>
    <w:p>
      <w:pPr>
        <w:adjustRightInd w:val="0"/>
        <w:snapToGrid w:val="0"/>
        <w:spacing w:line="360" w:lineRule="auto"/>
        <w:ind w:firstLine="360"/>
        <w:rPr>
          <w:rFonts w:ascii="宋体" w:hAnsi="宋体" w:cs="宋体"/>
          <w:sz w:val="24"/>
          <w:u w:val="dotted"/>
        </w:rPr>
      </w:pPr>
      <w:r>
        <w:rPr>
          <w:rFonts w:hint="eastAsia" w:ascii="宋体" w:hAnsi="宋体" w:cs="宋体"/>
          <w:sz w:val="24"/>
        </w:rPr>
        <w:t>质疑事项1：</w:t>
      </w:r>
    </w:p>
    <w:p>
      <w:pPr>
        <w:adjustRightInd w:val="0"/>
        <w:snapToGrid w:val="0"/>
        <w:spacing w:line="360" w:lineRule="auto"/>
        <w:ind w:firstLine="360"/>
        <w:rPr>
          <w:rFonts w:ascii="宋体" w:hAnsi="宋体" w:cs="宋体"/>
          <w:sz w:val="24"/>
          <w:u w:val="dotted"/>
        </w:rPr>
      </w:pPr>
      <w:r>
        <w:rPr>
          <w:rFonts w:hint="eastAsia" w:ascii="宋体" w:hAnsi="宋体" w:cs="宋体"/>
          <w:sz w:val="24"/>
        </w:rPr>
        <w:t>事实依据：</w:t>
      </w:r>
    </w:p>
    <w:p>
      <w:pPr>
        <w:adjustRightInd w:val="0"/>
        <w:snapToGrid w:val="0"/>
        <w:spacing w:line="360" w:lineRule="auto"/>
        <w:ind w:firstLine="360"/>
        <w:rPr>
          <w:rFonts w:ascii="宋体" w:hAnsi="宋体" w:cs="宋体"/>
          <w:sz w:val="24"/>
        </w:rPr>
      </w:pPr>
    </w:p>
    <w:p>
      <w:pPr>
        <w:adjustRightInd w:val="0"/>
        <w:snapToGrid w:val="0"/>
        <w:spacing w:line="360" w:lineRule="auto"/>
        <w:ind w:firstLine="360"/>
        <w:rPr>
          <w:rFonts w:ascii="宋体" w:hAnsi="宋体" w:cs="宋体"/>
          <w:sz w:val="24"/>
          <w:u w:val="dotted"/>
        </w:rPr>
      </w:pPr>
      <w:r>
        <w:rPr>
          <w:rFonts w:hint="eastAsia" w:ascii="宋体" w:hAnsi="宋体" w:cs="宋体"/>
          <w:sz w:val="24"/>
        </w:rPr>
        <w:t>法律依据：</w:t>
      </w:r>
    </w:p>
    <w:p>
      <w:pPr>
        <w:adjustRightInd w:val="0"/>
        <w:snapToGrid w:val="0"/>
        <w:spacing w:line="360" w:lineRule="auto"/>
        <w:ind w:firstLine="360"/>
        <w:rPr>
          <w:rFonts w:ascii="宋体" w:hAnsi="宋体" w:cs="宋体"/>
          <w:sz w:val="24"/>
          <w:u w:val="dotted"/>
        </w:rPr>
      </w:pPr>
    </w:p>
    <w:p>
      <w:pPr>
        <w:adjustRightInd w:val="0"/>
        <w:snapToGrid w:val="0"/>
        <w:spacing w:line="360" w:lineRule="auto"/>
        <w:ind w:firstLine="360"/>
        <w:rPr>
          <w:rFonts w:ascii="宋体" w:hAnsi="宋体" w:cs="宋体"/>
          <w:sz w:val="24"/>
          <w:u w:val="dotted"/>
        </w:rPr>
      </w:pPr>
      <w:r>
        <w:rPr>
          <w:rFonts w:hint="eastAsia" w:ascii="宋体" w:hAnsi="宋体" w:cs="宋体"/>
          <w:sz w:val="24"/>
        </w:rPr>
        <w:t>质疑事项2</w:t>
      </w:r>
    </w:p>
    <w:p>
      <w:pPr>
        <w:adjustRightInd w:val="0"/>
        <w:snapToGrid w:val="0"/>
        <w:spacing w:line="360" w:lineRule="auto"/>
        <w:ind w:firstLine="360"/>
        <w:rPr>
          <w:rFonts w:ascii="宋体" w:hAnsi="宋体" w:cs="宋体"/>
          <w:sz w:val="24"/>
        </w:rPr>
      </w:pPr>
      <w:r>
        <w:rPr>
          <w:rFonts w:hint="eastAsia" w:ascii="宋体" w:hAnsi="宋体" w:cs="宋体"/>
          <w:sz w:val="24"/>
        </w:rPr>
        <w:t>……</w:t>
      </w:r>
    </w:p>
    <w:p>
      <w:pPr>
        <w:adjustRightInd w:val="0"/>
        <w:snapToGrid w:val="0"/>
        <w:spacing w:line="360" w:lineRule="auto"/>
        <w:ind w:firstLine="360"/>
        <w:rPr>
          <w:rFonts w:ascii="宋体" w:hAnsi="宋体" w:cs="宋体"/>
          <w:bCs/>
          <w:sz w:val="24"/>
        </w:rPr>
      </w:pPr>
      <w:r>
        <w:rPr>
          <w:rFonts w:hint="eastAsia" w:ascii="宋体" w:hAnsi="宋体" w:cs="宋体"/>
          <w:bCs/>
          <w:sz w:val="24"/>
        </w:rPr>
        <w:t>四、与质疑事项相关的质疑请求</w:t>
      </w:r>
    </w:p>
    <w:p>
      <w:pPr>
        <w:adjustRightInd w:val="0"/>
        <w:snapToGrid w:val="0"/>
        <w:spacing w:line="360" w:lineRule="auto"/>
        <w:ind w:firstLine="360"/>
        <w:rPr>
          <w:rFonts w:ascii="宋体" w:hAnsi="宋体" w:cs="宋体"/>
          <w:sz w:val="24"/>
          <w:u w:val="dotted"/>
        </w:rPr>
      </w:pPr>
      <w:r>
        <w:rPr>
          <w:rFonts w:hint="eastAsia" w:ascii="宋体" w:hAnsi="宋体" w:cs="宋体"/>
          <w:sz w:val="24"/>
        </w:rPr>
        <w:t>请求：</w:t>
      </w:r>
    </w:p>
    <w:p>
      <w:pPr>
        <w:ind w:firstLine="360"/>
        <w:rPr>
          <w:rFonts w:ascii="宋体" w:hAnsi="宋体" w:cs="宋体"/>
          <w:sz w:val="24"/>
        </w:rPr>
      </w:pPr>
      <w:r>
        <w:rPr>
          <w:rFonts w:hint="eastAsia" w:ascii="宋体" w:hAnsi="宋体" w:cs="宋体"/>
          <w:sz w:val="24"/>
        </w:rPr>
        <w:t xml:space="preserve">签字(签章)：                   公章：                      </w:t>
      </w:r>
    </w:p>
    <w:p>
      <w:pPr>
        <w:ind w:firstLine="6240" w:firstLineChars="2600"/>
        <w:rPr>
          <w:rFonts w:ascii="宋体" w:hAnsi="宋体" w:cs="宋体"/>
          <w:sz w:val="24"/>
        </w:rPr>
      </w:pPr>
      <w:r>
        <w:rPr>
          <w:rFonts w:hint="eastAsia" w:ascii="宋体" w:hAnsi="宋体" w:cs="宋体"/>
          <w:sz w:val="24"/>
        </w:rPr>
        <w:t xml:space="preserve">日期：    </w:t>
      </w:r>
    </w:p>
    <w:p>
      <w:pPr>
        <w:ind w:firstLine="361"/>
        <w:rPr>
          <w:rFonts w:ascii="宋体" w:hAnsi="宋体" w:cs="宋体"/>
          <w:b/>
          <w:sz w:val="24"/>
        </w:rPr>
      </w:pPr>
    </w:p>
    <w:p>
      <w:pPr>
        <w:spacing w:line="360" w:lineRule="auto"/>
        <w:ind w:firstLine="361"/>
        <w:rPr>
          <w:rFonts w:ascii="宋体" w:hAnsi="宋体" w:cs="宋体"/>
          <w:b/>
          <w:sz w:val="24"/>
        </w:rPr>
      </w:pPr>
      <w:r>
        <w:rPr>
          <w:rFonts w:hint="eastAsia" w:ascii="宋体" w:hAnsi="宋体" w:cs="宋体"/>
          <w:b/>
          <w:sz w:val="24"/>
        </w:rPr>
        <w:t>质疑函制作说明：</w:t>
      </w:r>
    </w:p>
    <w:p>
      <w:pPr>
        <w:widowControl/>
        <w:spacing w:line="360" w:lineRule="auto"/>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pPr>
        <w:widowControl/>
        <w:spacing w:line="360" w:lineRule="auto"/>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pPr>
        <w:widowControl/>
        <w:spacing w:line="360" w:lineRule="auto"/>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pPr>
        <w:widowControl/>
        <w:spacing w:line="360" w:lineRule="auto"/>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pPr>
        <w:widowControl/>
        <w:spacing w:line="360" w:lineRule="auto"/>
        <w:ind w:firstLine="420" w:firstLineChars="200"/>
        <w:jc w:val="left"/>
        <w:rPr>
          <w:rFonts w:ascii="宋体" w:hAnsi="宋体" w:cs="宋体"/>
          <w:szCs w:val="21"/>
        </w:rPr>
      </w:pPr>
      <w:r>
        <w:rPr>
          <w:rFonts w:hint="eastAsia" w:ascii="宋体" w:hAnsi="宋体" w:cs="宋体"/>
          <w:szCs w:val="21"/>
        </w:rPr>
        <w:t>5.质疑函的质疑请求应与质疑事项相关。</w:t>
      </w:r>
    </w:p>
    <w:p>
      <w:pPr>
        <w:widowControl/>
        <w:spacing w:line="360" w:lineRule="auto"/>
        <w:ind w:firstLine="420" w:firstLineChars="200"/>
        <w:jc w:val="left"/>
        <w:rPr>
          <w:rFonts w:ascii="宋体" w:hAnsi="宋体" w:cs="宋体"/>
          <w:sz w:val="28"/>
          <w:szCs w:val="28"/>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pPr>
        <w:pStyle w:val="2"/>
        <w:ind w:firstLine="270"/>
        <w:rPr>
          <w:rFonts w:ascii="宋体" w:hAnsi="宋体" w:cs="宋体"/>
        </w:rPr>
      </w:pPr>
      <w:bookmarkStart w:id="264" w:name="_Toc31115"/>
      <w:bookmarkStart w:id="265" w:name="_Toc11085"/>
    </w:p>
    <w:p>
      <w:pPr>
        <w:pStyle w:val="2"/>
        <w:ind w:firstLine="270"/>
        <w:rPr>
          <w:rFonts w:ascii="宋体" w:hAnsi="宋体" w:cs="宋体"/>
        </w:rPr>
      </w:pPr>
      <w:r>
        <w:rPr>
          <w:rFonts w:hint="eastAsia" w:ascii="宋体" w:hAnsi="宋体" w:cs="宋体"/>
        </w:rPr>
        <w:br w:type="page"/>
      </w:r>
    </w:p>
    <w:p>
      <w:pPr>
        <w:pStyle w:val="4"/>
        <w:ind w:firstLine="480"/>
        <w:jc w:val="center"/>
        <w:rPr>
          <w:rFonts w:ascii="宋体" w:hAnsi="宋体" w:eastAsia="宋体" w:cs="宋体"/>
          <w:b w:val="0"/>
          <w:bCs w:val="0"/>
        </w:rPr>
      </w:pPr>
      <w:bookmarkStart w:id="266" w:name="_Toc22163"/>
      <w:bookmarkStart w:id="267" w:name="_Toc11120"/>
      <w:r>
        <w:rPr>
          <w:rFonts w:hint="eastAsia" w:ascii="宋体" w:hAnsi="宋体" w:eastAsia="宋体" w:cs="宋体"/>
          <w:b w:val="0"/>
          <w:bCs w:val="0"/>
        </w:rPr>
        <w:t>第二节 投诉书（格式）</w:t>
      </w:r>
      <w:bookmarkEnd w:id="264"/>
      <w:bookmarkEnd w:id="265"/>
      <w:bookmarkEnd w:id="266"/>
      <w:bookmarkEnd w:id="267"/>
    </w:p>
    <w:p>
      <w:pPr>
        <w:ind w:firstLine="452"/>
        <w:jc w:val="center"/>
        <w:rPr>
          <w:rFonts w:ascii="宋体" w:hAnsi="宋体" w:cs="宋体"/>
          <w:b/>
          <w:sz w:val="44"/>
          <w:szCs w:val="44"/>
        </w:rPr>
      </w:pPr>
      <w:r>
        <w:rPr>
          <w:rFonts w:hint="eastAsia" w:ascii="宋体" w:hAnsi="宋体" w:cs="宋体"/>
          <w:b/>
          <w:sz w:val="30"/>
          <w:szCs w:val="30"/>
        </w:rPr>
        <w:t>投诉书</w:t>
      </w:r>
    </w:p>
    <w:p>
      <w:pPr>
        <w:spacing w:line="360" w:lineRule="auto"/>
        <w:ind w:firstLine="360"/>
        <w:rPr>
          <w:rFonts w:ascii="宋体" w:hAnsi="宋体" w:cs="宋体"/>
          <w:sz w:val="24"/>
        </w:rPr>
      </w:pPr>
      <w:r>
        <w:rPr>
          <w:rFonts w:hint="eastAsia" w:ascii="宋体" w:hAnsi="宋体" w:cs="宋体"/>
          <w:sz w:val="24"/>
        </w:rPr>
        <w:t>一、投诉相关主体基本情况</w:t>
      </w:r>
    </w:p>
    <w:p>
      <w:pPr>
        <w:spacing w:line="360" w:lineRule="auto"/>
        <w:ind w:firstLine="360"/>
        <w:rPr>
          <w:rFonts w:ascii="宋体" w:hAnsi="宋体" w:cs="宋体"/>
          <w:sz w:val="24"/>
          <w:u w:val="dotted"/>
        </w:rPr>
      </w:pPr>
      <w:r>
        <w:rPr>
          <w:rFonts w:hint="eastAsia" w:ascii="宋体" w:hAnsi="宋体" w:cs="宋体"/>
          <w:sz w:val="24"/>
        </w:rPr>
        <w:t>投诉人：</w:t>
      </w:r>
    </w:p>
    <w:p>
      <w:pPr>
        <w:spacing w:line="360" w:lineRule="auto"/>
        <w:ind w:firstLine="360"/>
        <w:rPr>
          <w:rFonts w:ascii="宋体" w:hAnsi="宋体" w:cs="宋体"/>
          <w:sz w:val="24"/>
          <w:u w:val="single"/>
        </w:rPr>
      </w:pPr>
      <w:r>
        <w:rPr>
          <w:rFonts w:hint="eastAsia" w:ascii="宋体" w:hAnsi="宋体" w:cs="宋体"/>
          <w:sz w:val="24"/>
        </w:rPr>
        <w:t>地     址：    邮编：</w:t>
      </w:r>
    </w:p>
    <w:p>
      <w:pPr>
        <w:tabs>
          <w:tab w:val="left" w:pos="6510"/>
        </w:tabs>
        <w:spacing w:line="360" w:lineRule="auto"/>
        <w:ind w:firstLine="360"/>
        <w:jc w:val="left"/>
        <w:rPr>
          <w:rFonts w:ascii="宋体" w:hAnsi="宋体" w:cs="宋体"/>
          <w:sz w:val="24"/>
        </w:rPr>
      </w:pPr>
      <w:r>
        <w:rPr>
          <w:rFonts w:hint="eastAsia" w:ascii="宋体" w:hAnsi="宋体" w:cs="宋体"/>
          <w:sz w:val="24"/>
        </w:rPr>
        <w:t>法定代表人/主要负责人：</w:t>
      </w:r>
    </w:p>
    <w:p>
      <w:pPr>
        <w:tabs>
          <w:tab w:val="left" w:pos="6510"/>
        </w:tabs>
        <w:spacing w:line="360" w:lineRule="auto"/>
        <w:ind w:firstLine="360"/>
        <w:rPr>
          <w:rFonts w:ascii="宋体" w:hAnsi="宋体" w:cs="宋体"/>
          <w:sz w:val="24"/>
          <w:u w:val="dotted"/>
        </w:rPr>
      </w:pPr>
      <w:r>
        <w:rPr>
          <w:rFonts w:hint="eastAsia" w:ascii="宋体" w:hAnsi="宋体" w:cs="宋体"/>
          <w:sz w:val="24"/>
        </w:rPr>
        <w:t>联系电话：</w:t>
      </w:r>
    </w:p>
    <w:p>
      <w:pPr>
        <w:spacing w:line="360" w:lineRule="auto"/>
        <w:ind w:firstLine="360"/>
        <w:rPr>
          <w:rFonts w:ascii="宋体" w:hAnsi="宋体" w:cs="宋体"/>
          <w:sz w:val="24"/>
          <w:u w:val="dotted"/>
        </w:rPr>
      </w:pPr>
      <w:r>
        <w:rPr>
          <w:rFonts w:hint="eastAsia" w:ascii="宋体" w:hAnsi="宋体" w:cs="宋体"/>
          <w:sz w:val="24"/>
        </w:rPr>
        <w:t>授权代表：联系电话：</w:t>
      </w:r>
    </w:p>
    <w:p>
      <w:pPr>
        <w:spacing w:line="360" w:lineRule="auto"/>
        <w:ind w:firstLine="360"/>
        <w:rPr>
          <w:rFonts w:ascii="宋体" w:hAnsi="宋体" w:cs="宋体"/>
          <w:sz w:val="24"/>
          <w:u w:val="dotted"/>
        </w:rPr>
      </w:pPr>
      <w:r>
        <w:rPr>
          <w:rFonts w:hint="eastAsia" w:ascii="宋体" w:hAnsi="宋体" w:cs="宋体"/>
          <w:sz w:val="24"/>
        </w:rPr>
        <w:t>地     址：    邮编：</w:t>
      </w:r>
    </w:p>
    <w:p>
      <w:pPr>
        <w:spacing w:line="360" w:lineRule="auto"/>
        <w:ind w:firstLine="360"/>
        <w:rPr>
          <w:rFonts w:ascii="宋体" w:hAnsi="宋体" w:cs="宋体"/>
          <w:sz w:val="24"/>
          <w:u w:val="single"/>
        </w:rPr>
      </w:pPr>
      <w:r>
        <w:rPr>
          <w:rFonts w:hint="eastAsia" w:ascii="宋体" w:hAnsi="宋体" w:cs="宋体"/>
          <w:sz w:val="24"/>
        </w:rPr>
        <w:t>被投诉人1：</w:t>
      </w:r>
    </w:p>
    <w:p>
      <w:pPr>
        <w:spacing w:line="360" w:lineRule="auto"/>
        <w:ind w:firstLine="360"/>
        <w:rPr>
          <w:rFonts w:ascii="宋体" w:hAnsi="宋体" w:cs="宋体"/>
          <w:sz w:val="24"/>
          <w:u w:val="single"/>
        </w:rPr>
      </w:pPr>
      <w:r>
        <w:rPr>
          <w:rFonts w:hint="eastAsia" w:ascii="宋体" w:hAnsi="宋体" w:cs="宋体"/>
          <w:sz w:val="24"/>
        </w:rPr>
        <w:t>地     址：    邮编：</w:t>
      </w:r>
    </w:p>
    <w:p>
      <w:pPr>
        <w:spacing w:line="360" w:lineRule="auto"/>
        <w:ind w:firstLine="360"/>
        <w:rPr>
          <w:rFonts w:ascii="宋体" w:hAnsi="宋体" w:cs="宋体"/>
          <w:sz w:val="24"/>
          <w:u w:val="single"/>
        </w:rPr>
      </w:pPr>
      <w:r>
        <w:rPr>
          <w:rFonts w:hint="eastAsia" w:ascii="宋体" w:hAnsi="宋体" w:cs="宋体"/>
          <w:sz w:val="24"/>
        </w:rPr>
        <w:t>联系人：联系电话：</w:t>
      </w:r>
    </w:p>
    <w:p>
      <w:pPr>
        <w:spacing w:line="360" w:lineRule="auto"/>
        <w:ind w:firstLine="360"/>
        <w:rPr>
          <w:rFonts w:ascii="宋体" w:hAnsi="宋体" w:cs="宋体"/>
          <w:sz w:val="24"/>
        </w:rPr>
      </w:pPr>
      <w:r>
        <w:rPr>
          <w:rFonts w:hint="eastAsia" w:ascii="宋体" w:hAnsi="宋体" w:cs="宋体"/>
          <w:sz w:val="24"/>
        </w:rPr>
        <w:t>被投诉人2</w:t>
      </w:r>
    </w:p>
    <w:p>
      <w:pPr>
        <w:spacing w:line="360" w:lineRule="auto"/>
        <w:ind w:firstLine="360"/>
        <w:rPr>
          <w:rFonts w:ascii="宋体" w:hAnsi="宋体" w:cs="宋体"/>
          <w:sz w:val="24"/>
          <w:u w:val="dotted"/>
        </w:rPr>
      </w:pPr>
      <w:r>
        <w:rPr>
          <w:rFonts w:hint="eastAsia" w:ascii="宋体" w:hAnsi="宋体" w:cs="宋体"/>
          <w:sz w:val="24"/>
        </w:rPr>
        <w:t>……</w:t>
      </w:r>
    </w:p>
    <w:p>
      <w:pPr>
        <w:spacing w:line="360" w:lineRule="auto"/>
        <w:ind w:firstLine="360"/>
        <w:rPr>
          <w:rFonts w:ascii="宋体" w:hAnsi="宋体" w:cs="宋体"/>
          <w:sz w:val="24"/>
          <w:u w:val="single"/>
        </w:rPr>
      </w:pPr>
      <w:r>
        <w:rPr>
          <w:rFonts w:hint="eastAsia" w:ascii="宋体" w:hAnsi="宋体" w:cs="宋体"/>
          <w:sz w:val="24"/>
        </w:rPr>
        <w:t>相关供应商：</w:t>
      </w:r>
    </w:p>
    <w:p>
      <w:pPr>
        <w:spacing w:line="360" w:lineRule="auto"/>
        <w:ind w:firstLine="360"/>
        <w:rPr>
          <w:rFonts w:ascii="宋体" w:hAnsi="宋体" w:cs="宋体"/>
          <w:sz w:val="24"/>
          <w:u w:val="single"/>
        </w:rPr>
      </w:pPr>
      <w:r>
        <w:rPr>
          <w:rFonts w:hint="eastAsia" w:ascii="宋体" w:hAnsi="宋体" w:cs="宋体"/>
          <w:sz w:val="24"/>
        </w:rPr>
        <w:t>地     址：邮编：</w:t>
      </w:r>
    </w:p>
    <w:p>
      <w:pPr>
        <w:spacing w:line="360" w:lineRule="auto"/>
        <w:ind w:firstLine="360"/>
        <w:rPr>
          <w:rFonts w:ascii="宋体" w:hAnsi="宋体" w:cs="宋体"/>
          <w:sz w:val="24"/>
          <w:u w:val="single"/>
        </w:rPr>
      </w:pPr>
      <w:r>
        <w:rPr>
          <w:rFonts w:hint="eastAsia" w:ascii="宋体" w:hAnsi="宋体" w:cs="宋体"/>
          <w:sz w:val="24"/>
        </w:rPr>
        <w:t>联系人：联系电话：</w:t>
      </w:r>
    </w:p>
    <w:p>
      <w:pPr>
        <w:spacing w:line="360" w:lineRule="auto"/>
        <w:ind w:firstLine="360"/>
        <w:rPr>
          <w:rFonts w:ascii="宋体" w:hAnsi="宋体" w:cs="宋体"/>
          <w:sz w:val="24"/>
        </w:rPr>
      </w:pPr>
      <w:r>
        <w:rPr>
          <w:rFonts w:hint="eastAsia" w:ascii="宋体" w:hAnsi="宋体" w:cs="宋体"/>
          <w:sz w:val="24"/>
        </w:rPr>
        <w:t>二、投诉项目基本情况</w:t>
      </w:r>
    </w:p>
    <w:p>
      <w:pPr>
        <w:spacing w:line="360" w:lineRule="auto"/>
        <w:ind w:firstLine="360"/>
        <w:rPr>
          <w:rFonts w:ascii="宋体" w:hAnsi="宋体" w:cs="宋体"/>
          <w:sz w:val="24"/>
          <w:u w:val="dotted"/>
        </w:rPr>
      </w:pPr>
      <w:r>
        <w:rPr>
          <w:rFonts w:hint="eastAsia" w:ascii="宋体" w:hAnsi="宋体" w:cs="宋体"/>
          <w:sz w:val="24"/>
        </w:rPr>
        <w:t>采购项目名称：</w:t>
      </w:r>
      <w:bookmarkStart w:id="268" w:name="PO_3000001867_PM002_12"/>
      <w:bookmarkEnd w:id="268"/>
    </w:p>
    <w:p>
      <w:pPr>
        <w:spacing w:line="360" w:lineRule="auto"/>
        <w:ind w:firstLine="360"/>
        <w:rPr>
          <w:rFonts w:ascii="宋体" w:hAnsi="宋体" w:cs="宋体"/>
          <w:sz w:val="24"/>
          <w:u w:val="single"/>
        </w:rPr>
      </w:pPr>
      <w:r>
        <w:rPr>
          <w:rFonts w:hint="eastAsia" w:ascii="宋体" w:hAnsi="宋体" w:cs="宋体"/>
          <w:sz w:val="24"/>
        </w:rPr>
        <w:t>采购项目编号：</w:t>
      </w:r>
      <w:bookmarkStart w:id="269" w:name="PO_3000001867_PM001_9"/>
      <w:bookmarkEnd w:id="269"/>
      <w:r>
        <w:rPr>
          <w:rFonts w:hint="eastAsia" w:ascii="宋体" w:hAnsi="宋体" w:cs="宋体"/>
          <w:sz w:val="24"/>
        </w:rPr>
        <w:t>包号：</w:t>
      </w:r>
    </w:p>
    <w:p>
      <w:pPr>
        <w:spacing w:line="360" w:lineRule="auto"/>
        <w:ind w:firstLine="360"/>
        <w:rPr>
          <w:rFonts w:ascii="宋体" w:hAnsi="宋体" w:cs="宋体"/>
          <w:sz w:val="24"/>
        </w:rPr>
      </w:pPr>
      <w:r>
        <w:rPr>
          <w:rFonts w:hint="eastAsia" w:ascii="宋体" w:hAnsi="宋体" w:cs="宋体"/>
          <w:sz w:val="24"/>
        </w:rPr>
        <w:t>采购人名称：</w:t>
      </w:r>
      <w:bookmarkStart w:id="270" w:name="PO_3000001867_PM026_6"/>
      <w:bookmarkEnd w:id="270"/>
    </w:p>
    <w:p>
      <w:pPr>
        <w:spacing w:line="360" w:lineRule="auto"/>
        <w:ind w:firstLine="360"/>
        <w:rPr>
          <w:rFonts w:ascii="宋体" w:hAnsi="宋体" w:cs="宋体"/>
          <w:sz w:val="24"/>
          <w:u w:val="single"/>
        </w:rPr>
      </w:pPr>
      <w:r>
        <w:rPr>
          <w:rFonts w:hint="eastAsia" w:ascii="宋体" w:hAnsi="宋体" w:cs="宋体"/>
          <w:sz w:val="24"/>
        </w:rPr>
        <w:t>代理机构名称：</w:t>
      </w:r>
    </w:p>
    <w:p>
      <w:pPr>
        <w:spacing w:line="360" w:lineRule="auto"/>
        <w:ind w:firstLine="360"/>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ind w:firstLine="360"/>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pPr>
        <w:spacing w:line="360" w:lineRule="auto"/>
        <w:ind w:firstLine="360"/>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    年    月    日,向        提出质疑，质疑事项为：</w:t>
      </w:r>
    </w:p>
    <w:p>
      <w:pPr>
        <w:spacing w:line="360" w:lineRule="auto"/>
        <w:ind w:firstLine="360"/>
        <w:rPr>
          <w:rFonts w:ascii="宋体" w:hAnsi="宋体" w:cs="宋体"/>
          <w:sz w:val="24"/>
          <w:u w:val="dotted"/>
        </w:rPr>
      </w:pP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   年  月  日,就质疑事项作出了答复/没有在法定期限内作出答复。</w:t>
      </w:r>
    </w:p>
    <w:p>
      <w:pPr>
        <w:spacing w:line="360" w:lineRule="auto"/>
        <w:ind w:firstLine="360"/>
        <w:rPr>
          <w:rFonts w:ascii="宋体" w:hAnsi="宋体" w:cs="宋体"/>
          <w:sz w:val="24"/>
        </w:rPr>
      </w:pPr>
      <w:r>
        <w:rPr>
          <w:rFonts w:hint="eastAsia" w:ascii="宋体" w:hAnsi="宋体" w:cs="宋体"/>
          <w:sz w:val="24"/>
        </w:rPr>
        <w:t>四、投诉事项具体内容</w:t>
      </w:r>
    </w:p>
    <w:p>
      <w:pPr>
        <w:spacing w:line="360" w:lineRule="auto"/>
        <w:ind w:firstLine="360"/>
        <w:rPr>
          <w:rFonts w:ascii="宋体" w:hAnsi="宋体" w:cs="宋体"/>
          <w:sz w:val="24"/>
          <w:u w:val="single"/>
        </w:rPr>
      </w:pPr>
      <w:r>
        <w:rPr>
          <w:rFonts w:hint="eastAsia" w:ascii="宋体" w:hAnsi="宋体" w:cs="宋体"/>
          <w:sz w:val="24"/>
        </w:rPr>
        <w:t>投诉事项 1：</w:t>
      </w:r>
    </w:p>
    <w:p>
      <w:pPr>
        <w:spacing w:line="360" w:lineRule="auto"/>
        <w:ind w:firstLine="360"/>
        <w:rPr>
          <w:rFonts w:ascii="宋体" w:hAnsi="宋体" w:cs="宋体"/>
          <w:sz w:val="24"/>
        </w:rPr>
      </w:pPr>
      <w:r>
        <w:rPr>
          <w:rFonts w:hint="eastAsia" w:ascii="宋体" w:hAnsi="宋体" w:cs="宋体"/>
          <w:sz w:val="24"/>
        </w:rPr>
        <w:t>事实依据：</w:t>
      </w:r>
    </w:p>
    <w:p>
      <w:pPr>
        <w:spacing w:line="360" w:lineRule="auto"/>
        <w:ind w:firstLine="360"/>
        <w:rPr>
          <w:rFonts w:ascii="宋体" w:hAnsi="宋体" w:cs="宋体"/>
          <w:sz w:val="24"/>
          <w:u w:val="dotted"/>
        </w:rPr>
      </w:pPr>
    </w:p>
    <w:p>
      <w:pPr>
        <w:spacing w:line="360" w:lineRule="auto"/>
        <w:ind w:firstLine="360"/>
        <w:rPr>
          <w:rFonts w:ascii="宋体" w:hAnsi="宋体" w:cs="宋体"/>
          <w:sz w:val="24"/>
          <w:u w:val="single"/>
        </w:rPr>
      </w:pPr>
      <w:r>
        <w:rPr>
          <w:rFonts w:hint="eastAsia" w:ascii="宋体" w:hAnsi="宋体" w:cs="宋体"/>
          <w:sz w:val="24"/>
        </w:rPr>
        <w:t>法律依据：</w:t>
      </w:r>
    </w:p>
    <w:p>
      <w:pPr>
        <w:spacing w:line="360" w:lineRule="auto"/>
        <w:ind w:firstLine="360"/>
        <w:rPr>
          <w:rFonts w:ascii="宋体" w:hAnsi="宋体" w:cs="宋体"/>
          <w:sz w:val="24"/>
          <w:u w:val="dotted"/>
        </w:rPr>
      </w:pPr>
    </w:p>
    <w:p>
      <w:pPr>
        <w:spacing w:line="360" w:lineRule="auto"/>
        <w:ind w:firstLine="360"/>
        <w:rPr>
          <w:rFonts w:ascii="宋体" w:hAnsi="宋体" w:cs="宋体"/>
          <w:sz w:val="24"/>
        </w:rPr>
      </w:pPr>
      <w:r>
        <w:rPr>
          <w:rFonts w:hint="eastAsia" w:ascii="宋体" w:hAnsi="宋体" w:cs="宋体"/>
          <w:sz w:val="24"/>
        </w:rPr>
        <w:t>投诉事项2</w:t>
      </w:r>
    </w:p>
    <w:p>
      <w:pPr>
        <w:spacing w:line="360" w:lineRule="auto"/>
        <w:ind w:firstLine="360"/>
        <w:rPr>
          <w:rFonts w:ascii="宋体" w:hAnsi="宋体" w:cs="宋体"/>
          <w:sz w:val="24"/>
          <w:u w:val="dotted"/>
        </w:rPr>
      </w:pPr>
      <w:r>
        <w:rPr>
          <w:rFonts w:hint="eastAsia" w:ascii="宋体" w:hAnsi="宋体" w:cs="宋体"/>
          <w:sz w:val="24"/>
        </w:rPr>
        <w:t>……</w:t>
      </w:r>
    </w:p>
    <w:p>
      <w:pPr>
        <w:spacing w:line="360" w:lineRule="auto"/>
        <w:ind w:firstLine="360"/>
        <w:rPr>
          <w:rFonts w:ascii="宋体" w:hAnsi="宋体" w:cs="宋体"/>
          <w:sz w:val="24"/>
        </w:rPr>
      </w:pPr>
      <w:r>
        <w:rPr>
          <w:rFonts w:hint="eastAsia" w:ascii="宋体" w:hAnsi="宋体" w:cs="宋体"/>
          <w:sz w:val="24"/>
        </w:rPr>
        <w:t>五、与投诉事项相关的投诉请求</w:t>
      </w:r>
    </w:p>
    <w:p>
      <w:pPr>
        <w:spacing w:line="360" w:lineRule="auto"/>
        <w:ind w:firstLine="360"/>
        <w:rPr>
          <w:rFonts w:ascii="宋体" w:hAnsi="宋体" w:cs="宋体"/>
          <w:sz w:val="24"/>
        </w:rPr>
      </w:pPr>
      <w:r>
        <w:rPr>
          <w:rFonts w:hint="eastAsia" w:ascii="宋体" w:hAnsi="宋体" w:cs="宋体"/>
          <w:sz w:val="24"/>
        </w:rPr>
        <w:t>请求：</w:t>
      </w:r>
    </w:p>
    <w:p>
      <w:pPr>
        <w:spacing w:line="360" w:lineRule="auto"/>
        <w:ind w:firstLine="360"/>
        <w:rPr>
          <w:rFonts w:ascii="宋体" w:hAnsi="宋体" w:cs="宋体"/>
          <w:sz w:val="24"/>
          <w:u w:val="single"/>
        </w:rPr>
      </w:pPr>
    </w:p>
    <w:p>
      <w:pPr>
        <w:spacing w:line="360" w:lineRule="auto"/>
        <w:ind w:firstLine="360"/>
        <w:rPr>
          <w:rFonts w:ascii="宋体" w:hAnsi="宋体" w:cs="宋体"/>
          <w:sz w:val="24"/>
        </w:rPr>
      </w:pPr>
      <w:r>
        <w:rPr>
          <w:rFonts w:hint="eastAsia" w:ascii="宋体" w:hAnsi="宋体" w:cs="宋体"/>
          <w:sz w:val="24"/>
        </w:rPr>
        <w:t xml:space="preserve">签字(签章)：                   公章：                      </w:t>
      </w:r>
    </w:p>
    <w:p>
      <w:pPr>
        <w:spacing w:line="360" w:lineRule="auto"/>
        <w:ind w:firstLine="6960" w:firstLineChars="2900"/>
        <w:rPr>
          <w:rFonts w:ascii="宋体" w:hAnsi="宋体" w:cs="宋体"/>
          <w:sz w:val="24"/>
        </w:rPr>
      </w:pPr>
      <w:r>
        <w:rPr>
          <w:rFonts w:hint="eastAsia" w:ascii="宋体" w:hAnsi="宋体" w:cs="宋体"/>
          <w:sz w:val="24"/>
        </w:rPr>
        <w:t xml:space="preserve">日期：    </w:t>
      </w:r>
    </w:p>
    <w:p>
      <w:pPr>
        <w:spacing w:line="360" w:lineRule="auto"/>
        <w:ind w:firstLine="361"/>
        <w:rPr>
          <w:rFonts w:ascii="宋体" w:hAnsi="宋体" w:cs="宋体"/>
          <w:b/>
          <w:sz w:val="24"/>
        </w:rPr>
      </w:pPr>
    </w:p>
    <w:p>
      <w:pPr>
        <w:spacing w:line="360" w:lineRule="auto"/>
        <w:ind w:firstLine="361"/>
        <w:rPr>
          <w:rFonts w:ascii="宋体" w:hAnsi="宋体" w:cs="宋体"/>
          <w:b/>
          <w:sz w:val="24"/>
        </w:rPr>
      </w:pPr>
      <w:r>
        <w:rPr>
          <w:rFonts w:hint="eastAsia" w:ascii="宋体" w:hAnsi="宋体" w:cs="宋体"/>
          <w:b/>
          <w:sz w:val="24"/>
        </w:rPr>
        <w:t>投诉书制作说明：</w:t>
      </w:r>
    </w:p>
    <w:p>
      <w:pPr>
        <w:widowControl/>
        <w:spacing w:line="360" w:lineRule="auto"/>
        <w:ind w:firstLine="420" w:firstLineChars="200"/>
        <w:rPr>
          <w:rFonts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ascii="宋体" w:hAnsi="宋体" w:cs="宋体"/>
          <w:kern w:val="0"/>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投诉人签署的授权委托书。授权委托书应当载明代理人的姓名或者名称、代理事项、具体权限、期限和相关事项。</w:t>
      </w:r>
    </w:p>
    <w:p>
      <w:pPr>
        <w:widowControl/>
        <w:spacing w:line="360" w:lineRule="auto"/>
        <w:ind w:firstLine="420" w:firstLineChars="200"/>
        <w:jc w:val="left"/>
        <w:rPr>
          <w:rFonts w:ascii="宋体" w:hAnsi="宋体" w:cs="宋体"/>
          <w:szCs w:val="21"/>
        </w:rPr>
      </w:pPr>
      <w:r>
        <w:rPr>
          <w:rFonts w:hint="eastAsia" w:ascii="宋体" w:hAnsi="宋体" w:cs="宋体"/>
          <w:szCs w:val="21"/>
        </w:rPr>
        <w:t>3.投诉人若对项目的某一分包进行投诉，投诉书应列明具体分包号。</w:t>
      </w:r>
    </w:p>
    <w:p>
      <w:pPr>
        <w:widowControl/>
        <w:spacing w:line="360" w:lineRule="auto"/>
        <w:ind w:firstLine="420" w:firstLineChars="200"/>
        <w:jc w:val="left"/>
        <w:rPr>
          <w:rFonts w:ascii="宋体" w:hAnsi="宋体" w:cs="宋体"/>
          <w:szCs w:val="21"/>
        </w:rPr>
      </w:pPr>
      <w:r>
        <w:rPr>
          <w:rFonts w:hint="eastAsia" w:ascii="宋体" w:hAnsi="宋体" w:cs="宋体"/>
          <w:szCs w:val="21"/>
        </w:rPr>
        <w:t>4.投诉书应简要列明质疑事项，质疑函、质疑答复等作为附件材料提供。</w:t>
      </w:r>
    </w:p>
    <w:p>
      <w:pPr>
        <w:widowControl/>
        <w:spacing w:line="360" w:lineRule="auto"/>
        <w:ind w:firstLine="420" w:firstLineChars="200"/>
        <w:jc w:val="left"/>
        <w:rPr>
          <w:rFonts w:ascii="宋体" w:hAnsi="宋体" w:cs="宋体"/>
          <w:szCs w:val="21"/>
        </w:rPr>
      </w:pPr>
      <w:r>
        <w:rPr>
          <w:rFonts w:hint="eastAsia" w:ascii="宋体" w:hAnsi="宋体" w:cs="宋体"/>
          <w:szCs w:val="21"/>
        </w:rPr>
        <w:t>5.投诉书的投诉事项应具体、明确，并有必要的事实依据和法律依据。</w:t>
      </w:r>
    </w:p>
    <w:p>
      <w:pPr>
        <w:widowControl/>
        <w:spacing w:line="360" w:lineRule="auto"/>
        <w:ind w:firstLine="420" w:firstLineChars="200"/>
        <w:jc w:val="left"/>
        <w:rPr>
          <w:rFonts w:ascii="宋体" w:hAnsi="宋体" w:cs="宋体"/>
          <w:szCs w:val="21"/>
        </w:rPr>
      </w:pPr>
      <w:r>
        <w:rPr>
          <w:rFonts w:hint="eastAsia" w:ascii="宋体" w:hAnsi="宋体" w:cs="宋体"/>
          <w:szCs w:val="21"/>
        </w:rPr>
        <w:t>6.投诉书的投诉请求应与投诉事项相关。</w:t>
      </w:r>
    </w:p>
    <w:p>
      <w:pPr>
        <w:widowControl/>
        <w:spacing w:line="360" w:lineRule="auto"/>
        <w:ind w:firstLine="420" w:firstLineChars="200"/>
        <w:jc w:val="left"/>
        <w:rPr>
          <w:rFonts w:ascii="宋体" w:hAnsi="宋体" w:cs="宋体"/>
          <w:kern w:val="0"/>
          <w:szCs w:val="21"/>
        </w:rPr>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sectPr>
      <w:footerReference r:id="rId4" w:type="default"/>
      <w:pgSz w:w="11905" w:h="16838"/>
      <w:pgMar w:top="1134" w:right="1134" w:bottom="1134" w:left="1134" w:header="850" w:footer="850" w:gutter="0"/>
      <w:pgNumType w:start="1"/>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23DA0B9-A6C3-4EBA-A190-A58D83F6071C}"/>
  </w:font>
  <w:font w:name="Arial">
    <w:panose1 w:val="020B0604020202020204"/>
    <w:charset w:val="01"/>
    <w:family w:val="swiss"/>
    <w:pitch w:val="default"/>
    <w:sig w:usb0="E0002EFF" w:usb1="C000785B" w:usb2="00000009" w:usb3="00000000" w:csb0="400001FF" w:csb1="FFFF0000"/>
    <w:embedRegular r:id="rId2" w:fontKey="{962D3A74-8042-4AF3-9CC0-BA6F334C8045}"/>
  </w:font>
  <w:font w:name="黑体">
    <w:panose1 w:val="02010609060101010101"/>
    <w:charset w:val="86"/>
    <w:family w:val="auto"/>
    <w:pitch w:val="default"/>
    <w:sig w:usb0="800002BF" w:usb1="38CF7CFA" w:usb2="00000016" w:usb3="00000000" w:csb0="00040001" w:csb1="00000000"/>
    <w:embedRegular r:id="rId3" w:fontKey="{37F74A65-1D1A-4393-8CD2-A92D7D8883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3A7F6B96-F86B-4654-864D-80150E39BD08}"/>
  </w:font>
  <w:font w:name="Ђ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5" w:fontKey="{DF35725D-4A6C-42FB-87FA-B989DF64620E}"/>
  </w:font>
  <w:font w:name="Perpetua">
    <w:panose1 w:val="02020502060401020303"/>
    <w:charset w:val="00"/>
    <w:family w:val="roman"/>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6" w:fontKey="{1CF4CE63-4582-43E4-B18B-48F598509984}"/>
  </w:font>
  <w:font w:name="方正仿宋_GB2312">
    <w:panose1 w:val="02000000000000000000"/>
    <w:charset w:val="86"/>
    <w:family w:val="auto"/>
    <w:pitch w:val="default"/>
    <w:sig w:usb0="A00002BF" w:usb1="184F6CFA" w:usb2="00000012" w:usb3="00000000" w:csb0="00040001" w:csb1="00000000"/>
    <w:embedRegular r:id="rId7" w:fontKey="{C4E2A0D0-7ED8-4783-8488-082DF9E5DA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grytDxgEAAJwDAAAOAAAAAAAAAAEAIAAAAB4BAABkcnMvZTJvRG9jLnht&#10;bFBLBQYAAAAABgAGAFkBAABW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7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y0EMcBAACc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ijMrDD345fu3y49fl59f2fJ1&#10;0qf3WFHZg6fCONy5gbZmjiMFE+2hDSZ9iRCjPKl7vqoLQ2QyXVqv1uuSUpJys0P4xeN1HzC+BWdY&#10;Mmoe6PmyquL0HuNYOpekbtbdK63zE2r7V4AwxwjkHZhuJybjxMmKw36Y6O1dcyZ2Pe1BzS2tPWf6&#10;nSWZ08rMRpiN/WSkjuhvj5HGyNMl1BGKWCWHHi3zmxYsbcWffq56/Km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CAy0EMcBAACcAwAADgAAAAAAAAABACAAAAAeAQAAZHJzL2Uyb0RvYy54&#10;bWxQSwUGAAAAAAYABgBZAQAAV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54E85098"/>
    <w:multiLevelType w:val="singleLevel"/>
    <w:tmpl w:val="54E85098"/>
    <w:lvl w:ilvl="0" w:tentative="0">
      <w:start w:val="1"/>
      <w:numFmt w:val="chineseCounting"/>
      <w:suff w:val="nothing"/>
      <w:lvlText w:val="%1、"/>
      <w:lvlJc w:val="left"/>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TE4Y2EwNGUwNTA5ZTk0ODVmYmYwNWU3YjQyYWUifQ=="/>
    <w:docVar w:name="KSO_WPS_MARK_KEY" w:val="cc415a39-06a3-4dc9-aacc-f90bba6054fc"/>
  </w:docVars>
  <w:rsids>
    <w:rsidRoot w:val="00092860"/>
    <w:rsid w:val="00005EFD"/>
    <w:rsid w:val="00010BF3"/>
    <w:rsid w:val="00040261"/>
    <w:rsid w:val="00040F92"/>
    <w:rsid w:val="000433C1"/>
    <w:rsid w:val="00043F31"/>
    <w:rsid w:val="00047C64"/>
    <w:rsid w:val="0005490F"/>
    <w:rsid w:val="0006056C"/>
    <w:rsid w:val="0006204B"/>
    <w:rsid w:val="00073D4E"/>
    <w:rsid w:val="00092860"/>
    <w:rsid w:val="000B5BCA"/>
    <w:rsid w:val="000B701C"/>
    <w:rsid w:val="000B7547"/>
    <w:rsid w:val="000C1984"/>
    <w:rsid w:val="000C39D5"/>
    <w:rsid w:val="000E6FB9"/>
    <w:rsid w:val="001166DB"/>
    <w:rsid w:val="00116758"/>
    <w:rsid w:val="001256A7"/>
    <w:rsid w:val="001320E9"/>
    <w:rsid w:val="001328D2"/>
    <w:rsid w:val="00144379"/>
    <w:rsid w:val="00146066"/>
    <w:rsid w:val="00160495"/>
    <w:rsid w:val="00166007"/>
    <w:rsid w:val="00192E98"/>
    <w:rsid w:val="001949E5"/>
    <w:rsid w:val="001975A0"/>
    <w:rsid w:val="001A181B"/>
    <w:rsid w:val="001B61CD"/>
    <w:rsid w:val="001C0C05"/>
    <w:rsid w:val="001E11C8"/>
    <w:rsid w:val="00206CEE"/>
    <w:rsid w:val="002208DF"/>
    <w:rsid w:val="0022459A"/>
    <w:rsid w:val="002346FE"/>
    <w:rsid w:val="002567D5"/>
    <w:rsid w:val="0026013C"/>
    <w:rsid w:val="002615F8"/>
    <w:rsid w:val="0026408B"/>
    <w:rsid w:val="00273835"/>
    <w:rsid w:val="00275094"/>
    <w:rsid w:val="002A0A42"/>
    <w:rsid w:val="002D06FD"/>
    <w:rsid w:val="002D51E2"/>
    <w:rsid w:val="002E1317"/>
    <w:rsid w:val="002E1352"/>
    <w:rsid w:val="002E5D76"/>
    <w:rsid w:val="002E5E75"/>
    <w:rsid w:val="002F7FBA"/>
    <w:rsid w:val="003133C7"/>
    <w:rsid w:val="00323940"/>
    <w:rsid w:val="00332988"/>
    <w:rsid w:val="00334D42"/>
    <w:rsid w:val="00343249"/>
    <w:rsid w:val="003438A9"/>
    <w:rsid w:val="00352BD7"/>
    <w:rsid w:val="00362A7A"/>
    <w:rsid w:val="00383848"/>
    <w:rsid w:val="003A33A9"/>
    <w:rsid w:val="003B0490"/>
    <w:rsid w:val="003B3F39"/>
    <w:rsid w:val="003D2DC5"/>
    <w:rsid w:val="003F2D8B"/>
    <w:rsid w:val="003F6450"/>
    <w:rsid w:val="00404521"/>
    <w:rsid w:val="00404A75"/>
    <w:rsid w:val="0041040E"/>
    <w:rsid w:val="00410CC3"/>
    <w:rsid w:val="00410D76"/>
    <w:rsid w:val="00413E2E"/>
    <w:rsid w:val="004230D0"/>
    <w:rsid w:val="00425E61"/>
    <w:rsid w:val="0043145C"/>
    <w:rsid w:val="004322CC"/>
    <w:rsid w:val="004341BF"/>
    <w:rsid w:val="00451EC7"/>
    <w:rsid w:val="00457796"/>
    <w:rsid w:val="0047417A"/>
    <w:rsid w:val="004766C4"/>
    <w:rsid w:val="00490327"/>
    <w:rsid w:val="00490D6E"/>
    <w:rsid w:val="00492DB5"/>
    <w:rsid w:val="00497589"/>
    <w:rsid w:val="004A4DAC"/>
    <w:rsid w:val="004B7F40"/>
    <w:rsid w:val="004C57B1"/>
    <w:rsid w:val="004D2DE8"/>
    <w:rsid w:val="004D349F"/>
    <w:rsid w:val="004D7C80"/>
    <w:rsid w:val="004E0BEA"/>
    <w:rsid w:val="004E4CAE"/>
    <w:rsid w:val="004F0BE8"/>
    <w:rsid w:val="00501AF1"/>
    <w:rsid w:val="00506186"/>
    <w:rsid w:val="00521698"/>
    <w:rsid w:val="00541035"/>
    <w:rsid w:val="005425F1"/>
    <w:rsid w:val="0057493F"/>
    <w:rsid w:val="00577B6C"/>
    <w:rsid w:val="005B44CD"/>
    <w:rsid w:val="005C1A10"/>
    <w:rsid w:val="005C5EDB"/>
    <w:rsid w:val="005D39C3"/>
    <w:rsid w:val="005D4278"/>
    <w:rsid w:val="005E055C"/>
    <w:rsid w:val="005E19AB"/>
    <w:rsid w:val="005E2083"/>
    <w:rsid w:val="005F097E"/>
    <w:rsid w:val="005F2507"/>
    <w:rsid w:val="005F3021"/>
    <w:rsid w:val="005F3916"/>
    <w:rsid w:val="0062026B"/>
    <w:rsid w:val="00621A42"/>
    <w:rsid w:val="00640E1C"/>
    <w:rsid w:val="00642E60"/>
    <w:rsid w:val="006469AF"/>
    <w:rsid w:val="00657C4E"/>
    <w:rsid w:val="00671656"/>
    <w:rsid w:val="006746F4"/>
    <w:rsid w:val="00682DF8"/>
    <w:rsid w:val="00684132"/>
    <w:rsid w:val="00690C83"/>
    <w:rsid w:val="0069357D"/>
    <w:rsid w:val="006944A6"/>
    <w:rsid w:val="006A2183"/>
    <w:rsid w:val="006A243D"/>
    <w:rsid w:val="006A7F25"/>
    <w:rsid w:val="006B14A1"/>
    <w:rsid w:val="006C299A"/>
    <w:rsid w:val="006C30EA"/>
    <w:rsid w:val="006D1017"/>
    <w:rsid w:val="006D1A81"/>
    <w:rsid w:val="006D315D"/>
    <w:rsid w:val="006D3425"/>
    <w:rsid w:val="006E208F"/>
    <w:rsid w:val="006F4B7F"/>
    <w:rsid w:val="006F5C1E"/>
    <w:rsid w:val="006F674C"/>
    <w:rsid w:val="006F7BDE"/>
    <w:rsid w:val="00704EE0"/>
    <w:rsid w:val="0070732A"/>
    <w:rsid w:val="00714F4A"/>
    <w:rsid w:val="007259C4"/>
    <w:rsid w:val="00731D95"/>
    <w:rsid w:val="00736635"/>
    <w:rsid w:val="0074115E"/>
    <w:rsid w:val="00745B91"/>
    <w:rsid w:val="00746AAA"/>
    <w:rsid w:val="007A5708"/>
    <w:rsid w:val="007B3E60"/>
    <w:rsid w:val="007C1F83"/>
    <w:rsid w:val="007C7266"/>
    <w:rsid w:val="007D02E4"/>
    <w:rsid w:val="007D33CA"/>
    <w:rsid w:val="007E170F"/>
    <w:rsid w:val="007E5F9C"/>
    <w:rsid w:val="007F455A"/>
    <w:rsid w:val="00800818"/>
    <w:rsid w:val="00813797"/>
    <w:rsid w:val="00857746"/>
    <w:rsid w:val="00866160"/>
    <w:rsid w:val="00866A3A"/>
    <w:rsid w:val="00872E05"/>
    <w:rsid w:val="00886F11"/>
    <w:rsid w:val="00891BE8"/>
    <w:rsid w:val="00891D19"/>
    <w:rsid w:val="00897E52"/>
    <w:rsid w:val="008A06A8"/>
    <w:rsid w:val="008A1868"/>
    <w:rsid w:val="008A7DA6"/>
    <w:rsid w:val="008B62D3"/>
    <w:rsid w:val="008D09DB"/>
    <w:rsid w:val="008F08F7"/>
    <w:rsid w:val="00924691"/>
    <w:rsid w:val="00927301"/>
    <w:rsid w:val="00932E35"/>
    <w:rsid w:val="009354A9"/>
    <w:rsid w:val="009370C0"/>
    <w:rsid w:val="00944E5A"/>
    <w:rsid w:val="0094544D"/>
    <w:rsid w:val="00954A17"/>
    <w:rsid w:val="00964401"/>
    <w:rsid w:val="00974C77"/>
    <w:rsid w:val="0099095F"/>
    <w:rsid w:val="00991794"/>
    <w:rsid w:val="00993EAC"/>
    <w:rsid w:val="009A0D3C"/>
    <w:rsid w:val="009A241A"/>
    <w:rsid w:val="009C1A32"/>
    <w:rsid w:val="009C643F"/>
    <w:rsid w:val="009D331B"/>
    <w:rsid w:val="009E1B7A"/>
    <w:rsid w:val="009E5340"/>
    <w:rsid w:val="00A10BE4"/>
    <w:rsid w:val="00A3709A"/>
    <w:rsid w:val="00A4717F"/>
    <w:rsid w:val="00A543B2"/>
    <w:rsid w:val="00A549DD"/>
    <w:rsid w:val="00A65789"/>
    <w:rsid w:val="00A72626"/>
    <w:rsid w:val="00A907CB"/>
    <w:rsid w:val="00A93131"/>
    <w:rsid w:val="00AA2AE0"/>
    <w:rsid w:val="00AA3904"/>
    <w:rsid w:val="00AB3CBD"/>
    <w:rsid w:val="00AB65BD"/>
    <w:rsid w:val="00AD425F"/>
    <w:rsid w:val="00AF00B1"/>
    <w:rsid w:val="00B144E7"/>
    <w:rsid w:val="00B20EA5"/>
    <w:rsid w:val="00B23A9C"/>
    <w:rsid w:val="00B243DA"/>
    <w:rsid w:val="00B27F7B"/>
    <w:rsid w:val="00B30ABD"/>
    <w:rsid w:val="00B320CD"/>
    <w:rsid w:val="00B5550B"/>
    <w:rsid w:val="00B567E9"/>
    <w:rsid w:val="00B75770"/>
    <w:rsid w:val="00B96B17"/>
    <w:rsid w:val="00BA110F"/>
    <w:rsid w:val="00BB1996"/>
    <w:rsid w:val="00BD63A3"/>
    <w:rsid w:val="00BE144F"/>
    <w:rsid w:val="00BF03CF"/>
    <w:rsid w:val="00BF2141"/>
    <w:rsid w:val="00BF6AB3"/>
    <w:rsid w:val="00C01C69"/>
    <w:rsid w:val="00C23077"/>
    <w:rsid w:val="00C51A0F"/>
    <w:rsid w:val="00C53945"/>
    <w:rsid w:val="00C7117D"/>
    <w:rsid w:val="00C761DB"/>
    <w:rsid w:val="00C77F95"/>
    <w:rsid w:val="00C80FAE"/>
    <w:rsid w:val="00C90C30"/>
    <w:rsid w:val="00C932F3"/>
    <w:rsid w:val="00CA24B8"/>
    <w:rsid w:val="00CA40DD"/>
    <w:rsid w:val="00CB1BD0"/>
    <w:rsid w:val="00CB43A4"/>
    <w:rsid w:val="00CC084B"/>
    <w:rsid w:val="00CC741B"/>
    <w:rsid w:val="00CD6EFC"/>
    <w:rsid w:val="00CE369E"/>
    <w:rsid w:val="00D01581"/>
    <w:rsid w:val="00D16330"/>
    <w:rsid w:val="00D1692A"/>
    <w:rsid w:val="00D20482"/>
    <w:rsid w:val="00D25502"/>
    <w:rsid w:val="00D27548"/>
    <w:rsid w:val="00D27864"/>
    <w:rsid w:val="00D33CB5"/>
    <w:rsid w:val="00D37BA9"/>
    <w:rsid w:val="00D424A0"/>
    <w:rsid w:val="00D4271F"/>
    <w:rsid w:val="00D43ECA"/>
    <w:rsid w:val="00D5590B"/>
    <w:rsid w:val="00D60F26"/>
    <w:rsid w:val="00D60F48"/>
    <w:rsid w:val="00D6155B"/>
    <w:rsid w:val="00D67588"/>
    <w:rsid w:val="00D75E51"/>
    <w:rsid w:val="00D8314B"/>
    <w:rsid w:val="00DA1555"/>
    <w:rsid w:val="00DB0CD8"/>
    <w:rsid w:val="00DC086B"/>
    <w:rsid w:val="00DD2A79"/>
    <w:rsid w:val="00DE6753"/>
    <w:rsid w:val="00E02572"/>
    <w:rsid w:val="00E06334"/>
    <w:rsid w:val="00E0684F"/>
    <w:rsid w:val="00E25E36"/>
    <w:rsid w:val="00E37598"/>
    <w:rsid w:val="00E52EA4"/>
    <w:rsid w:val="00E60F72"/>
    <w:rsid w:val="00E73C5C"/>
    <w:rsid w:val="00E75E67"/>
    <w:rsid w:val="00E7665F"/>
    <w:rsid w:val="00E77C6C"/>
    <w:rsid w:val="00E80839"/>
    <w:rsid w:val="00E90D51"/>
    <w:rsid w:val="00E93F6B"/>
    <w:rsid w:val="00EA6B38"/>
    <w:rsid w:val="00EA74E9"/>
    <w:rsid w:val="00EA7EFA"/>
    <w:rsid w:val="00EB20A0"/>
    <w:rsid w:val="00EC1B3B"/>
    <w:rsid w:val="00EC2F8A"/>
    <w:rsid w:val="00EC67C9"/>
    <w:rsid w:val="00ED56BD"/>
    <w:rsid w:val="00F04877"/>
    <w:rsid w:val="00F1001B"/>
    <w:rsid w:val="00F118ED"/>
    <w:rsid w:val="00F13DF3"/>
    <w:rsid w:val="00F319A0"/>
    <w:rsid w:val="00F31C39"/>
    <w:rsid w:val="00F42A56"/>
    <w:rsid w:val="00F51A7C"/>
    <w:rsid w:val="00F5789B"/>
    <w:rsid w:val="00F62E2E"/>
    <w:rsid w:val="00F7092F"/>
    <w:rsid w:val="00F8334F"/>
    <w:rsid w:val="00F90CD4"/>
    <w:rsid w:val="00F91962"/>
    <w:rsid w:val="00FA6902"/>
    <w:rsid w:val="00FB0D73"/>
    <w:rsid w:val="00FC144D"/>
    <w:rsid w:val="00FC24C0"/>
    <w:rsid w:val="00FD094F"/>
    <w:rsid w:val="00FD1A00"/>
    <w:rsid w:val="00FF2382"/>
    <w:rsid w:val="00FF3DE7"/>
    <w:rsid w:val="00FF6C19"/>
    <w:rsid w:val="011E3158"/>
    <w:rsid w:val="01395249"/>
    <w:rsid w:val="01501A81"/>
    <w:rsid w:val="015F6672"/>
    <w:rsid w:val="0178768B"/>
    <w:rsid w:val="01A465D8"/>
    <w:rsid w:val="01AF481A"/>
    <w:rsid w:val="01C35E5B"/>
    <w:rsid w:val="01D05436"/>
    <w:rsid w:val="01D5464B"/>
    <w:rsid w:val="01E834DD"/>
    <w:rsid w:val="01FC3C59"/>
    <w:rsid w:val="02031D61"/>
    <w:rsid w:val="02210711"/>
    <w:rsid w:val="0227275A"/>
    <w:rsid w:val="02291C3C"/>
    <w:rsid w:val="02310013"/>
    <w:rsid w:val="024617F2"/>
    <w:rsid w:val="025C0116"/>
    <w:rsid w:val="02664218"/>
    <w:rsid w:val="02682A24"/>
    <w:rsid w:val="026B50D9"/>
    <w:rsid w:val="02927B27"/>
    <w:rsid w:val="02A272AC"/>
    <w:rsid w:val="02E31FD2"/>
    <w:rsid w:val="02F06E79"/>
    <w:rsid w:val="0306222B"/>
    <w:rsid w:val="0306705D"/>
    <w:rsid w:val="030D5636"/>
    <w:rsid w:val="031C07A5"/>
    <w:rsid w:val="03255414"/>
    <w:rsid w:val="036050B1"/>
    <w:rsid w:val="03605F71"/>
    <w:rsid w:val="036B2DF9"/>
    <w:rsid w:val="03770D13"/>
    <w:rsid w:val="03771E7F"/>
    <w:rsid w:val="03AE795E"/>
    <w:rsid w:val="03C03826"/>
    <w:rsid w:val="03C37AEA"/>
    <w:rsid w:val="03EE57A7"/>
    <w:rsid w:val="03FA155C"/>
    <w:rsid w:val="040C4BE3"/>
    <w:rsid w:val="04273B9C"/>
    <w:rsid w:val="043E4F7B"/>
    <w:rsid w:val="044A3F41"/>
    <w:rsid w:val="044B1342"/>
    <w:rsid w:val="044C5900"/>
    <w:rsid w:val="045C19CE"/>
    <w:rsid w:val="04612AD6"/>
    <w:rsid w:val="046B3DBE"/>
    <w:rsid w:val="048A426A"/>
    <w:rsid w:val="048C6987"/>
    <w:rsid w:val="048D2882"/>
    <w:rsid w:val="04CD4BA2"/>
    <w:rsid w:val="04E5492A"/>
    <w:rsid w:val="04E95DFE"/>
    <w:rsid w:val="050713FA"/>
    <w:rsid w:val="05240B21"/>
    <w:rsid w:val="0534786B"/>
    <w:rsid w:val="05381E09"/>
    <w:rsid w:val="05420BC4"/>
    <w:rsid w:val="05544226"/>
    <w:rsid w:val="0560691E"/>
    <w:rsid w:val="05622C5A"/>
    <w:rsid w:val="0590302E"/>
    <w:rsid w:val="05961E8B"/>
    <w:rsid w:val="05B80C59"/>
    <w:rsid w:val="05B9052D"/>
    <w:rsid w:val="05C1044E"/>
    <w:rsid w:val="05D10BE5"/>
    <w:rsid w:val="05DC336A"/>
    <w:rsid w:val="05E17F94"/>
    <w:rsid w:val="05EF5161"/>
    <w:rsid w:val="05F63235"/>
    <w:rsid w:val="061D52B0"/>
    <w:rsid w:val="0639341C"/>
    <w:rsid w:val="068059CA"/>
    <w:rsid w:val="06A616F4"/>
    <w:rsid w:val="06C615A2"/>
    <w:rsid w:val="06C75A8A"/>
    <w:rsid w:val="06D4416C"/>
    <w:rsid w:val="06F278E4"/>
    <w:rsid w:val="070D5F42"/>
    <w:rsid w:val="074A5B49"/>
    <w:rsid w:val="07886409"/>
    <w:rsid w:val="07921036"/>
    <w:rsid w:val="079A4A26"/>
    <w:rsid w:val="07A86AAB"/>
    <w:rsid w:val="07B376E6"/>
    <w:rsid w:val="07CD098C"/>
    <w:rsid w:val="07D6030C"/>
    <w:rsid w:val="07FC379F"/>
    <w:rsid w:val="082E2B4C"/>
    <w:rsid w:val="084D5698"/>
    <w:rsid w:val="087E1C14"/>
    <w:rsid w:val="0881106A"/>
    <w:rsid w:val="089C7BA1"/>
    <w:rsid w:val="089F5020"/>
    <w:rsid w:val="08BD66F4"/>
    <w:rsid w:val="08E37B9C"/>
    <w:rsid w:val="0900512E"/>
    <w:rsid w:val="092C2D7B"/>
    <w:rsid w:val="09495EE2"/>
    <w:rsid w:val="09617865"/>
    <w:rsid w:val="09667139"/>
    <w:rsid w:val="096B114E"/>
    <w:rsid w:val="09755E6F"/>
    <w:rsid w:val="09811671"/>
    <w:rsid w:val="09A60DC8"/>
    <w:rsid w:val="09CB08A8"/>
    <w:rsid w:val="09CD0A4B"/>
    <w:rsid w:val="09CF6744"/>
    <w:rsid w:val="09D4375A"/>
    <w:rsid w:val="09FA01B7"/>
    <w:rsid w:val="0A207B6A"/>
    <w:rsid w:val="0A321B2F"/>
    <w:rsid w:val="0A391F9C"/>
    <w:rsid w:val="0A3D48EC"/>
    <w:rsid w:val="0A440EE2"/>
    <w:rsid w:val="0A442FC6"/>
    <w:rsid w:val="0A5239AD"/>
    <w:rsid w:val="0A6E77AA"/>
    <w:rsid w:val="0A7575A6"/>
    <w:rsid w:val="0A7C6B3F"/>
    <w:rsid w:val="0A8050FD"/>
    <w:rsid w:val="0AA84A7A"/>
    <w:rsid w:val="0ABF2050"/>
    <w:rsid w:val="0AC02B81"/>
    <w:rsid w:val="0ACE2BAA"/>
    <w:rsid w:val="0AE54372"/>
    <w:rsid w:val="0B1247E5"/>
    <w:rsid w:val="0B1518C9"/>
    <w:rsid w:val="0B1D0203"/>
    <w:rsid w:val="0B3072B3"/>
    <w:rsid w:val="0B3B24B4"/>
    <w:rsid w:val="0B445C63"/>
    <w:rsid w:val="0B4877C7"/>
    <w:rsid w:val="0B4C6367"/>
    <w:rsid w:val="0B514107"/>
    <w:rsid w:val="0B6A45AB"/>
    <w:rsid w:val="0B6E3C03"/>
    <w:rsid w:val="0B8B6D44"/>
    <w:rsid w:val="0BA34615"/>
    <w:rsid w:val="0BAC1C8B"/>
    <w:rsid w:val="0BB67A76"/>
    <w:rsid w:val="0BC578BF"/>
    <w:rsid w:val="0BEF2F28"/>
    <w:rsid w:val="0BF12E98"/>
    <w:rsid w:val="0C0F1C38"/>
    <w:rsid w:val="0C130A20"/>
    <w:rsid w:val="0C2C3397"/>
    <w:rsid w:val="0C8B04F4"/>
    <w:rsid w:val="0C9E2876"/>
    <w:rsid w:val="0C9E6C42"/>
    <w:rsid w:val="0CA03088"/>
    <w:rsid w:val="0CA569E8"/>
    <w:rsid w:val="0CD86312"/>
    <w:rsid w:val="0CE07FC0"/>
    <w:rsid w:val="0CE7664A"/>
    <w:rsid w:val="0CF053C7"/>
    <w:rsid w:val="0CF213D5"/>
    <w:rsid w:val="0CFF2150"/>
    <w:rsid w:val="0D330BC5"/>
    <w:rsid w:val="0D340ECF"/>
    <w:rsid w:val="0D48462F"/>
    <w:rsid w:val="0D525347"/>
    <w:rsid w:val="0D6D238D"/>
    <w:rsid w:val="0D8F75D2"/>
    <w:rsid w:val="0DA14F4D"/>
    <w:rsid w:val="0DB56F4F"/>
    <w:rsid w:val="0DC84865"/>
    <w:rsid w:val="0DC926D5"/>
    <w:rsid w:val="0DD75714"/>
    <w:rsid w:val="0DE47945"/>
    <w:rsid w:val="0DF75B9A"/>
    <w:rsid w:val="0DFE34F8"/>
    <w:rsid w:val="0E003674"/>
    <w:rsid w:val="0E220612"/>
    <w:rsid w:val="0E335B97"/>
    <w:rsid w:val="0E4C6A52"/>
    <w:rsid w:val="0E725B97"/>
    <w:rsid w:val="0E75110F"/>
    <w:rsid w:val="0E7556DE"/>
    <w:rsid w:val="0E8B67DF"/>
    <w:rsid w:val="0E8E68FD"/>
    <w:rsid w:val="0E9A6F2A"/>
    <w:rsid w:val="0EA659C4"/>
    <w:rsid w:val="0EF01944"/>
    <w:rsid w:val="0EF90D99"/>
    <w:rsid w:val="0F00618D"/>
    <w:rsid w:val="0F1737C0"/>
    <w:rsid w:val="0F2949AA"/>
    <w:rsid w:val="0F4D74A9"/>
    <w:rsid w:val="0F731279"/>
    <w:rsid w:val="0F77651E"/>
    <w:rsid w:val="0F9241F6"/>
    <w:rsid w:val="0F947250"/>
    <w:rsid w:val="0F9C40C8"/>
    <w:rsid w:val="0FB42576"/>
    <w:rsid w:val="0FC73841"/>
    <w:rsid w:val="0FCC660D"/>
    <w:rsid w:val="0FCF7645"/>
    <w:rsid w:val="0FEE7837"/>
    <w:rsid w:val="100A11F9"/>
    <w:rsid w:val="1019154D"/>
    <w:rsid w:val="1027367B"/>
    <w:rsid w:val="104A5ED2"/>
    <w:rsid w:val="104D6255"/>
    <w:rsid w:val="10541BDE"/>
    <w:rsid w:val="10557F85"/>
    <w:rsid w:val="107A63E2"/>
    <w:rsid w:val="10944FD2"/>
    <w:rsid w:val="109945F0"/>
    <w:rsid w:val="10A24A5C"/>
    <w:rsid w:val="10AB5276"/>
    <w:rsid w:val="10B90CC1"/>
    <w:rsid w:val="10DD5602"/>
    <w:rsid w:val="10E127DA"/>
    <w:rsid w:val="10E220ED"/>
    <w:rsid w:val="10EE3E65"/>
    <w:rsid w:val="11097A4C"/>
    <w:rsid w:val="111F5232"/>
    <w:rsid w:val="11241962"/>
    <w:rsid w:val="112A5C06"/>
    <w:rsid w:val="1136674A"/>
    <w:rsid w:val="11386BDA"/>
    <w:rsid w:val="114F14E4"/>
    <w:rsid w:val="115A7AB4"/>
    <w:rsid w:val="116511AC"/>
    <w:rsid w:val="11910467"/>
    <w:rsid w:val="11A5685A"/>
    <w:rsid w:val="11AD135C"/>
    <w:rsid w:val="11C20769"/>
    <w:rsid w:val="11C3225E"/>
    <w:rsid w:val="11C813B5"/>
    <w:rsid w:val="11D04827"/>
    <w:rsid w:val="11D277B2"/>
    <w:rsid w:val="11F336ED"/>
    <w:rsid w:val="120255E6"/>
    <w:rsid w:val="12047890"/>
    <w:rsid w:val="120E3BC4"/>
    <w:rsid w:val="12375093"/>
    <w:rsid w:val="123A1002"/>
    <w:rsid w:val="124B22E5"/>
    <w:rsid w:val="1260352A"/>
    <w:rsid w:val="126B1E04"/>
    <w:rsid w:val="128F202C"/>
    <w:rsid w:val="128F3AA7"/>
    <w:rsid w:val="12991A5D"/>
    <w:rsid w:val="129E3422"/>
    <w:rsid w:val="12D44BF8"/>
    <w:rsid w:val="12D869DF"/>
    <w:rsid w:val="12E21004"/>
    <w:rsid w:val="13076D7C"/>
    <w:rsid w:val="131A4D73"/>
    <w:rsid w:val="1326677E"/>
    <w:rsid w:val="1357071E"/>
    <w:rsid w:val="13644CCE"/>
    <w:rsid w:val="136C7FD9"/>
    <w:rsid w:val="138C102F"/>
    <w:rsid w:val="13902C50"/>
    <w:rsid w:val="13934519"/>
    <w:rsid w:val="13D047EB"/>
    <w:rsid w:val="13E54EC3"/>
    <w:rsid w:val="13F3374D"/>
    <w:rsid w:val="13FE54A6"/>
    <w:rsid w:val="140E01AF"/>
    <w:rsid w:val="1450092C"/>
    <w:rsid w:val="14795A57"/>
    <w:rsid w:val="14AB460B"/>
    <w:rsid w:val="14C82DE2"/>
    <w:rsid w:val="14E83491"/>
    <w:rsid w:val="14F0250E"/>
    <w:rsid w:val="14F21311"/>
    <w:rsid w:val="14F876A6"/>
    <w:rsid w:val="150A4901"/>
    <w:rsid w:val="15214A13"/>
    <w:rsid w:val="15235BEC"/>
    <w:rsid w:val="152D417A"/>
    <w:rsid w:val="1555339C"/>
    <w:rsid w:val="15643BA8"/>
    <w:rsid w:val="15665BE5"/>
    <w:rsid w:val="15836462"/>
    <w:rsid w:val="15855917"/>
    <w:rsid w:val="159F0E90"/>
    <w:rsid w:val="15AA5213"/>
    <w:rsid w:val="15DD358D"/>
    <w:rsid w:val="15DE2BEC"/>
    <w:rsid w:val="15F07B65"/>
    <w:rsid w:val="15FD5FF7"/>
    <w:rsid w:val="16120462"/>
    <w:rsid w:val="1644187B"/>
    <w:rsid w:val="16580EF6"/>
    <w:rsid w:val="165E63ED"/>
    <w:rsid w:val="168373DC"/>
    <w:rsid w:val="168626AD"/>
    <w:rsid w:val="168E0ABB"/>
    <w:rsid w:val="16B424D3"/>
    <w:rsid w:val="16D84525"/>
    <w:rsid w:val="16DE7B91"/>
    <w:rsid w:val="16F639D7"/>
    <w:rsid w:val="16FA5577"/>
    <w:rsid w:val="170B5DEB"/>
    <w:rsid w:val="17231CAA"/>
    <w:rsid w:val="172408E1"/>
    <w:rsid w:val="173C740E"/>
    <w:rsid w:val="17445A24"/>
    <w:rsid w:val="17715B9E"/>
    <w:rsid w:val="177A4014"/>
    <w:rsid w:val="177C52AB"/>
    <w:rsid w:val="178C1678"/>
    <w:rsid w:val="179B7A41"/>
    <w:rsid w:val="17C112A1"/>
    <w:rsid w:val="17DB2585"/>
    <w:rsid w:val="17DE14ED"/>
    <w:rsid w:val="17F12716"/>
    <w:rsid w:val="180E5F8F"/>
    <w:rsid w:val="18194E5B"/>
    <w:rsid w:val="18360182"/>
    <w:rsid w:val="183B1AC3"/>
    <w:rsid w:val="183C0F38"/>
    <w:rsid w:val="184030B8"/>
    <w:rsid w:val="18790B51"/>
    <w:rsid w:val="18847238"/>
    <w:rsid w:val="188925D5"/>
    <w:rsid w:val="188A479A"/>
    <w:rsid w:val="188E75F7"/>
    <w:rsid w:val="189F21ED"/>
    <w:rsid w:val="18C06CCE"/>
    <w:rsid w:val="18C7778D"/>
    <w:rsid w:val="18D84350"/>
    <w:rsid w:val="18FC3F1D"/>
    <w:rsid w:val="191C1906"/>
    <w:rsid w:val="195D708F"/>
    <w:rsid w:val="196D1903"/>
    <w:rsid w:val="196D233A"/>
    <w:rsid w:val="198C3906"/>
    <w:rsid w:val="199302C7"/>
    <w:rsid w:val="19A82E33"/>
    <w:rsid w:val="19B0616D"/>
    <w:rsid w:val="19B539B2"/>
    <w:rsid w:val="19CB5A49"/>
    <w:rsid w:val="19D76353"/>
    <w:rsid w:val="19DA7E6E"/>
    <w:rsid w:val="19EF0395"/>
    <w:rsid w:val="19F7593C"/>
    <w:rsid w:val="19FF62E5"/>
    <w:rsid w:val="19FF7C9C"/>
    <w:rsid w:val="1A00283B"/>
    <w:rsid w:val="1A174B1D"/>
    <w:rsid w:val="1A27385F"/>
    <w:rsid w:val="1A387E91"/>
    <w:rsid w:val="1A3A40FB"/>
    <w:rsid w:val="1A4C19F4"/>
    <w:rsid w:val="1A6608F0"/>
    <w:rsid w:val="1A864037"/>
    <w:rsid w:val="1AA33D5D"/>
    <w:rsid w:val="1AA710FE"/>
    <w:rsid w:val="1AAD4CCF"/>
    <w:rsid w:val="1AAE1CBA"/>
    <w:rsid w:val="1AB0206A"/>
    <w:rsid w:val="1ABB35F7"/>
    <w:rsid w:val="1AD31C97"/>
    <w:rsid w:val="1AFE120E"/>
    <w:rsid w:val="1B092502"/>
    <w:rsid w:val="1B1C3714"/>
    <w:rsid w:val="1B2905E9"/>
    <w:rsid w:val="1B402D0B"/>
    <w:rsid w:val="1B4924A4"/>
    <w:rsid w:val="1B4A3CA9"/>
    <w:rsid w:val="1B56062E"/>
    <w:rsid w:val="1B583F18"/>
    <w:rsid w:val="1B5C46A7"/>
    <w:rsid w:val="1B6A31E8"/>
    <w:rsid w:val="1B842574"/>
    <w:rsid w:val="1BA065DA"/>
    <w:rsid w:val="1BA22711"/>
    <w:rsid w:val="1BDF4030"/>
    <w:rsid w:val="1BF806F8"/>
    <w:rsid w:val="1BFC4AC7"/>
    <w:rsid w:val="1C185534"/>
    <w:rsid w:val="1C2B32A2"/>
    <w:rsid w:val="1C5D2335"/>
    <w:rsid w:val="1C622307"/>
    <w:rsid w:val="1C665C29"/>
    <w:rsid w:val="1C786E29"/>
    <w:rsid w:val="1C805A94"/>
    <w:rsid w:val="1C8578D3"/>
    <w:rsid w:val="1C877DEB"/>
    <w:rsid w:val="1C925F1F"/>
    <w:rsid w:val="1C9E14BD"/>
    <w:rsid w:val="1CAC6DB0"/>
    <w:rsid w:val="1CAD636B"/>
    <w:rsid w:val="1CB6222B"/>
    <w:rsid w:val="1CBD440D"/>
    <w:rsid w:val="1CBE5341"/>
    <w:rsid w:val="1CC21590"/>
    <w:rsid w:val="1CCB3614"/>
    <w:rsid w:val="1CDD7D6D"/>
    <w:rsid w:val="1CF71A94"/>
    <w:rsid w:val="1D06060B"/>
    <w:rsid w:val="1D1104F5"/>
    <w:rsid w:val="1D253EFC"/>
    <w:rsid w:val="1D2A47E8"/>
    <w:rsid w:val="1D393A52"/>
    <w:rsid w:val="1D6A5FF8"/>
    <w:rsid w:val="1D750703"/>
    <w:rsid w:val="1D7A1894"/>
    <w:rsid w:val="1DCE20EE"/>
    <w:rsid w:val="1DE226E0"/>
    <w:rsid w:val="1DE627B1"/>
    <w:rsid w:val="1DF632FD"/>
    <w:rsid w:val="1DFE7AF7"/>
    <w:rsid w:val="1E271599"/>
    <w:rsid w:val="1E2B1BA1"/>
    <w:rsid w:val="1E2D0A51"/>
    <w:rsid w:val="1E2E1439"/>
    <w:rsid w:val="1E30165C"/>
    <w:rsid w:val="1E30247B"/>
    <w:rsid w:val="1E380731"/>
    <w:rsid w:val="1E3A4B95"/>
    <w:rsid w:val="1E6E7D5B"/>
    <w:rsid w:val="1E7F2573"/>
    <w:rsid w:val="1E897206"/>
    <w:rsid w:val="1E9B4FE9"/>
    <w:rsid w:val="1EBD2C19"/>
    <w:rsid w:val="1ED97035"/>
    <w:rsid w:val="1EE60593"/>
    <w:rsid w:val="1EEB19BE"/>
    <w:rsid w:val="1EFE5426"/>
    <w:rsid w:val="1F0900D7"/>
    <w:rsid w:val="1F183CCC"/>
    <w:rsid w:val="1F313114"/>
    <w:rsid w:val="1F51174B"/>
    <w:rsid w:val="1F5D2DC6"/>
    <w:rsid w:val="1F5F7CA0"/>
    <w:rsid w:val="1F6462FD"/>
    <w:rsid w:val="1FB16E1F"/>
    <w:rsid w:val="1FC22195"/>
    <w:rsid w:val="1FD8237F"/>
    <w:rsid w:val="202D76F6"/>
    <w:rsid w:val="203D65D3"/>
    <w:rsid w:val="204C2871"/>
    <w:rsid w:val="20562900"/>
    <w:rsid w:val="205F1D91"/>
    <w:rsid w:val="206343C7"/>
    <w:rsid w:val="207115C6"/>
    <w:rsid w:val="2086299A"/>
    <w:rsid w:val="20936695"/>
    <w:rsid w:val="20A517DA"/>
    <w:rsid w:val="20AA6F98"/>
    <w:rsid w:val="20D41501"/>
    <w:rsid w:val="20D96253"/>
    <w:rsid w:val="20E57500"/>
    <w:rsid w:val="20FE0563"/>
    <w:rsid w:val="210F1FED"/>
    <w:rsid w:val="21181C91"/>
    <w:rsid w:val="211C688E"/>
    <w:rsid w:val="211E071F"/>
    <w:rsid w:val="21233C69"/>
    <w:rsid w:val="21235044"/>
    <w:rsid w:val="21250ADE"/>
    <w:rsid w:val="213760C2"/>
    <w:rsid w:val="21562C7C"/>
    <w:rsid w:val="215F7CC0"/>
    <w:rsid w:val="2174123C"/>
    <w:rsid w:val="21843D65"/>
    <w:rsid w:val="218B5F26"/>
    <w:rsid w:val="21A31CED"/>
    <w:rsid w:val="21A46BEE"/>
    <w:rsid w:val="21C22773"/>
    <w:rsid w:val="21D83489"/>
    <w:rsid w:val="21DC73B6"/>
    <w:rsid w:val="21EB11BF"/>
    <w:rsid w:val="21F64917"/>
    <w:rsid w:val="22090939"/>
    <w:rsid w:val="22571B51"/>
    <w:rsid w:val="22636561"/>
    <w:rsid w:val="227309F8"/>
    <w:rsid w:val="22764103"/>
    <w:rsid w:val="227D2267"/>
    <w:rsid w:val="22981F9C"/>
    <w:rsid w:val="22B12860"/>
    <w:rsid w:val="22BD15A2"/>
    <w:rsid w:val="22C11246"/>
    <w:rsid w:val="22C213F6"/>
    <w:rsid w:val="22C65A35"/>
    <w:rsid w:val="22C67910"/>
    <w:rsid w:val="22DA2ABA"/>
    <w:rsid w:val="22DB0A7C"/>
    <w:rsid w:val="22E83BB5"/>
    <w:rsid w:val="22FA4207"/>
    <w:rsid w:val="231B3691"/>
    <w:rsid w:val="231B417D"/>
    <w:rsid w:val="2354335E"/>
    <w:rsid w:val="2361787B"/>
    <w:rsid w:val="23720081"/>
    <w:rsid w:val="23790C1F"/>
    <w:rsid w:val="23916F72"/>
    <w:rsid w:val="23B1019C"/>
    <w:rsid w:val="23F9568A"/>
    <w:rsid w:val="240B21EF"/>
    <w:rsid w:val="24236C43"/>
    <w:rsid w:val="242C3DBC"/>
    <w:rsid w:val="24355DF3"/>
    <w:rsid w:val="24443DC5"/>
    <w:rsid w:val="244761E2"/>
    <w:rsid w:val="246B4C91"/>
    <w:rsid w:val="247535C1"/>
    <w:rsid w:val="248156CC"/>
    <w:rsid w:val="24873565"/>
    <w:rsid w:val="24A7216D"/>
    <w:rsid w:val="24F114D3"/>
    <w:rsid w:val="24F34D4B"/>
    <w:rsid w:val="252C6B6B"/>
    <w:rsid w:val="2532716E"/>
    <w:rsid w:val="25420D70"/>
    <w:rsid w:val="25485291"/>
    <w:rsid w:val="256447BA"/>
    <w:rsid w:val="256471D1"/>
    <w:rsid w:val="2586094A"/>
    <w:rsid w:val="25975B6C"/>
    <w:rsid w:val="25A445B6"/>
    <w:rsid w:val="25AF5431"/>
    <w:rsid w:val="25D20619"/>
    <w:rsid w:val="25D30D3F"/>
    <w:rsid w:val="26030548"/>
    <w:rsid w:val="260A4F6A"/>
    <w:rsid w:val="26123616"/>
    <w:rsid w:val="26307F40"/>
    <w:rsid w:val="2637724E"/>
    <w:rsid w:val="26585DBB"/>
    <w:rsid w:val="265912DF"/>
    <w:rsid w:val="26633E71"/>
    <w:rsid w:val="26673500"/>
    <w:rsid w:val="267E14C1"/>
    <w:rsid w:val="26933183"/>
    <w:rsid w:val="26963FCB"/>
    <w:rsid w:val="269D4696"/>
    <w:rsid w:val="269D5C08"/>
    <w:rsid w:val="26AF46AA"/>
    <w:rsid w:val="26B923C6"/>
    <w:rsid w:val="26C076C9"/>
    <w:rsid w:val="26C44A92"/>
    <w:rsid w:val="26C82234"/>
    <w:rsid w:val="26ED60F4"/>
    <w:rsid w:val="26EF40E8"/>
    <w:rsid w:val="26F02336"/>
    <w:rsid w:val="26F8053B"/>
    <w:rsid w:val="26FC3E21"/>
    <w:rsid w:val="271214F2"/>
    <w:rsid w:val="27310BFB"/>
    <w:rsid w:val="275335A0"/>
    <w:rsid w:val="27595504"/>
    <w:rsid w:val="276D6179"/>
    <w:rsid w:val="277A3E04"/>
    <w:rsid w:val="27A120BD"/>
    <w:rsid w:val="27B65DA8"/>
    <w:rsid w:val="27D029C5"/>
    <w:rsid w:val="27D61CCF"/>
    <w:rsid w:val="27FD32DC"/>
    <w:rsid w:val="28075FC6"/>
    <w:rsid w:val="28133675"/>
    <w:rsid w:val="282D64B7"/>
    <w:rsid w:val="283B5FDF"/>
    <w:rsid w:val="28444B01"/>
    <w:rsid w:val="284E4D40"/>
    <w:rsid w:val="284F6DA3"/>
    <w:rsid w:val="28525824"/>
    <w:rsid w:val="28575A54"/>
    <w:rsid w:val="287D7A19"/>
    <w:rsid w:val="288B11F3"/>
    <w:rsid w:val="28956565"/>
    <w:rsid w:val="28991214"/>
    <w:rsid w:val="28B53785"/>
    <w:rsid w:val="28B77537"/>
    <w:rsid w:val="28B96069"/>
    <w:rsid w:val="28C80F21"/>
    <w:rsid w:val="28E02ADB"/>
    <w:rsid w:val="28F1279C"/>
    <w:rsid w:val="290A5ABC"/>
    <w:rsid w:val="290B2CB8"/>
    <w:rsid w:val="291A3A54"/>
    <w:rsid w:val="29304070"/>
    <w:rsid w:val="29496622"/>
    <w:rsid w:val="294A57BC"/>
    <w:rsid w:val="29751076"/>
    <w:rsid w:val="29873689"/>
    <w:rsid w:val="29882031"/>
    <w:rsid w:val="298E088F"/>
    <w:rsid w:val="29A32B13"/>
    <w:rsid w:val="29DA0519"/>
    <w:rsid w:val="29DF0BF3"/>
    <w:rsid w:val="2A3E2071"/>
    <w:rsid w:val="2A4D29A2"/>
    <w:rsid w:val="2A514DFD"/>
    <w:rsid w:val="2A547601"/>
    <w:rsid w:val="2A551074"/>
    <w:rsid w:val="2A9071FF"/>
    <w:rsid w:val="2AA909A7"/>
    <w:rsid w:val="2AB23A66"/>
    <w:rsid w:val="2AB467A5"/>
    <w:rsid w:val="2AC82313"/>
    <w:rsid w:val="2AEC7648"/>
    <w:rsid w:val="2AF633B8"/>
    <w:rsid w:val="2B0B4625"/>
    <w:rsid w:val="2B1C2A55"/>
    <w:rsid w:val="2B294AB2"/>
    <w:rsid w:val="2B3A36BA"/>
    <w:rsid w:val="2B3B52BF"/>
    <w:rsid w:val="2B441827"/>
    <w:rsid w:val="2B8102D9"/>
    <w:rsid w:val="2BA054AC"/>
    <w:rsid w:val="2BA107C5"/>
    <w:rsid w:val="2BA5117D"/>
    <w:rsid w:val="2BA660F3"/>
    <w:rsid w:val="2BBC3AB5"/>
    <w:rsid w:val="2BC2145B"/>
    <w:rsid w:val="2BCF61A2"/>
    <w:rsid w:val="2BDF216D"/>
    <w:rsid w:val="2BEB387C"/>
    <w:rsid w:val="2BEB6DE3"/>
    <w:rsid w:val="2BF04FEE"/>
    <w:rsid w:val="2C0F477D"/>
    <w:rsid w:val="2C114EFC"/>
    <w:rsid w:val="2C126E14"/>
    <w:rsid w:val="2C3B1091"/>
    <w:rsid w:val="2C43445B"/>
    <w:rsid w:val="2C522220"/>
    <w:rsid w:val="2C5E1A1C"/>
    <w:rsid w:val="2C63798B"/>
    <w:rsid w:val="2C752395"/>
    <w:rsid w:val="2C784EAD"/>
    <w:rsid w:val="2C8C74BC"/>
    <w:rsid w:val="2CC226F3"/>
    <w:rsid w:val="2CC65AEC"/>
    <w:rsid w:val="2CCA4130"/>
    <w:rsid w:val="2CD26DA1"/>
    <w:rsid w:val="2CDE3600"/>
    <w:rsid w:val="2CFB1FBE"/>
    <w:rsid w:val="2D1A5245"/>
    <w:rsid w:val="2D1B1014"/>
    <w:rsid w:val="2D2F6D65"/>
    <w:rsid w:val="2D4F3EFB"/>
    <w:rsid w:val="2D5979AF"/>
    <w:rsid w:val="2D5E5C4E"/>
    <w:rsid w:val="2D720219"/>
    <w:rsid w:val="2D7F67F7"/>
    <w:rsid w:val="2D9237DB"/>
    <w:rsid w:val="2DA318B3"/>
    <w:rsid w:val="2DA4527D"/>
    <w:rsid w:val="2DA73053"/>
    <w:rsid w:val="2DAE4E29"/>
    <w:rsid w:val="2DCF1D53"/>
    <w:rsid w:val="2E1F0FC6"/>
    <w:rsid w:val="2E1F73FD"/>
    <w:rsid w:val="2E23315A"/>
    <w:rsid w:val="2E2E5D1F"/>
    <w:rsid w:val="2E4E3659"/>
    <w:rsid w:val="2E7A4BDE"/>
    <w:rsid w:val="2E8125F6"/>
    <w:rsid w:val="2EAD3047"/>
    <w:rsid w:val="2EC11995"/>
    <w:rsid w:val="2ECC3F84"/>
    <w:rsid w:val="2EEB67FF"/>
    <w:rsid w:val="2EF02962"/>
    <w:rsid w:val="2F032695"/>
    <w:rsid w:val="2F0C1856"/>
    <w:rsid w:val="2F19594C"/>
    <w:rsid w:val="2F40430A"/>
    <w:rsid w:val="2F533BAE"/>
    <w:rsid w:val="2F7F4524"/>
    <w:rsid w:val="2F825507"/>
    <w:rsid w:val="2FD35801"/>
    <w:rsid w:val="2FDE3A6E"/>
    <w:rsid w:val="2FF0726B"/>
    <w:rsid w:val="301434E7"/>
    <w:rsid w:val="301A61B0"/>
    <w:rsid w:val="30535376"/>
    <w:rsid w:val="306B309F"/>
    <w:rsid w:val="306F381A"/>
    <w:rsid w:val="3077629F"/>
    <w:rsid w:val="30835D5B"/>
    <w:rsid w:val="30847806"/>
    <w:rsid w:val="308B7312"/>
    <w:rsid w:val="30C90309"/>
    <w:rsid w:val="313B1DF4"/>
    <w:rsid w:val="31424616"/>
    <w:rsid w:val="314357CE"/>
    <w:rsid w:val="31554CFE"/>
    <w:rsid w:val="31564310"/>
    <w:rsid w:val="315A12DA"/>
    <w:rsid w:val="317621BF"/>
    <w:rsid w:val="317E1A26"/>
    <w:rsid w:val="31815BF7"/>
    <w:rsid w:val="3182167E"/>
    <w:rsid w:val="31842302"/>
    <w:rsid w:val="318B0B72"/>
    <w:rsid w:val="318B746D"/>
    <w:rsid w:val="31927902"/>
    <w:rsid w:val="31A4385D"/>
    <w:rsid w:val="31EC5C7C"/>
    <w:rsid w:val="32013E16"/>
    <w:rsid w:val="320317D2"/>
    <w:rsid w:val="3218038D"/>
    <w:rsid w:val="324C5B40"/>
    <w:rsid w:val="32AB107A"/>
    <w:rsid w:val="32B729F1"/>
    <w:rsid w:val="32CD0B24"/>
    <w:rsid w:val="32CD5FFE"/>
    <w:rsid w:val="32D8566D"/>
    <w:rsid w:val="32ED1692"/>
    <w:rsid w:val="330A4F4E"/>
    <w:rsid w:val="33266D1D"/>
    <w:rsid w:val="334761B1"/>
    <w:rsid w:val="33543A27"/>
    <w:rsid w:val="337C5C82"/>
    <w:rsid w:val="33D956B7"/>
    <w:rsid w:val="34007CCC"/>
    <w:rsid w:val="34095C7C"/>
    <w:rsid w:val="34246A76"/>
    <w:rsid w:val="34277FD4"/>
    <w:rsid w:val="345E3486"/>
    <w:rsid w:val="3479242B"/>
    <w:rsid w:val="348002E4"/>
    <w:rsid w:val="349A75F8"/>
    <w:rsid w:val="34A306BD"/>
    <w:rsid w:val="34B61F58"/>
    <w:rsid w:val="34C6455E"/>
    <w:rsid w:val="350E51B1"/>
    <w:rsid w:val="35212EA4"/>
    <w:rsid w:val="353177BD"/>
    <w:rsid w:val="3563644D"/>
    <w:rsid w:val="356601D1"/>
    <w:rsid w:val="35692105"/>
    <w:rsid w:val="356F06AA"/>
    <w:rsid w:val="35735382"/>
    <w:rsid w:val="35782FF5"/>
    <w:rsid w:val="35817149"/>
    <w:rsid w:val="359B7B1C"/>
    <w:rsid w:val="35DE7D7F"/>
    <w:rsid w:val="35E0477D"/>
    <w:rsid w:val="35FD1252"/>
    <w:rsid w:val="363D4CA5"/>
    <w:rsid w:val="3646710F"/>
    <w:rsid w:val="364855D2"/>
    <w:rsid w:val="36524514"/>
    <w:rsid w:val="3679323D"/>
    <w:rsid w:val="36805EF0"/>
    <w:rsid w:val="36940904"/>
    <w:rsid w:val="36D8791B"/>
    <w:rsid w:val="3715771D"/>
    <w:rsid w:val="37413947"/>
    <w:rsid w:val="375A08A0"/>
    <w:rsid w:val="375B2A83"/>
    <w:rsid w:val="37607DE1"/>
    <w:rsid w:val="3763586F"/>
    <w:rsid w:val="377957B0"/>
    <w:rsid w:val="379F3789"/>
    <w:rsid w:val="37A74027"/>
    <w:rsid w:val="37C3396C"/>
    <w:rsid w:val="37C83914"/>
    <w:rsid w:val="37DE3EDF"/>
    <w:rsid w:val="37DF256A"/>
    <w:rsid w:val="37EF0D06"/>
    <w:rsid w:val="37F60F9E"/>
    <w:rsid w:val="380A746A"/>
    <w:rsid w:val="38173F9E"/>
    <w:rsid w:val="384C4558"/>
    <w:rsid w:val="38525CFB"/>
    <w:rsid w:val="385E4095"/>
    <w:rsid w:val="38A9745A"/>
    <w:rsid w:val="38D1499A"/>
    <w:rsid w:val="38DB2AC2"/>
    <w:rsid w:val="38DD23A1"/>
    <w:rsid w:val="38EC3078"/>
    <w:rsid w:val="39083A02"/>
    <w:rsid w:val="393F1E98"/>
    <w:rsid w:val="393F3623"/>
    <w:rsid w:val="39551659"/>
    <w:rsid w:val="396211FC"/>
    <w:rsid w:val="396C5D31"/>
    <w:rsid w:val="397638FE"/>
    <w:rsid w:val="397F40BE"/>
    <w:rsid w:val="3981136D"/>
    <w:rsid w:val="398A0125"/>
    <w:rsid w:val="399A318C"/>
    <w:rsid w:val="39A549E1"/>
    <w:rsid w:val="39AD62B5"/>
    <w:rsid w:val="39D777AE"/>
    <w:rsid w:val="39E855C0"/>
    <w:rsid w:val="3A1A77B0"/>
    <w:rsid w:val="3A2428FE"/>
    <w:rsid w:val="3A255BB6"/>
    <w:rsid w:val="3A3F42AC"/>
    <w:rsid w:val="3A461B40"/>
    <w:rsid w:val="3A7B0598"/>
    <w:rsid w:val="3A7E19E0"/>
    <w:rsid w:val="3A8148E3"/>
    <w:rsid w:val="3A8613E7"/>
    <w:rsid w:val="3AA02F76"/>
    <w:rsid w:val="3AB116BB"/>
    <w:rsid w:val="3AD259A1"/>
    <w:rsid w:val="3AD31550"/>
    <w:rsid w:val="3B080AEA"/>
    <w:rsid w:val="3B160EF5"/>
    <w:rsid w:val="3B2C3654"/>
    <w:rsid w:val="3B607DD8"/>
    <w:rsid w:val="3B627439"/>
    <w:rsid w:val="3B6F6E58"/>
    <w:rsid w:val="3B7732BF"/>
    <w:rsid w:val="3B856C9C"/>
    <w:rsid w:val="3B9B6E62"/>
    <w:rsid w:val="3BD677BA"/>
    <w:rsid w:val="3BDF7FE6"/>
    <w:rsid w:val="3BEC7F04"/>
    <w:rsid w:val="3BF410C6"/>
    <w:rsid w:val="3BF63A35"/>
    <w:rsid w:val="3C01043E"/>
    <w:rsid w:val="3C0A20E8"/>
    <w:rsid w:val="3C116F0F"/>
    <w:rsid w:val="3C1B372E"/>
    <w:rsid w:val="3C3178FE"/>
    <w:rsid w:val="3C790A61"/>
    <w:rsid w:val="3CAD1E92"/>
    <w:rsid w:val="3CBA38CF"/>
    <w:rsid w:val="3CD65A21"/>
    <w:rsid w:val="3CDA605D"/>
    <w:rsid w:val="3CE24225"/>
    <w:rsid w:val="3CE53EEB"/>
    <w:rsid w:val="3CED6D57"/>
    <w:rsid w:val="3D046A03"/>
    <w:rsid w:val="3D2F28A7"/>
    <w:rsid w:val="3D362BD2"/>
    <w:rsid w:val="3D4527F4"/>
    <w:rsid w:val="3D4A58EF"/>
    <w:rsid w:val="3D6C00EB"/>
    <w:rsid w:val="3D7F5B7C"/>
    <w:rsid w:val="3D7F614C"/>
    <w:rsid w:val="3D982B1C"/>
    <w:rsid w:val="3DA3607C"/>
    <w:rsid w:val="3DA62AE3"/>
    <w:rsid w:val="3DB039E8"/>
    <w:rsid w:val="3DDA30F7"/>
    <w:rsid w:val="3DE94630"/>
    <w:rsid w:val="3DE96E40"/>
    <w:rsid w:val="3DF53DC1"/>
    <w:rsid w:val="3E097590"/>
    <w:rsid w:val="3E167319"/>
    <w:rsid w:val="3E17301D"/>
    <w:rsid w:val="3E1932D9"/>
    <w:rsid w:val="3E1F5C45"/>
    <w:rsid w:val="3E334074"/>
    <w:rsid w:val="3E4B51D7"/>
    <w:rsid w:val="3E6C67AA"/>
    <w:rsid w:val="3E6D5506"/>
    <w:rsid w:val="3EB8671E"/>
    <w:rsid w:val="3EE212C3"/>
    <w:rsid w:val="3EF26A86"/>
    <w:rsid w:val="3F1E2E26"/>
    <w:rsid w:val="3F231BA4"/>
    <w:rsid w:val="3F536D21"/>
    <w:rsid w:val="3FAB2A66"/>
    <w:rsid w:val="3FDD245A"/>
    <w:rsid w:val="3FF302A3"/>
    <w:rsid w:val="401458C1"/>
    <w:rsid w:val="40254A9D"/>
    <w:rsid w:val="402F4E97"/>
    <w:rsid w:val="402F6255"/>
    <w:rsid w:val="404D3F07"/>
    <w:rsid w:val="40701293"/>
    <w:rsid w:val="40853C31"/>
    <w:rsid w:val="40AA07A9"/>
    <w:rsid w:val="40C26D6E"/>
    <w:rsid w:val="40CB28E7"/>
    <w:rsid w:val="40D36688"/>
    <w:rsid w:val="40E829D4"/>
    <w:rsid w:val="41044302"/>
    <w:rsid w:val="41084141"/>
    <w:rsid w:val="410E722C"/>
    <w:rsid w:val="411C4354"/>
    <w:rsid w:val="411E6C03"/>
    <w:rsid w:val="413A1661"/>
    <w:rsid w:val="4183075F"/>
    <w:rsid w:val="41917B60"/>
    <w:rsid w:val="41987C6E"/>
    <w:rsid w:val="41E371DD"/>
    <w:rsid w:val="41EB37AC"/>
    <w:rsid w:val="41F6765C"/>
    <w:rsid w:val="41F7233C"/>
    <w:rsid w:val="421A17F2"/>
    <w:rsid w:val="423C28F8"/>
    <w:rsid w:val="42546990"/>
    <w:rsid w:val="425A6618"/>
    <w:rsid w:val="425D1C65"/>
    <w:rsid w:val="426976B5"/>
    <w:rsid w:val="42722BCF"/>
    <w:rsid w:val="427D578B"/>
    <w:rsid w:val="428760F1"/>
    <w:rsid w:val="42944A2F"/>
    <w:rsid w:val="429B73D4"/>
    <w:rsid w:val="42AF2239"/>
    <w:rsid w:val="42BA0A8F"/>
    <w:rsid w:val="42C376FE"/>
    <w:rsid w:val="42C74678"/>
    <w:rsid w:val="42CC74D0"/>
    <w:rsid w:val="42D5354C"/>
    <w:rsid w:val="42D93FD0"/>
    <w:rsid w:val="42DA32B5"/>
    <w:rsid w:val="43071B69"/>
    <w:rsid w:val="430A310A"/>
    <w:rsid w:val="4325415A"/>
    <w:rsid w:val="433169DA"/>
    <w:rsid w:val="43365456"/>
    <w:rsid w:val="43446933"/>
    <w:rsid w:val="434C3A5B"/>
    <w:rsid w:val="435F281E"/>
    <w:rsid w:val="436942D4"/>
    <w:rsid w:val="43955308"/>
    <w:rsid w:val="43A460B5"/>
    <w:rsid w:val="43AA237A"/>
    <w:rsid w:val="43B864F2"/>
    <w:rsid w:val="43C653C7"/>
    <w:rsid w:val="43C96710"/>
    <w:rsid w:val="43CC7AED"/>
    <w:rsid w:val="43D91F6F"/>
    <w:rsid w:val="441B66A3"/>
    <w:rsid w:val="44242A3A"/>
    <w:rsid w:val="442A4C48"/>
    <w:rsid w:val="443D2366"/>
    <w:rsid w:val="44445A2C"/>
    <w:rsid w:val="44507A88"/>
    <w:rsid w:val="44786B45"/>
    <w:rsid w:val="448355E4"/>
    <w:rsid w:val="44865978"/>
    <w:rsid w:val="448A62F2"/>
    <w:rsid w:val="449053BE"/>
    <w:rsid w:val="44A358F9"/>
    <w:rsid w:val="44BC6E13"/>
    <w:rsid w:val="44D73878"/>
    <w:rsid w:val="44EB382A"/>
    <w:rsid w:val="44FB7E44"/>
    <w:rsid w:val="4512648B"/>
    <w:rsid w:val="45262197"/>
    <w:rsid w:val="453D1D4A"/>
    <w:rsid w:val="45455340"/>
    <w:rsid w:val="45577096"/>
    <w:rsid w:val="45696229"/>
    <w:rsid w:val="457A00E6"/>
    <w:rsid w:val="45B95404"/>
    <w:rsid w:val="45D01C84"/>
    <w:rsid w:val="45E00D08"/>
    <w:rsid w:val="45E84276"/>
    <w:rsid w:val="46515AE5"/>
    <w:rsid w:val="468872F7"/>
    <w:rsid w:val="46B91B8C"/>
    <w:rsid w:val="46BD7176"/>
    <w:rsid w:val="46D16F6D"/>
    <w:rsid w:val="46EB41EB"/>
    <w:rsid w:val="46F856A4"/>
    <w:rsid w:val="47087C9A"/>
    <w:rsid w:val="472A0F4D"/>
    <w:rsid w:val="47356D0C"/>
    <w:rsid w:val="47544D23"/>
    <w:rsid w:val="47554B64"/>
    <w:rsid w:val="476A2E5A"/>
    <w:rsid w:val="477F1D6D"/>
    <w:rsid w:val="479E2B56"/>
    <w:rsid w:val="47B6420E"/>
    <w:rsid w:val="47DB78B4"/>
    <w:rsid w:val="47F43FCB"/>
    <w:rsid w:val="47F711E9"/>
    <w:rsid w:val="48055032"/>
    <w:rsid w:val="480D021F"/>
    <w:rsid w:val="481539A3"/>
    <w:rsid w:val="482051F9"/>
    <w:rsid w:val="482864A2"/>
    <w:rsid w:val="48403628"/>
    <w:rsid w:val="484C3986"/>
    <w:rsid w:val="484E328B"/>
    <w:rsid w:val="485460B3"/>
    <w:rsid w:val="48774BBF"/>
    <w:rsid w:val="487B57FD"/>
    <w:rsid w:val="487D485E"/>
    <w:rsid w:val="4881622C"/>
    <w:rsid w:val="48AB55FB"/>
    <w:rsid w:val="48AC0690"/>
    <w:rsid w:val="48B350B4"/>
    <w:rsid w:val="48C37200"/>
    <w:rsid w:val="48DA500C"/>
    <w:rsid w:val="48E852E0"/>
    <w:rsid w:val="48F338F7"/>
    <w:rsid w:val="48F84495"/>
    <w:rsid w:val="48F86243"/>
    <w:rsid w:val="490878C6"/>
    <w:rsid w:val="4911426B"/>
    <w:rsid w:val="49202EED"/>
    <w:rsid w:val="49726EB9"/>
    <w:rsid w:val="497A1012"/>
    <w:rsid w:val="497B2B06"/>
    <w:rsid w:val="49B72A9C"/>
    <w:rsid w:val="49CD051B"/>
    <w:rsid w:val="49D51486"/>
    <w:rsid w:val="49E328B0"/>
    <w:rsid w:val="49FD772E"/>
    <w:rsid w:val="4A003FE9"/>
    <w:rsid w:val="4A363525"/>
    <w:rsid w:val="4A392BEC"/>
    <w:rsid w:val="4A3E37CF"/>
    <w:rsid w:val="4A4F2914"/>
    <w:rsid w:val="4A522E15"/>
    <w:rsid w:val="4A550BDA"/>
    <w:rsid w:val="4A90381C"/>
    <w:rsid w:val="4A914BA1"/>
    <w:rsid w:val="4AA56CAA"/>
    <w:rsid w:val="4AAE6DC8"/>
    <w:rsid w:val="4AAF4334"/>
    <w:rsid w:val="4B150627"/>
    <w:rsid w:val="4B28025D"/>
    <w:rsid w:val="4B2B6F13"/>
    <w:rsid w:val="4B3B666B"/>
    <w:rsid w:val="4B55797D"/>
    <w:rsid w:val="4B695E19"/>
    <w:rsid w:val="4B74553E"/>
    <w:rsid w:val="4B943D60"/>
    <w:rsid w:val="4B990106"/>
    <w:rsid w:val="4BCD55DC"/>
    <w:rsid w:val="4C203779"/>
    <w:rsid w:val="4C2D72F8"/>
    <w:rsid w:val="4C3432B4"/>
    <w:rsid w:val="4C351555"/>
    <w:rsid w:val="4C4F1E39"/>
    <w:rsid w:val="4C502F9B"/>
    <w:rsid w:val="4C5B0F68"/>
    <w:rsid w:val="4C612351"/>
    <w:rsid w:val="4C787E88"/>
    <w:rsid w:val="4C7D6434"/>
    <w:rsid w:val="4C9A2375"/>
    <w:rsid w:val="4CC219A1"/>
    <w:rsid w:val="4CD104FC"/>
    <w:rsid w:val="4CD3309A"/>
    <w:rsid w:val="4CD56832"/>
    <w:rsid w:val="4CE10AA6"/>
    <w:rsid w:val="4CE730E0"/>
    <w:rsid w:val="4CF117C2"/>
    <w:rsid w:val="4CFF4044"/>
    <w:rsid w:val="4D186F1E"/>
    <w:rsid w:val="4D1C2677"/>
    <w:rsid w:val="4D214CC1"/>
    <w:rsid w:val="4D382F3D"/>
    <w:rsid w:val="4D6F29BB"/>
    <w:rsid w:val="4D9D459A"/>
    <w:rsid w:val="4DB7190B"/>
    <w:rsid w:val="4DB95832"/>
    <w:rsid w:val="4DC64783"/>
    <w:rsid w:val="4DC92CAF"/>
    <w:rsid w:val="4DD931AD"/>
    <w:rsid w:val="4DFD14CB"/>
    <w:rsid w:val="4E3A1A62"/>
    <w:rsid w:val="4E3D5780"/>
    <w:rsid w:val="4E6A4F7D"/>
    <w:rsid w:val="4E7255AE"/>
    <w:rsid w:val="4E892DDF"/>
    <w:rsid w:val="4E912D1A"/>
    <w:rsid w:val="4E991A77"/>
    <w:rsid w:val="4EA22E67"/>
    <w:rsid w:val="4EA474EE"/>
    <w:rsid w:val="4EAB5F49"/>
    <w:rsid w:val="4EB64A0E"/>
    <w:rsid w:val="4EE26067"/>
    <w:rsid w:val="4EE97817"/>
    <w:rsid w:val="4EEF746A"/>
    <w:rsid w:val="4F136752"/>
    <w:rsid w:val="4F275C0C"/>
    <w:rsid w:val="4F346169"/>
    <w:rsid w:val="4F3519C9"/>
    <w:rsid w:val="4F4617CE"/>
    <w:rsid w:val="4F600861"/>
    <w:rsid w:val="4F622397"/>
    <w:rsid w:val="4F724377"/>
    <w:rsid w:val="4F7C0D5D"/>
    <w:rsid w:val="4F8B7E11"/>
    <w:rsid w:val="4F936F62"/>
    <w:rsid w:val="4FA8123B"/>
    <w:rsid w:val="4FB3477D"/>
    <w:rsid w:val="4FC43758"/>
    <w:rsid w:val="4FD5018E"/>
    <w:rsid w:val="4FDA1A9F"/>
    <w:rsid w:val="4FDF5CAB"/>
    <w:rsid w:val="4FED287A"/>
    <w:rsid w:val="4FEF1931"/>
    <w:rsid w:val="500E557E"/>
    <w:rsid w:val="501D0414"/>
    <w:rsid w:val="502445CE"/>
    <w:rsid w:val="502B6CBA"/>
    <w:rsid w:val="503016DC"/>
    <w:rsid w:val="504D23D4"/>
    <w:rsid w:val="505518B5"/>
    <w:rsid w:val="508828B2"/>
    <w:rsid w:val="50891EC9"/>
    <w:rsid w:val="508D365F"/>
    <w:rsid w:val="509A37E3"/>
    <w:rsid w:val="509E1DC6"/>
    <w:rsid w:val="50AC17BB"/>
    <w:rsid w:val="50B34D82"/>
    <w:rsid w:val="50B8238B"/>
    <w:rsid w:val="50CF4741"/>
    <w:rsid w:val="51160693"/>
    <w:rsid w:val="51192CAF"/>
    <w:rsid w:val="5125524D"/>
    <w:rsid w:val="512D795D"/>
    <w:rsid w:val="512F5B8D"/>
    <w:rsid w:val="51495E88"/>
    <w:rsid w:val="514E6A22"/>
    <w:rsid w:val="51541348"/>
    <w:rsid w:val="516B6686"/>
    <w:rsid w:val="518A329F"/>
    <w:rsid w:val="51B15182"/>
    <w:rsid w:val="51B234F8"/>
    <w:rsid w:val="51B63682"/>
    <w:rsid w:val="51CE1F40"/>
    <w:rsid w:val="51D06C18"/>
    <w:rsid w:val="5201104D"/>
    <w:rsid w:val="521555D1"/>
    <w:rsid w:val="521913BA"/>
    <w:rsid w:val="522A70ED"/>
    <w:rsid w:val="523F1387"/>
    <w:rsid w:val="52493F12"/>
    <w:rsid w:val="5255558D"/>
    <w:rsid w:val="52635075"/>
    <w:rsid w:val="526D025F"/>
    <w:rsid w:val="52955D9C"/>
    <w:rsid w:val="52B41D71"/>
    <w:rsid w:val="52BB2A93"/>
    <w:rsid w:val="52DD20EB"/>
    <w:rsid w:val="52E33BCD"/>
    <w:rsid w:val="52E8717A"/>
    <w:rsid w:val="52EC1BD1"/>
    <w:rsid w:val="531B0DBD"/>
    <w:rsid w:val="5349411C"/>
    <w:rsid w:val="534E733E"/>
    <w:rsid w:val="535168EB"/>
    <w:rsid w:val="535778B4"/>
    <w:rsid w:val="53723F4D"/>
    <w:rsid w:val="5374447A"/>
    <w:rsid w:val="539F5E24"/>
    <w:rsid w:val="53B34101"/>
    <w:rsid w:val="53BE3A4C"/>
    <w:rsid w:val="53C06406"/>
    <w:rsid w:val="53D25373"/>
    <w:rsid w:val="53D65E65"/>
    <w:rsid w:val="53F97A4A"/>
    <w:rsid w:val="54051227"/>
    <w:rsid w:val="541331EB"/>
    <w:rsid w:val="541A7413"/>
    <w:rsid w:val="54435B43"/>
    <w:rsid w:val="544C0BBA"/>
    <w:rsid w:val="545D75A4"/>
    <w:rsid w:val="546A41FA"/>
    <w:rsid w:val="5471253B"/>
    <w:rsid w:val="54A0038E"/>
    <w:rsid w:val="54A1691F"/>
    <w:rsid w:val="54A2695B"/>
    <w:rsid w:val="54B4724C"/>
    <w:rsid w:val="54C87E9C"/>
    <w:rsid w:val="54CB5214"/>
    <w:rsid w:val="54E2413E"/>
    <w:rsid w:val="54E90156"/>
    <w:rsid w:val="54F00716"/>
    <w:rsid w:val="550603CC"/>
    <w:rsid w:val="5516017D"/>
    <w:rsid w:val="551A61C1"/>
    <w:rsid w:val="552E1437"/>
    <w:rsid w:val="55325CA9"/>
    <w:rsid w:val="556B7A9B"/>
    <w:rsid w:val="557B441B"/>
    <w:rsid w:val="55947B94"/>
    <w:rsid w:val="55A5143F"/>
    <w:rsid w:val="55B456F3"/>
    <w:rsid w:val="55C72FB5"/>
    <w:rsid w:val="55E353FE"/>
    <w:rsid w:val="55ED0D1A"/>
    <w:rsid w:val="55FE4202"/>
    <w:rsid w:val="560C5695"/>
    <w:rsid w:val="56335103"/>
    <w:rsid w:val="56387080"/>
    <w:rsid w:val="56593530"/>
    <w:rsid w:val="569B4A27"/>
    <w:rsid w:val="56A42364"/>
    <w:rsid w:val="56A86526"/>
    <w:rsid w:val="56AC1389"/>
    <w:rsid w:val="56AE4583"/>
    <w:rsid w:val="56CF3435"/>
    <w:rsid w:val="56F429AE"/>
    <w:rsid w:val="571548F1"/>
    <w:rsid w:val="572F0E3A"/>
    <w:rsid w:val="57305663"/>
    <w:rsid w:val="57432E14"/>
    <w:rsid w:val="57547876"/>
    <w:rsid w:val="5767551A"/>
    <w:rsid w:val="57680227"/>
    <w:rsid w:val="576B2687"/>
    <w:rsid w:val="577E684A"/>
    <w:rsid w:val="578E6BE2"/>
    <w:rsid w:val="57D21938"/>
    <w:rsid w:val="57DF5099"/>
    <w:rsid w:val="58032313"/>
    <w:rsid w:val="58506E64"/>
    <w:rsid w:val="58C549B8"/>
    <w:rsid w:val="58CD149A"/>
    <w:rsid w:val="58D0757D"/>
    <w:rsid w:val="58F02B16"/>
    <w:rsid w:val="59186E56"/>
    <w:rsid w:val="59243130"/>
    <w:rsid w:val="59625CD5"/>
    <w:rsid w:val="5967123C"/>
    <w:rsid w:val="59821298"/>
    <w:rsid w:val="598E7A6B"/>
    <w:rsid w:val="5998623D"/>
    <w:rsid w:val="59B24CDC"/>
    <w:rsid w:val="59B862D1"/>
    <w:rsid w:val="59BA3933"/>
    <w:rsid w:val="59BF227F"/>
    <w:rsid w:val="59C11035"/>
    <w:rsid w:val="59D2396D"/>
    <w:rsid w:val="59E94C01"/>
    <w:rsid w:val="59F76576"/>
    <w:rsid w:val="59F91B3E"/>
    <w:rsid w:val="5A4920A9"/>
    <w:rsid w:val="5A8B6F17"/>
    <w:rsid w:val="5A9F6E0C"/>
    <w:rsid w:val="5AB17215"/>
    <w:rsid w:val="5AB628C1"/>
    <w:rsid w:val="5AB864A8"/>
    <w:rsid w:val="5ABD446A"/>
    <w:rsid w:val="5AC84955"/>
    <w:rsid w:val="5ACB3CC7"/>
    <w:rsid w:val="5AD648F7"/>
    <w:rsid w:val="5AEF7A42"/>
    <w:rsid w:val="5B185735"/>
    <w:rsid w:val="5B370563"/>
    <w:rsid w:val="5B3F588B"/>
    <w:rsid w:val="5B4919F0"/>
    <w:rsid w:val="5B53063D"/>
    <w:rsid w:val="5B6360E6"/>
    <w:rsid w:val="5B7855EF"/>
    <w:rsid w:val="5B93114D"/>
    <w:rsid w:val="5BA80476"/>
    <w:rsid w:val="5BAD3972"/>
    <w:rsid w:val="5BBB2C8C"/>
    <w:rsid w:val="5BBF103E"/>
    <w:rsid w:val="5BD538CD"/>
    <w:rsid w:val="5BE94C56"/>
    <w:rsid w:val="5BEE41EF"/>
    <w:rsid w:val="5BFC35B7"/>
    <w:rsid w:val="5C0C3C2E"/>
    <w:rsid w:val="5C0E5AC7"/>
    <w:rsid w:val="5C2B5E60"/>
    <w:rsid w:val="5C2F2869"/>
    <w:rsid w:val="5C717A62"/>
    <w:rsid w:val="5C742AC6"/>
    <w:rsid w:val="5CBE31F8"/>
    <w:rsid w:val="5CE56107"/>
    <w:rsid w:val="5D063660"/>
    <w:rsid w:val="5D085705"/>
    <w:rsid w:val="5D206B1C"/>
    <w:rsid w:val="5D3648D2"/>
    <w:rsid w:val="5D427BD3"/>
    <w:rsid w:val="5D520BBA"/>
    <w:rsid w:val="5D641A5D"/>
    <w:rsid w:val="5D7C523D"/>
    <w:rsid w:val="5D866A48"/>
    <w:rsid w:val="5D8E5BCA"/>
    <w:rsid w:val="5D8F6EFE"/>
    <w:rsid w:val="5DBB7FBF"/>
    <w:rsid w:val="5DF44155"/>
    <w:rsid w:val="5E317731"/>
    <w:rsid w:val="5E5F37E5"/>
    <w:rsid w:val="5E63574A"/>
    <w:rsid w:val="5E727EF9"/>
    <w:rsid w:val="5E7856ED"/>
    <w:rsid w:val="5E824AEF"/>
    <w:rsid w:val="5E831EED"/>
    <w:rsid w:val="5E976B50"/>
    <w:rsid w:val="5EA3463D"/>
    <w:rsid w:val="5EA40191"/>
    <w:rsid w:val="5EA507C4"/>
    <w:rsid w:val="5ED33EAA"/>
    <w:rsid w:val="5F275D50"/>
    <w:rsid w:val="5F315E14"/>
    <w:rsid w:val="5F9B2D2A"/>
    <w:rsid w:val="5FA01A2A"/>
    <w:rsid w:val="5FAB74A6"/>
    <w:rsid w:val="5FB57A68"/>
    <w:rsid w:val="5FF41797"/>
    <w:rsid w:val="601B5BA5"/>
    <w:rsid w:val="60254888"/>
    <w:rsid w:val="603172AE"/>
    <w:rsid w:val="60381469"/>
    <w:rsid w:val="60384C52"/>
    <w:rsid w:val="6066176E"/>
    <w:rsid w:val="607050C2"/>
    <w:rsid w:val="60962B30"/>
    <w:rsid w:val="6098413C"/>
    <w:rsid w:val="60A46F85"/>
    <w:rsid w:val="60D01B21"/>
    <w:rsid w:val="61136D51"/>
    <w:rsid w:val="61173FC7"/>
    <w:rsid w:val="613245A4"/>
    <w:rsid w:val="614076FE"/>
    <w:rsid w:val="61437D16"/>
    <w:rsid w:val="614C390D"/>
    <w:rsid w:val="615D7BFF"/>
    <w:rsid w:val="61667D19"/>
    <w:rsid w:val="616E43DB"/>
    <w:rsid w:val="6193597B"/>
    <w:rsid w:val="619E61FD"/>
    <w:rsid w:val="61C1200D"/>
    <w:rsid w:val="61C1318E"/>
    <w:rsid w:val="61C1570C"/>
    <w:rsid w:val="61D27EB7"/>
    <w:rsid w:val="61EC370B"/>
    <w:rsid w:val="61EF6BBC"/>
    <w:rsid w:val="61F155FB"/>
    <w:rsid w:val="61F3554E"/>
    <w:rsid w:val="62164104"/>
    <w:rsid w:val="62171AFF"/>
    <w:rsid w:val="621F2D3C"/>
    <w:rsid w:val="6258410D"/>
    <w:rsid w:val="626649C6"/>
    <w:rsid w:val="627632CC"/>
    <w:rsid w:val="62805AE5"/>
    <w:rsid w:val="62895F5C"/>
    <w:rsid w:val="62962BDD"/>
    <w:rsid w:val="629C0DE1"/>
    <w:rsid w:val="62A43808"/>
    <w:rsid w:val="62A90295"/>
    <w:rsid w:val="62C45F51"/>
    <w:rsid w:val="62F10032"/>
    <w:rsid w:val="630730FD"/>
    <w:rsid w:val="6316159D"/>
    <w:rsid w:val="63182B98"/>
    <w:rsid w:val="6322220C"/>
    <w:rsid w:val="6327242C"/>
    <w:rsid w:val="633F699C"/>
    <w:rsid w:val="634F13C9"/>
    <w:rsid w:val="63534C92"/>
    <w:rsid w:val="63711163"/>
    <w:rsid w:val="637D77F6"/>
    <w:rsid w:val="637F59A6"/>
    <w:rsid w:val="638A7D46"/>
    <w:rsid w:val="638C77B8"/>
    <w:rsid w:val="639D7154"/>
    <w:rsid w:val="63A764BF"/>
    <w:rsid w:val="63CD1390"/>
    <w:rsid w:val="63CF02CC"/>
    <w:rsid w:val="63CF77E6"/>
    <w:rsid w:val="63DC0D46"/>
    <w:rsid w:val="63E61662"/>
    <w:rsid w:val="63E67F4B"/>
    <w:rsid w:val="63F73764"/>
    <w:rsid w:val="63FA1E1E"/>
    <w:rsid w:val="63FC1162"/>
    <w:rsid w:val="640A3556"/>
    <w:rsid w:val="6458100E"/>
    <w:rsid w:val="645E06F7"/>
    <w:rsid w:val="64680E0B"/>
    <w:rsid w:val="646F75EA"/>
    <w:rsid w:val="648B41DA"/>
    <w:rsid w:val="649C7F73"/>
    <w:rsid w:val="64A15950"/>
    <w:rsid w:val="64BF1228"/>
    <w:rsid w:val="64D647E3"/>
    <w:rsid w:val="6509385A"/>
    <w:rsid w:val="65146547"/>
    <w:rsid w:val="651E4D27"/>
    <w:rsid w:val="652F3813"/>
    <w:rsid w:val="653F3FA1"/>
    <w:rsid w:val="654232DD"/>
    <w:rsid w:val="6549378C"/>
    <w:rsid w:val="65637AA1"/>
    <w:rsid w:val="65646421"/>
    <w:rsid w:val="65682877"/>
    <w:rsid w:val="657726BA"/>
    <w:rsid w:val="65C36AC7"/>
    <w:rsid w:val="65D009D0"/>
    <w:rsid w:val="65D92236"/>
    <w:rsid w:val="65EE4FF2"/>
    <w:rsid w:val="65F51D11"/>
    <w:rsid w:val="66041355"/>
    <w:rsid w:val="661B7AB4"/>
    <w:rsid w:val="66233DC3"/>
    <w:rsid w:val="662F4420"/>
    <w:rsid w:val="663C553A"/>
    <w:rsid w:val="66435F91"/>
    <w:rsid w:val="66466EBB"/>
    <w:rsid w:val="66A2184D"/>
    <w:rsid w:val="66A72100"/>
    <w:rsid w:val="66A90AD2"/>
    <w:rsid w:val="66B079FD"/>
    <w:rsid w:val="66B67037"/>
    <w:rsid w:val="66E96C4B"/>
    <w:rsid w:val="66F57EC6"/>
    <w:rsid w:val="67444946"/>
    <w:rsid w:val="674C0926"/>
    <w:rsid w:val="675E09C4"/>
    <w:rsid w:val="677A2258"/>
    <w:rsid w:val="678B49CA"/>
    <w:rsid w:val="679D2B01"/>
    <w:rsid w:val="679F7FA8"/>
    <w:rsid w:val="67BF24B9"/>
    <w:rsid w:val="67BF71F0"/>
    <w:rsid w:val="67C723DB"/>
    <w:rsid w:val="67CC0B6F"/>
    <w:rsid w:val="67DB474B"/>
    <w:rsid w:val="67E87395"/>
    <w:rsid w:val="67E94FB7"/>
    <w:rsid w:val="67EF5A6D"/>
    <w:rsid w:val="67F17444"/>
    <w:rsid w:val="67F854FE"/>
    <w:rsid w:val="68261404"/>
    <w:rsid w:val="6829791C"/>
    <w:rsid w:val="68354A1C"/>
    <w:rsid w:val="683A437C"/>
    <w:rsid w:val="6860799A"/>
    <w:rsid w:val="6870599E"/>
    <w:rsid w:val="68AF583C"/>
    <w:rsid w:val="68C42C55"/>
    <w:rsid w:val="68C82D6C"/>
    <w:rsid w:val="68C842E3"/>
    <w:rsid w:val="68DE7D57"/>
    <w:rsid w:val="68E30937"/>
    <w:rsid w:val="68FD5F3D"/>
    <w:rsid w:val="69041F26"/>
    <w:rsid w:val="69085BD7"/>
    <w:rsid w:val="69130179"/>
    <w:rsid w:val="69411A5A"/>
    <w:rsid w:val="69797874"/>
    <w:rsid w:val="699E5E58"/>
    <w:rsid w:val="69A16C2A"/>
    <w:rsid w:val="69A73FEE"/>
    <w:rsid w:val="69FE23BF"/>
    <w:rsid w:val="6A02676B"/>
    <w:rsid w:val="6A1E74AE"/>
    <w:rsid w:val="6A252505"/>
    <w:rsid w:val="6A393F80"/>
    <w:rsid w:val="6A4675D7"/>
    <w:rsid w:val="6A5D1F52"/>
    <w:rsid w:val="6A616D6F"/>
    <w:rsid w:val="6A660125"/>
    <w:rsid w:val="6A6703AA"/>
    <w:rsid w:val="6A6A1A6D"/>
    <w:rsid w:val="6A6A777B"/>
    <w:rsid w:val="6A735507"/>
    <w:rsid w:val="6A8373E5"/>
    <w:rsid w:val="6A981362"/>
    <w:rsid w:val="6AA051A9"/>
    <w:rsid w:val="6AAC38DA"/>
    <w:rsid w:val="6B0E3EE4"/>
    <w:rsid w:val="6B10503D"/>
    <w:rsid w:val="6B254CAF"/>
    <w:rsid w:val="6B3611FB"/>
    <w:rsid w:val="6B511079"/>
    <w:rsid w:val="6B671AE1"/>
    <w:rsid w:val="6B81241F"/>
    <w:rsid w:val="6BBF3C4F"/>
    <w:rsid w:val="6BD65937"/>
    <w:rsid w:val="6BD72D2C"/>
    <w:rsid w:val="6BDC1722"/>
    <w:rsid w:val="6BE16884"/>
    <w:rsid w:val="6BE46AA6"/>
    <w:rsid w:val="6C246437"/>
    <w:rsid w:val="6C574393"/>
    <w:rsid w:val="6C5925AB"/>
    <w:rsid w:val="6C60408A"/>
    <w:rsid w:val="6C952436"/>
    <w:rsid w:val="6CAB6174"/>
    <w:rsid w:val="6CCD0E25"/>
    <w:rsid w:val="6CCF526B"/>
    <w:rsid w:val="6D017311"/>
    <w:rsid w:val="6D022B5D"/>
    <w:rsid w:val="6D154D50"/>
    <w:rsid w:val="6D3B0FF6"/>
    <w:rsid w:val="6D3D6A20"/>
    <w:rsid w:val="6D486CF3"/>
    <w:rsid w:val="6D516C33"/>
    <w:rsid w:val="6D5E513B"/>
    <w:rsid w:val="6D636FB4"/>
    <w:rsid w:val="6DA10849"/>
    <w:rsid w:val="6DA742C4"/>
    <w:rsid w:val="6DA7761A"/>
    <w:rsid w:val="6DAA2FD1"/>
    <w:rsid w:val="6DBE7EA9"/>
    <w:rsid w:val="6DD474F8"/>
    <w:rsid w:val="6DD570F2"/>
    <w:rsid w:val="6DDC674B"/>
    <w:rsid w:val="6DFA4A6F"/>
    <w:rsid w:val="6E012557"/>
    <w:rsid w:val="6E274D51"/>
    <w:rsid w:val="6E2F6877"/>
    <w:rsid w:val="6E344540"/>
    <w:rsid w:val="6E410AA3"/>
    <w:rsid w:val="6E4C33CE"/>
    <w:rsid w:val="6E521293"/>
    <w:rsid w:val="6E6521E0"/>
    <w:rsid w:val="6E6704AC"/>
    <w:rsid w:val="6E7B334B"/>
    <w:rsid w:val="6E7F1B73"/>
    <w:rsid w:val="6E852A85"/>
    <w:rsid w:val="6EAF69A4"/>
    <w:rsid w:val="6EB676AA"/>
    <w:rsid w:val="6EB96DBC"/>
    <w:rsid w:val="6EC235A3"/>
    <w:rsid w:val="6EF105B8"/>
    <w:rsid w:val="6F1503F3"/>
    <w:rsid w:val="6F3C71ED"/>
    <w:rsid w:val="6F3F0578"/>
    <w:rsid w:val="6F4D6A39"/>
    <w:rsid w:val="6F510285"/>
    <w:rsid w:val="6F597DD6"/>
    <w:rsid w:val="6F604256"/>
    <w:rsid w:val="6F7C4544"/>
    <w:rsid w:val="6F9140A8"/>
    <w:rsid w:val="6F9615F0"/>
    <w:rsid w:val="6F986E61"/>
    <w:rsid w:val="6FA764A5"/>
    <w:rsid w:val="6FE514DB"/>
    <w:rsid w:val="701A7C85"/>
    <w:rsid w:val="70776C11"/>
    <w:rsid w:val="707C596B"/>
    <w:rsid w:val="70853245"/>
    <w:rsid w:val="70A405A0"/>
    <w:rsid w:val="70AF15FF"/>
    <w:rsid w:val="70C907E7"/>
    <w:rsid w:val="70D1292A"/>
    <w:rsid w:val="70E87DC5"/>
    <w:rsid w:val="70F151B8"/>
    <w:rsid w:val="70FB519D"/>
    <w:rsid w:val="71095B4B"/>
    <w:rsid w:val="710A441D"/>
    <w:rsid w:val="71117D2D"/>
    <w:rsid w:val="71186EFC"/>
    <w:rsid w:val="7151733E"/>
    <w:rsid w:val="718D28BF"/>
    <w:rsid w:val="71962116"/>
    <w:rsid w:val="71CF1396"/>
    <w:rsid w:val="71D61D26"/>
    <w:rsid w:val="71D62A2F"/>
    <w:rsid w:val="71DE3F1E"/>
    <w:rsid w:val="71DF3072"/>
    <w:rsid w:val="71E126E7"/>
    <w:rsid w:val="71F87B40"/>
    <w:rsid w:val="72041416"/>
    <w:rsid w:val="72073CDB"/>
    <w:rsid w:val="721075A7"/>
    <w:rsid w:val="725351D9"/>
    <w:rsid w:val="7273017D"/>
    <w:rsid w:val="72784480"/>
    <w:rsid w:val="729A6862"/>
    <w:rsid w:val="729C3858"/>
    <w:rsid w:val="72A76976"/>
    <w:rsid w:val="72B132EC"/>
    <w:rsid w:val="72DA3447"/>
    <w:rsid w:val="72DE60D9"/>
    <w:rsid w:val="73216B98"/>
    <w:rsid w:val="732C01B5"/>
    <w:rsid w:val="732C477D"/>
    <w:rsid w:val="732C5D20"/>
    <w:rsid w:val="73487C44"/>
    <w:rsid w:val="73543548"/>
    <w:rsid w:val="735A49C5"/>
    <w:rsid w:val="7362750D"/>
    <w:rsid w:val="73633B35"/>
    <w:rsid w:val="737A4866"/>
    <w:rsid w:val="737E74D1"/>
    <w:rsid w:val="738E13CF"/>
    <w:rsid w:val="73A56913"/>
    <w:rsid w:val="73BD732A"/>
    <w:rsid w:val="73D33DFB"/>
    <w:rsid w:val="73E774EB"/>
    <w:rsid w:val="73E97C91"/>
    <w:rsid w:val="7418018A"/>
    <w:rsid w:val="741A521A"/>
    <w:rsid w:val="74223F7C"/>
    <w:rsid w:val="743401C8"/>
    <w:rsid w:val="744A2B6B"/>
    <w:rsid w:val="746A214D"/>
    <w:rsid w:val="748D1686"/>
    <w:rsid w:val="74BD796F"/>
    <w:rsid w:val="74CE60A3"/>
    <w:rsid w:val="74D26794"/>
    <w:rsid w:val="74D31292"/>
    <w:rsid w:val="74EA4E31"/>
    <w:rsid w:val="74F47A21"/>
    <w:rsid w:val="7511518E"/>
    <w:rsid w:val="7540614A"/>
    <w:rsid w:val="75482DB9"/>
    <w:rsid w:val="754A70F1"/>
    <w:rsid w:val="754D7793"/>
    <w:rsid w:val="75B86E38"/>
    <w:rsid w:val="75BA148E"/>
    <w:rsid w:val="75C24164"/>
    <w:rsid w:val="75C716AF"/>
    <w:rsid w:val="75E41779"/>
    <w:rsid w:val="75E47945"/>
    <w:rsid w:val="75E666D0"/>
    <w:rsid w:val="760547CF"/>
    <w:rsid w:val="76204F57"/>
    <w:rsid w:val="7626390E"/>
    <w:rsid w:val="7633475B"/>
    <w:rsid w:val="7648198F"/>
    <w:rsid w:val="764959E1"/>
    <w:rsid w:val="76746597"/>
    <w:rsid w:val="76825E2E"/>
    <w:rsid w:val="768825B8"/>
    <w:rsid w:val="768A1ED3"/>
    <w:rsid w:val="768D2C9B"/>
    <w:rsid w:val="768E20BA"/>
    <w:rsid w:val="76BD56C3"/>
    <w:rsid w:val="76C8243D"/>
    <w:rsid w:val="76DD1CA4"/>
    <w:rsid w:val="77103714"/>
    <w:rsid w:val="771E2069"/>
    <w:rsid w:val="771E53BA"/>
    <w:rsid w:val="77442F62"/>
    <w:rsid w:val="774552CC"/>
    <w:rsid w:val="77516B93"/>
    <w:rsid w:val="778E200B"/>
    <w:rsid w:val="778E413F"/>
    <w:rsid w:val="77BD52AE"/>
    <w:rsid w:val="77C97B2F"/>
    <w:rsid w:val="77E13575"/>
    <w:rsid w:val="77E656B0"/>
    <w:rsid w:val="77FB68EA"/>
    <w:rsid w:val="78107BEA"/>
    <w:rsid w:val="782B0C40"/>
    <w:rsid w:val="782B0EDC"/>
    <w:rsid w:val="784455A5"/>
    <w:rsid w:val="784663E7"/>
    <w:rsid w:val="784B6E7F"/>
    <w:rsid w:val="785B5CA8"/>
    <w:rsid w:val="786B5B34"/>
    <w:rsid w:val="7878412D"/>
    <w:rsid w:val="78A73C79"/>
    <w:rsid w:val="78A943F7"/>
    <w:rsid w:val="78B67BB8"/>
    <w:rsid w:val="78C12A3A"/>
    <w:rsid w:val="78C53BF6"/>
    <w:rsid w:val="78C74263"/>
    <w:rsid w:val="78CC6C21"/>
    <w:rsid w:val="79025C4C"/>
    <w:rsid w:val="79072288"/>
    <w:rsid w:val="791A15F9"/>
    <w:rsid w:val="79287471"/>
    <w:rsid w:val="79574BDF"/>
    <w:rsid w:val="797C1945"/>
    <w:rsid w:val="799E2576"/>
    <w:rsid w:val="79D57D57"/>
    <w:rsid w:val="79E6008A"/>
    <w:rsid w:val="79EE2BC7"/>
    <w:rsid w:val="79F0693F"/>
    <w:rsid w:val="7A2327D0"/>
    <w:rsid w:val="7A276D0A"/>
    <w:rsid w:val="7A286A8A"/>
    <w:rsid w:val="7A2D67A8"/>
    <w:rsid w:val="7A3102BB"/>
    <w:rsid w:val="7A38220D"/>
    <w:rsid w:val="7A4A24F3"/>
    <w:rsid w:val="7A510AAB"/>
    <w:rsid w:val="7A801199"/>
    <w:rsid w:val="7AA234D5"/>
    <w:rsid w:val="7AA7373E"/>
    <w:rsid w:val="7ADC57FF"/>
    <w:rsid w:val="7AE95601"/>
    <w:rsid w:val="7AFC55C7"/>
    <w:rsid w:val="7B002BB2"/>
    <w:rsid w:val="7B193B8C"/>
    <w:rsid w:val="7B3379EA"/>
    <w:rsid w:val="7B511B08"/>
    <w:rsid w:val="7B6668F3"/>
    <w:rsid w:val="7B8116F9"/>
    <w:rsid w:val="7B845E1A"/>
    <w:rsid w:val="7B99644A"/>
    <w:rsid w:val="7BA758E6"/>
    <w:rsid w:val="7BC811D9"/>
    <w:rsid w:val="7BCD1CE5"/>
    <w:rsid w:val="7BCE4803"/>
    <w:rsid w:val="7BD824F3"/>
    <w:rsid w:val="7BE34610"/>
    <w:rsid w:val="7BF4681D"/>
    <w:rsid w:val="7C1371C9"/>
    <w:rsid w:val="7C1A138F"/>
    <w:rsid w:val="7C4D5BFF"/>
    <w:rsid w:val="7C6C6790"/>
    <w:rsid w:val="7C76530D"/>
    <w:rsid w:val="7C816402"/>
    <w:rsid w:val="7C8E5CA7"/>
    <w:rsid w:val="7C911938"/>
    <w:rsid w:val="7C933F61"/>
    <w:rsid w:val="7CAE6EDF"/>
    <w:rsid w:val="7CB13389"/>
    <w:rsid w:val="7CE42778"/>
    <w:rsid w:val="7CF82DF2"/>
    <w:rsid w:val="7D127244"/>
    <w:rsid w:val="7D2963E1"/>
    <w:rsid w:val="7D2F174F"/>
    <w:rsid w:val="7D3A2761"/>
    <w:rsid w:val="7D571A38"/>
    <w:rsid w:val="7D64286E"/>
    <w:rsid w:val="7D6A07B6"/>
    <w:rsid w:val="7D8C77F5"/>
    <w:rsid w:val="7D930A39"/>
    <w:rsid w:val="7DA0242A"/>
    <w:rsid w:val="7DB27AD5"/>
    <w:rsid w:val="7DC429E5"/>
    <w:rsid w:val="7DE078D4"/>
    <w:rsid w:val="7DFC3C56"/>
    <w:rsid w:val="7E0714D7"/>
    <w:rsid w:val="7E123CE8"/>
    <w:rsid w:val="7E3A5A07"/>
    <w:rsid w:val="7E48158B"/>
    <w:rsid w:val="7E5F1C7A"/>
    <w:rsid w:val="7E630C6D"/>
    <w:rsid w:val="7E633922"/>
    <w:rsid w:val="7E7B5986"/>
    <w:rsid w:val="7E7F192D"/>
    <w:rsid w:val="7EA16752"/>
    <w:rsid w:val="7EA2423C"/>
    <w:rsid w:val="7EA837BC"/>
    <w:rsid w:val="7EC56ACC"/>
    <w:rsid w:val="7EE25F90"/>
    <w:rsid w:val="7EE527EB"/>
    <w:rsid w:val="7EF679BC"/>
    <w:rsid w:val="7F1709A4"/>
    <w:rsid w:val="7F194FF9"/>
    <w:rsid w:val="7F394685"/>
    <w:rsid w:val="7F582E59"/>
    <w:rsid w:val="7F69574C"/>
    <w:rsid w:val="7F6B6EE8"/>
    <w:rsid w:val="7F6D6ECF"/>
    <w:rsid w:val="7F712A0F"/>
    <w:rsid w:val="7F71407E"/>
    <w:rsid w:val="7F7C2186"/>
    <w:rsid w:val="7F7F7818"/>
    <w:rsid w:val="7F874E30"/>
    <w:rsid w:val="7F8A6FB9"/>
    <w:rsid w:val="7F915899"/>
    <w:rsid w:val="7F973C10"/>
    <w:rsid w:val="7FB22D07"/>
    <w:rsid w:val="7FBF4563"/>
    <w:rsid w:val="7FC14BAA"/>
    <w:rsid w:val="7FD70896"/>
    <w:rsid w:val="7FDF53F2"/>
    <w:rsid w:val="7FDF6EB8"/>
    <w:rsid w:val="7FE05B47"/>
    <w:rsid w:val="7FE61D45"/>
    <w:rsid w:val="7FFC5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autoRedefine/>
    <w:qFormat/>
    <w:uiPriority w:val="0"/>
    <w:pPr>
      <w:keepNext/>
      <w:keepLines/>
      <w:widowControl w:val="0"/>
      <w:spacing w:before="240" w:after="120" w:line="360" w:lineRule="auto"/>
      <w:jc w:val="both"/>
      <w:outlineLvl w:val="0"/>
    </w:pPr>
    <w:rPr>
      <w:rFonts w:ascii="Times New Roman" w:hAnsi="Times New Roman" w:eastAsia="宋体" w:cs="Times New Roman"/>
      <w:b/>
      <w:bCs/>
      <w:kern w:val="44"/>
      <w:sz w:val="32"/>
      <w:szCs w:val="44"/>
      <w:lang w:val="en-US" w:eastAsia="zh-CN" w:bidi="ar-SA"/>
    </w:rPr>
  </w:style>
  <w:style w:type="paragraph" w:styleId="4">
    <w:name w:val="heading 2"/>
    <w:basedOn w:val="1"/>
    <w:next w:val="1"/>
    <w:autoRedefine/>
    <w:qFormat/>
    <w:uiPriority w:val="9"/>
    <w:pPr>
      <w:keepNext/>
      <w:keepLines/>
      <w:spacing w:line="413" w:lineRule="auto"/>
      <w:outlineLvl w:val="1"/>
    </w:pPr>
    <w:rPr>
      <w:rFonts w:ascii="Arial" w:hAnsi="Arial" w:eastAsia="黑体"/>
      <w:b/>
      <w:bCs/>
      <w:sz w:val="32"/>
      <w:szCs w:val="32"/>
    </w:rPr>
  </w:style>
  <w:style w:type="paragraph" w:styleId="5">
    <w:name w:val="heading 3"/>
    <w:basedOn w:val="1"/>
    <w:next w:val="1"/>
    <w:autoRedefine/>
    <w:qFormat/>
    <w:uiPriority w:val="9"/>
    <w:pPr>
      <w:keepNext/>
      <w:keepLines/>
      <w:spacing w:line="600" w:lineRule="exact"/>
      <w:ind w:firstLine="643" w:firstLineChars="200"/>
      <w:outlineLvl w:val="2"/>
    </w:pPr>
    <w:rPr>
      <w:b/>
      <w:bCs/>
      <w:sz w:val="32"/>
      <w:szCs w:val="32"/>
    </w:rPr>
  </w:style>
  <w:style w:type="paragraph" w:styleId="6">
    <w:name w:val="heading 4"/>
    <w:basedOn w:val="1"/>
    <w:next w:val="1"/>
    <w:autoRedefine/>
    <w:qFormat/>
    <w:uiPriority w:val="0"/>
    <w:pPr>
      <w:keepNext/>
      <w:keepLines/>
      <w:spacing w:before="120" w:after="120" w:line="360" w:lineRule="auto"/>
      <w:jc w:val="center"/>
      <w:outlineLvl w:val="3"/>
    </w:pPr>
    <w:rPr>
      <w:rFonts w:eastAsia="Ђˎ̥"/>
      <w:sz w:val="28"/>
    </w:rPr>
  </w:style>
  <w:style w:type="paragraph" w:styleId="7">
    <w:name w:val="heading 5"/>
    <w:basedOn w:val="1"/>
    <w:next w:val="1"/>
    <w:autoRedefine/>
    <w:qFormat/>
    <w:uiPriority w:val="9"/>
    <w:pPr>
      <w:keepNext/>
      <w:keepLines/>
      <w:spacing w:before="280" w:after="290" w:line="376" w:lineRule="auto"/>
      <w:outlineLvl w:val="4"/>
    </w:pPr>
    <w:rPr>
      <w:b/>
      <w:bCs/>
      <w:sz w:val="28"/>
      <w:szCs w:val="28"/>
    </w:rPr>
  </w:style>
  <w:style w:type="paragraph" w:styleId="8">
    <w:name w:val="heading 6"/>
    <w:next w:val="1"/>
    <w:autoRedefine/>
    <w:qFormat/>
    <w:uiPriority w:val="0"/>
    <w:pPr>
      <w:keepNext/>
      <w:keepLines/>
      <w:widowControl w:val="0"/>
      <w:spacing w:before="120" w:after="120"/>
      <w:jc w:val="both"/>
      <w:outlineLvl w:val="5"/>
    </w:pPr>
    <w:rPr>
      <w:rFonts w:ascii="Times New Roman" w:hAnsi="等线 Light" w:eastAsia="宋体" w:cs="Times New Roman"/>
      <w:b/>
      <w:bCs/>
      <w:kern w:val="2"/>
      <w:sz w:val="21"/>
      <w:szCs w:val="24"/>
      <w:lang w:val="en-US" w:eastAsia="zh-CN" w:bidi="ar-SA"/>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1"/>
    <w:link w:val="51"/>
    <w:autoRedefine/>
    <w:unhideWhenUsed/>
    <w:qFormat/>
    <w:uiPriority w:val="99"/>
    <w:pPr>
      <w:tabs>
        <w:tab w:val="center" w:pos="4153"/>
        <w:tab w:val="right" w:pos="8306"/>
      </w:tabs>
      <w:snapToGrid w:val="0"/>
      <w:jc w:val="left"/>
    </w:pPr>
    <w:rPr>
      <w:sz w:val="18"/>
      <w:szCs w:val="18"/>
    </w:rPr>
  </w:style>
  <w:style w:type="paragraph" w:styleId="9">
    <w:name w:val="index 8"/>
    <w:basedOn w:val="1"/>
    <w:next w:val="1"/>
    <w:autoRedefine/>
    <w:qFormat/>
    <w:uiPriority w:val="0"/>
    <w:pPr>
      <w:ind w:left="2940"/>
    </w:pPr>
  </w:style>
  <w:style w:type="paragraph" w:styleId="10">
    <w:name w:val="Normal Indent"/>
    <w:basedOn w:val="1"/>
    <w:autoRedefine/>
    <w:unhideWhenUsed/>
    <w:qFormat/>
    <w:uiPriority w:val="99"/>
    <w:pPr>
      <w:ind w:firstLine="420"/>
    </w:pPr>
    <w:rPr>
      <w:szCs w:val="20"/>
    </w:rPr>
  </w:style>
  <w:style w:type="paragraph" w:styleId="11">
    <w:name w:val="annotation text"/>
    <w:basedOn w:val="1"/>
    <w:link w:val="45"/>
    <w:autoRedefine/>
    <w:unhideWhenUsed/>
    <w:qFormat/>
    <w:uiPriority w:val="0"/>
    <w:pPr>
      <w:jc w:val="left"/>
    </w:pPr>
  </w:style>
  <w:style w:type="paragraph" w:styleId="12">
    <w:name w:val="Body Text"/>
    <w:basedOn w:val="1"/>
    <w:autoRedefine/>
    <w:unhideWhenUsed/>
    <w:qFormat/>
    <w:uiPriority w:val="0"/>
    <w:pPr>
      <w:spacing w:after="120"/>
    </w:pPr>
  </w:style>
  <w:style w:type="paragraph" w:styleId="13">
    <w:name w:val="Body Text Indent"/>
    <w:basedOn w:val="1"/>
    <w:autoRedefine/>
    <w:unhideWhenUsed/>
    <w:qFormat/>
    <w:uiPriority w:val="99"/>
    <w:pPr>
      <w:spacing w:line="200" w:lineRule="exact"/>
      <w:ind w:firstLine="301"/>
    </w:pPr>
    <w:rPr>
      <w:rFonts w:ascii="宋体" w:hAnsi="Courier New"/>
      <w:spacing w:val="-4"/>
      <w:sz w:val="18"/>
      <w:szCs w:val="20"/>
    </w:rPr>
  </w:style>
  <w:style w:type="paragraph" w:styleId="14">
    <w:name w:val="toc 3"/>
    <w:basedOn w:val="1"/>
    <w:next w:val="1"/>
    <w:autoRedefine/>
    <w:unhideWhenUsed/>
    <w:qFormat/>
    <w:uiPriority w:val="39"/>
    <w:pPr>
      <w:jc w:val="left"/>
    </w:pPr>
    <w:rPr>
      <w:rFonts w:ascii="Calibri" w:hAnsi="Calibri"/>
      <w:smallCaps/>
      <w:sz w:val="22"/>
      <w:szCs w:val="22"/>
    </w:rPr>
  </w:style>
  <w:style w:type="paragraph" w:styleId="15">
    <w:name w:val="Plain Text"/>
    <w:basedOn w:val="1"/>
    <w:next w:val="9"/>
    <w:link w:val="49"/>
    <w:autoRedefine/>
    <w:unhideWhenUsed/>
    <w:qFormat/>
    <w:uiPriority w:val="99"/>
    <w:rPr>
      <w:rFonts w:ascii="宋体" w:hAnsi="Courier New"/>
      <w:szCs w:val="20"/>
    </w:rPr>
  </w:style>
  <w:style w:type="paragraph" w:styleId="16">
    <w:name w:val="Body Text Indent 2"/>
    <w:basedOn w:val="1"/>
    <w:autoRedefine/>
    <w:semiHidden/>
    <w:unhideWhenUsed/>
    <w:qFormat/>
    <w:uiPriority w:val="99"/>
    <w:pPr>
      <w:spacing w:after="120" w:line="480" w:lineRule="auto"/>
      <w:ind w:left="420" w:leftChars="200"/>
    </w:pPr>
  </w:style>
  <w:style w:type="paragraph" w:styleId="17">
    <w:name w:val="Balloon Text"/>
    <w:basedOn w:val="1"/>
    <w:link w:val="47"/>
    <w:autoRedefine/>
    <w:qFormat/>
    <w:uiPriority w:val="0"/>
    <w:rPr>
      <w:sz w:val="18"/>
      <w:szCs w:val="18"/>
    </w:rPr>
  </w:style>
  <w:style w:type="paragraph" w:styleId="18">
    <w:name w:val="envelope return"/>
    <w:basedOn w:val="1"/>
    <w:autoRedefine/>
    <w:qFormat/>
    <w:uiPriority w:val="0"/>
    <w:pPr>
      <w:snapToGrid w:val="0"/>
    </w:pPr>
    <w:rPr>
      <w:rFonts w:ascii="Arial" w:hAnsi="Arial"/>
    </w:rPr>
  </w:style>
  <w:style w:type="paragraph" w:styleId="19">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spacing w:before="360" w:after="360"/>
      <w:jc w:val="left"/>
    </w:pPr>
    <w:rPr>
      <w:rFonts w:ascii="Calibri" w:hAnsi="Calibri"/>
      <w:b/>
      <w:bCs/>
      <w:caps/>
      <w:sz w:val="22"/>
      <w:szCs w:val="22"/>
      <w:u w:val="single"/>
    </w:rPr>
  </w:style>
  <w:style w:type="paragraph" w:styleId="21">
    <w:name w:val="List"/>
    <w:basedOn w:val="1"/>
    <w:autoRedefine/>
    <w:unhideWhenUsed/>
    <w:qFormat/>
    <w:uiPriority w:val="99"/>
    <w:pPr>
      <w:ind w:left="200" w:hanging="200" w:hangingChars="200"/>
    </w:pPr>
    <w:rPr>
      <w:sz w:val="28"/>
    </w:rPr>
  </w:style>
  <w:style w:type="paragraph" w:styleId="22">
    <w:name w:val="toc 2"/>
    <w:basedOn w:val="1"/>
    <w:next w:val="1"/>
    <w:autoRedefine/>
    <w:unhideWhenUsed/>
    <w:qFormat/>
    <w:uiPriority w:val="39"/>
    <w:pPr>
      <w:jc w:val="left"/>
    </w:pPr>
    <w:rPr>
      <w:rFonts w:ascii="Calibri" w:hAnsi="Calibri"/>
      <w:b/>
      <w:bCs/>
      <w:smallCaps/>
      <w:sz w:val="22"/>
      <w:szCs w:val="22"/>
    </w:rPr>
  </w:style>
  <w:style w:type="paragraph" w:styleId="23">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4">
    <w:name w:val="Title"/>
    <w:basedOn w:val="1"/>
    <w:next w:val="1"/>
    <w:autoRedefine/>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25">
    <w:name w:val="annotation subject"/>
    <w:basedOn w:val="11"/>
    <w:next w:val="1"/>
    <w:link w:val="53"/>
    <w:autoRedefine/>
    <w:qFormat/>
    <w:uiPriority w:val="0"/>
    <w:rPr>
      <w:b/>
      <w:bCs/>
    </w:rPr>
  </w:style>
  <w:style w:type="paragraph" w:styleId="26">
    <w:name w:val="Body Text First Indent"/>
    <w:basedOn w:val="12"/>
    <w:autoRedefine/>
    <w:qFormat/>
    <w:uiPriority w:val="0"/>
    <w:pPr>
      <w:ind w:firstLine="420"/>
      <w:textAlignment w:val="baseline"/>
    </w:pPr>
  </w:style>
  <w:style w:type="paragraph" w:styleId="27">
    <w:name w:val="Body Text First Indent 2"/>
    <w:basedOn w:val="13"/>
    <w:autoRedefine/>
    <w:unhideWhenUsed/>
    <w:qFormat/>
    <w:uiPriority w:val="99"/>
    <w:pPr>
      <w:spacing w:after="120"/>
      <w:ind w:left="420" w:leftChars="200" w:firstLine="420" w:firstLineChars="200"/>
    </w:pPr>
    <w:rPr>
      <w:rFonts w:ascii="Times New Roman"/>
      <w:sz w:val="21"/>
      <w:szCs w:val="24"/>
    </w:rPr>
  </w:style>
  <w:style w:type="table" w:styleId="29">
    <w:name w:val="Table Grid"/>
    <w:basedOn w:val="2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autoRedefine/>
    <w:unhideWhenUsed/>
    <w:qFormat/>
    <w:uiPriority w:val="0"/>
  </w:style>
  <w:style w:type="character" w:styleId="32">
    <w:name w:val="FollowedHyperlink"/>
    <w:autoRedefine/>
    <w:qFormat/>
    <w:uiPriority w:val="0"/>
    <w:rPr>
      <w:rFonts w:hint="eastAsia" w:ascii="微软雅黑" w:hAnsi="微软雅黑" w:eastAsia="微软雅黑" w:cs="微软雅黑"/>
      <w:color w:val="02396F"/>
      <w:u w:val="single"/>
    </w:rPr>
  </w:style>
  <w:style w:type="character" w:styleId="33">
    <w:name w:val="Emphasis"/>
    <w:basedOn w:val="30"/>
    <w:autoRedefine/>
    <w:qFormat/>
    <w:uiPriority w:val="0"/>
    <w:rPr>
      <w:i/>
    </w:rPr>
  </w:style>
  <w:style w:type="character" w:styleId="34">
    <w:name w:val="Hyperlink"/>
    <w:autoRedefine/>
    <w:unhideWhenUsed/>
    <w:qFormat/>
    <w:uiPriority w:val="99"/>
    <w:rPr>
      <w:rFonts w:hint="eastAsia" w:ascii="微软雅黑" w:hAnsi="微软雅黑" w:eastAsia="微软雅黑" w:cs="微软雅黑"/>
      <w:color w:val="02396F"/>
      <w:u w:val="single"/>
    </w:rPr>
  </w:style>
  <w:style w:type="character" w:styleId="35">
    <w:name w:val="annotation reference"/>
    <w:autoRedefine/>
    <w:qFormat/>
    <w:uiPriority w:val="99"/>
    <w:rPr>
      <w:sz w:val="21"/>
      <w:szCs w:val="21"/>
    </w:rPr>
  </w:style>
  <w:style w:type="paragraph" w:customStyle="1" w:styleId="36">
    <w:name w:val="正文g"/>
    <w:autoRedefine/>
    <w:qFormat/>
    <w:uiPriority w:val="0"/>
    <w:pPr>
      <w:jc w:val="both"/>
    </w:pPr>
    <w:rPr>
      <w:rFonts w:ascii="仿宋_GB2312" w:hAnsi="宋体" w:eastAsia="仿宋_GB2312" w:cs="Times New Roman"/>
      <w:kern w:val="2"/>
      <w:sz w:val="21"/>
      <w:szCs w:val="24"/>
      <w:lang w:val="en-US" w:eastAsia="zh-CN" w:bidi="ar-SA"/>
    </w:rPr>
  </w:style>
  <w:style w:type="paragraph" w:customStyle="1" w:styleId="37">
    <w:name w:val="Default"/>
    <w:next w:val="1"/>
    <w:autoRedefine/>
    <w:qFormat/>
    <w:uiPriority w:val="0"/>
    <w:pPr>
      <w:widowControl w:val="0"/>
      <w:autoSpaceDE w:val="0"/>
      <w:autoSpaceDN w:val="0"/>
      <w:adjustRightInd w:val="0"/>
    </w:pPr>
    <w:rPr>
      <w:rFonts w:ascii="宋体" w:hAnsi="Perpetua" w:eastAsia="宋体" w:cs="宋体"/>
      <w:color w:val="000000"/>
      <w:sz w:val="24"/>
      <w:szCs w:val="24"/>
      <w:lang w:val="en-US" w:eastAsia="zh-CN" w:bidi="ar-SA"/>
    </w:rPr>
  </w:style>
  <w:style w:type="character" w:customStyle="1" w:styleId="38">
    <w:name w:val="批注文字 Char1"/>
    <w:autoRedefine/>
    <w:qFormat/>
    <w:uiPriority w:val="0"/>
    <w:rPr>
      <w:rFonts w:ascii="Times New Roman" w:hAnsi="Times New Roman"/>
      <w:kern w:val="2"/>
      <w:sz w:val="21"/>
      <w:szCs w:val="24"/>
    </w:rPr>
  </w:style>
  <w:style w:type="character" w:customStyle="1" w:styleId="39">
    <w:name w:val="font31"/>
    <w:autoRedefine/>
    <w:qFormat/>
    <w:uiPriority w:val="0"/>
    <w:rPr>
      <w:rFonts w:hint="eastAsia" w:ascii="宋体" w:hAnsi="宋体" w:eastAsia="宋体" w:cs="宋体"/>
      <w:color w:val="000000"/>
      <w:sz w:val="22"/>
      <w:szCs w:val="22"/>
      <w:u w:val="none"/>
    </w:rPr>
  </w:style>
  <w:style w:type="character" w:customStyle="1" w:styleId="40">
    <w:name w:val="displayarti"/>
    <w:autoRedefine/>
    <w:qFormat/>
    <w:uiPriority w:val="0"/>
    <w:rPr>
      <w:color w:val="FFFFFF"/>
      <w:shd w:val="clear" w:color="auto" w:fill="A00000"/>
    </w:rPr>
  </w:style>
  <w:style w:type="character" w:customStyle="1" w:styleId="41">
    <w:name w:val="prev1"/>
    <w:autoRedefine/>
    <w:qFormat/>
    <w:uiPriority w:val="0"/>
    <w:rPr>
      <w:color w:val="888888"/>
    </w:rPr>
  </w:style>
  <w:style w:type="character" w:customStyle="1" w:styleId="42">
    <w:name w:val="NormalCharacter"/>
    <w:autoRedefine/>
    <w:qFormat/>
    <w:uiPriority w:val="0"/>
    <w:rPr>
      <w:rFonts w:ascii="Times New Roman" w:hAnsi="Times New Roman" w:eastAsia="宋体" w:cs="Times New Roman"/>
    </w:rPr>
  </w:style>
  <w:style w:type="character" w:customStyle="1" w:styleId="43">
    <w:name w:val="redfilenumber"/>
    <w:autoRedefine/>
    <w:qFormat/>
    <w:uiPriority w:val="0"/>
    <w:rPr>
      <w:color w:val="BA2636"/>
      <w:sz w:val="18"/>
      <w:szCs w:val="18"/>
    </w:rPr>
  </w:style>
  <w:style w:type="character" w:customStyle="1" w:styleId="44">
    <w:name w:val="qxdate"/>
    <w:autoRedefine/>
    <w:qFormat/>
    <w:uiPriority w:val="0"/>
    <w:rPr>
      <w:color w:val="333333"/>
      <w:sz w:val="18"/>
      <w:szCs w:val="18"/>
    </w:rPr>
  </w:style>
  <w:style w:type="character" w:customStyle="1" w:styleId="45">
    <w:name w:val="批注文字 Char"/>
    <w:link w:val="11"/>
    <w:autoRedefine/>
    <w:qFormat/>
    <w:uiPriority w:val="0"/>
    <w:rPr>
      <w:kern w:val="2"/>
      <w:sz w:val="21"/>
      <w:szCs w:val="24"/>
    </w:rPr>
  </w:style>
  <w:style w:type="character" w:customStyle="1" w:styleId="46">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47">
    <w:name w:val="批注框文本 Char"/>
    <w:link w:val="17"/>
    <w:autoRedefine/>
    <w:qFormat/>
    <w:uiPriority w:val="0"/>
    <w:rPr>
      <w:kern w:val="2"/>
      <w:sz w:val="18"/>
      <w:szCs w:val="18"/>
    </w:rPr>
  </w:style>
  <w:style w:type="character" w:customStyle="1" w:styleId="48">
    <w:name w:val="gjfg"/>
    <w:autoRedefine/>
    <w:qFormat/>
    <w:uiPriority w:val="0"/>
  </w:style>
  <w:style w:type="character" w:customStyle="1" w:styleId="49">
    <w:name w:val="纯文本 Char"/>
    <w:link w:val="15"/>
    <w:autoRedefine/>
    <w:qFormat/>
    <w:uiPriority w:val="99"/>
    <w:rPr>
      <w:rFonts w:ascii="宋体" w:hAnsi="Courier New"/>
      <w:kern w:val="2"/>
      <w:sz w:val="21"/>
    </w:rPr>
  </w:style>
  <w:style w:type="character" w:customStyle="1" w:styleId="50">
    <w:name w:val="next"/>
    <w:autoRedefine/>
    <w:qFormat/>
    <w:uiPriority w:val="0"/>
    <w:rPr>
      <w:rFonts w:ascii="微软雅黑" w:hAnsi="微软雅黑" w:eastAsia="微软雅黑" w:cs="微软雅黑"/>
      <w:sz w:val="21"/>
      <w:szCs w:val="21"/>
    </w:rPr>
  </w:style>
  <w:style w:type="character" w:customStyle="1" w:styleId="51">
    <w:name w:val="页脚 Char"/>
    <w:link w:val="2"/>
    <w:autoRedefine/>
    <w:qFormat/>
    <w:uiPriority w:val="99"/>
    <w:rPr>
      <w:kern w:val="2"/>
      <w:sz w:val="18"/>
      <w:szCs w:val="18"/>
    </w:rPr>
  </w:style>
  <w:style w:type="character" w:customStyle="1" w:styleId="52">
    <w:name w:val="redfilefwwh"/>
    <w:autoRedefine/>
    <w:qFormat/>
    <w:uiPriority w:val="0"/>
    <w:rPr>
      <w:color w:val="BA2636"/>
      <w:sz w:val="18"/>
      <w:szCs w:val="18"/>
    </w:rPr>
  </w:style>
  <w:style w:type="character" w:customStyle="1" w:styleId="53">
    <w:name w:val="批注主题 Char"/>
    <w:link w:val="25"/>
    <w:autoRedefine/>
    <w:qFormat/>
    <w:uiPriority w:val="0"/>
  </w:style>
  <w:style w:type="character" w:customStyle="1" w:styleId="54">
    <w:name w:val="prev"/>
    <w:autoRedefine/>
    <w:qFormat/>
    <w:uiPriority w:val="0"/>
    <w:rPr>
      <w:rFonts w:hint="eastAsia" w:ascii="微软雅黑" w:hAnsi="微软雅黑" w:eastAsia="微软雅黑" w:cs="微软雅黑"/>
      <w:sz w:val="21"/>
      <w:szCs w:val="21"/>
    </w:rPr>
  </w:style>
  <w:style w:type="character" w:customStyle="1" w:styleId="55">
    <w:name w:val="next1"/>
    <w:autoRedefine/>
    <w:qFormat/>
    <w:uiPriority w:val="0"/>
    <w:rPr>
      <w:color w:val="888888"/>
    </w:rPr>
  </w:style>
  <w:style w:type="character" w:customStyle="1" w:styleId="56">
    <w:name w:val="font21"/>
    <w:autoRedefine/>
    <w:qFormat/>
    <w:uiPriority w:val="0"/>
    <w:rPr>
      <w:rFonts w:hint="default" w:ascii="Tahoma" w:hAnsi="Tahoma" w:eastAsia="Tahoma" w:cs="Tahoma"/>
      <w:color w:val="000000"/>
      <w:sz w:val="22"/>
      <w:szCs w:val="22"/>
      <w:u w:val="none"/>
    </w:rPr>
  </w:style>
  <w:style w:type="character" w:customStyle="1" w:styleId="57">
    <w:name w:val="15"/>
    <w:autoRedefine/>
    <w:qFormat/>
    <w:uiPriority w:val="0"/>
    <w:rPr>
      <w:rFonts w:hint="default" w:ascii="Times New Roman" w:hAnsi="Times New Roman" w:cs="Times New Roman"/>
      <w:sz w:val="21"/>
      <w:szCs w:val="21"/>
    </w:rPr>
  </w:style>
  <w:style w:type="character" w:customStyle="1" w:styleId="58">
    <w:name w:val="cfdate"/>
    <w:autoRedefine/>
    <w:qFormat/>
    <w:uiPriority w:val="0"/>
    <w:rPr>
      <w:color w:val="333333"/>
      <w:sz w:val="18"/>
      <w:szCs w:val="18"/>
    </w:rPr>
  </w:style>
  <w:style w:type="paragraph" w:customStyle="1" w:styleId="59">
    <w:name w:val="样式 标题 2 + 宋体"/>
    <w:autoRedefine/>
    <w:qFormat/>
    <w:uiPriority w:val="0"/>
    <w:pPr>
      <w:keepNext/>
      <w:keepLines/>
      <w:widowControl w:val="0"/>
      <w:spacing w:before="260" w:after="260" w:line="416" w:lineRule="auto"/>
      <w:jc w:val="both"/>
      <w:outlineLvl w:val="1"/>
    </w:pPr>
    <w:rPr>
      <w:rFonts w:ascii="宋体" w:hAnsi="宋体" w:eastAsia="宋体" w:cs="Times New Roman"/>
      <w:b/>
      <w:bCs/>
      <w:sz w:val="30"/>
      <w:szCs w:val="32"/>
      <w:lang w:val="en-US" w:eastAsia="zh-CN" w:bidi="ar-SA"/>
    </w:rPr>
  </w:style>
  <w:style w:type="paragraph" w:customStyle="1" w:styleId="60">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61">
    <w:name w:val="正文2"/>
    <w:basedOn w:val="1"/>
    <w:autoRedefine/>
    <w:qFormat/>
    <w:uiPriority w:val="0"/>
    <w:pPr>
      <w:adjustRightInd w:val="0"/>
      <w:spacing w:before="156" w:line="360" w:lineRule="auto"/>
      <w:ind w:firstLine="510" w:firstLineChars="200"/>
    </w:pPr>
    <w:rPr>
      <w:sz w:val="24"/>
      <w:szCs w:val="20"/>
    </w:rPr>
  </w:style>
  <w:style w:type="paragraph" w:customStyle="1" w:styleId="62">
    <w:name w:val="正文缩进1"/>
    <w:basedOn w:val="1"/>
    <w:next w:val="13"/>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styleId="63">
    <w:name w:val="List Paragraph"/>
    <w:basedOn w:val="1"/>
    <w:autoRedefine/>
    <w:qFormat/>
    <w:uiPriority w:val="34"/>
    <w:pPr>
      <w:ind w:firstLine="420" w:firstLineChars="200"/>
    </w:pPr>
  </w:style>
  <w:style w:type="paragraph" w:customStyle="1" w:styleId="64">
    <w:name w:val="_Style 3"/>
    <w:basedOn w:val="1"/>
    <w:autoRedefine/>
    <w:qFormat/>
    <w:uiPriority w:val="0"/>
  </w:style>
  <w:style w:type="paragraph" w:customStyle="1" w:styleId="65">
    <w:name w:val="表格文字"/>
    <w:basedOn w:val="1"/>
    <w:next w:val="12"/>
    <w:autoRedefine/>
    <w:qFormat/>
    <w:uiPriority w:val="0"/>
    <w:pPr>
      <w:adjustRightInd w:val="0"/>
      <w:spacing w:line="420" w:lineRule="atLeast"/>
      <w:jc w:val="left"/>
      <w:textAlignment w:val="baseline"/>
    </w:pPr>
    <w:rPr>
      <w:kern w:val="0"/>
    </w:rPr>
  </w:style>
  <w:style w:type="paragraph" w:customStyle="1" w:styleId="66">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67">
    <w:name w:val="font11"/>
    <w:basedOn w:val="30"/>
    <w:autoRedefine/>
    <w:qFormat/>
    <w:uiPriority w:val="0"/>
    <w:rPr>
      <w:rFonts w:hint="eastAsia" w:ascii="宋体" w:hAnsi="宋体" w:eastAsia="宋体" w:cs="宋体"/>
      <w:b/>
      <w:color w:val="000000"/>
      <w:sz w:val="20"/>
      <w:szCs w:val="20"/>
      <w:u w:val="none"/>
    </w:rPr>
  </w:style>
  <w:style w:type="paragraph" w:customStyle="1" w:styleId="68">
    <w:name w:val="0正文"/>
    <w:autoRedefine/>
    <w:qFormat/>
    <w:uiPriority w:val="99"/>
    <w:pPr>
      <w:widowControl w:val="0"/>
      <w:snapToGrid w:val="0"/>
      <w:spacing w:line="360" w:lineRule="auto"/>
      <w:jc w:val="both"/>
      <w:textAlignment w:val="baseline"/>
    </w:pPr>
    <w:rPr>
      <w:rFonts w:ascii="宋体" w:hAnsi="宋体" w:eastAsia="宋体" w:cs="Times New Roman"/>
      <w:kern w:val="2"/>
      <w:sz w:val="24"/>
      <w:szCs w:val="24"/>
      <w:lang w:val="en-US" w:eastAsia="zh-CN" w:bidi="ar-SA"/>
    </w:rPr>
  </w:style>
  <w:style w:type="paragraph" w:customStyle="1" w:styleId="69">
    <w:name w:val="!正文"/>
    <w:autoRedefine/>
    <w:qFormat/>
    <w:uiPriority w:val="0"/>
    <w:pPr>
      <w:widowControl w:val="0"/>
      <w:spacing w:line="360" w:lineRule="auto"/>
    </w:pPr>
    <w:rPr>
      <w:rFonts w:ascii="宋体" w:hAnsi="宋体" w:eastAsia="宋体" w:cs="Times New Roman"/>
      <w:sz w:val="24"/>
      <w:szCs w:val="28"/>
      <w:lang w:val="zh-CN" w:eastAsia="zh-CN" w:bidi="ar-SA"/>
    </w:rPr>
  </w:style>
  <w:style w:type="character" w:customStyle="1" w:styleId="70">
    <w:name w:val="font01"/>
    <w:basedOn w:val="30"/>
    <w:autoRedefine/>
    <w:qFormat/>
    <w:uiPriority w:val="0"/>
    <w:rPr>
      <w:rFonts w:hint="eastAsia" w:ascii="仿宋" w:hAnsi="仿宋" w:eastAsia="仿宋" w:cs="仿宋"/>
      <w:color w:val="000000"/>
      <w:sz w:val="21"/>
      <w:szCs w:val="21"/>
      <w:u w:val="none"/>
    </w:rPr>
  </w:style>
  <w:style w:type="character" w:customStyle="1" w:styleId="71">
    <w:name w:val="font91"/>
    <w:autoRedefine/>
    <w:qFormat/>
    <w:uiPriority w:val="0"/>
    <w:rPr>
      <w:rFonts w:ascii="Arial" w:hAnsi="Arial" w:cs="Arial"/>
      <w:color w:val="000000"/>
      <w:sz w:val="21"/>
      <w:szCs w:val="21"/>
      <w:u w:val="none"/>
    </w:rPr>
  </w:style>
  <w:style w:type="paragraph" w:customStyle="1" w:styleId="72">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3">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74">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5">
    <w:name w:val="修订4"/>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6">
    <w:name w:val="BodyText"/>
    <w:basedOn w:val="1"/>
    <w:autoRedefine/>
    <w:qFormat/>
    <w:uiPriority w:val="0"/>
    <w:pPr>
      <w:spacing w:line="380" w:lineRule="exact"/>
      <w:textAlignment w:val="baseline"/>
    </w:pPr>
    <w:rPr>
      <w:sz w:val="24"/>
    </w:rPr>
  </w:style>
  <w:style w:type="paragraph" w:customStyle="1" w:styleId="77">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8">
    <w:name w:val="修订6"/>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9">
    <w:name w:val="修订7"/>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0">
    <w:name w:val="font41"/>
    <w:basedOn w:val="30"/>
    <w:autoRedefine/>
    <w:qFormat/>
    <w:uiPriority w:val="0"/>
    <w:rPr>
      <w:rFonts w:ascii="Calibri" w:hAnsi="Calibri" w:cs="Calibri"/>
      <w:color w:val="000000"/>
      <w:sz w:val="22"/>
      <w:szCs w:val="22"/>
      <w:u w:val="none"/>
    </w:rPr>
  </w:style>
  <w:style w:type="paragraph" w:customStyle="1" w:styleId="81">
    <w:name w:val="修订8"/>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7F331E-53A3-42A0-9505-020392417C24}">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84</Pages>
  <Words>6084</Words>
  <Characters>7057</Characters>
  <Lines>433</Lines>
  <Paragraphs>122</Paragraphs>
  <TotalTime>955</TotalTime>
  <ScaleCrop>false</ScaleCrop>
  <LinksUpToDate>false</LinksUpToDate>
  <CharactersWithSpaces>7364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2024-08-07T01:27:00Z</dcterms:created>
  <dc:creator>Administrator</dc:creator>
  <cp:lastModifiedBy>欧明聪</cp:lastModifiedBy>
  <cp:lastPrinted>2023-10-28T10:39:00Z</cp:lastPrinted>
  <dcterms:modified xsi:type="dcterms:W3CDTF">2025-06-04T03:41:02Z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A20913F258014453800D727F98347EF5_13</vt:lpwstr>
  </property>
  <property fmtid="{D5CDD505-2E9C-101B-9397-08002B2CF9AE}" pid="4" name="KSOTemplateDocerSaveRecord">
    <vt:lpwstr>eyJoZGlkIjoiN2U5YTk5NWQ3ZTRkZWM0ZTJkZTcyYzc4NDIzNTAzODciLCJ1c2VySWQiOiI4MTIyMjQzMDUifQ==</vt:lpwstr>
  </property>
</Properties>
</file>