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325"/>
          <w:tab w:val="center" w:pos="5000"/>
        </w:tabs>
        <w:autoSpaceDE w:val="0"/>
        <w:autoSpaceDN w:val="0"/>
        <w:adjustRightInd w:val="0"/>
        <w:spacing w:line="360" w:lineRule="auto"/>
        <w:jc w:val="center"/>
        <w:rPr>
          <w:rFonts w:hint="eastAsia" w:ascii="宋体" w:hAnsi="宋体" w:eastAsia="宋体" w:cs="宋体"/>
          <w:color w:val="auto"/>
          <w:kern w:val="0"/>
          <w:sz w:val="56"/>
          <w:szCs w:val="24"/>
          <w:highlight w:val="none"/>
        </w:rPr>
      </w:pPr>
    </w:p>
    <w:p>
      <w:pPr>
        <w:autoSpaceDE w:val="0"/>
        <w:autoSpaceDN w:val="0"/>
        <w:adjustRightInd w:val="0"/>
        <w:spacing w:line="360" w:lineRule="auto"/>
        <w:jc w:val="center"/>
        <w:rPr>
          <w:rFonts w:hint="eastAsia" w:ascii="宋体" w:hAnsi="宋体" w:eastAsia="宋体" w:cs="宋体"/>
          <w:color w:val="auto"/>
          <w:kern w:val="0"/>
          <w:sz w:val="56"/>
          <w:szCs w:val="24"/>
          <w:highlight w:val="none"/>
        </w:rPr>
      </w:pPr>
    </w:p>
    <w:p>
      <w:pPr>
        <w:pStyle w:val="28"/>
        <w:rPr>
          <w:rFonts w:hint="eastAsia" w:ascii="宋体" w:hAnsi="宋体" w:eastAsia="宋体" w:cs="宋体"/>
          <w:color w:val="auto"/>
          <w:kern w:val="0"/>
          <w:sz w:val="56"/>
          <w:szCs w:val="24"/>
          <w:highlight w:val="none"/>
        </w:rPr>
      </w:pPr>
    </w:p>
    <w:p>
      <w:pPr>
        <w:pStyle w:val="28"/>
        <w:rPr>
          <w:rFonts w:hint="eastAsia" w:ascii="宋体" w:hAnsi="宋体" w:eastAsia="宋体" w:cs="宋体"/>
          <w:color w:val="auto"/>
          <w:kern w:val="0"/>
          <w:sz w:val="56"/>
          <w:szCs w:val="24"/>
          <w:highlight w:val="none"/>
        </w:rPr>
      </w:pPr>
    </w:p>
    <w:p>
      <w:pPr>
        <w:pStyle w:val="28"/>
        <w:rPr>
          <w:rFonts w:hint="eastAsia" w:ascii="宋体" w:hAnsi="宋体" w:eastAsia="宋体" w:cs="宋体"/>
          <w:color w:val="auto"/>
          <w:kern w:val="0"/>
          <w:sz w:val="56"/>
          <w:szCs w:val="24"/>
          <w:highlight w:val="none"/>
        </w:rPr>
      </w:pPr>
    </w:p>
    <w:p>
      <w:pPr>
        <w:pStyle w:val="28"/>
        <w:rPr>
          <w:rFonts w:hint="eastAsia" w:ascii="宋体" w:hAnsi="宋体" w:eastAsia="宋体" w:cs="宋体"/>
          <w:color w:val="auto"/>
          <w:kern w:val="0"/>
          <w:sz w:val="56"/>
          <w:szCs w:val="24"/>
          <w:highlight w:val="none"/>
        </w:rPr>
      </w:pPr>
    </w:p>
    <w:p>
      <w:pPr>
        <w:pStyle w:val="28"/>
        <w:rPr>
          <w:rFonts w:hint="eastAsia" w:ascii="宋体" w:hAnsi="宋体" w:eastAsia="宋体" w:cs="宋体"/>
          <w:color w:val="auto"/>
          <w:kern w:val="0"/>
          <w:sz w:val="56"/>
          <w:szCs w:val="24"/>
          <w:highlight w:val="none"/>
        </w:rPr>
      </w:pPr>
    </w:p>
    <w:p>
      <w:pPr>
        <w:pStyle w:val="28"/>
        <w:rPr>
          <w:rFonts w:hint="eastAsia" w:ascii="宋体" w:hAnsi="宋体" w:eastAsia="宋体" w:cs="宋体"/>
          <w:color w:val="auto"/>
          <w:kern w:val="0"/>
          <w:sz w:val="56"/>
          <w:szCs w:val="24"/>
          <w:highlight w:val="none"/>
        </w:rPr>
      </w:pPr>
    </w:p>
    <w:p>
      <w:pPr>
        <w:pStyle w:val="28"/>
        <w:rPr>
          <w:rFonts w:hint="eastAsia" w:ascii="宋体" w:hAnsi="宋体" w:eastAsia="宋体" w:cs="宋体"/>
          <w:color w:val="auto"/>
          <w:kern w:val="0"/>
          <w:sz w:val="56"/>
          <w:szCs w:val="24"/>
          <w:highlight w:val="none"/>
        </w:rPr>
      </w:pPr>
    </w:p>
    <w:p>
      <w:pPr>
        <w:pStyle w:val="28"/>
        <w:rPr>
          <w:rFonts w:hint="eastAsia" w:ascii="宋体" w:hAnsi="宋体" w:eastAsia="宋体" w:cs="宋体"/>
          <w:color w:val="auto"/>
          <w:kern w:val="0"/>
          <w:sz w:val="56"/>
          <w:szCs w:val="24"/>
          <w:highlight w:val="none"/>
        </w:rPr>
      </w:pPr>
    </w:p>
    <w:p>
      <w:pPr>
        <w:pStyle w:val="28"/>
        <w:rPr>
          <w:rFonts w:hint="eastAsia" w:ascii="宋体" w:hAnsi="宋体" w:eastAsia="宋体" w:cs="宋体"/>
          <w:color w:val="auto"/>
          <w:kern w:val="0"/>
          <w:sz w:val="56"/>
          <w:szCs w:val="24"/>
          <w:highlight w:val="none"/>
        </w:rPr>
      </w:pPr>
    </w:p>
    <w:p>
      <w:pPr>
        <w:pStyle w:val="28"/>
        <w:rPr>
          <w:rFonts w:hint="eastAsia" w:ascii="宋体" w:hAnsi="宋体" w:eastAsia="宋体" w:cs="宋体"/>
          <w:color w:val="auto"/>
          <w:kern w:val="0"/>
          <w:sz w:val="56"/>
          <w:szCs w:val="24"/>
          <w:highlight w:val="none"/>
        </w:rPr>
      </w:pPr>
    </w:p>
    <w:p>
      <w:pPr>
        <w:pStyle w:val="28"/>
        <w:rPr>
          <w:rFonts w:hint="eastAsia" w:ascii="宋体" w:hAnsi="宋体" w:eastAsia="宋体" w:cs="宋体"/>
          <w:color w:val="auto"/>
          <w:kern w:val="0"/>
          <w:sz w:val="56"/>
          <w:szCs w:val="24"/>
          <w:highlight w:val="none"/>
        </w:rPr>
      </w:pPr>
    </w:p>
    <w:p>
      <w:pPr>
        <w:pStyle w:val="28"/>
        <w:rPr>
          <w:rFonts w:hint="eastAsia" w:ascii="宋体" w:hAnsi="宋体" w:eastAsia="宋体" w:cs="宋体"/>
          <w:color w:val="auto"/>
          <w:kern w:val="0"/>
          <w:sz w:val="56"/>
          <w:szCs w:val="24"/>
          <w:highlight w:val="none"/>
        </w:rPr>
      </w:pPr>
    </w:p>
    <w:p>
      <w:pPr>
        <w:pStyle w:val="28"/>
        <w:rPr>
          <w:rFonts w:hint="eastAsia" w:ascii="宋体" w:hAnsi="宋体" w:eastAsia="宋体" w:cs="宋体"/>
          <w:color w:val="auto"/>
          <w:kern w:val="0"/>
          <w:sz w:val="56"/>
          <w:szCs w:val="24"/>
          <w:highlight w:val="none"/>
        </w:rPr>
      </w:pPr>
    </w:p>
    <w:p>
      <w:pPr>
        <w:pStyle w:val="28"/>
        <w:rPr>
          <w:rFonts w:hint="eastAsia" w:ascii="宋体" w:hAnsi="宋体" w:eastAsia="宋体" w:cs="宋体"/>
          <w:color w:val="auto"/>
          <w:kern w:val="0"/>
          <w:sz w:val="56"/>
          <w:szCs w:val="24"/>
          <w:highlight w:val="none"/>
        </w:rPr>
      </w:pPr>
    </w:p>
    <w:p>
      <w:pPr>
        <w:pStyle w:val="28"/>
        <w:rPr>
          <w:rFonts w:hint="eastAsia" w:ascii="宋体" w:hAnsi="宋体" w:eastAsia="宋体" w:cs="宋体"/>
          <w:color w:val="auto"/>
        </w:rPr>
      </w:pPr>
    </w:p>
    <w:p>
      <w:pPr>
        <w:autoSpaceDE w:val="0"/>
        <w:autoSpaceDN w:val="0"/>
        <w:adjustRightInd w:val="0"/>
        <w:spacing w:line="360" w:lineRule="auto"/>
        <w:jc w:val="center"/>
        <w:rPr>
          <w:rFonts w:hint="eastAsia" w:ascii="宋体" w:hAnsi="宋体" w:eastAsia="宋体" w:cs="宋体"/>
          <w:b/>
          <w:color w:val="auto"/>
          <w:kern w:val="0"/>
          <w:sz w:val="72"/>
          <w:szCs w:val="72"/>
          <w:highlight w:val="none"/>
        </w:rPr>
      </w:pPr>
      <w:r>
        <w:rPr>
          <w:rFonts w:hint="eastAsia" w:ascii="宋体" w:hAnsi="宋体" w:eastAsia="宋体" w:cs="宋体"/>
          <w:b/>
          <w:color w:val="auto"/>
          <w:kern w:val="0"/>
          <w:sz w:val="76"/>
          <w:szCs w:val="76"/>
          <w:highlight w:val="none"/>
          <w:lang w:eastAsia="zh-CN"/>
        </w:rPr>
        <w:t>竞争性磋商</w:t>
      </w:r>
      <w:r>
        <w:rPr>
          <w:rFonts w:hint="eastAsia" w:ascii="宋体" w:hAnsi="宋体" w:eastAsia="宋体" w:cs="宋体"/>
          <w:b/>
          <w:color w:val="auto"/>
          <w:kern w:val="0"/>
          <w:sz w:val="76"/>
          <w:szCs w:val="76"/>
          <w:highlight w:val="none"/>
        </w:rPr>
        <w:t>采购文件</w:t>
      </w:r>
    </w:p>
    <w:p>
      <w:pPr>
        <w:autoSpaceDE w:val="0"/>
        <w:autoSpaceDN w:val="0"/>
        <w:adjustRightInd w:val="0"/>
        <w:spacing w:line="360" w:lineRule="auto"/>
        <w:ind w:left="1678" w:leftChars="139" w:hanging="1400" w:hangingChars="500"/>
        <w:jc w:val="both"/>
        <w:rPr>
          <w:rFonts w:hint="eastAsia" w:ascii="宋体" w:hAnsi="宋体" w:eastAsia="宋体" w:cs="宋体"/>
          <w:b w:val="0"/>
          <w:bCs w:val="0"/>
          <w:color w:val="auto"/>
          <w:kern w:val="0"/>
          <w:sz w:val="28"/>
          <w:szCs w:val="21"/>
          <w:highlight w:val="none"/>
        </w:rPr>
      </w:pPr>
      <w:r>
        <w:rPr>
          <w:rFonts w:hint="eastAsia" w:ascii="宋体" w:hAnsi="宋体" w:eastAsia="宋体" w:cs="宋体"/>
          <w:b w:val="0"/>
          <w:bCs w:val="0"/>
          <w:color w:val="auto"/>
          <w:kern w:val="0"/>
          <w:sz w:val="28"/>
          <w:szCs w:val="21"/>
          <w:highlight w:val="none"/>
        </w:rPr>
        <w:t>项目名称：</w:t>
      </w:r>
      <w:r>
        <w:rPr>
          <w:rFonts w:hint="eastAsia" w:ascii="宋体" w:hAnsi="宋体" w:cs="宋体"/>
          <w:b w:val="0"/>
          <w:bCs w:val="0"/>
          <w:color w:val="auto"/>
          <w:kern w:val="0"/>
          <w:sz w:val="28"/>
          <w:szCs w:val="21"/>
          <w:highlight w:val="none"/>
          <w:lang w:eastAsia="zh-CN"/>
        </w:rPr>
        <w:t xml:space="preserve">宁明县亭亮镇北宁村水口屯背至亭亮丁字街、寨安乡顺宁社区公共照明项目 </w:t>
      </w:r>
    </w:p>
    <w:p>
      <w:pPr>
        <w:autoSpaceDE w:val="0"/>
        <w:autoSpaceDN w:val="0"/>
        <w:adjustRightInd w:val="0"/>
        <w:spacing w:line="360" w:lineRule="auto"/>
        <w:ind w:firstLine="1120" w:firstLineChars="400"/>
        <w:jc w:val="both"/>
        <w:rPr>
          <w:rFonts w:hint="eastAsia" w:ascii="宋体" w:hAnsi="宋体" w:eastAsia="宋体" w:cs="宋体"/>
          <w:b w:val="0"/>
          <w:bCs w:val="0"/>
          <w:color w:val="auto"/>
          <w:kern w:val="0"/>
          <w:sz w:val="28"/>
          <w:szCs w:val="21"/>
          <w:highlight w:val="none"/>
          <w:lang w:eastAsia="zh-CN"/>
        </w:rPr>
      </w:pPr>
      <w:r>
        <w:rPr>
          <w:rFonts w:hint="eastAsia" w:ascii="宋体" w:hAnsi="宋体" w:eastAsia="宋体" w:cs="宋体"/>
          <w:b w:val="0"/>
          <w:bCs w:val="0"/>
          <w:color w:val="auto"/>
          <w:kern w:val="0"/>
          <w:sz w:val="28"/>
          <w:szCs w:val="21"/>
          <w:highlight w:val="none"/>
        </w:rPr>
        <w:t>项目编号：</w:t>
      </w:r>
      <w:r>
        <w:rPr>
          <w:rFonts w:hint="eastAsia" w:ascii="宋体" w:hAnsi="宋体" w:cs="宋体"/>
          <w:b w:val="0"/>
          <w:bCs w:val="0"/>
          <w:color w:val="auto"/>
          <w:kern w:val="0"/>
          <w:sz w:val="28"/>
          <w:szCs w:val="21"/>
          <w:highlight w:val="none"/>
          <w:lang w:val="en-US" w:eastAsia="zh-CN"/>
        </w:rPr>
        <w:t>CZZC2024-C2-500234-GXKZ</w:t>
      </w:r>
    </w:p>
    <w:p>
      <w:pPr>
        <w:spacing w:line="360" w:lineRule="auto"/>
        <w:rPr>
          <w:rFonts w:hint="eastAsia" w:ascii="宋体" w:hAnsi="宋体" w:eastAsia="宋体" w:cs="宋体"/>
          <w:b w:val="0"/>
          <w:bCs w:val="0"/>
          <w:color w:val="auto"/>
          <w:sz w:val="18"/>
          <w:szCs w:val="20"/>
          <w:highlight w:val="none"/>
        </w:rPr>
      </w:pPr>
    </w:p>
    <w:p>
      <w:pPr>
        <w:pStyle w:val="28"/>
        <w:rPr>
          <w:rFonts w:hint="eastAsia" w:ascii="宋体" w:hAnsi="宋体" w:eastAsia="宋体" w:cs="宋体"/>
          <w:b w:val="0"/>
          <w:bCs w:val="0"/>
          <w:color w:val="auto"/>
          <w:sz w:val="18"/>
          <w:szCs w:val="20"/>
          <w:highlight w:val="none"/>
        </w:rPr>
      </w:pPr>
    </w:p>
    <w:p>
      <w:pPr>
        <w:pStyle w:val="28"/>
        <w:rPr>
          <w:rFonts w:hint="eastAsia" w:ascii="宋体" w:hAnsi="宋体" w:eastAsia="宋体" w:cs="宋体"/>
          <w:b w:val="0"/>
          <w:bCs w:val="0"/>
          <w:color w:val="auto"/>
          <w:sz w:val="18"/>
          <w:szCs w:val="20"/>
          <w:highlight w:val="none"/>
        </w:rPr>
      </w:pPr>
    </w:p>
    <w:p>
      <w:pPr>
        <w:pStyle w:val="28"/>
        <w:rPr>
          <w:rFonts w:hint="eastAsia" w:ascii="宋体" w:hAnsi="宋体" w:eastAsia="宋体" w:cs="宋体"/>
          <w:b w:val="0"/>
          <w:bCs w:val="0"/>
          <w:color w:val="auto"/>
          <w:sz w:val="18"/>
          <w:szCs w:val="20"/>
          <w:highlight w:val="none"/>
        </w:rPr>
      </w:pPr>
    </w:p>
    <w:p>
      <w:pPr>
        <w:pStyle w:val="28"/>
        <w:rPr>
          <w:rFonts w:hint="eastAsia" w:ascii="宋体" w:hAnsi="宋体" w:eastAsia="宋体" w:cs="宋体"/>
          <w:color w:val="auto"/>
          <w:highlight w:val="none"/>
        </w:rPr>
      </w:pPr>
    </w:p>
    <w:p>
      <w:pPr>
        <w:pStyle w:val="28"/>
        <w:rPr>
          <w:rFonts w:hint="eastAsia" w:ascii="宋体" w:hAnsi="宋体" w:eastAsia="宋体" w:cs="宋体"/>
          <w:color w:val="auto"/>
          <w:highlight w:val="none"/>
        </w:rPr>
      </w:pPr>
    </w:p>
    <w:p>
      <w:pPr>
        <w:pStyle w:val="28"/>
        <w:rPr>
          <w:rFonts w:hint="eastAsia" w:ascii="宋体" w:hAnsi="宋体" w:eastAsia="宋体" w:cs="宋体"/>
          <w:color w:val="auto"/>
          <w:highlight w:val="none"/>
        </w:rPr>
      </w:pPr>
    </w:p>
    <w:p>
      <w:pPr>
        <w:pStyle w:val="28"/>
        <w:rPr>
          <w:rFonts w:hint="eastAsia" w:ascii="宋体" w:hAnsi="宋体" w:eastAsia="宋体" w:cs="宋体"/>
          <w:color w:val="auto"/>
          <w:highlight w:val="none"/>
        </w:rPr>
      </w:pPr>
    </w:p>
    <w:p>
      <w:pPr>
        <w:pStyle w:val="28"/>
        <w:rPr>
          <w:rFonts w:hint="eastAsia" w:ascii="宋体" w:hAnsi="宋体" w:eastAsia="宋体" w:cs="宋体"/>
          <w:color w:val="auto"/>
          <w:highlight w:val="none"/>
        </w:rPr>
      </w:pPr>
    </w:p>
    <w:p>
      <w:pPr>
        <w:pStyle w:val="28"/>
        <w:rPr>
          <w:rFonts w:hint="eastAsia" w:ascii="宋体" w:hAnsi="宋体" w:eastAsia="宋体" w:cs="宋体"/>
          <w:color w:val="auto"/>
          <w:highlight w:val="none"/>
        </w:rPr>
      </w:pPr>
    </w:p>
    <w:p>
      <w:pPr>
        <w:pStyle w:val="28"/>
        <w:rPr>
          <w:rFonts w:hint="eastAsia" w:ascii="宋体" w:hAnsi="宋体" w:eastAsia="宋体" w:cs="宋体"/>
          <w:color w:val="auto"/>
          <w:highlight w:val="none"/>
        </w:rPr>
      </w:pPr>
    </w:p>
    <w:p>
      <w:pPr>
        <w:pStyle w:val="28"/>
        <w:rPr>
          <w:rFonts w:hint="eastAsia" w:ascii="宋体" w:hAnsi="宋体" w:eastAsia="宋体" w:cs="宋体"/>
          <w:color w:val="auto"/>
          <w:highlight w:val="none"/>
        </w:rPr>
      </w:pPr>
    </w:p>
    <w:p>
      <w:pPr>
        <w:pStyle w:val="28"/>
        <w:rPr>
          <w:rFonts w:hint="eastAsia" w:ascii="宋体" w:hAnsi="宋体" w:eastAsia="宋体" w:cs="宋体"/>
          <w:color w:val="auto"/>
          <w:highlight w:val="none"/>
        </w:rPr>
      </w:pPr>
    </w:p>
    <w:p>
      <w:pPr>
        <w:pStyle w:val="28"/>
        <w:rPr>
          <w:rFonts w:hint="eastAsia" w:ascii="宋体" w:hAnsi="宋体" w:eastAsia="宋体" w:cs="宋体"/>
          <w:color w:val="auto"/>
          <w:highlight w:val="none"/>
        </w:rPr>
      </w:pPr>
    </w:p>
    <w:p>
      <w:pPr>
        <w:pStyle w:val="28"/>
        <w:rPr>
          <w:rFonts w:hint="eastAsia" w:ascii="宋体" w:hAnsi="宋体" w:eastAsia="宋体" w:cs="宋体"/>
          <w:color w:val="auto"/>
          <w:kern w:val="0"/>
          <w:sz w:val="36"/>
          <w:szCs w:val="24"/>
          <w:highlight w:val="none"/>
        </w:rPr>
      </w:pPr>
    </w:p>
    <w:p>
      <w:pPr>
        <w:pStyle w:val="28"/>
        <w:rPr>
          <w:rFonts w:hint="eastAsia" w:ascii="宋体" w:hAnsi="宋体" w:eastAsia="宋体" w:cs="宋体"/>
          <w:color w:val="auto"/>
          <w:kern w:val="0"/>
          <w:sz w:val="36"/>
          <w:szCs w:val="24"/>
          <w:highlight w:val="none"/>
        </w:rPr>
      </w:pPr>
    </w:p>
    <w:p>
      <w:pPr>
        <w:spacing w:line="600" w:lineRule="auto"/>
        <w:ind w:firstLine="1446" w:firstLineChars="500"/>
        <w:jc w:val="left"/>
        <w:rPr>
          <w:rFonts w:hint="eastAsia" w:ascii="宋体" w:hAnsi="宋体" w:eastAsia="宋体" w:cs="宋体"/>
          <w:b/>
          <w:color w:val="auto"/>
          <w:spacing w:val="-6"/>
          <w:kern w:val="0"/>
          <w:sz w:val="30"/>
          <w:szCs w:val="30"/>
          <w:highlight w:val="none"/>
          <w:lang w:val="en-US" w:eastAsia="zh-CN"/>
        </w:rPr>
      </w:pPr>
      <w:r>
        <w:rPr>
          <w:rFonts w:hint="eastAsia" w:ascii="宋体" w:hAnsi="宋体" w:eastAsia="宋体" w:cs="宋体"/>
          <w:b/>
          <w:color w:val="auto"/>
          <w:spacing w:val="-6"/>
          <w:kern w:val="0"/>
          <w:sz w:val="30"/>
          <w:szCs w:val="30"/>
          <w:highlight w:val="none"/>
          <w:lang w:eastAsia="zh-CN"/>
        </w:rPr>
        <w:t>采购</w:t>
      </w:r>
      <w:r>
        <w:rPr>
          <w:rFonts w:hint="eastAsia" w:ascii="宋体" w:hAnsi="宋体" w:eastAsia="宋体" w:cs="宋体"/>
          <w:b/>
          <w:color w:val="auto"/>
          <w:spacing w:val="-6"/>
          <w:kern w:val="0"/>
          <w:sz w:val="30"/>
          <w:szCs w:val="30"/>
          <w:highlight w:val="none"/>
        </w:rPr>
        <w:t>单</w:t>
      </w:r>
      <w:r>
        <w:rPr>
          <w:rFonts w:hint="eastAsia" w:ascii="宋体" w:hAnsi="宋体" w:eastAsia="宋体" w:cs="宋体"/>
          <w:b/>
          <w:color w:val="auto"/>
          <w:spacing w:val="-6"/>
          <w:kern w:val="0"/>
          <w:sz w:val="30"/>
          <w:szCs w:val="30"/>
          <w:highlight w:val="none"/>
          <w:u w:val="none"/>
        </w:rPr>
        <w:t>位</w:t>
      </w:r>
      <w:r>
        <w:rPr>
          <w:rFonts w:hint="eastAsia" w:ascii="宋体" w:hAnsi="宋体" w:eastAsia="宋体" w:cs="宋体"/>
          <w:b/>
          <w:bCs/>
          <w:color w:val="auto"/>
          <w:sz w:val="30"/>
          <w:szCs w:val="30"/>
          <w:highlight w:val="none"/>
          <w:u w:val="none"/>
        </w:rPr>
        <w:t>：</w:t>
      </w:r>
      <w:r>
        <w:rPr>
          <w:rFonts w:hint="eastAsia" w:ascii="宋体" w:hAnsi="宋体" w:cs="宋体"/>
          <w:b/>
          <w:color w:val="auto"/>
          <w:spacing w:val="-6"/>
          <w:kern w:val="0"/>
          <w:sz w:val="30"/>
          <w:szCs w:val="30"/>
          <w:highlight w:val="none"/>
          <w:lang w:eastAsia="zh-CN"/>
        </w:rPr>
        <w:t>宁明县乡村振兴局</w:t>
      </w:r>
      <w:r>
        <w:rPr>
          <w:rFonts w:hint="eastAsia" w:ascii="宋体" w:hAnsi="宋体" w:eastAsia="宋体" w:cs="宋体"/>
          <w:b/>
          <w:color w:val="auto"/>
          <w:spacing w:val="-6"/>
          <w:kern w:val="0"/>
          <w:sz w:val="30"/>
          <w:szCs w:val="30"/>
          <w:highlight w:val="none"/>
          <w:lang w:val="en-US" w:eastAsia="zh-CN"/>
        </w:rPr>
        <w:t xml:space="preserve">  </w:t>
      </w:r>
    </w:p>
    <w:p>
      <w:pPr>
        <w:autoSpaceDE w:val="0"/>
        <w:autoSpaceDN w:val="0"/>
        <w:adjustRightInd w:val="0"/>
        <w:spacing w:line="600" w:lineRule="auto"/>
        <w:ind w:firstLine="1506" w:firstLineChars="500"/>
        <w:jc w:val="both"/>
        <w:outlineLvl w:val="0"/>
        <w:rPr>
          <w:rFonts w:hint="eastAsia" w:ascii="宋体" w:hAnsi="宋体" w:eastAsia="宋体" w:cs="宋体"/>
          <w:b/>
          <w:color w:val="auto"/>
          <w:kern w:val="0"/>
          <w:sz w:val="30"/>
          <w:szCs w:val="30"/>
          <w:highlight w:val="none"/>
          <w:u w:val="none"/>
          <w:lang w:eastAsia="zh-CN"/>
        </w:rPr>
      </w:pPr>
      <w:bookmarkStart w:id="0" w:name="_Toc243584221"/>
      <w:r>
        <w:rPr>
          <w:rFonts w:hint="eastAsia" w:ascii="宋体" w:hAnsi="宋体" w:eastAsia="宋体" w:cs="宋体"/>
          <w:b/>
          <w:color w:val="auto"/>
          <w:kern w:val="0"/>
          <w:sz w:val="30"/>
          <w:szCs w:val="30"/>
          <w:highlight w:val="none"/>
          <w:u w:val="none"/>
        </w:rPr>
        <w:t>采购代理机构：</w:t>
      </w:r>
      <w:bookmarkEnd w:id="0"/>
      <w:r>
        <w:rPr>
          <w:rFonts w:hint="eastAsia" w:ascii="宋体" w:hAnsi="宋体" w:cs="宋体"/>
          <w:b/>
          <w:color w:val="auto"/>
          <w:kern w:val="0"/>
          <w:sz w:val="30"/>
          <w:szCs w:val="30"/>
          <w:highlight w:val="none"/>
          <w:u w:val="none"/>
          <w:lang w:eastAsia="zh-CN"/>
        </w:rPr>
        <w:t>广西坤珍建设项目管理咨询有限公司</w:t>
      </w:r>
      <w:r>
        <w:rPr>
          <w:rFonts w:hint="eastAsia" w:ascii="宋体" w:hAnsi="宋体" w:eastAsia="宋体" w:cs="宋体"/>
          <w:b/>
          <w:color w:val="auto"/>
          <w:kern w:val="0"/>
          <w:sz w:val="30"/>
          <w:szCs w:val="30"/>
          <w:highlight w:val="none"/>
          <w:u w:val="none"/>
          <w:lang w:val="en-US" w:eastAsia="zh-CN"/>
        </w:rPr>
        <w:t xml:space="preserve"> </w:t>
      </w:r>
    </w:p>
    <w:p>
      <w:pPr>
        <w:autoSpaceDE w:val="0"/>
        <w:autoSpaceDN w:val="0"/>
        <w:adjustRightInd w:val="0"/>
        <w:spacing w:line="600" w:lineRule="auto"/>
        <w:jc w:val="center"/>
        <w:outlineLvl w:val="0"/>
        <w:rPr>
          <w:rFonts w:hint="eastAsia" w:ascii="宋体" w:hAnsi="宋体" w:eastAsia="宋体" w:cs="宋体"/>
          <w:b/>
          <w:color w:val="auto"/>
          <w:kern w:val="0"/>
          <w:sz w:val="30"/>
          <w:szCs w:val="30"/>
          <w:highlight w:val="none"/>
        </w:rPr>
        <w:sectPr>
          <w:headerReference r:id="rId4" w:type="first"/>
          <w:headerReference r:id="rId3" w:type="default"/>
          <w:footerReference r:id="rId5" w:type="default"/>
          <w:footerReference r:id="rId6" w:type="even"/>
          <w:pgSz w:w="11906" w:h="16838"/>
          <w:pgMar w:top="1440" w:right="1800" w:bottom="1440" w:left="1800" w:header="851" w:footer="992" w:gutter="0"/>
          <w:cols w:space="425" w:num="1"/>
          <w:docGrid w:type="lines" w:linePitch="312" w:charSpace="0"/>
        </w:sectPr>
      </w:pPr>
      <w:r>
        <w:rPr>
          <w:rFonts w:hint="eastAsia" w:ascii="宋体" w:hAnsi="宋体" w:cs="宋体"/>
          <w:b/>
          <w:color w:val="auto"/>
          <w:kern w:val="0"/>
          <w:sz w:val="30"/>
          <w:szCs w:val="30"/>
          <w:highlight w:val="none"/>
          <w:lang w:eastAsia="zh-CN"/>
        </w:rPr>
        <w:t>2024年</w:t>
      </w:r>
      <w:r>
        <w:rPr>
          <w:rFonts w:hint="eastAsia" w:ascii="宋体" w:hAnsi="宋体" w:cs="宋体"/>
          <w:b/>
          <w:color w:val="auto"/>
          <w:kern w:val="0"/>
          <w:sz w:val="30"/>
          <w:szCs w:val="30"/>
          <w:highlight w:val="none"/>
          <w:lang w:val="en-US" w:eastAsia="zh-CN"/>
        </w:rPr>
        <w:t>5</w:t>
      </w:r>
      <w:r>
        <w:rPr>
          <w:rFonts w:hint="eastAsia" w:ascii="宋体" w:hAnsi="宋体" w:cs="宋体"/>
          <w:b/>
          <w:color w:val="auto"/>
          <w:kern w:val="0"/>
          <w:sz w:val="30"/>
          <w:szCs w:val="30"/>
          <w:highlight w:val="none"/>
          <w:lang w:eastAsia="zh-CN"/>
        </w:rPr>
        <w:t>月</w:t>
      </w:r>
    </w:p>
    <w:p>
      <w:pPr>
        <w:pStyle w:val="31"/>
        <w:spacing w:line="360" w:lineRule="auto"/>
        <w:jc w:val="center"/>
        <w:rPr>
          <w:rFonts w:ascii="宋体" w:hAnsi="宋体"/>
          <w:color w:val="auto"/>
          <w:highlight w:val="none"/>
        </w:rPr>
      </w:pPr>
    </w:p>
    <w:p>
      <w:pPr>
        <w:pStyle w:val="31"/>
        <w:spacing w:line="360" w:lineRule="auto"/>
        <w:jc w:val="center"/>
        <w:rPr>
          <w:rFonts w:ascii="宋体" w:hAnsi="宋体"/>
          <w:b/>
          <w:color w:val="auto"/>
          <w:sz w:val="48"/>
          <w:szCs w:val="48"/>
          <w:highlight w:val="none"/>
        </w:rPr>
      </w:pPr>
    </w:p>
    <w:p>
      <w:pPr>
        <w:pStyle w:val="31"/>
        <w:spacing w:line="360" w:lineRule="auto"/>
        <w:jc w:val="center"/>
        <w:rPr>
          <w:rFonts w:ascii="宋体" w:hAnsi="宋体"/>
          <w:b/>
          <w:color w:val="auto"/>
          <w:sz w:val="48"/>
          <w:szCs w:val="48"/>
          <w:highlight w:val="none"/>
        </w:rPr>
      </w:pPr>
      <w:r>
        <w:rPr>
          <w:rFonts w:ascii="宋体" w:hAnsi="宋体"/>
          <w:b/>
          <w:color w:val="auto"/>
          <w:sz w:val="48"/>
          <w:szCs w:val="48"/>
          <w:highlight w:val="none"/>
        </w:rPr>
        <w:t>目    录</w:t>
      </w:r>
    </w:p>
    <w:p>
      <w:pPr>
        <w:pStyle w:val="17"/>
        <w:tabs>
          <w:tab w:val="right" w:leader="dot" w:pos="9355"/>
        </w:tabs>
        <w:spacing w:line="360" w:lineRule="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TOC \z \o "1-3" \u \h</w:instrText>
      </w:r>
      <w:r>
        <w:rPr>
          <w:color w:val="auto"/>
          <w:sz w:val="28"/>
          <w:szCs w:val="28"/>
          <w:highlight w:val="none"/>
        </w:rPr>
        <w:fldChar w:fldCharType="separate"/>
      </w:r>
      <w:r>
        <w:rPr>
          <w:color w:val="auto"/>
          <w:sz w:val="28"/>
          <w:szCs w:val="28"/>
          <w:highlight w:val="none"/>
        </w:rPr>
        <w:fldChar w:fldCharType="begin"/>
      </w:r>
      <w:r>
        <w:rPr>
          <w:color w:val="auto"/>
          <w:sz w:val="28"/>
          <w:szCs w:val="28"/>
          <w:highlight w:val="none"/>
        </w:rPr>
        <w:instrText xml:space="preserve"> HYPERLINK \l _Toc12455 </w:instrText>
      </w:r>
      <w:r>
        <w:rPr>
          <w:color w:val="auto"/>
          <w:sz w:val="28"/>
          <w:szCs w:val="28"/>
          <w:highlight w:val="none"/>
        </w:rPr>
        <w:fldChar w:fldCharType="separate"/>
      </w:r>
      <w:r>
        <w:rPr>
          <w:rFonts w:ascii="宋体" w:hAnsi="宋体"/>
          <w:color w:val="auto"/>
          <w:sz w:val="28"/>
          <w:szCs w:val="28"/>
          <w:highlight w:val="none"/>
        </w:rPr>
        <w:t>第一章  竞争性磋商公告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_Toc12455 \h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color w:val="auto"/>
          <w:sz w:val="28"/>
          <w:szCs w:val="28"/>
          <w:highlight w:val="none"/>
        </w:rPr>
        <w:fldChar w:fldCharType="end"/>
      </w:r>
    </w:p>
    <w:p>
      <w:pPr>
        <w:pStyle w:val="17"/>
        <w:tabs>
          <w:tab w:val="right" w:leader="dot" w:pos="9355"/>
        </w:tabs>
        <w:spacing w:line="360" w:lineRule="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_Toc7350 </w:instrText>
      </w:r>
      <w:r>
        <w:rPr>
          <w:color w:val="auto"/>
          <w:sz w:val="28"/>
          <w:szCs w:val="28"/>
          <w:highlight w:val="none"/>
        </w:rPr>
        <w:fldChar w:fldCharType="separate"/>
      </w:r>
      <w:r>
        <w:rPr>
          <w:rFonts w:ascii="宋体" w:hAnsi="宋体"/>
          <w:color w:val="auto"/>
          <w:sz w:val="28"/>
          <w:szCs w:val="28"/>
          <w:highlight w:val="none"/>
        </w:rPr>
        <w:t>第二章  供应商须知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_Toc7350 \h </w:instrText>
      </w:r>
      <w:r>
        <w:rPr>
          <w:color w:val="auto"/>
          <w:sz w:val="28"/>
          <w:szCs w:val="28"/>
          <w:highlight w:val="none"/>
        </w:rPr>
        <w:fldChar w:fldCharType="separate"/>
      </w:r>
      <w:r>
        <w:rPr>
          <w:color w:val="auto"/>
          <w:sz w:val="28"/>
          <w:szCs w:val="28"/>
          <w:highlight w:val="none"/>
        </w:rPr>
        <w:t>3</w:t>
      </w:r>
      <w:r>
        <w:rPr>
          <w:color w:val="auto"/>
          <w:sz w:val="28"/>
          <w:szCs w:val="28"/>
          <w:highlight w:val="none"/>
        </w:rPr>
        <w:fldChar w:fldCharType="end"/>
      </w:r>
      <w:r>
        <w:rPr>
          <w:color w:val="auto"/>
          <w:sz w:val="28"/>
          <w:szCs w:val="28"/>
          <w:highlight w:val="none"/>
        </w:rPr>
        <w:fldChar w:fldCharType="end"/>
      </w:r>
    </w:p>
    <w:p>
      <w:pPr>
        <w:pStyle w:val="17"/>
        <w:tabs>
          <w:tab w:val="right" w:leader="dot" w:pos="9355"/>
        </w:tabs>
        <w:spacing w:line="360" w:lineRule="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_Toc17060 </w:instrText>
      </w:r>
      <w:r>
        <w:rPr>
          <w:color w:val="auto"/>
          <w:sz w:val="28"/>
          <w:szCs w:val="28"/>
          <w:highlight w:val="none"/>
        </w:rPr>
        <w:fldChar w:fldCharType="separate"/>
      </w:r>
      <w:r>
        <w:rPr>
          <w:rFonts w:ascii="宋体" w:hAnsi="宋体"/>
          <w:color w:val="auto"/>
          <w:sz w:val="28"/>
          <w:szCs w:val="28"/>
          <w:highlight w:val="none"/>
        </w:rPr>
        <w:t>第三章  技术规范</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_Toc17060 \h </w:instrText>
      </w:r>
      <w:r>
        <w:rPr>
          <w:color w:val="auto"/>
          <w:sz w:val="28"/>
          <w:szCs w:val="28"/>
          <w:highlight w:val="none"/>
        </w:rPr>
        <w:fldChar w:fldCharType="separate"/>
      </w:r>
      <w:r>
        <w:rPr>
          <w:color w:val="auto"/>
          <w:sz w:val="28"/>
          <w:szCs w:val="28"/>
          <w:highlight w:val="none"/>
        </w:rPr>
        <w:t>20</w:t>
      </w:r>
      <w:r>
        <w:rPr>
          <w:color w:val="auto"/>
          <w:sz w:val="28"/>
          <w:szCs w:val="28"/>
          <w:highlight w:val="none"/>
        </w:rPr>
        <w:fldChar w:fldCharType="end"/>
      </w:r>
      <w:r>
        <w:rPr>
          <w:color w:val="auto"/>
          <w:sz w:val="28"/>
          <w:szCs w:val="28"/>
          <w:highlight w:val="none"/>
        </w:rPr>
        <w:fldChar w:fldCharType="end"/>
      </w:r>
    </w:p>
    <w:p>
      <w:pPr>
        <w:pStyle w:val="17"/>
        <w:tabs>
          <w:tab w:val="right" w:leader="dot" w:pos="9355"/>
        </w:tabs>
        <w:spacing w:line="360" w:lineRule="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_Toc26040 </w:instrText>
      </w:r>
      <w:r>
        <w:rPr>
          <w:color w:val="auto"/>
          <w:sz w:val="28"/>
          <w:szCs w:val="28"/>
          <w:highlight w:val="none"/>
        </w:rPr>
        <w:fldChar w:fldCharType="separate"/>
      </w:r>
      <w:r>
        <w:rPr>
          <w:color w:val="auto"/>
          <w:sz w:val="28"/>
          <w:szCs w:val="28"/>
          <w:highlight w:val="none"/>
        </w:rPr>
        <w:t>第四章  响应文件格式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_Toc26040 \h </w:instrText>
      </w:r>
      <w:r>
        <w:rPr>
          <w:color w:val="auto"/>
          <w:sz w:val="28"/>
          <w:szCs w:val="28"/>
          <w:highlight w:val="none"/>
        </w:rPr>
        <w:fldChar w:fldCharType="separate"/>
      </w:r>
      <w:r>
        <w:rPr>
          <w:color w:val="auto"/>
          <w:sz w:val="28"/>
          <w:szCs w:val="28"/>
          <w:highlight w:val="none"/>
        </w:rPr>
        <w:t>21</w:t>
      </w:r>
      <w:r>
        <w:rPr>
          <w:color w:val="auto"/>
          <w:sz w:val="28"/>
          <w:szCs w:val="28"/>
          <w:highlight w:val="none"/>
        </w:rPr>
        <w:fldChar w:fldCharType="end"/>
      </w:r>
      <w:r>
        <w:rPr>
          <w:color w:val="auto"/>
          <w:sz w:val="28"/>
          <w:szCs w:val="28"/>
          <w:highlight w:val="none"/>
        </w:rPr>
        <w:fldChar w:fldCharType="end"/>
      </w:r>
    </w:p>
    <w:p>
      <w:pPr>
        <w:pStyle w:val="17"/>
        <w:tabs>
          <w:tab w:val="right" w:leader="dot" w:pos="9355"/>
        </w:tabs>
        <w:spacing w:line="360" w:lineRule="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_Toc26801 </w:instrText>
      </w:r>
      <w:r>
        <w:rPr>
          <w:color w:val="auto"/>
          <w:sz w:val="28"/>
          <w:szCs w:val="28"/>
          <w:highlight w:val="none"/>
        </w:rPr>
        <w:fldChar w:fldCharType="separate"/>
      </w:r>
      <w:r>
        <w:rPr>
          <w:rFonts w:ascii="宋体" w:hAnsi="宋体"/>
          <w:color w:val="auto"/>
          <w:sz w:val="28"/>
          <w:szCs w:val="28"/>
          <w:highlight w:val="none"/>
        </w:rPr>
        <w:t xml:space="preserve">第五章  </w:t>
      </w:r>
      <w:r>
        <w:rPr>
          <w:rFonts w:hint="eastAsia" w:ascii="宋体" w:hAnsi="宋体"/>
          <w:color w:val="auto"/>
          <w:sz w:val="28"/>
          <w:szCs w:val="28"/>
          <w:highlight w:val="none"/>
        </w:rPr>
        <w:t>合同格式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_Toc26801 \h </w:instrText>
      </w:r>
      <w:r>
        <w:rPr>
          <w:color w:val="auto"/>
          <w:sz w:val="28"/>
          <w:szCs w:val="28"/>
          <w:highlight w:val="none"/>
        </w:rPr>
        <w:fldChar w:fldCharType="separate"/>
      </w:r>
      <w:r>
        <w:rPr>
          <w:color w:val="auto"/>
          <w:sz w:val="28"/>
          <w:szCs w:val="28"/>
          <w:highlight w:val="none"/>
        </w:rPr>
        <w:t>44</w:t>
      </w:r>
      <w:r>
        <w:rPr>
          <w:color w:val="auto"/>
          <w:sz w:val="28"/>
          <w:szCs w:val="28"/>
          <w:highlight w:val="none"/>
        </w:rPr>
        <w:fldChar w:fldCharType="end"/>
      </w:r>
      <w:r>
        <w:rPr>
          <w:color w:val="auto"/>
          <w:sz w:val="28"/>
          <w:szCs w:val="28"/>
          <w:highlight w:val="none"/>
        </w:rPr>
        <w:fldChar w:fldCharType="end"/>
      </w:r>
    </w:p>
    <w:p>
      <w:pPr>
        <w:pStyle w:val="17"/>
        <w:tabs>
          <w:tab w:val="right" w:leader="dot" w:pos="9355"/>
        </w:tabs>
        <w:spacing w:line="360" w:lineRule="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_Toc14935 </w:instrText>
      </w:r>
      <w:r>
        <w:rPr>
          <w:color w:val="auto"/>
          <w:sz w:val="28"/>
          <w:szCs w:val="28"/>
          <w:highlight w:val="none"/>
        </w:rPr>
        <w:fldChar w:fldCharType="separate"/>
      </w:r>
      <w:r>
        <w:rPr>
          <w:rFonts w:ascii="宋体" w:hAnsi="宋体"/>
          <w:color w:val="auto"/>
          <w:sz w:val="28"/>
          <w:szCs w:val="28"/>
          <w:highlight w:val="none"/>
        </w:rPr>
        <w:t xml:space="preserve">第六章  </w:t>
      </w:r>
      <w:r>
        <w:rPr>
          <w:rFonts w:hint="eastAsia" w:ascii="宋体" w:hAnsi="宋体"/>
          <w:color w:val="auto"/>
          <w:sz w:val="28"/>
          <w:szCs w:val="28"/>
          <w:highlight w:val="none"/>
          <w:lang w:eastAsia="zh-CN"/>
        </w:rPr>
        <w:t>评分办法和标准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_Toc14935 \h </w:instrText>
      </w:r>
      <w:r>
        <w:rPr>
          <w:color w:val="auto"/>
          <w:sz w:val="28"/>
          <w:szCs w:val="28"/>
          <w:highlight w:val="none"/>
        </w:rPr>
        <w:fldChar w:fldCharType="separate"/>
      </w:r>
      <w:r>
        <w:rPr>
          <w:color w:val="auto"/>
          <w:sz w:val="28"/>
          <w:szCs w:val="28"/>
          <w:highlight w:val="none"/>
        </w:rPr>
        <w:t>61</w:t>
      </w:r>
      <w:r>
        <w:rPr>
          <w:color w:val="auto"/>
          <w:sz w:val="28"/>
          <w:szCs w:val="28"/>
          <w:highlight w:val="none"/>
        </w:rPr>
        <w:fldChar w:fldCharType="end"/>
      </w:r>
      <w:r>
        <w:rPr>
          <w:color w:val="auto"/>
          <w:sz w:val="28"/>
          <w:szCs w:val="28"/>
          <w:highlight w:val="none"/>
        </w:rPr>
        <w:fldChar w:fldCharType="end"/>
      </w:r>
    </w:p>
    <w:p>
      <w:pPr>
        <w:pStyle w:val="17"/>
        <w:tabs>
          <w:tab w:val="right" w:leader="dot" w:pos="9355"/>
        </w:tabs>
        <w:spacing w:line="360" w:lineRule="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_Toc5706 </w:instrText>
      </w:r>
      <w:r>
        <w:rPr>
          <w:color w:val="auto"/>
          <w:sz w:val="28"/>
          <w:szCs w:val="28"/>
          <w:highlight w:val="none"/>
        </w:rPr>
        <w:fldChar w:fldCharType="separate"/>
      </w:r>
      <w:r>
        <w:rPr>
          <w:rFonts w:hint="eastAsia" w:ascii="宋体" w:hAnsi="宋体"/>
          <w:color w:val="auto"/>
          <w:sz w:val="28"/>
          <w:szCs w:val="28"/>
          <w:highlight w:val="none"/>
        </w:rPr>
        <w:t>第七章  工程量清单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_Toc5706 \h </w:instrText>
      </w:r>
      <w:r>
        <w:rPr>
          <w:color w:val="auto"/>
          <w:sz w:val="28"/>
          <w:szCs w:val="28"/>
          <w:highlight w:val="none"/>
        </w:rPr>
        <w:fldChar w:fldCharType="separate"/>
      </w:r>
      <w:r>
        <w:rPr>
          <w:color w:val="auto"/>
          <w:sz w:val="28"/>
          <w:szCs w:val="28"/>
          <w:highlight w:val="none"/>
        </w:rPr>
        <w:t>67</w:t>
      </w:r>
      <w:r>
        <w:rPr>
          <w:color w:val="auto"/>
          <w:sz w:val="28"/>
          <w:szCs w:val="28"/>
          <w:highlight w:val="none"/>
        </w:rPr>
        <w:fldChar w:fldCharType="end"/>
      </w:r>
      <w:r>
        <w:rPr>
          <w:color w:val="auto"/>
          <w:sz w:val="28"/>
          <w:szCs w:val="28"/>
          <w:highlight w:val="none"/>
        </w:rPr>
        <w:fldChar w:fldCharType="end"/>
      </w:r>
    </w:p>
    <w:p>
      <w:pPr>
        <w:pStyle w:val="33"/>
        <w:spacing w:line="360" w:lineRule="auto"/>
        <w:rPr>
          <w:color w:val="auto"/>
          <w:highlight w:val="none"/>
        </w:rPr>
      </w:pPr>
      <w:r>
        <w:rPr>
          <w:color w:val="auto"/>
          <w:sz w:val="28"/>
          <w:szCs w:val="28"/>
          <w:highlight w:val="none"/>
        </w:rPr>
        <w:fldChar w:fldCharType="end"/>
      </w:r>
    </w:p>
    <w:p>
      <w:pPr>
        <w:pStyle w:val="31"/>
        <w:spacing w:line="360" w:lineRule="auto"/>
        <w:jc w:val="center"/>
        <w:outlineLvl w:val="0"/>
        <w:rPr>
          <w:rFonts w:ascii="宋体" w:hAnsi="宋体"/>
          <w:color w:val="auto"/>
          <w:sz w:val="36"/>
          <w:highlight w:val="none"/>
        </w:rPr>
        <w:sectPr>
          <w:headerReference r:id="rId7" w:type="default"/>
          <w:footerReference r:id="rId8" w:type="default"/>
          <w:pgSz w:w="11906" w:h="16838"/>
          <w:pgMar w:top="1134" w:right="1134" w:bottom="1134" w:left="1417" w:header="851" w:footer="851" w:gutter="0"/>
          <w:cols w:space="720" w:num="1"/>
          <w:formProt w:val="1"/>
          <w:docGrid w:linePitch="312" w:charSpace="43007"/>
        </w:sectPr>
      </w:pPr>
    </w:p>
    <w:p>
      <w:pPr>
        <w:pStyle w:val="32"/>
        <w:rPr>
          <w:color w:val="auto"/>
          <w:highlight w:val="none"/>
        </w:rPr>
      </w:pPr>
    </w:p>
    <w:p>
      <w:pPr>
        <w:pStyle w:val="31"/>
        <w:numPr>
          <w:ilvl w:val="0"/>
          <w:numId w:val="1"/>
        </w:numPr>
        <w:spacing w:line="360" w:lineRule="auto"/>
        <w:jc w:val="center"/>
        <w:outlineLvl w:val="0"/>
        <w:rPr>
          <w:rFonts w:ascii="宋体" w:hAnsi="宋体"/>
          <w:b/>
          <w:color w:val="auto"/>
          <w:sz w:val="32"/>
          <w:szCs w:val="32"/>
          <w:highlight w:val="none"/>
        </w:rPr>
      </w:pPr>
      <w:bookmarkStart w:id="1" w:name="_Toc12455"/>
      <w:r>
        <w:rPr>
          <w:rFonts w:ascii="宋体" w:hAnsi="宋体"/>
          <w:b/>
          <w:color w:val="auto"/>
          <w:sz w:val="32"/>
          <w:szCs w:val="32"/>
          <w:highlight w:val="none"/>
        </w:rPr>
        <w:t xml:space="preserve"> 竞争性磋商公告</w:t>
      </w:r>
      <w:bookmarkEnd w:id="1"/>
    </w:p>
    <w:p>
      <w:pPr>
        <w:pStyle w:val="3"/>
        <w:spacing w:line="360" w:lineRule="auto"/>
        <w:jc w:val="center"/>
        <w:rPr>
          <w:rFonts w:hint="eastAsia" w:ascii="宋体" w:hAnsi="宋体" w:cs="宋体"/>
          <w:color w:val="auto"/>
          <w:sz w:val="28"/>
          <w:szCs w:val="20"/>
          <w:highlight w:val="none"/>
          <w:lang w:eastAsia="zh-CN"/>
        </w:rPr>
      </w:pPr>
      <w:r>
        <w:rPr>
          <w:rFonts w:hint="eastAsia" w:ascii="宋体" w:hAnsi="宋体" w:cs="宋体"/>
          <w:color w:val="auto"/>
          <w:sz w:val="28"/>
          <w:szCs w:val="20"/>
          <w:highlight w:val="none"/>
          <w:lang w:eastAsia="zh-CN"/>
        </w:rPr>
        <w:t>广西坤珍建设项目管理咨询有限公司</w:t>
      </w:r>
    </w:p>
    <w:p>
      <w:pPr>
        <w:pStyle w:val="3"/>
        <w:spacing w:line="360" w:lineRule="auto"/>
        <w:jc w:val="center"/>
        <w:rPr>
          <w:rFonts w:hint="eastAsia" w:ascii="宋体" w:hAnsi="宋体" w:cs="宋体"/>
          <w:color w:val="auto"/>
          <w:sz w:val="28"/>
          <w:szCs w:val="20"/>
          <w:highlight w:val="none"/>
          <w:lang w:eastAsia="zh-CN"/>
        </w:rPr>
      </w:pPr>
      <w:r>
        <w:rPr>
          <w:rFonts w:hint="eastAsia" w:ascii="宋体" w:hAnsi="宋体" w:cs="宋体"/>
          <w:color w:val="auto"/>
          <w:sz w:val="28"/>
          <w:szCs w:val="20"/>
          <w:highlight w:val="none"/>
          <w:lang w:eastAsia="zh-CN"/>
        </w:rPr>
        <w:t>关于</w:t>
      </w:r>
      <w:bookmarkStart w:id="2" w:name="_Toc24127"/>
      <w:r>
        <w:rPr>
          <w:rFonts w:hint="eastAsia" w:ascii="宋体" w:hAnsi="宋体" w:cs="宋体"/>
          <w:color w:val="auto"/>
          <w:sz w:val="28"/>
          <w:szCs w:val="20"/>
          <w:highlight w:val="none"/>
          <w:lang w:eastAsia="zh-CN"/>
        </w:rPr>
        <w:t>宁明县亭亮镇北宁村水口屯背至亭亮丁字街、</w:t>
      </w:r>
    </w:p>
    <w:p>
      <w:pPr>
        <w:pStyle w:val="3"/>
        <w:spacing w:line="360" w:lineRule="auto"/>
        <w:jc w:val="center"/>
        <w:rPr>
          <w:rFonts w:hint="eastAsia" w:ascii="宋体" w:hAnsi="宋体" w:cs="宋体"/>
          <w:color w:val="auto"/>
          <w:sz w:val="28"/>
          <w:szCs w:val="20"/>
          <w:highlight w:val="none"/>
          <w:lang w:eastAsia="zh-CN"/>
        </w:rPr>
      </w:pPr>
      <w:r>
        <w:rPr>
          <w:rFonts w:hint="eastAsia" w:ascii="宋体" w:hAnsi="宋体" w:cs="宋体"/>
          <w:color w:val="auto"/>
          <w:sz w:val="28"/>
          <w:szCs w:val="20"/>
          <w:highlight w:val="none"/>
          <w:lang w:eastAsia="zh-CN"/>
        </w:rPr>
        <w:t xml:space="preserve">寨安乡顺宁社区公共照明项目 </w:t>
      </w:r>
    </w:p>
    <w:p>
      <w:pPr>
        <w:pStyle w:val="3"/>
        <w:spacing w:line="360" w:lineRule="auto"/>
        <w:jc w:val="center"/>
        <w:rPr>
          <w:rFonts w:hint="eastAsia" w:ascii="宋体" w:hAnsi="宋体" w:cs="宋体"/>
          <w:color w:val="auto"/>
          <w:sz w:val="28"/>
          <w:szCs w:val="20"/>
          <w:highlight w:val="none"/>
        </w:rPr>
      </w:pPr>
      <w:r>
        <w:rPr>
          <w:rFonts w:hint="eastAsia" w:ascii="宋体" w:hAnsi="宋体" w:cs="宋体"/>
          <w:color w:val="auto"/>
          <w:sz w:val="28"/>
          <w:szCs w:val="20"/>
          <w:highlight w:val="none"/>
          <w:lang w:eastAsia="zh-CN"/>
        </w:rPr>
        <w:t>（项目编</w:t>
      </w:r>
      <w:r>
        <w:rPr>
          <w:rFonts w:hint="eastAsia" w:ascii="宋体" w:hAnsi="宋体" w:eastAsia="宋体" w:cs="宋体"/>
          <w:color w:val="auto"/>
          <w:sz w:val="28"/>
          <w:szCs w:val="20"/>
          <w:highlight w:val="none"/>
          <w:lang w:eastAsia="zh-CN"/>
        </w:rPr>
        <w:t>号：</w:t>
      </w:r>
      <w:r>
        <w:rPr>
          <w:rFonts w:hint="eastAsia" w:ascii="宋体" w:hAnsi="宋体" w:cs="宋体"/>
          <w:color w:val="auto"/>
          <w:sz w:val="28"/>
          <w:szCs w:val="20"/>
          <w:highlight w:val="none"/>
          <w:lang w:val="en-US" w:eastAsia="zh-CN"/>
        </w:rPr>
        <w:t>CZZC2024-C2-500234-GXKZ</w:t>
      </w:r>
      <w:r>
        <w:rPr>
          <w:rFonts w:hint="eastAsia" w:ascii="宋体" w:hAnsi="宋体" w:cs="宋体"/>
          <w:color w:val="auto"/>
          <w:sz w:val="28"/>
          <w:szCs w:val="20"/>
          <w:highlight w:val="none"/>
          <w:lang w:eastAsia="zh-CN"/>
        </w:rPr>
        <w:t>）</w:t>
      </w:r>
      <w:bookmarkStart w:id="3" w:name="_Toc22582_WPSOffice_Level1"/>
      <w:r>
        <w:rPr>
          <w:rFonts w:hint="eastAsia" w:ascii="宋体" w:hAnsi="宋体" w:cs="宋体"/>
          <w:color w:val="auto"/>
          <w:sz w:val="28"/>
          <w:szCs w:val="20"/>
          <w:highlight w:val="none"/>
          <w:lang w:eastAsia="zh-CN"/>
        </w:rPr>
        <w:t>竞争性磋商公告</w:t>
      </w:r>
      <w:bookmarkEnd w:id="2"/>
      <w:bookmarkEnd w:id="3"/>
    </w:p>
    <w:p>
      <w:pPr>
        <w:pBdr>
          <w:top w:val="single" w:color="auto" w:sz="4" w:space="1"/>
          <w:left w:val="single" w:color="auto" w:sz="4" w:space="4"/>
          <w:bottom w:val="single" w:color="auto" w:sz="4" w:space="1"/>
          <w:right w:val="single" w:color="auto" w:sz="4" w:space="4"/>
        </w:pBdr>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u w:val="single"/>
          <w:lang w:eastAsia="zh-CN"/>
        </w:rPr>
        <w:t xml:space="preserve">宁明县亭亮镇北宁村水口屯背至亭亮丁字街、寨安乡顺宁社区公共照明项目 </w:t>
      </w:r>
      <w:r>
        <w:rPr>
          <w:rFonts w:hint="eastAsia" w:ascii="宋体" w:hAnsi="宋体" w:cs="宋体"/>
          <w:color w:val="auto"/>
          <w:sz w:val="21"/>
          <w:szCs w:val="21"/>
          <w:highlight w:val="none"/>
        </w:rPr>
        <w:t>的潜在供应商应</w:t>
      </w:r>
      <w:r>
        <w:rPr>
          <w:rFonts w:hint="eastAsia" w:eastAsia="宋体"/>
          <w:color w:val="auto"/>
          <w:sz w:val="21"/>
          <w:szCs w:val="21"/>
          <w:highlight w:val="none"/>
          <w:lang w:val="en-US" w:eastAsia="zh-CN"/>
        </w:rPr>
        <w:t>登录</w:t>
      </w:r>
      <w:r>
        <w:rPr>
          <w:rFonts w:hint="eastAsia"/>
          <w:color w:val="auto"/>
          <w:sz w:val="21"/>
          <w:szCs w:val="21"/>
          <w:highlight w:val="none"/>
          <w:u w:val="single"/>
          <w:lang w:val="en-US" w:eastAsia="zh-CN"/>
        </w:rPr>
        <w:t>广西政府采购云平台</w:t>
      </w:r>
      <w:r>
        <w:rPr>
          <w:rFonts w:hint="eastAsia" w:ascii="宋体" w:hAnsi="宋体" w:cs="宋体"/>
          <w:color w:val="auto"/>
          <w:sz w:val="21"/>
          <w:szCs w:val="21"/>
          <w:highlight w:val="none"/>
        </w:rPr>
        <w:t>获取采购文件，并于</w:t>
      </w:r>
      <w:r>
        <w:rPr>
          <w:rFonts w:hint="eastAsia" w:ascii="宋体" w:hAnsi="宋体" w:cs="宋体"/>
          <w:color w:val="auto"/>
          <w:sz w:val="21"/>
          <w:szCs w:val="21"/>
          <w:highlight w:val="none"/>
          <w:lang w:val="en-US" w:eastAsia="zh-CN"/>
        </w:rPr>
        <w:t>2024年 5月 23 日09时00 分</w:t>
      </w:r>
      <w:r>
        <w:rPr>
          <w:rFonts w:hint="eastAsia" w:ascii="宋体" w:hAnsi="宋体" w:cs="宋体"/>
          <w:bCs/>
          <w:color w:val="auto"/>
          <w:sz w:val="21"/>
          <w:szCs w:val="21"/>
          <w:highlight w:val="none"/>
        </w:rPr>
        <w:t>（北京时间）前</w:t>
      </w:r>
      <w:r>
        <w:rPr>
          <w:rFonts w:hint="eastAsia" w:ascii="宋体" w:hAnsi="宋体" w:cs="宋体"/>
          <w:bCs/>
          <w:color w:val="auto"/>
          <w:sz w:val="21"/>
          <w:szCs w:val="21"/>
          <w:highlight w:val="none"/>
          <w:lang w:eastAsia="zh-CN"/>
        </w:rPr>
        <w:t>上传（提交）</w:t>
      </w:r>
      <w:r>
        <w:rPr>
          <w:rFonts w:hint="eastAsia" w:ascii="宋体" w:hAnsi="宋体" w:cs="宋体"/>
          <w:bCs/>
          <w:color w:val="auto"/>
          <w:sz w:val="21"/>
          <w:szCs w:val="21"/>
          <w:highlight w:val="none"/>
        </w:rPr>
        <w:t>响应文件</w:t>
      </w:r>
      <w:r>
        <w:rPr>
          <w:rFonts w:hint="eastAsia" w:ascii="宋体" w:hAnsi="宋体" w:cs="宋体"/>
          <w:color w:val="auto"/>
          <w:sz w:val="21"/>
          <w:szCs w:val="21"/>
          <w:highlight w:val="none"/>
        </w:rPr>
        <w:t>。</w:t>
      </w:r>
    </w:p>
    <w:p>
      <w:pPr>
        <w:spacing w:line="360" w:lineRule="auto"/>
        <w:rPr>
          <w:b/>
          <w:bCs/>
          <w:color w:val="auto"/>
          <w:sz w:val="21"/>
          <w:szCs w:val="21"/>
          <w:highlight w:val="none"/>
        </w:rPr>
      </w:pPr>
      <w:bookmarkStart w:id="4" w:name="_Toc35393629"/>
      <w:bookmarkStart w:id="5" w:name="_Toc35393798"/>
      <w:bookmarkStart w:id="6" w:name="_Toc28359089"/>
      <w:bookmarkStart w:id="7" w:name="_Toc28359012"/>
      <w:r>
        <w:rPr>
          <w:rFonts w:hint="eastAsia" w:ascii="宋体" w:hAnsi="宋体" w:cs="宋体"/>
          <w:b/>
          <w:bCs/>
          <w:color w:val="auto"/>
          <w:sz w:val="21"/>
          <w:szCs w:val="21"/>
          <w:highlight w:val="none"/>
        </w:rPr>
        <w:t>一</w:t>
      </w:r>
      <w:r>
        <w:rPr>
          <w:rFonts w:hint="eastAsia"/>
          <w:b/>
          <w:bCs/>
          <w:color w:val="auto"/>
          <w:sz w:val="21"/>
          <w:szCs w:val="21"/>
          <w:highlight w:val="none"/>
        </w:rPr>
        <w:t>、项目基本情况</w:t>
      </w:r>
      <w:bookmarkEnd w:id="4"/>
      <w:bookmarkEnd w:id="5"/>
      <w:bookmarkEnd w:id="6"/>
      <w:bookmarkEnd w:id="7"/>
      <w:r>
        <w:rPr>
          <w:rFonts w:hint="eastAsia"/>
          <w:b/>
          <w:bCs/>
          <w:color w:val="auto"/>
          <w:sz w:val="21"/>
          <w:szCs w:val="21"/>
          <w:highlight w:val="none"/>
        </w:rPr>
        <w:t>：</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1.项目编号：</w:t>
      </w:r>
      <w:r>
        <w:rPr>
          <w:rFonts w:hint="eastAsia"/>
          <w:color w:val="auto"/>
          <w:sz w:val="21"/>
          <w:szCs w:val="21"/>
          <w:highlight w:val="none"/>
          <w:lang w:val="en-US" w:eastAsia="zh-CN"/>
        </w:rPr>
        <w:t>CZZC2024-C2-500234-GXKZ</w:t>
      </w:r>
      <w:r>
        <w:rPr>
          <w:rFonts w:hint="eastAsia"/>
          <w:color w:val="auto"/>
          <w:sz w:val="21"/>
          <w:szCs w:val="21"/>
          <w:highlight w:val="none"/>
        </w:rPr>
        <w:t>。</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2.项目名称：</w:t>
      </w:r>
      <w:r>
        <w:rPr>
          <w:rFonts w:hint="eastAsia"/>
          <w:color w:val="auto"/>
          <w:sz w:val="21"/>
          <w:szCs w:val="21"/>
          <w:highlight w:val="none"/>
          <w:lang w:eastAsia="zh-CN"/>
        </w:rPr>
        <w:t xml:space="preserve">宁明县亭亮镇北宁村水口屯背至亭亮丁字街、寨安乡顺宁社区公共照明项目 </w:t>
      </w:r>
      <w:r>
        <w:rPr>
          <w:rFonts w:hint="eastAsia"/>
          <w:color w:val="auto"/>
          <w:sz w:val="21"/>
          <w:szCs w:val="21"/>
          <w:highlight w:val="none"/>
        </w:rPr>
        <w:t>。</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3.采购方式：竞争性磋商。</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Times New Roman" w:hAnsi="Times New Roman" w:eastAsia="宋体" w:cs="Times New Roman"/>
          <w:bCs w:val="0"/>
          <w:color w:val="auto"/>
          <w:spacing w:val="0"/>
          <w:sz w:val="21"/>
          <w:szCs w:val="21"/>
          <w:highlight w:val="none"/>
          <w:lang w:val="en-US" w:eastAsia="zh-CN" w:bidi="hi-IN"/>
        </w:rPr>
      </w:pPr>
      <w:r>
        <w:rPr>
          <w:rFonts w:hint="eastAsia" w:ascii="Times New Roman" w:hAnsi="Times New Roman" w:eastAsia="宋体" w:cs="Times New Roman"/>
          <w:bCs w:val="0"/>
          <w:color w:val="auto"/>
          <w:spacing w:val="0"/>
          <w:sz w:val="21"/>
          <w:szCs w:val="21"/>
          <w:highlight w:val="none"/>
          <w:lang w:val="en-US" w:eastAsia="zh-CN" w:bidi="hi-IN"/>
        </w:rPr>
        <w:t>4.采购预算金额：人民币</w:t>
      </w:r>
      <w:r>
        <w:rPr>
          <w:rFonts w:hint="eastAsia" w:ascii="Times New Roman" w:hAnsi="Times New Roman" w:cs="Times New Roman"/>
          <w:bCs w:val="0"/>
          <w:color w:val="auto"/>
          <w:spacing w:val="0"/>
          <w:sz w:val="21"/>
          <w:szCs w:val="21"/>
          <w:highlight w:val="none"/>
          <w:lang w:val="en-US" w:eastAsia="zh-CN" w:bidi="hi-IN"/>
        </w:rPr>
        <w:t>捌拾捌万陆仟陆佰陆拾玖元叁角叁分</w:t>
      </w:r>
      <w:r>
        <w:rPr>
          <w:rFonts w:hint="eastAsia" w:ascii="Times New Roman" w:hAnsi="Times New Roman" w:eastAsia="宋体" w:cs="Times New Roman"/>
          <w:bCs w:val="0"/>
          <w:color w:val="auto"/>
          <w:spacing w:val="0"/>
          <w:sz w:val="21"/>
          <w:szCs w:val="21"/>
          <w:highlight w:val="none"/>
          <w:lang w:val="en-US" w:eastAsia="zh-CN" w:bidi="hi-IN"/>
        </w:rPr>
        <w:t>（</w:t>
      </w:r>
      <w:r>
        <w:rPr>
          <w:rFonts w:hint="eastAsia" w:ascii="Times New Roman" w:hAnsi="Times New Roman" w:cs="Times New Roman"/>
          <w:bCs w:val="0"/>
          <w:color w:val="auto"/>
          <w:spacing w:val="0"/>
          <w:sz w:val="21"/>
          <w:szCs w:val="21"/>
          <w:highlight w:val="none"/>
          <w:lang w:val="en-US" w:eastAsia="zh-CN" w:bidi="hi-IN"/>
        </w:rPr>
        <w:t>¥886669.33</w:t>
      </w:r>
      <w:r>
        <w:rPr>
          <w:rFonts w:hint="eastAsia" w:ascii="Times New Roman" w:hAnsi="Times New Roman" w:eastAsia="宋体" w:cs="Times New Roman"/>
          <w:bCs w:val="0"/>
          <w:color w:val="auto"/>
          <w:spacing w:val="0"/>
          <w:sz w:val="21"/>
          <w:szCs w:val="21"/>
          <w:highlight w:val="none"/>
          <w:lang w:val="en-US" w:eastAsia="zh-CN" w:bidi="hi-IN"/>
        </w:rPr>
        <w:t>）。</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Times New Roman" w:hAnsi="Times New Roman" w:eastAsia="宋体" w:cs="Times New Roman"/>
          <w:bCs w:val="0"/>
          <w:color w:val="auto"/>
          <w:spacing w:val="0"/>
          <w:sz w:val="21"/>
          <w:szCs w:val="21"/>
          <w:highlight w:val="none"/>
          <w:lang w:val="en-US" w:eastAsia="zh-CN" w:bidi="hi-IN"/>
        </w:rPr>
      </w:pPr>
      <w:r>
        <w:rPr>
          <w:rFonts w:hint="eastAsia" w:cs="Times New Roman"/>
          <w:bCs w:val="0"/>
          <w:color w:val="auto"/>
          <w:spacing w:val="0"/>
          <w:sz w:val="21"/>
          <w:szCs w:val="21"/>
          <w:highlight w:val="none"/>
          <w:lang w:val="en-US" w:eastAsia="zh-CN" w:bidi="hi-IN"/>
        </w:rPr>
        <w:t>5.</w:t>
      </w:r>
      <w:r>
        <w:rPr>
          <w:rFonts w:hint="eastAsia" w:ascii="Times New Roman" w:hAnsi="Times New Roman" w:eastAsia="宋体" w:cs="Times New Roman"/>
          <w:bCs w:val="0"/>
          <w:color w:val="auto"/>
          <w:spacing w:val="0"/>
          <w:sz w:val="21"/>
          <w:szCs w:val="21"/>
          <w:highlight w:val="none"/>
          <w:lang w:val="en-US" w:eastAsia="zh-CN" w:bidi="hi-IN"/>
        </w:rPr>
        <w:t>最高限价：人民币</w:t>
      </w:r>
      <w:r>
        <w:rPr>
          <w:rFonts w:hint="eastAsia" w:ascii="Times New Roman" w:hAnsi="Times New Roman" w:cs="Times New Roman"/>
          <w:bCs w:val="0"/>
          <w:color w:val="auto"/>
          <w:spacing w:val="0"/>
          <w:sz w:val="21"/>
          <w:szCs w:val="21"/>
          <w:highlight w:val="none"/>
          <w:lang w:val="en-US" w:eastAsia="zh-CN" w:bidi="hi-IN"/>
        </w:rPr>
        <w:t>捌拾捌万陆仟陆佰陆拾玖元叁角叁分</w:t>
      </w:r>
      <w:r>
        <w:rPr>
          <w:rFonts w:hint="eastAsia" w:ascii="Times New Roman" w:hAnsi="Times New Roman" w:eastAsia="宋体" w:cs="Times New Roman"/>
          <w:bCs w:val="0"/>
          <w:color w:val="auto"/>
          <w:spacing w:val="0"/>
          <w:sz w:val="21"/>
          <w:szCs w:val="21"/>
          <w:highlight w:val="none"/>
          <w:lang w:val="en-US" w:eastAsia="zh-CN" w:bidi="hi-IN"/>
        </w:rPr>
        <w:t>（</w:t>
      </w:r>
      <w:r>
        <w:rPr>
          <w:rFonts w:hint="eastAsia" w:ascii="Times New Roman" w:hAnsi="Times New Roman" w:cs="Times New Roman"/>
          <w:bCs w:val="0"/>
          <w:color w:val="auto"/>
          <w:spacing w:val="0"/>
          <w:sz w:val="21"/>
          <w:szCs w:val="21"/>
          <w:highlight w:val="none"/>
          <w:lang w:val="en-US" w:eastAsia="zh-CN" w:bidi="hi-IN"/>
        </w:rPr>
        <w:t>¥886669.33</w:t>
      </w:r>
      <w:r>
        <w:rPr>
          <w:rFonts w:hint="eastAsia" w:ascii="Times New Roman" w:hAnsi="Times New Roman" w:eastAsia="宋体" w:cs="Times New Roman"/>
          <w:bCs w:val="0"/>
          <w:color w:val="auto"/>
          <w:spacing w:val="0"/>
          <w:sz w:val="21"/>
          <w:szCs w:val="21"/>
          <w:highlight w:val="none"/>
          <w:lang w:val="en-US" w:eastAsia="zh-CN" w:bidi="hi-I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bCs w:val="0"/>
          <w:color w:val="auto"/>
          <w:spacing w:val="0"/>
          <w:sz w:val="21"/>
          <w:szCs w:val="21"/>
          <w:highlight w:val="none"/>
          <w:lang w:val="en-US" w:eastAsia="zh-CN" w:bidi="hi-IN"/>
        </w:rPr>
      </w:pPr>
      <w:r>
        <w:rPr>
          <w:rFonts w:hint="eastAsia" w:ascii="Times New Roman" w:hAnsi="Times New Roman" w:eastAsia="宋体" w:cs="Times New Roman"/>
          <w:bCs w:val="0"/>
          <w:color w:val="auto"/>
          <w:spacing w:val="0"/>
          <w:sz w:val="21"/>
          <w:szCs w:val="21"/>
          <w:highlight w:val="none"/>
          <w:lang w:val="en-US" w:eastAsia="zh-CN" w:bidi="hi-IN"/>
        </w:rPr>
        <w:t>6.采购需求：本项目为</w:t>
      </w:r>
      <w:r>
        <w:rPr>
          <w:rFonts w:hint="eastAsia" w:cs="Times New Roman"/>
          <w:bCs w:val="0"/>
          <w:color w:val="auto"/>
          <w:spacing w:val="0"/>
          <w:sz w:val="21"/>
          <w:szCs w:val="21"/>
          <w:highlight w:val="none"/>
          <w:lang w:val="en-US" w:eastAsia="zh-CN" w:bidi="hi-IN"/>
        </w:rPr>
        <w:t>宁明县亭亮镇北宁村水口屯背至亭亮丁字街、寨安乡顺宁社区公共照明项目</w:t>
      </w:r>
      <w:r>
        <w:rPr>
          <w:rFonts w:hint="eastAsia" w:ascii="Times New Roman" w:hAnsi="Times New Roman" w:eastAsia="宋体" w:cs="Times New Roman"/>
          <w:bCs w:val="0"/>
          <w:color w:val="auto"/>
          <w:spacing w:val="0"/>
          <w:sz w:val="21"/>
          <w:szCs w:val="21"/>
          <w:highlight w:val="none"/>
          <w:lang w:val="en-US" w:eastAsia="zh-CN" w:bidi="hi-IN"/>
        </w:rPr>
        <w:t>；</w:t>
      </w:r>
      <w:r>
        <w:rPr>
          <w:rFonts w:hint="eastAsia" w:cs="Times New Roman"/>
          <w:bCs w:val="0"/>
          <w:color w:val="auto"/>
          <w:spacing w:val="0"/>
          <w:sz w:val="21"/>
          <w:szCs w:val="21"/>
          <w:highlight w:val="none"/>
          <w:lang w:val="en-US" w:eastAsia="zh-CN" w:bidi="hi-IN"/>
        </w:rPr>
        <w:t>具体</w:t>
      </w:r>
      <w:r>
        <w:rPr>
          <w:rFonts w:hint="eastAsia" w:ascii="Times New Roman" w:hAnsi="Times New Roman" w:eastAsia="宋体" w:cs="Times New Roman"/>
          <w:bCs w:val="0"/>
          <w:color w:val="auto"/>
          <w:spacing w:val="0"/>
          <w:sz w:val="21"/>
          <w:szCs w:val="21"/>
          <w:highlight w:val="none"/>
          <w:lang w:val="en-US" w:eastAsia="zh-CN" w:bidi="hi-IN"/>
        </w:rPr>
        <w:t xml:space="preserve">以工程量清单内容为准。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color w:val="0000FF"/>
          <w:sz w:val="21"/>
          <w:szCs w:val="21"/>
          <w:highlight w:val="yellow"/>
        </w:rPr>
      </w:pPr>
      <w:r>
        <w:rPr>
          <w:rFonts w:hint="eastAsia"/>
          <w:color w:val="auto"/>
          <w:sz w:val="21"/>
          <w:szCs w:val="21"/>
          <w:highlight w:val="none"/>
        </w:rPr>
        <w:t>7.合同履行期限：</w:t>
      </w:r>
      <w:r>
        <w:rPr>
          <w:rFonts w:hint="eastAsia"/>
          <w:color w:val="auto"/>
          <w:sz w:val="21"/>
          <w:szCs w:val="21"/>
          <w:highlight w:val="none"/>
          <w:lang w:val="en-US" w:eastAsia="zh-CN"/>
        </w:rPr>
        <w:t>90日历天</w:t>
      </w:r>
      <w:r>
        <w:rPr>
          <w:rFonts w:hint="eastAsia"/>
          <w:color w:val="auto"/>
          <w:sz w:val="21"/>
          <w:szCs w:val="21"/>
          <w:highlight w:val="none"/>
        </w:rPr>
        <w:t>。</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8.本项目不接受联合体。</w:t>
      </w:r>
    </w:p>
    <w:p>
      <w:pPr>
        <w:spacing w:line="360" w:lineRule="auto"/>
        <w:rPr>
          <w:b/>
          <w:bCs/>
          <w:color w:val="auto"/>
          <w:sz w:val="21"/>
          <w:szCs w:val="21"/>
          <w:highlight w:val="none"/>
        </w:rPr>
      </w:pPr>
      <w:bookmarkStart w:id="8" w:name="_Toc28359013"/>
      <w:bookmarkStart w:id="9" w:name="_Toc35393630"/>
      <w:bookmarkStart w:id="10" w:name="_Toc35393799"/>
      <w:bookmarkStart w:id="11" w:name="_Toc28359090"/>
      <w:r>
        <w:rPr>
          <w:rFonts w:hint="eastAsia"/>
          <w:b/>
          <w:bCs/>
          <w:color w:val="auto"/>
          <w:sz w:val="21"/>
          <w:szCs w:val="21"/>
          <w:highlight w:val="none"/>
        </w:rPr>
        <w:t>二、申请人的资格要求：</w:t>
      </w:r>
      <w:bookmarkEnd w:id="8"/>
      <w:bookmarkEnd w:id="9"/>
      <w:bookmarkEnd w:id="10"/>
      <w:bookmarkEnd w:id="11"/>
    </w:p>
    <w:p>
      <w:pPr>
        <w:spacing w:line="360" w:lineRule="auto"/>
        <w:ind w:firstLine="420" w:firstLineChars="200"/>
        <w:rPr>
          <w:rFonts w:hint="eastAsia"/>
          <w:color w:val="auto"/>
          <w:sz w:val="21"/>
          <w:szCs w:val="21"/>
          <w:highlight w:val="none"/>
        </w:rPr>
      </w:pPr>
      <w:bookmarkStart w:id="12" w:name="_Toc28359091"/>
      <w:bookmarkStart w:id="13" w:name="_Toc28359014"/>
      <w:r>
        <w:rPr>
          <w:rFonts w:hint="eastAsia"/>
          <w:color w:val="auto"/>
          <w:sz w:val="21"/>
          <w:szCs w:val="21"/>
          <w:highlight w:val="none"/>
        </w:rPr>
        <w:t>1.满足《中华人民共和国政府采购法》第二十二条规定；</w:t>
      </w:r>
    </w:p>
    <w:p>
      <w:pPr>
        <w:spacing w:line="360" w:lineRule="auto"/>
        <w:ind w:firstLine="420" w:firstLineChars="200"/>
        <w:rPr>
          <w:rFonts w:hint="eastAsia"/>
          <w:color w:val="auto"/>
          <w:sz w:val="21"/>
          <w:szCs w:val="21"/>
          <w:highlight w:val="none"/>
        </w:rPr>
      </w:pPr>
      <w:r>
        <w:rPr>
          <w:rFonts w:hint="eastAsia"/>
          <w:color w:val="auto"/>
          <w:sz w:val="21"/>
          <w:szCs w:val="21"/>
          <w:highlight w:val="none"/>
        </w:rPr>
        <w:t>2.落实政府采购政策需满足的资格要求：</w:t>
      </w:r>
      <w:r>
        <w:rPr>
          <w:rFonts w:hint="eastAsia"/>
          <w:color w:val="auto"/>
          <w:sz w:val="21"/>
          <w:szCs w:val="21"/>
          <w:highlight w:val="none"/>
          <w:lang w:eastAsia="zh-CN"/>
        </w:rPr>
        <w:t>供应商为中小企业</w:t>
      </w:r>
      <w:r>
        <w:rPr>
          <w:rFonts w:hint="eastAsia"/>
          <w:color w:val="auto"/>
          <w:sz w:val="21"/>
          <w:szCs w:val="21"/>
          <w:highlight w:val="none"/>
        </w:rPr>
        <w:t>。</w:t>
      </w:r>
    </w:p>
    <w:p>
      <w:pPr>
        <w:keepNext w:val="0"/>
        <w:keepLines w:val="0"/>
        <w:pageBreakBefore w:val="0"/>
        <w:kinsoku/>
        <w:wordWrap/>
        <w:overflowPunct/>
        <w:topLinePunct w:val="0"/>
        <w:autoSpaceDE/>
        <w:autoSpaceDN/>
        <w:bidi w:val="0"/>
        <w:adjustRightInd/>
        <w:spacing w:line="336" w:lineRule="auto"/>
        <w:ind w:firstLine="420" w:firstLineChars="200"/>
        <w:textAlignment w:val="auto"/>
        <w:rPr>
          <w:rFonts w:hint="eastAsia"/>
          <w:color w:val="auto"/>
          <w:sz w:val="21"/>
          <w:szCs w:val="21"/>
          <w:highlight w:val="none"/>
          <w:lang w:eastAsia="zh-CN"/>
        </w:rPr>
      </w:pPr>
      <w:r>
        <w:rPr>
          <w:rFonts w:hint="eastAsia"/>
          <w:color w:val="auto"/>
          <w:sz w:val="21"/>
          <w:szCs w:val="21"/>
          <w:highlight w:val="none"/>
          <w:lang w:val="en-US" w:eastAsia="zh-CN"/>
        </w:rPr>
        <w:t>3</w:t>
      </w:r>
      <w:r>
        <w:rPr>
          <w:rFonts w:hint="eastAsia"/>
          <w:color w:val="auto"/>
          <w:sz w:val="21"/>
          <w:szCs w:val="21"/>
          <w:highlight w:val="none"/>
        </w:rPr>
        <w:t>.本项目的特定资格要求：</w:t>
      </w:r>
      <w:bookmarkStart w:id="14" w:name="_Toc35393631"/>
      <w:bookmarkStart w:id="15" w:name="_Toc35393800"/>
      <w:r>
        <w:rPr>
          <w:rFonts w:hint="eastAsia" w:ascii="宋体" w:hAnsi="宋体" w:eastAsia="宋体" w:cs="宋体"/>
          <w:color w:val="auto"/>
          <w:sz w:val="21"/>
          <w:szCs w:val="21"/>
          <w:highlight w:val="none"/>
          <w:lang w:eastAsia="zh-CN"/>
        </w:rPr>
        <w:t>具备</w:t>
      </w:r>
      <w:r>
        <w:rPr>
          <w:rFonts w:hint="eastAsia" w:ascii="宋体" w:hAnsi="宋体" w:cs="宋体"/>
          <w:color w:val="auto"/>
          <w:sz w:val="21"/>
          <w:szCs w:val="21"/>
          <w:highlight w:val="none"/>
          <w:lang w:eastAsia="zh-CN"/>
        </w:rPr>
        <w:t>市政公用工程施工总承包三级</w:t>
      </w:r>
      <w:r>
        <w:rPr>
          <w:rFonts w:hint="eastAsia" w:ascii="宋体" w:hAnsi="宋体" w:eastAsia="宋体" w:cs="宋体"/>
          <w:color w:val="auto"/>
          <w:sz w:val="21"/>
          <w:szCs w:val="21"/>
          <w:highlight w:val="none"/>
          <w:lang w:eastAsia="zh-CN"/>
        </w:rPr>
        <w:t>及以上资质，并在人员、设备、资金等方面具有相应的施工能力</w:t>
      </w:r>
      <w:r>
        <w:rPr>
          <w:rFonts w:hint="eastAsia" w:ascii="宋体" w:hAnsi="宋体" w:eastAsia="宋体" w:cs="宋体"/>
          <w:color w:val="auto"/>
          <w:szCs w:val="21"/>
          <w:highlight w:val="none"/>
        </w:rPr>
        <w:t>；</w:t>
      </w:r>
      <w:r>
        <w:rPr>
          <w:rFonts w:hint="eastAsia" w:ascii="宋体" w:hAnsi="宋体" w:eastAsia="宋体" w:cs="宋体"/>
          <w:color w:val="auto"/>
          <w:sz w:val="21"/>
          <w:szCs w:val="21"/>
          <w:highlight w:val="none"/>
          <w:lang w:eastAsia="zh-CN"/>
        </w:rPr>
        <w:t>拟派驻的项目经理须具备</w:t>
      </w:r>
      <w:r>
        <w:rPr>
          <w:rFonts w:hint="eastAsia" w:ascii="宋体" w:hAnsi="宋体" w:cs="宋体"/>
          <w:color w:val="auto"/>
          <w:sz w:val="21"/>
          <w:szCs w:val="21"/>
          <w:highlight w:val="none"/>
          <w:lang w:eastAsia="zh-CN"/>
        </w:rPr>
        <w:t>市政公用工程专业二级</w:t>
      </w:r>
      <w:r>
        <w:rPr>
          <w:rFonts w:hint="eastAsia" w:ascii="宋体" w:hAnsi="宋体" w:eastAsia="宋体" w:cs="宋体"/>
          <w:color w:val="auto"/>
          <w:sz w:val="21"/>
          <w:szCs w:val="21"/>
          <w:highlight w:val="none"/>
          <w:lang w:eastAsia="zh-CN"/>
        </w:rPr>
        <w:t>以上（含</w:t>
      </w:r>
      <w:r>
        <w:rPr>
          <w:rFonts w:hint="eastAsia" w:ascii="宋体" w:hAnsi="宋体" w:cs="宋体"/>
          <w:color w:val="auto"/>
          <w:sz w:val="21"/>
          <w:szCs w:val="21"/>
          <w:highlight w:val="none"/>
          <w:lang w:eastAsia="zh-CN"/>
        </w:rPr>
        <w:t>二</w:t>
      </w:r>
      <w:r>
        <w:rPr>
          <w:rFonts w:hint="eastAsia" w:ascii="宋体" w:hAnsi="宋体" w:eastAsia="宋体" w:cs="宋体"/>
          <w:color w:val="auto"/>
          <w:sz w:val="21"/>
          <w:szCs w:val="21"/>
          <w:highlight w:val="none"/>
          <w:lang w:eastAsia="zh-CN"/>
        </w:rPr>
        <w:t>级）注册建造师执业资格，具备有效的安全生产考核合格证书（B类），且为本单位在职员工</w:t>
      </w:r>
      <w:r>
        <w:rPr>
          <w:rFonts w:hint="eastAsia"/>
          <w:color w:val="auto"/>
          <w:sz w:val="21"/>
          <w:szCs w:val="21"/>
          <w:highlight w:val="none"/>
          <w:lang w:eastAsia="zh-CN"/>
        </w:rPr>
        <w:t>。</w:t>
      </w:r>
    </w:p>
    <w:p>
      <w:pPr>
        <w:spacing w:line="360" w:lineRule="auto"/>
        <w:rPr>
          <w:b/>
          <w:bCs/>
          <w:color w:val="auto"/>
          <w:sz w:val="21"/>
          <w:szCs w:val="21"/>
          <w:highlight w:val="none"/>
        </w:rPr>
      </w:pPr>
      <w:r>
        <w:rPr>
          <w:rFonts w:hint="eastAsia"/>
          <w:b/>
          <w:bCs/>
          <w:color w:val="auto"/>
          <w:sz w:val="21"/>
          <w:szCs w:val="21"/>
          <w:highlight w:val="none"/>
        </w:rPr>
        <w:t>三、获取采购文件</w:t>
      </w:r>
      <w:bookmarkEnd w:id="12"/>
      <w:bookmarkEnd w:id="13"/>
      <w:bookmarkEnd w:id="14"/>
      <w:bookmarkEnd w:id="15"/>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1.时间：</w:t>
      </w:r>
      <w:r>
        <w:rPr>
          <w:rFonts w:hint="eastAsia" w:ascii="宋体" w:hAnsi="宋体" w:cs="宋体"/>
          <w:color w:val="auto"/>
          <w:sz w:val="21"/>
          <w:szCs w:val="21"/>
          <w:highlight w:val="none"/>
          <w:lang w:val="en-US" w:eastAsia="zh-CN"/>
        </w:rPr>
        <w:t>自公告发布之日</w:t>
      </w:r>
      <w:r>
        <w:rPr>
          <w:rFonts w:hint="eastAsia" w:ascii="宋体" w:hAnsi="宋体" w:cs="宋体"/>
          <w:color w:val="auto"/>
          <w:sz w:val="21"/>
          <w:szCs w:val="21"/>
          <w:highlight w:val="none"/>
          <w:lang w:eastAsia="zh-CN"/>
        </w:rPr>
        <w:t>起至202</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年</w:t>
      </w:r>
      <w:r>
        <w:rPr>
          <w:rFonts w:hint="eastAsia" w:ascii="宋体" w:hAnsi="宋体" w:cs="宋体"/>
          <w:color w:val="auto"/>
          <w:sz w:val="21"/>
          <w:szCs w:val="21"/>
          <w:highlight w:val="none"/>
          <w:lang w:val="en-US" w:eastAsia="zh-CN"/>
        </w:rPr>
        <w:t>05</w:t>
      </w:r>
      <w:r>
        <w:rPr>
          <w:rFonts w:hint="eastAsia" w:ascii="宋体" w:hAnsi="宋体" w:cs="宋体"/>
          <w:color w:val="auto"/>
          <w:sz w:val="21"/>
          <w:szCs w:val="21"/>
          <w:highlight w:val="none"/>
          <w:lang w:eastAsia="zh-CN"/>
        </w:rPr>
        <w:t>月</w:t>
      </w:r>
      <w:r>
        <w:rPr>
          <w:rFonts w:hint="eastAsia" w:ascii="宋体" w:hAnsi="宋体" w:cs="宋体"/>
          <w:color w:val="auto"/>
          <w:sz w:val="21"/>
          <w:szCs w:val="21"/>
          <w:highlight w:val="none"/>
          <w:lang w:val="en-US" w:eastAsia="zh-CN"/>
        </w:rPr>
        <w:t>20</w:t>
      </w:r>
      <w:r>
        <w:rPr>
          <w:rFonts w:hint="eastAsia" w:ascii="宋体" w:hAnsi="宋体" w:cs="宋体"/>
          <w:color w:val="auto"/>
          <w:sz w:val="21"/>
          <w:szCs w:val="21"/>
          <w:highlight w:val="none"/>
          <w:lang w:eastAsia="zh-CN"/>
        </w:rPr>
        <w:t>日。</w:t>
      </w:r>
    </w:p>
    <w:p>
      <w:pPr>
        <w:pageBreakBefore w:val="0"/>
        <w:widowControl w:val="0"/>
        <w:kinsoku/>
        <w:wordWrap/>
        <w:overflowPunct/>
        <w:topLinePunct w:val="0"/>
        <w:autoSpaceDE/>
        <w:autoSpaceDN/>
        <w:bidi w:val="0"/>
        <w:snapToGrid/>
        <w:spacing w:line="327" w:lineRule="auto"/>
        <w:ind w:firstLine="420" w:firstLineChars="200"/>
        <w:rPr>
          <w:rFonts w:hint="default" w:eastAsia="宋体"/>
          <w:color w:val="auto"/>
          <w:sz w:val="21"/>
          <w:szCs w:val="21"/>
          <w:highlight w:val="none"/>
          <w:lang w:val="en-US" w:eastAsia="zh-CN"/>
        </w:rPr>
      </w:pPr>
      <w:r>
        <w:rPr>
          <w:rFonts w:hint="eastAsia"/>
          <w:color w:val="auto"/>
          <w:sz w:val="21"/>
          <w:szCs w:val="21"/>
          <w:highlight w:val="none"/>
          <w:lang w:val="en-US" w:eastAsia="zh-CN"/>
        </w:rPr>
        <w:t>2.</w:t>
      </w:r>
      <w:r>
        <w:rPr>
          <w:rFonts w:hint="default" w:eastAsia="宋体"/>
          <w:color w:val="auto"/>
          <w:sz w:val="21"/>
          <w:szCs w:val="21"/>
          <w:highlight w:val="none"/>
          <w:lang w:val="en-US" w:eastAsia="zh-CN"/>
        </w:rPr>
        <w:t>地点：</w:t>
      </w:r>
      <w:r>
        <w:rPr>
          <w:rFonts w:hint="eastAsia"/>
          <w:color w:val="auto"/>
          <w:sz w:val="21"/>
          <w:szCs w:val="21"/>
          <w:highlight w:val="none"/>
          <w:lang w:val="en-US" w:eastAsia="zh-CN"/>
        </w:rPr>
        <w:t>广西政府采购云平台线上</w:t>
      </w:r>
      <w:r>
        <w:rPr>
          <w:rFonts w:hint="default" w:eastAsia="宋体"/>
          <w:color w:val="auto"/>
          <w:sz w:val="21"/>
          <w:szCs w:val="21"/>
          <w:highlight w:val="none"/>
          <w:lang w:val="en-US" w:eastAsia="zh-CN"/>
        </w:rPr>
        <w:t>。</w:t>
      </w:r>
    </w:p>
    <w:p>
      <w:pPr>
        <w:pageBreakBefore w:val="0"/>
        <w:widowControl w:val="0"/>
        <w:kinsoku/>
        <w:wordWrap/>
        <w:overflowPunct/>
        <w:topLinePunct w:val="0"/>
        <w:autoSpaceDE/>
        <w:autoSpaceDN/>
        <w:bidi w:val="0"/>
        <w:snapToGrid/>
        <w:spacing w:line="327" w:lineRule="auto"/>
        <w:ind w:firstLine="420" w:firstLineChars="200"/>
        <w:rPr>
          <w:rFonts w:ascii="宋体" w:hAnsi="宋体" w:cs="宋体"/>
          <w:color w:val="auto"/>
          <w:sz w:val="21"/>
          <w:szCs w:val="21"/>
          <w:highlight w:val="none"/>
          <w:u w:val="single"/>
        </w:rPr>
      </w:pPr>
      <w:r>
        <w:rPr>
          <w:rFonts w:hint="eastAsia"/>
          <w:color w:val="auto"/>
          <w:sz w:val="21"/>
          <w:szCs w:val="21"/>
          <w:highlight w:val="none"/>
          <w:lang w:val="en-US" w:eastAsia="zh-CN"/>
        </w:rPr>
        <w:t>3.</w:t>
      </w:r>
      <w:r>
        <w:rPr>
          <w:rFonts w:hint="default" w:eastAsia="宋体"/>
          <w:color w:val="auto"/>
          <w:sz w:val="21"/>
          <w:szCs w:val="21"/>
          <w:highlight w:val="none"/>
          <w:lang w:val="en-US" w:eastAsia="zh-CN"/>
        </w:rPr>
        <w:t>方式：</w:t>
      </w:r>
      <w:r>
        <w:rPr>
          <w:rFonts w:hint="eastAsia" w:ascii="宋体" w:hAnsi="宋体" w:eastAsia="宋体" w:cs="宋体"/>
          <w:color w:val="auto"/>
          <w:sz w:val="21"/>
          <w:szCs w:val="21"/>
          <w:highlight w:val="none"/>
        </w:rPr>
        <w:t>供应商登录</w:t>
      </w:r>
      <w:r>
        <w:rPr>
          <w:rFonts w:hint="eastAsia" w:ascii="宋体" w:hAnsi="宋体" w:cs="宋体"/>
          <w:color w:val="auto"/>
          <w:sz w:val="21"/>
          <w:szCs w:val="21"/>
          <w:highlight w:val="none"/>
          <w:lang w:eastAsia="zh-CN"/>
        </w:rPr>
        <w:t>广西政府采购云平台https://www.gcy.zfcg.gxzf.gov.cn/</w:t>
      </w:r>
      <w:r>
        <w:rPr>
          <w:rFonts w:hint="eastAsia" w:ascii="宋体" w:hAnsi="宋体" w:eastAsia="宋体" w:cs="宋体"/>
          <w:color w:val="auto"/>
          <w:sz w:val="21"/>
          <w:szCs w:val="21"/>
          <w:highlight w:val="none"/>
        </w:rPr>
        <w:t>在线申请获取采购文件（进入“项目采购”应用，在获取采购文件菜单中选择项目，申请获取采购文件）。</w:t>
      </w:r>
    </w:p>
    <w:p>
      <w:pPr>
        <w:spacing w:line="360" w:lineRule="auto"/>
        <w:rPr>
          <w:rFonts w:hint="eastAsia"/>
          <w:b/>
          <w:bCs/>
          <w:color w:val="auto"/>
          <w:sz w:val="21"/>
          <w:szCs w:val="21"/>
          <w:highlight w:val="none"/>
        </w:rPr>
      </w:pPr>
      <w:bookmarkStart w:id="16" w:name="_Toc35393632"/>
      <w:bookmarkStart w:id="17" w:name="_Toc28359092"/>
      <w:bookmarkStart w:id="18" w:name="_Toc35393801"/>
      <w:bookmarkStart w:id="19" w:name="_Toc28359015"/>
      <w:r>
        <w:rPr>
          <w:rFonts w:hint="eastAsia"/>
          <w:b/>
          <w:bCs/>
          <w:color w:val="auto"/>
          <w:sz w:val="21"/>
          <w:szCs w:val="21"/>
          <w:highlight w:val="none"/>
        </w:rPr>
        <w:t>四、响应文件提交</w:t>
      </w:r>
      <w:bookmarkEnd w:id="16"/>
      <w:bookmarkEnd w:id="17"/>
      <w:bookmarkEnd w:id="18"/>
      <w:bookmarkEnd w:id="19"/>
      <w:r>
        <w:rPr>
          <w:rFonts w:hint="eastAsia"/>
          <w:b/>
          <w:bCs/>
          <w:color w:val="auto"/>
          <w:sz w:val="21"/>
          <w:szCs w:val="21"/>
          <w:highlight w:val="none"/>
        </w:rPr>
        <w:t>：</w:t>
      </w:r>
    </w:p>
    <w:p>
      <w:pPr>
        <w:spacing w:line="360" w:lineRule="auto"/>
        <w:rPr>
          <w:rFonts w:hint="eastAsia"/>
          <w:color w:val="auto"/>
          <w:sz w:val="21"/>
          <w:szCs w:val="21"/>
          <w:highlight w:val="none"/>
        </w:rPr>
      </w:pPr>
      <w:r>
        <w:rPr>
          <w:rFonts w:hint="eastAsia"/>
          <w:color w:val="auto"/>
          <w:sz w:val="21"/>
          <w:szCs w:val="21"/>
          <w:highlight w:val="none"/>
        </w:rPr>
        <w:t>截止时间：</w:t>
      </w:r>
      <w:r>
        <w:rPr>
          <w:rFonts w:hint="eastAsia" w:ascii="宋体" w:hAnsi="宋体" w:cs="宋体"/>
          <w:color w:val="auto"/>
          <w:sz w:val="21"/>
          <w:szCs w:val="21"/>
          <w:highlight w:val="none"/>
          <w:lang w:val="en-US" w:eastAsia="zh-CN"/>
        </w:rPr>
        <w:t>2024年05 月 23日09时00分</w:t>
      </w:r>
      <w:r>
        <w:rPr>
          <w:rFonts w:hint="eastAsia"/>
          <w:color w:val="auto"/>
          <w:sz w:val="21"/>
          <w:szCs w:val="21"/>
          <w:highlight w:val="none"/>
        </w:rPr>
        <w:t>（北京时间）</w:t>
      </w:r>
    </w:p>
    <w:p>
      <w:pPr>
        <w:spacing w:line="360" w:lineRule="auto"/>
        <w:rPr>
          <w:color w:val="auto"/>
          <w:sz w:val="21"/>
          <w:szCs w:val="21"/>
          <w:highlight w:val="none"/>
        </w:rPr>
      </w:pPr>
      <w:r>
        <w:rPr>
          <w:rFonts w:hint="eastAsia"/>
          <w:color w:val="auto"/>
          <w:sz w:val="21"/>
          <w:szCs w:val="21"/>
          <w:highlight w:val="none"/>
          <w:lang w:eastAsia="zh-CN"/>
        </w:rPr>
        <w:t>地址（网址）：通过广西政府采购云平台实行在线投标</w:t>
      </w:r>
      <w:r>
        <w:rPr>
          <w:rFonts w:hint="eastAsia" w:ascii="宋体" w:hAnsi="宋体" w:cs="宋体"/>
          <w:color w:val="auto"/>
          <w:sz w:val="21"/>
          <w:szCs w:val="21"/>
          <w:highlight w:val="none"/>
        </w:rPr>
        <w:t>。</w:t>
      </w:r>
    </w:p>
    <w:p>
      <w:pPr>
        <w:numPr>
          <w:ilvl w:val="0"/>
          <w:numId w:val="2"/>
        </w:numPr>
        <w:spacing w:line="360" w:lineRule="auto"/>
        <w:rPr>
          <w:rFonts w:hint="eastAsia"/>
          <w:color w:val="auto"/>
          <w:sz w:val="21"/>
          <w:szCs w:val="21"/>
          <w:highlight w:val="none"/>
        </w:rPr>
      </w:pPr>
      <w:bookmarkStart w:id="20" w:name="_Toc35393633"/>
      <w:bookmarkStart w:id="21" w:name="_Toc35393802"/>
      <w:bookmarkStart w:id="22" w:name="_Toc28359093"/>
      <w:bookmarkStart w:id="23" w:name="_Toc28359016"/>
      <w:r>
        <w:rPr>
          <w:rFonts w:hint="eastAsia"/>
          <w:b/>
          <w:bCs/>
          <w:color w:val="auto"/>
          <w:sz w:val="21"/>
          <w:szCs w:val="21"/>
          <w:highlight w:val="none"/>
        </w:rPr>
        <w:t>开启</w:t>
      </w:r>
      <w:bookmarkEnd w:id="20"/>
      <w:bookmarkEnd w:id="21"/>
      <w:bookmarkEnd w:id="22"/>
      <w:bookmarkEnd w:id="23"/>
      <w:r>
        <w:rPr>
          <w:rFonts w:hint="eastAsia"/>
          <w:b/>
          <w:bCs/>
          <w:color w:val="auto"/>
          <w:sz w:val="21"/>
          <w:szCs w:val="21"/>
          <w:highlight w:val="none"/>
        </w:rPr>
        <w:t>：</w:t>
      </w:r>
      <w:r>
        <w:rPr>
          <w:rFonts w:hint="eastAsia"/>
          <w:color w:val="auto"/>
          <w:sz w:val="21"/>
          <w:szCs w:val="21"/>
          <w:highlight w:val="none"/>
        </w:rPr>
        <w:t>时间：</w:t>
      </w:r>
      <w:r>
        <w:rPr>
          <w:rFonts w:hint="eastAsia" w:ascii="宋体" w:hAnsi="宋体" w:cs="宋体"/>
          <w:color w:val="auto"/>
          <w:sz w:val="21"/>
          <w:szCs w:val="21"/>
          <w:highlight w:val="none"/>
          <w:lang w:val="en-US" w:eastAsia="zh-CN"/>
        </w:rPr>
        <w:t>2024年05月23日09时00分</w:t>
      </w:r>
      <w:r>
        <w:rPr>
          <w:rFonts w:hint="eastAsia"/>
          <w:color w:val="auto"/>
          <w:sz w:val="21"/>
          <w:szCs w:val="21"/>
          <w:highlight w:val="none"/>
        </w:rPr>
        <w:t>（北京时间）</w:t>
      </w:r>
    </w:p>
    <w:p>
      <w:pPr>
        <w:keepNext w:val="0"/>
        <w:keepLines w:val="0"/>
        <w:pageBreakBefore w:val="0"/>
        <w:numPr>
          <w:ilvl w:val="0"/>
          <w:numId w:val="0"/>
        </w:numPr>
        <w:kinsoku/>
        <w:overflowPunct/>
        <w:topLinePunct w:val="0"/>
        <w:autoSpaceDE/>
        <w:autoSpaceDN/>
        <w:bidi w:val="0"/>
        <w:adjustRightInd/>
        <w:spacing w:line="360" w:lineRule="auto"/>
        <w:ind w:firstLine="420" w:firstLineChars="200"/>
        <w:textAlignment w:val="auto"/>
        <w:rPr>
          <w:rFonts w:hint="eastAsia" w:ascii="宋体" w:hAnsi="宋体" w:cs="宋体"/>
          <w:color w:val="auto"/>
          <w:sz w:val="21"/>
          <w:szCs w:val="21"/>
          <w:highlight w:val="none"/>
          <w:lang w:eastAsia="zh-CN"/>
        </w:rPr>
      </w:pPr>
      <w:r>
        <w:rPr>
          <w:rFonts w:hint="eastAsia"/>
          <w:color w:val="auto"/>
          <w:sz w:val="21"/>
          <w:szCs w:val="21"/>
          <w:highlight w:val="none"/>
          <w:lang w:eastAsia="zh-CN"/>
        </w:rPr>
        <w:t>地址：在广西坤珍建设项目管理咨询有限公司【崇左市友谊大道嘉苑小区G组团22号】登录</w:t>
      </w:r>
      <w:r>
        <w:rPr>
          <w:rFonts w:hint="eastAsia"/>
          <w:color w:val="auto"/>
          <w:sz w:val="21"/>
          <w:szCs w:val="21"/>
          <w:highlight w:val="none"/>
          <w:lang w:val="en-US" w:eastAsia="zh-CN"/>
        </w:rPr>
        <w:t>广西政府采购云平台</w:t>
      </w:r>
      <w:r>
        <w:rPr>
          <w:rFonts w:hint="eastAsia"/>
          <w:color w:val="auto"/>
          <w:sz w:val="21"/>
          <w:szCs w:val="21"/>
          <w:highlight w:val="none"/>
          <w:lang w:eastAsia="zh-CN"/>
        </w:rPr>
        <w:t>进行在线解密开启</w:t>
      </w:r>
      <w:r>
        <w:rPr>
          <w:rFonts w:hint="eastAsia" w:ascii="宋体" w:hAnsi="宋体" w:cs="宋体"/>
          <w:color w:val="auto"/>
          <w:sz w:val="21"/>
          <w:szCs w:val="21"/>
          <w:highlight w:val="none"/>
          <w:lang w:eastAsia="zh-CN"/>
        </w:rPr>
        <w:t>。</w:t>
      </w:r>
    </w:p>
    <w:p>
      <w:pPr>
        <w:spacing w:line="360" w:lineRule="auto"/>
        <w:rPr>
          <w:color w:val="auto"/>
          <w:sz w:val="21"/>
          <w:szCs w:val="21"/>
          <w:highlight w:val="none"/>
        </w:rPr>
      </w:pPr>
      <w:bookmarkStart w:id="24" w:name="_Toc28359017"/>
      <w:bookmarkStart w:id="25" w:name="_Toc35393634"/>
      <w:bookmarkStart w:id="26" w:name="_Toc35393803"/>
      <w:bookmarkStart w:id="27" w:name="_Toc28359094"/>
      <w:r>
        <w:rPr>
          <w:rFonts w:hint="eastAsia"/>
          <w:b/>
          <w:bCs/>
          <w:color w:val="auto"/>
          <w:sz w:val="21"/>
          <w:szCs w:val="21"/>
          <w:highlight w:val="none"/>
        </w:rPr>
        <w:t>六、公告期限</w:t>
      </w:r>
      <w:bookmarkEnd w:id="24"/>
      <w:bookmarkEnd w:id="25"/>
      <w:bookmarkEnd w:id="26"/>
      <w:bookmarkEnd w:id="27"/>
      <w:r>
        <w:rPr>
          <w:rFonts w:hint="eastAsia"/>
          <w:b/>
          <w:bCs/>
          <w:color w:val="auto"/>
          <w:sz w:val="21"/>
          <w:szCs w:val="21"/>
          <w:highlight w:val="none"/>
        </w:rPr>
        <w:t>：</w:t>
      </w:r>
      <w:r>
        <w:rPr>
          <w:rFonts w:hint="eastAsia"/>
          <w:color w:val="auto"/>
          <w:sz w:val="21"/>
          <w:szCs w:val="21"/>
          <w:highlight w:val="none"/>
        </w:rPr>
        <w:t>自本公告发布之日起</w:t>
      </w:r>
      <w:r>
        <w:rPr>
          <w:rFonts w:hint="eastAsia"/>
          <w:color w:val="auto"/>
          <w:sz w:val="21"/>
          <w:szCs w:val="21"/>
          <w:highlight w:val="none"/>
          <w:lang w:val="en-US" w:eastAsia="zh-CN"/>
        </w:rPr>
        <w:t>3</w:t>
      </w:r>
      <w:r>
        <w:rPr>
          <w:rFonts w:hint="eastAsia"/>
          <w:color w:val="auto"/>
          <w:sz w:val="21"/>
          <w:szCs w:val="21"/>
          <w:highlight w:val="none"/>
        </w:rPr>
        <w:t>个工作日。</w:t>
      </w:r>
    </w:p>
    <w:p>
      <w:pPr>
        <w:spacing w:line="360" w:lineRule="auto"/>
        <w:rPr>
          <w:rFonts w:hint="eastAsia"/>
          <w:b/>
          <w:bCs/>
          <w:color w:val="auto"/>
          <w:sz w:val="21"/>
          <w:szCs w:val="21"/>
          <w:highlight w:val="none"/>
        </w:rPr>
      </w:pPr>
      <w:bookmarkStart w:id="28" w:name="_Toc35393804"/>
      <w:bookmarkStart w:id="29" w:name="_Toc35393635"/>
      <w:r>
        <w:rPr>
          <w:rFonts w:hint="eastAsia"/>
          <w:b/>
          <w:bCs/>
          <w:color w:val="auto"/>
          <w:sz w:val="21"/>
          <w:szCs w:val="21"/>
          <w:highlight w:val="none"/>
        </w:rPr>
        <w:t>七、其他补充事宜</w:t>
      </w:r>
      <w:bookmarkEnd w:id="28"/>
      <w:bookmarkEnd w:id="29"/>
      <w:r>
        <w:rPr>
          <w:rFonts w:hint="eastAsia"/>
          <w:b/>
          <w:bCs/>
          <w:color w:val="auto"/>
          <w:sz w:val="21"/>
          <w:szCs w:val="21"/>
          <w:highlight w:val="none"/>
        </w:rPr>
        <w:t>：</w:t>
      </w:r>
    </w:p>
    <w:p>
      <w:pPr>
        <w:keepNext w:val="0"/>
        <w:keepLines w:val="0"/>
        <w:pageBreakBefore w:val="0"/>
        <w:kinsoku/>
        <w:overflowPunct/>
        <w:topLinePunct w:val="0"/>
        <w:autoSpaceDE/>
        <w:autoSpaceDN/>
        <w:bidi w:val="0"/>
        <w:adjustRightInd/>
        <w:spacing w:line="360" w:lineRule="auto"/>
        <w:ind w:firstLine="420" w:firstLineChars="200"/>
        <w:textAlignment w:val="auto"/>
        <w:rPr>
          <w:color w:val="auto"/>
          <w:sz w:val="21"/>
          <w:szCs w:val="21"/>
          <w:highlight w:val="none"/>
        </w:rPr>
      </w:pPr>
      <w:bookmarkStart w:id="30" w:name="_Toc28359018"/>
      <w:bookmarkStart w:id="31" w:name="_Toc28359095"/>
      <w:bookmarkStart w:id="32" w:name="_Toc35393636"/>
      <w:bookmarkStart w:id="33" w:name="_Toc35393805"/>
      <w:r>
        <w:rPr>
          <w:rFonts w:hint="eastAsia"/>
          <w:color w:val="auto"/>
          <w:sz w:val="21"/>
          <w:szCs w:val="21"/>
          <w:highlight w:val="none"/>
          <w:lang w:val="en-US" w:eastAsia="zh-CN"/>
        </w:rPr>
        <w:t>1.</w:t>
      </w:r>
      <w:r>
        <w:rPr>
          <w:rFonts w:hint="eastAsia"/>
          <w:color w:val="auto"/>
          <w:sz w:val="21"/>
          <w:szCs w:val="21"/>
          <w:highlight w:val="none"/>
        </w:rPr>
        <w:t>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keepNext w:val="0"/>
        <w:keepLines w:val="0"/>
        <w:pageBreakBefore w:val="0"/>
        <w:kinsoku/>
        <w:overflowPunct/>
        <w:topLinePunct w:val="0"/>
        <w:autoSpaceDE/>
        <w:autoSpaceDN/>
        <w:bidi w:val="0"/>
        <w:adjustRightInd/>
        <w:spacing w:line="360" w:lineRule="auto"/>
        <w:ind w:firstLine="420" w:firstLineChars="200"/>
        <w:textAlignment w:val="auto"/>
        <w:rPr>
          <w:color w:val="auto"/>
          <w:sz w:val="21"/>
          <w:szCs w:val="21"/>
          <w:highlight w:val="none"/>
        </w:rPr>
      </w:pPr>
      <w:r>
        <w:rPr>
          <w:rFonts w:hint="eastAsia"/>
          <w:color w:val="auto"/>
          <w:sz w:val="21"/>
          <w:szCs w:val="21"/>
          <w:highlight w:val="none"/>
          <w:lang w:val="en-US" w:eastAsia="zh-CN"/>
        </w:rPr>
        <w:t>2.</w:t>
      </w:r>
      <w:r>
        <w:rPr>
          <w:rFonts w:hint="eastAsia" w:ascii="宋体" w:hAnsi="宋体" w:cs="宋体"/>
          <w:color w:val="auto"/>
          <w:sz w:val="21"/>
          <w:szCs w:val="21"/>
          <w:highlight w:val="none"/>
        </w:rPr>
        <w:t>对在“信用中国”网站</w:t>
      </w:r>
      <w:r>
        <w:rPr>
          <w:rFonts w:ascii="宋体" w:hAnsi="宋体" w:cs="宋体"/>
          <w:color w:val="auto"/>
          <w:sz w:val="21"/>
          <w:szCs w:val="21"/>
          <w:highlight w:val="none"/>
        </w:rPr>
        <w:t>(www.creditchina.gov.cn)</w:t>
      </w:r>
      <w:r>
        <w:rPr>
          <w:rFonts w:hint="eastAsia" w:ascii="宋体" w:hAnsi="宋体" w:cs="宋体"/>
          <w:color w:val="auto"/>
          <w:sz w:val="21"/>
          <w:szCs w:val="21"/>
          <w:highlight w:val="none"/>
        </w:rPr>
        <w:t>、中国政府采购网</w:t>
      </w:r>
      <w:r>
        <w:rPr>
          <w:rFonts w:ascii="宋体" w:hAnsi="宋体" w:cs="宋体"/>
          <w:color w:val="auto"/>
          <w:sz w:val="21"/>
          <w:szCs w:val="21"/>
          <w:highlight w:val="none"/>
        </w:rPr>
        <w:t>(www.ccgp.gov.cn)</w:t>
      </w:r>
      <w:r>
        <w:rPr>
          <w:rFonts w:hint="eastAsia" w:ascii="宋体" w:hAnsi="宋体" w:cs="宋体"/>
          <w:color w:val="auto"/>
          <w:sz w:val="21"/>
          <w:szCs w:val="21"/>
          <w:highlight w:val="none"/>
        </w:rPr>
        <w:t>等渠道列入失信被执行人、重大税收违法案件当事人名单、政府采购严重违法失信行为记录名单及其他不符合《中华人民共和国政府采购法》第二十二条规定条件的供应商，不得参与</w:t>
      </w:r>
      <w:r>
        <w:rPr>
          <w:rFonts w:hint="eastAsia" w:ascii="宋体" w:hAnsi="宋体" w:cs="宋体"/>
          <w:color w:val="auto"/>
          <w:sz w:val="21"/>
          <w:szCs w:val="21"/>
          <w:highlight w:val="none"/>
          <w:lang w:eastAsia="zh-CN"/>
        </w:rPr>
        <w:t>采购活动</w:t>
      </w:r>
      <w:r>
        <w:rPr>
          <w:rFonts w:hint="eastAsia"/>
          <w:color w:val="auto"/>
          <w:sz w:val="21"/>
          <w:szCs w:val="21"/>
          <w:highlight w:val="none"/>
        </w:rPr>
        <w:t>。</w:t>
      </w:r>
    </w:p>
    <w:p>
      <w:pPr>
        <w:keepNext w:val="0"/>
        <w:keepLines w:val="0"/>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Times New Roman" w:hAnsi="Times New Roman" w:eastAsia="宋体" w:cs="Times New Roman"/>
          <w:color w:val="auto"/>
          <w:sz w:val="21"/>
          <w:szCs w:val="21"/>
          <w:highlight w:val="none"/>
        </w:rPr>
        <w:t>落实政</w:t>
      </w:r>
      <w:r>
        <w:rPr>
          <w:rFonts w:hint="eastAsia"/>
          <w:color w:val="auto"/>
          <w:sz w:val="21"/>
          <w:szCs w:val="21"/>
          <w:highlight w:val="none"/>
        </w:rPr>
        <w:t>府采购政策：</w:t>
      </w:r>
      <w:r>
        <w:rPr>
          <w:rFonts w:hint="eastAsia" w:ascii="宋体" w:hAnsi="宋体" w:cs="宋体"/>
          <w:color w:val="auto"/>
          <w:sz w:val="21"/>
          <w:szCs w:val="21"/>
          <w:highlight w:val="none"/>
        </w:rPr>
        <w:t>政府采购促进中小企业发展；政府采购支持采用本国产品的政策；强制采购、优先采购环境标志产品、节能产品；政府采购促进残疾人就业政策；政府采购支持监狱企业发展；扶持不发达地区和少数民族地区政策</w:t>
      </w:r>
      <w:r>
        <w:rPr>
          <w:rFonts w:hint="eastAsia" w:ascii="宋体" w:hAnsi="宋体" w:cs="宋体"/>
          <w:color w:val="auto"/>
          <w:sz w:val="21"/>
          <w:szCs w:val="21"/>
          <w:highlight w:val="none"/>
          <w:lang w:eastAsia="zh-CN"/>
        </w:rPr>
        <w:t>。</w:t>
      </w:r>
    </w:p>
    <w:p>
      <w:pPr>
        <w:keepNext w:val="0"/>
        <w:keepLines w:val="0"/>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本次招标公告同时在中国政府采购网（http://pub.ccgp.gov.cn/）、广西壮族自治区政府采购网（http://www.ccgp-guangxi.gov.cn/）上发布</w:t>
      </w:r>
      <w:r>
        <w:rPr>
          <w:rFonts w:hint="eastAsia" w:ascii="宋体" w:hAnsi="宋体" w:cs="宋体"/>
          <w:color w:val="auto"/>
          <w:sz w:val="21"/>
          <w:szCs w:val="21"/>
          <w:highlight w:val="none"/>
        </w:rPr>
        <w:t>。</w:t>
      </w:r>
      <w:r>
        <w:rPr>
          <w:rFonts w:hint="eastAsia" w:ascii="宋体" w:hAnsi="宋体"/>
          <w:color w:val="auto"/>
          <w:sz w:val="21"/>
          <w:szCs w:val="21"/>
          <w:highlight w:val="none"/>
        </w:rPr>
        <w:t xml:space="preserve">  </w:t>
      </w:r>
    </w:p>
    <w:p>
      <w:pPr>
        <w:keepNext w:val="0"/>
        <w:keepLines w:val="0"/>
        <w:pageBreakBefore w:val="0"/>
        <w:kinsoku/>
        <w:wordWrap w:val="0"/>
        <w:overflowPunct/>
        <w:topLinePunct w:val="0"/>
        <w:autoSpaceDE/>
        <w:autoSpaceDN/>
        <w:bidi w:val="0"/>
        <w:adjustRightInd/>
        <w:spacing w:line="360" w:lineRule="auto"/>
        <w:ind w:firstLine="420" w:firstLineChars="200"/>
        <w:textAlignment w:val="auto"/>
        <w:rPr>
          <w:rFonts w:hint="eastAsia" w:ascii="宋体" w:hAnsi="宋体" w:cs="宋体"/>
          <w:color w:val="auto"/>
          <w:kern w:val="0"/>
          <w:sz w:val="21"/>
          <w:szCs w:val="21"/>
          <w:highlight w:val="none"/>
        </w:rPr>
      </w:pPr>
      <w:r>
        <w:rPr>
          <w:rFonts w:hint="eastAsia" w:ascii="宋体" w:hAnsi="宋体"/>
          <w:color w:val="auto"/>
          <w:sz w:val="21"/>
          <w:szCs w:val="21"/>
          <w:highlight w:val="none"/>
          <w:lang w:val="en-US" w:eastAsia="zh-CN"/>
        </w:rPr>
        <w:t>5.</w:t>
      </w:r>
      <w:r>
        <w:rPr>
          <w:rFonts w:hint="eastAsia" w:ascii="宋体" w:hAnsi="宋体" w:cs="宋体"/>
          <w:color w:val="auto"/>
          <w:kern w:val="0"/>
          <w:sz w:val="21"/>
          <w:szCs w:val="21"/>
          <w:highlight w:val="none"/>
        </w:rPr>
        <w:t>在线</w:t>
      </w:r>
      <w:r>
        <w:rPr>
          <w:rFonts w:hint="eastAsia" w:ascii="宋体" w:hAnsi="宋体" w:cs="宋体"/>
          <w:color w:val="auto"/>
          <w:kern w:val="0"/>
          <w:sz w:val="21"/>
          <w:szCs w:val="21"/>
          <w:highlight w:val="none"/>
          <w:lang w:eastAsia="zh-CN"/>
        </w:rPr>
        <w:t>投</w:t>
      </w:r>
      <w:r>
        <w:rPr>
          <w:rFonts w:hint="eastAsia" w:ascii="宋体" w:hAnsi="宋体" w:cs="宋体"/>
          <w:color w:val="auto"/>
          <w:kern w:val="0"/>
          <w:sz w:val="21"/>
          <w:szCs w:val="21"/>
          <w:highlight w:val="none"/>
        </w:rPr>
        <w:t>标响应（电子</w:t>
      </w:r>
      <w:r>
        <w:rPr>
          <w:rFonts w:hint="eastAsia" w:ascii="宋体" w:hAnsi="宋体" w:cs="宋体"/>
          <w:color w:val="auto"/>
          <w:kern w:val="0"/>
          <w:sz w:val="21"/>
          <w:szCs w:val="21"/>
          <w:highlight w:val="none"/>
          <w:lang w:eastAsia="zh-CN"/>
        </w:rPr>
        <w:t>投</w:t>
      </w:r>
      <w:r>
        <w:rPr>
          <w:rFonts w:hint="eastAsia" w:ascii="宋体" w:hAnsi="宋体" w:cs="宋体"/>
          <w:color w:val="auto"/>
          <w:kern w:val="0"/>
          <w:sz w:val="21"/>
          <w:szCs w:val="21"/>
          <w:highlight w:val="none"/>
        </w:rPr>
        <w:t>标）说明</w:t>
      </w:r>
      <w:r>
        <w:rPr>
          <w:rFonts w:hint="eastAsia" w:ascii="宋体" w:hAnsi="宋体" w:cs="宋体"/>
          <w:color w:val="auto"/>
          <w:kern w:val="0"/>
          <w:sz w:val="21"/>
          <w:szCs w:val="21"/>
          <w:highlight w:val="none"/>
          <w:lang w:eastAsia="zh-CN"/>
        </w:rPr>
        <w:t>：本项目为全流程电子化采购项目，通过广西政府采购云平台（https://www.gcy.zfcg.gxzf.gov.cn/）实行在线电子竞标，供应商应按照本项目竞争性磋商文件和广西政府采购云平台的要求编制、加密后在提交响应文件截止时间前通过网络上传至广西政府采购云平台（加密的电子响应文件是指后缀名为“jmbs”的文件）</w:t>
      </w:r>
      <w:r>
        <w:rPr>
          <w:rFonts w:hint="eastAsia" w:ascii="宋体" w:hAnsi="宋体" w:cs="宋体"/>
          <w:color w:val="auto"/>
          <w:kern w:val="0"/>
          <w:sz w:val="21"/>
          <w:szCs w:val="21"/>
          <w:highlight w:val="none"/>
        </w:rPr>
        <w:t>。供应商未按规定编制并加密的</w:t>
      </w:r>
      <w:r>
        <w:rPr>
          <w:rFonts w:hint="eastAsia" w:ascii="宋体" w:hAnsi="宋体" w:cs="宋体"/>
          <w:color w:val="auto"/>
          <w:kern w:val="0"/>
          <w:sz w:val="21"/>
          <w:szCs w:val="21"/>
          <w:highlight w:val="none"/>
          <w:lang w:eastAsia="zh-CN"/>
        </w:rPr>
        <w:t>投标</w:t>
      </w:r>
      <w:r>
        <w:rPr>
          <w:rFonts w:hint="eastAsia" w:ascii="宋体" w:hAnsi="宋体" w:cs="宋体"/>
          <w:color w:val="auto"/>
          <w:kern w:val="0"/>
          <w:sz w:val="21"/>
          <w:szCs w:val="21"/>
          <w:highlight w:val="none"/>
        </w:rPr>
        <w:t>文件，</w:t>
      </w:r>
      <w:r>
        <w:rPr>
          <w:rFonts w:hint="eastAsia" w:ascii="宋体" w:hAnsi="宋体" w:cs="宋体"/>
          <w:color w:val="auto"/>
          <w:kern w:val="0"/>
          <w:sz w:val="21"/>
          <w:szCs w:val="21"/>
          <w:highlight w:val="none"/>
          <w:lang w:eastAsia="zh-CN"/>
        </w:rPr>
        <w:t>广西政府采购云平台</w:t>
      </w:r>
      <w:r>
        <w:rPr>
          <w:rFonts w:hint="eastAsia" w:ascii="宋体" w:hAnsi="宋体" w:cs="宋体"/>
          <w:color w:val="auto"/>
          <w:kern w:val="0"/>
          <w:sz w:val="21"/>
          <w:szCs w:val="21"/>
          <w:highlight w:val="none"/>
        </w:rPr>
        <w:t>将予以拒收。</w:t>
      </w:r>
    </w:p>
    <w:p>
      <w:pPr>
        <w:keepNext w:val="0"/>
        <w:keepLines w:val="0"/>
        <w:pageBreakBefore w:val="0"/>
        <w:kinsoku/>
        <w:wordWrap w:val="0"/>
        <w:overflowPunct/>
        <w:topLinePunct w:val="0"/>
        <w:bidi w:val="0"/>
        <w:spacing w:line="360"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.为加大政府采购支持中小企业力度，帮助政府采购成交供应商解决融资难、融资贵的问题，进一步做好线上“政采贷”融资业务工作，如供应商有需要的，详见</w:t>
      </w:r>
      <w:r>
        <w:rPr>
          <w:rFonts w:hint="eastAsia" w:ascii="宋体" w:hAnsi="宋体" w:eastAsia="宋体" w:cs="宋体"/>
          <w:color w:val="auto"/>
          <w:kern w:val="0"/>
          <w:sz w:val="21"/>
          <w:szCs w:val="21"/>
          <w:highlight w:val="none"/>
          <w:lang w:eastAsia="zh-CN"/>
        </w:rPr>
        <w:t>磋商须知正文后</w:t>
      </w:r>
      <w:r>
        <w:rPr>
          <w:rFonts w:hint="eastAsia" w:ascii="宋体" w:hAnsi="宋体" w:eastAsia="宋体" w:cs="宋体"/>
          <w:color w:val="auto"/>
          <w:kern w:val="0"/>
          <w:sz w:val="21"/>
          <w:szCs w:val="21"/>
          <w:highlight w:val="none"/>
        </w:rPr>
        <w:t>附件</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：《崇左市线上“政采贷”政策告知函》、附件</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《崇左市线上“政采贷”业务流程图》、附件</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《崇左市金融机构线上“政采贷”业务办理联络表》。</w:t>
      </w:r>
    </w:p>
    <w:p>
      <w:pPr>
        <w:keepNext w:val="0"/>
        <w:keepLines w:val="0"/>
        <w:pageBreakBefore w:val="0"/>
        <w:kinsoku/>
        <w:wordWrap w:val="0"/>
        <w:overflowPunct/>
        <w:topLinePunct w:val="0"/>
        <w:bidi w:val="0"/>
        <w:spacing w:line="360" w:lineRule="auto"/>
        <w:ind w:firstLine="420"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7.本项目不收取磋商保证金</w:t>
      </w:r>
      <w:r>
        <w:rPr>
          <w:rFonts w:hint="eastAsia" w:ascii="宋体" w:hAnsi="宋体" w:eastAsia="宋体" w:cs="宋体"/>
          <w:color w:val="auto"/>
          <w:kern w:val="0"/>
          <w:sz w:val="21"/>
          <w:szCs w:val="21"/>
          <w:highlight w:val="none"/>
          <w:lang w:eastAsia="zh-CN"/>
        </w:rPr>
        <w:t>。</w:t>
      </w:r>
    </w:p>
    <w:p>
      <w:pPr>
        <w:keepNext w:val="0"/>
        <w:keepLines w:val="0"/>
        <w:pageBreakBefore w:val="0"/>
        <w:kinsoku/>
        <w:wordWrap w:val="0"/>
        <w:overflowPunct/>
        <w:topLinePunct w:val="0"/>
        <w:bidi w:val="0"/>
        <w:spacing w:line="360" w:lineRule="auto"/>
        <w:ind w:firstLine="420" w:firstLineChars="200"/>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8.</w:t>
      </w:r>
      <w:r>
        <w:rPr>
          <w:rFonts w:hint="eastAsia" w:ascii="宋体" w:hAnsi="宋体" w:cs="宋体"/>
          <w:color w:val="auto"/>
          <w:kern w:val="0"/>
          <w:sz w:val="21"/>
          <w:szCs w:val="21"/>
          <w:highlight w:val="none"/>
          <w:lang w:val="en-US" w:eastAsia="zh-CN"/>
        </w:rPr>
        <w:t>本项目</w:t>
      </w:r>
      <w:r>
        <w:rPr>
          <w:rFonts w:hint="eastAsia" w:ascii="宋体" w:hAnsi="宋体" w:eastAsia="宋体" w:cs="宋体"/>
          <w:color w:val="auto"/>
          <w:kern w:val="0"/>
          <w:sz w:val="21"/>
          <w:szCs w:val="21"/>
          <w:highlight w:val="none"/>
          <w:lang w:eastAsia="zh-CN"/>
        </w:rPr>
        <w:t>按照</w:t>
      </w:r>
      <w:r>
        <w:rPr>
          <w:rFonts w:hint="eastAsia" w:ascii="宋体" w:hAnsi="宋体" w:eastAsia="宋体" w:cs="宋体"/>
          <w:color w:val="auto"/>
          <w:kern w:val="0"/>
          <w:sz w:val="21"/>
          <w:szCs w:val="21"/>
          <w:highlight w:val="none"/>
          <w:lang w:val="en-US" w:eastAsia="zh-CN"/>
        </w:rPr>
        <w:t>崇左市财政局关于推行政府采购领域信用承诺制度的通知的要求，供应商在参与崇左市政府采购活动时，供应商只需以书面形式提供《崇左市政府采购供应商信用承诺函》，即可替代《中华人民共和国政府采购法实施条例》第十七条第一款第（一）项至第（四）项所规定的基本资格条件相关材料，具体不再提供的资质材料有：法人或者他组织的营业执照等证明文件，自然人的身份证明、财务状况报告、依法缴纳税收和社会保障资金相关证明材料、有履行合同所必需的设备和专业技术能力相关证明材料、参加政府采购活动前3年内在经营活动中没有重大违法记录相关证明材料。</w:t>
      </w:r>
    </w:p>
    <w:p>
      <w:pPr>
        <w:spacing w:line="360" w:lineRule="auto"/>
        <w:rPr>
          <w:b/>
          <w:bCs/>
          <w:color w:val="auto"/>
          <w:sz w:val="21"/>
          <w:szCs w:val="21"/>
          <w:highlight w:val="none"/>
        </w:rPr>
      </w:pPr>
      <w:r>
        <w:rPr>
          <w:rFonts w:hint="eastAsia"/>
          <w:b/>
          <w:bCs/>
          <w:color w:val="auto"/>
          <w:sz w:val="21"/>
          <w:szCs w:val="21"/>
          <w:highlight w:val="none"/>
          <w:lang w:eastAsia="zh-CN"/>
        </w:rPr>
        <w:t>八</w:t>
      </w:r>
      <w:r>
        <w:rPr>
          <w:rFonts w:hint="eastAsia"/>
          <w:b/>
          <w:bCs/>
          <w:color w:val="auto"/>
          <w:sz w:val="21"/>
          <w:szCs w:val="21"/>
          <w:highlight w:val="none"/>
        </w:rPr>
        <w:t>、凡对本次采购提出询问，请按以下方式联系。</w:t>
      </w:r>
      <w:bookmarkEnd w:id="30"/>
      <w:bookmarkEnd w:id="31"/>
      <w:bookmarkEnd w:id="32"/>
      <w:bookmarkEnd w:id="33"/>
    </w:p>
    <w:p>
      <w:pPr>
        <w:keepNext w:val="0"/>
        <w:keepLines w:val="0"/>
        <w:pageBreakBefore w:val="0"/>
        <w:kinsoku/>
        <w:wordWrap/>
        <w:overflowPunct/>
        <w:topLinePunct w:val="0"/>
        <w:autoSpaceDE/>
        <w:autoSpaceDN/>
        <w:bidi w:val="0"/>
        <w:adjustRightInd/>
        <w:spacing w:line="336" w:lineRule="auto"/>
        <w:textAlignment w:val="auto"/>
        <w:outlineLvl w:val="0"/>
        <w:rPr>
          <w:rFonts w:hint="eastAsia" w:ascii="宋体" w:hAnsi="宋体" w:cs="宋体"/>
          <w:color w:val="auto"/>
          <w:sz w:val="21"/>
          <w:szCs w:val="21"/>
          <w:highlight w:val="none"/>
        </w:rPr>
      </w:pPr>
      <w:bookmarkStart w:id="34" w:name="_Toc543"/>
    </w:p>
    <w:p>
      <w:pPr>
        <w:keepNext w:val="0"/>
        <w:keepLines w:val="0"/>
        <w:pageBreakBefore w:val="0"/>
        <w:kinsoku/>
        <w:wordWrap/>
        <w:overflowPunct/>
        <w:topLinePunct w:val="0"/>
        <w:autoSpaceDE/>
        <w:autoSpaceDN/>
        <w:bidi w:val="0"/>
        <w:adjustRightInd/>
        <w:spacing w:line="336" w:lineRule="auto"/>
        <w:textAlignment w:val="auto"/>
        <w:outlineLvl w:val="0"/>
        <w:rPr>
          <w:rFonts w:hint="eastAsia" w:ascii="宋体" w:hAnsi="宋体" w:cs="宋体"/>
          <w:color w:val="auto"/>
          <w:sz w:val="21"/>
          <w:szCs w:val="21"/>
          <w:highlight w:val="none"/>
        </w:rPr>
      </w:pPr>
      <w:r>
        <w:rPr>
          <w:rFonts w:hint="eastAsia" w:ascii="宋体" w:hAnsi="宋体" w:cs="宋体"/>
          <w:color w:val="auto"/>
          <w:sz w:val="21"/>
          <w:szCs w:val="21"/>
          <w:highlight w:val="none"/>
        </w:rPr>
        <w:t>1.采购人信息</w:t>
      </w:r>
      <w:bookmarkEnd w:id="34"/>
    </w:p>
    <w:p>
      <w:pPr>
        <w:keepNext w:val="0"/>
        <w:keepLines w:val="0"/>
        <w:pageBreakBefore w:val="0"/>
        <w:kinsoku/>
        <w:wordWrap/>
        <w:overflowPunct/>
        <w:topLinePunct w:val="0"/>
        <w:autoSpaceDE/>
        <w:autoSpaceDN/>
        <w:bidi w:val="0"/>
        <w:adjustRightInd/>
        <w:spacing w:line="336" w:lineRule="auto"/>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名 称：</w:t>
      </w:r>
      <w:r>
        <w:rPr>
          <w:rFonts w:hint="eastAsia" w:ascii="宋体" w:hAnsi="宋体" w:cs="宋体"/>
          <w:color w:val="auto"/>
          <w:sz w:val="21"/>
          <w:szCs w:val="21"/>
          <w:highlight w:val="none"/>
          <w:lang w:eastAsia="zh-CN"/>
        </w:rPr>
        <w:t>宁明县乡村振兴局</w:t>
      </w:r>
      <w:r>
        <w:rPr>
          <w:rFonts w:hint="eastAsia" w:ascii="宋体" w:hAnsi="宋体" w:eastAsia="宋体" w:cs="宋体"/>
          <w:color w:val="auto"/>
          <w:sz w:val="21"/>
          <w:szCs w:val="21"/>
          <w:highlight w:val="none"/>
          <w:lang w:eastAsia="zh-CN"/>
        </w:rPr>
        <w:t>　　　　　　　　　　　　</w:t>
      </w:r>
    </w:p>
    <w:p>
      <w:pPr>
        <w:keepNext w:val="0"/>
        <w:keepLines w:val="0"/>
        <w:pageBreakBefore w:val="0"/>
        <w:kinsoku/>
        <w:wordWrap/>
        <w:overflowPunct/>
        <w:topLinePunct w:val="0"/>
        <w:autoSpaceDE/>
        <w:autoSpaceDN/>
        <w:bidi w:val="0"/>
        <w:adjustRightInd/>
        <w:spacing w:line="336"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地址：</w:t>
      </w:r>
      <w:r>
        <w:rPr>
          <w:rFonts w:hint="eastAsia" w:ascii="宋体" w:hAnsi="宋体" w:cs="宋体"/>
          <w:i w:val="0"/>
          <w:iCs w:val="0"/>
          <w:caps w:val="0"/>
          <w:color w:val="auto"/>
          <w:spacing w:val="0"/>
          <w:sz w:val="21"/>
          <w:szCs w:val="21"/>
          <w:lang w:eastAsia="zh-CN"/>
        </w:rPr>
        <w:t>宁明县城中镇江滨北路68号</w:t>
      </w:r>
    </w:p>
    <w:p>
      <w:pPr>
        <w:keepNext w:val="0"/>
        <w:keepLines w:val="0"/>
        <w:pageBreakBefore w:val="0"/>
        <w:kinsoku/>
        <w:wordWrap/>
        <w:overflowPunct/>
        <w:topLinePunct w:val="0"/>
        <w:autoSpaceDE/>
        <w:autoSpaceDN/>
        <w:bidi w:val="0"/>
        <w:adjustRightInd/>
        <w:spacing w:line="336" w:lineRule="auto"/>
        <w:textAlignment w:val="auto"/>
        <w:rPr>
          <w:rFonts w:hint="eastAsia" w:ascii="宋体" w:hAnsi="宋体" w:cs="宋体"/>
          <w:color w:val="auto"/>
          <w:sz w:val="21"/>
          <w:szCs w:val="21"/>
          <w:highlight w:val="none"/>
          <w:lang w:eastAsia="zh-CN"/>
        </w:rPr>
      </w:pPr>
      <w:r>
        <w:rPr>
          <w:rFonts w:hint="eastAsia" w:ascii="宋体" w:hAnsi="宋体" w:eastAsia="宋体" w:cs="宋体"/>
          <w:color w:val="auto"/>
          <w:sz w:val="21"/>
          <w:szCs w:val="21"/>
          <w:highlight w:val="none"/>
          <w:lang w:eastAsia="zh-CN"/>
        </w:rPr>
        <w:t>项目联系人：黄主任</w:t>
      </w:r>
    </w:p>
    <w:p>
      <w:pPr>
        <w:keepNext w:val="0"/>
        <w:keepLines w:val="0"/>
        <w:pageBreakBefore w:val="0"/>
        <w:widowControl/>
        <w:kinsoku/>
        <w:wordWrap/>
        <w:overflowPunct/>
        <w:topLinePunct w:val="0"/>
        <w:autoSpaceDE/>
        <w:autoSpaceDN/>
        <w:bidi w:val="0"/>
        <w:adjustRightInd/>
        <w:snapToGrid w:val="0"/>
        <w:spacing w:line="336" w:lineRule="auto"/>
        <w:textAlignment w:val="auto"/>
        <w:rPr>
          <w:rFonts w:hint="eastAsia" w:asciiTheme="majorEastAsia" w:hAnsiTheme="majorEastAsia" w:eastAsiaTheme="majorEastAsia" w:cstheme="majorEastAsia"/>
          <w:color w:val="auto"/>
          <w:sz w:val="21"/>
          <w:szCs w:val="21"/>
          <w:highlight w:val="none"/>
        </w:rPr>
      </w:pPr>
      <w:r>
        <w:rPr>
          <w:rFonts w:hint="eastAsia" w:ascii="宋体" w:hAnsi="宋体" w:eastAsia="宋体" w:cs="宋体"/>
          <w:color w:val="auto"/>
          <w:sz w:val="21"/>
          <w:szCs w:val="21"/>
          <w:highlight w:val="none"/>
          <w:lang w:eastAsia="zh-CN"/>
        </w:rPr>
        <w:t>项目联系人方式: 0771-8633898</w:t>
      </w:r>
      <w:r>
        <w:rPr>
          <w:rFonts w:hint="eastAsia" w:asciiTheme="majorEastAsia" w:hAnsiTheme="majorEastAsia" w:eastAsiaTheme="majorEastAsia" w:cstheme="majorEastAsia"/>
          <w:color w:val="auto"/>
          <w:sz w:val="21"/>
          <w:szCs w:val="21"/>
          <w:highlight w:val="none"/>
        </w:rPr>
        <w:t xml:space="preserve">　　　　　　 　　　 </w:t>
      </w:r>
    </w:p>
    <w:p>
      <w:pPr>
        <w:keepNext w:val="0"/>
        <w:keepLines w:val="0"/>
        <w:pageBreakBefore w:val="0"/>
        <w:widowControl/>
        <w:kinsoku/>
        <w:wordWrap/>
        <w:overflowPunct/>
        <w:topLinePunct w:val="0"/>
        <w:autoSpaceDE/>
        <w:autoSpaceDN/>
        <w:bidi w:val="0"/>
        <w:adjustRightInd/>
        <w:snapToGrid w:val="0"/>
        <w:spacing w:line="336" w:lineRule="auto"/>
        <w:textAlignment w:val="auto"/>
        <w:rPr>
          <w:rFonts w:hint="eastAsia" w:asciiTheme="majorEastAsia" w:hAnsiTheme="majorEastAsia" w:eastAsiaTheme="majorEastAsia" w:cstheme="majorEastAsia"/>
          <w:color w:val="auto"/>
          <w:sz w:val="21"/>
          <w:szCs w:val="21"/>
          <w:highlight w:val="none"/>
        </w:rPr>
      </w:pPr>
      <w:bookmarkStart w:id="35" w:name="_Toc35393638"/>
      <w:bookmarkStart w:id="36" w:name="_Toc35393807"/>
      <w:bookmarkStart w:id="37" w:name="_Toc28359097"/>
      <w:bookmarkStart w:id="38" w:name="_Toc28359020"/>
      <w:r>
        <w:rPr>
          <w:rFonts w:hint="eastAsia" w:asciiTheme="majorEastAsia" w:hAnsiTheme="majorEastAsia" w:eastAsiaTheme="majorEastAsia" w:cstheme="majorEastAsia"/>
          <w:color w:val="auto"/>
          <w:sz w:val="21"/>
          <w:szCs w:val="21"/>
          <w:highlight w:val="none"/>
        </w:rPr>
        <w:t>2.采购代理机构信息</w:t>
      </w:r>
      <w:bookmarkEnd w:id="35"/>
      <w:bookmarkEnd w:id="36"/>
      <w:bookmarkEnd w:id="37"/>
      <w:bookmarkEnd w:id="38"/>
    </w:p>
    <w:p>
      <w:pPr>
        <w:keepNext w:val="0"/>
        <w:keepLines w:val="0"/>
        <w:pageBreakBefore w:val="0"/>
        <w:widowControl/>
        <w:kinsoku/>
        <w:wordWrap/>
        <w:overflowPunct/>
        <w:topLinePunct w:val="0"/>
        <w:autoSpaceDE/>
        <w:autoSpaceDN/>
        <w:bidi w:val="0"/>
        <w:adjustRightInd/>
        <w:snapToGrid w:val="0"/>
        <w:spacing w:line="336" w:lineRule="auto"/>
        <w:textAlignment w:val="auto"/>
        <w:rPr>
          <w:rFonts w:hint="eastAsia" w:asciiTheme="majorEastAsia" w:hAnsiTheme="majorEastAsia" w:eastAsiaTheme="majorEastAsia" w:cstheme="majorEastAsia"/>
          <w:color w:val="auto"/>
          <w:sz w:val="21"/>
          <w:szCs w:val="21"/>
          <w:highlight w:val="none"/>
          <w:lang w:eastAsia="zh-CN"/>
        </w:rPr>
      </w:pPr>
      <w:r>
        <w:rPr>
          <w:rFonts w:hint="eastAsia" w:asciiTheme="majorEastAsia" w:hAnsiTheme="majorEastAsia" w:eastAsiaTheme="majorEastAsia" w:cstheme="majorEastAsia"/>
          <w:color w:val="auto"/>
          <w:sz w:val="21"/>
          <w:szCs w:val="21"/>
          <w:highlight w:val="none"/>
        </w:rPr>
        <w:t>名称：</w:t>
      </w:r>
      <w:r>
        <w:rPr>
          <w:rFonts w:hint="eastAsia" w:asciiTheme="majorEastAsia" w:hAnsiTheme="majorEastAsia" w:eastAsiaTheme="majorEastAsia" w:cstheme="majorEastAsia"/>
          <w:color w:val="auto"/>
          <w:sz w:val="21"/>
          <w:szCs w:val="21"/>
          <w:highlight w:val="none"/>
          <w:lang w:eastAsia="zh-CN"/>
        </w:rPr>
        <w:t>广西坤珍建设项目管理咨询有限公司</w:t>
      </w:r>
    </w:p>
    <w:p>
      <w:pPr>
        <w:keepNext w:val="0"/>
        <w:keepLines w:val="0"/>
        <w:pageBreakBefore w:val="0"/>
        <w:widowControl/>
        <w:kinsoku/>
        <w:wordWrap/>
        <w:overflowPunct/>
        <w:topLinePunct w:val="0"/>
        <w:autoSpaceDE/>
        <w:autoSpaceDN/>
        <w:bidi w:val="0"/>
        <w:adjustRightInd/>
        <w:snapToGrid w:val="0"/>
        <w:spacing w:line="336" w:lineRule="auto"/>
        <w:textAlignment w:val="auto"/>
        <w:rPr>
          <w:rFonts w:hint="eastAsia" w:asciiTheme="majorEastAsia" w:hAnsiTheme="majorEastAsia" w:eastAsiaTheme="majorEastAsia" w:cstheme="majorEastAsia"/>
          <w:color w:val="auto"/>
          <w:sz w:val="21"/>
          <w:szCs w:val="21"/>
          <w:highlight w:val="none"/>
          <w:lang w:eastAsia="zh-CN"/>
        </w:rPr>
      </w:pPr>
      <w:r>
        <w:rPr>
          <w:rFonts w:hint="eastAsia" w:asciiTheme="majorEastAsia" w:hAnsiTheme="majorEastAsia" w:eastAsiaTheme="majorEastAsia" w:cstheme="majorEastAsia"/>
          <w:color w:val="auto"/>
          <w:sz w:val="21"/>
          <w:szCs w:val="21"/>
          <w:highlight w:val="none"/>
        </w:rPr>
        <w:t>地址：</w:t>
      </w:r>
      <w:r>
        <w:rPr>
          <w:rFonts w:hint="eastAsia" w:asciiTheme="majorEastAsia" w:hAnsiTheme="majorEastAsia" w:eastAsiaTheme="majorEastAsia" w:cstheme="majorEastAsia"/>
          <w:color w:val="auto"/>
          <w:sz w:val="21"/>
          <w:szCs w:val="21"/>
          <w:highlight w:val="none"/>
          <w:lang w:eastAsia="zh-CN"/>
        </w:rPr>
        <w:t>崇左市友谊大道嘉苑小区G组团22号</w:t>
      </w:r>
    </w:p>
    <w:p>
      <w:pPr>
        <w:keepNext w:val="0"/>
        <w:keepLines w:val="0"/>
        <w:pageBreakBefore w:val="0"/>
        <w:widowControl/>
        <w:kinsoku/>
        <w:wordWrap/>
        <w:overflowPunct/>
        <w:topLinePunct w:val="0"/>
        <w:autoSpaceDE/>
        <w:autoSpaceDN/>
        <w:bidi w:val="0"/>
        <w:adjustRightInd/>
        <w:snapToGrid w:val="0"/>
        <w:spacing w:line="336" w:lineRule="auto"/>
        <w:textAlignment w:val="auto"/>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联系人及电话:</w:t>
      </w:r>
      <w:r>
        <w:rPr>
          <w:rFonts w:hint="eastAsia" w:asciiTheme="majorEastAsia" w:hAnsiTheme="majorEastAsia" w:eastAsiaTheme="majorEastAsia" w:cstheme="majorEastAsia"/>
          <w:color w:val="auto"/>
          <w:sz w:val="21"/>
          <w:szCs w:val="21"/>
          <w:highlight w:val="none"/>
          <w:lang w:eastAsia="zh-CN"/>
        </w:rPr>
        <w:t>黄秋丽</w:t>
      </w:r>
      <w:r>
        <w:rPr>
          <w:rFonts w:hint="eastAsia" w:asciiTheme="majorEastAsia" w:hAnsiTheme="majorEastAsia" w:eastAsiaTheme="majorEastAsia" w:cstheme="majorEastAsia"/>
          <w:color w:val="auto"/>
          <w:sz w:val="21"/>
          <w:szCs w:val="21"/>
          <w:highlight w:val="none"/>
        </w:rPr>
        <w:t xml:space="preserve">  </w:t>
      </w:r>
      <w:r>
        <w:rPr>
          <w:rFonts w:hint="eastAsia" w:asciiTheme="majorEastAsia" w:hAnsiTheme="majorEastAsia" w:eastAsiaTheme="majorEastAsia" w:cstheme="majorEastAsia"/>
          <w:color w:val="auto"/>
          <w:sz w:val="21"/>
          <w:szCs w:val="21"/>
          <w:highlight w:val="none"/>
          <w:lang w:eastAsia="zh-CN"/>
        </w:rPr>
        <w:t>0771-7945829</w:t>
      </w:r>
      <w:r>
        <w:rPr>
          <w:rFonts w:hint="eastAsia" w:asciiTheme="majorEastAsia" w:hAnsiTheme="majorEastAsia" w:eastAsiaTheme="majorEastAsia" w:cstheme="majorEastAsia"/>
          <w:color w:val="auto"/>
          <w:sz w:val="21"/>
          <w:szCs w:val="21"/>
          <w:highlight w:val="none"/>
        </w:rPr>
        <w:t>　　　　　　　　　</w:t>
      </w:r>
    </w:p>
    <w:p>
      <w:pPr>
        <w:keepNext w:val="0"/>
        <w:keepLines w:val="0"/>
        <w:pageBreakBefore w:val="0"/>
        <w:widowControl/>
        <w:numPr>
          <w:ilvl w:val="0"/>
          <w:numId w:val="3"/>
        </w:numPr>
        <w:kinsoku/>
        <w:wordWrap/>
        <w:overflowPunct/>
        <w:topLinePunct w:val="0"/>
        <w:autoSpaceDE/>
        <w:autoSpaceDN/>
        <w:bidi w:val="0"/>
        <w:adjustRightInd/>
        <w:snapToGrid w:val="0"/>
        <w:spacing w:line="336" w:lineRule="auto"/>
        <w:textAlignment w:val="auto"/>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监督部门：</w:t>
      </w:r>
      <w:r>
        <w:rPr>
          <w:rFonts w:hint="eastAsia" w:asciiTheme="majorEastAsia" w:hAnsiTheme="majorEastAsia" w:eastAsiaTheme="majorEastAsia" w:cstheme="majorEastAsia"/>
          <w:color w:val="auto"/>
          <w:sz w:val="21"/>
          <w:szCs w:val="21"/>
          <w:highlight w:val="none"/>
          <w:lang w:eastAsia="zh-CN"/>
        </w:rPr>
        <w:t>宁明县财政局政府采购监督管理股</w:t>
      </w:r>
      <w:r>
        <w:rPr>
          <w:rFonts w:hint="eastAsia" w:asciiTheme="majorEastAsia" w:hAnsiTheme="majorEastAsia" w:eastAsiaTheme="majorEastAsia" w:cstheme="majorEastAsia"/>
          <w:color w:val="auto"/>
          <w:sz w:val="21"/>
          <w:szCs w:val="21"/>
          <w:highlight w:val="none"/>
          <w:lang w:val="en-US" w:eastAsia="zh-CN"/>
        </w:rPr>
        <w:t xml:space="preserve">    电话：</w:t>
      </w:r>
      <w:r>
        <w:rPr>
          <w:rFonts w:hint="eastAsia" w:asciiTheme="majorEastAsia" w:hAnsiTheme="majorEastAsia" w:eastAsiaTheme="majorEastAsia" w:cstheme="majorEastAsia"/>
          <w:color w:val="auto"/>
          <w:sz w:val="21"/>
          <w:szCs w:val="21"/>
          <w:highlight w:val="none"/>
          <w:lang w:eastAsia="zh-CN"/>
        </w:rPr>
        <w:t>0771-8636488</w:t>
      </w:r>
      <w:r>
        <w:rPr>
          <w:rFonts w:hint="eastAsia" w:asciiTheme="majorEastAsia" w:hAnsiTheme="majorEastAsia" w:eastAsiaTheme="majorEastAsia" w:cstheme="majorEastAsia"/>
          <w:color w:val="auto"/>
          <w:sz w:val="21"/>
          <w:szCs w:val="21"/>
          <w:highlight w:val="none"/>
        </w:rPr>
        <w:t>　</w:t>
      </w:r>
    </w:p>
    <w:p>
      <w:pPr>
        <w:pStyle w:val="28"/>
        <w:pageBreakBefore w:val="0"/>
        <w:widowControl w:val="0"/>
        <w:numPr>
          <w:ilvl w:val="0"/>
          <w:numId w:val="0"/>
        </w:numPr>
        <w:kinsoku/>
        <w:wordWrap/>
        <w:overflowPunct/>
        <w:topLinePunct w:val="0"/>
        <w:autoSpaceDE/>
        <w:autoSpaceDN/>
        <w:bidi w:val="0"/>
        <w:adjustRightInd/>
        <w:spacing w:line="336" w:lineRule="auto"/>
        <w:jc w:val="left"/>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val="0"/>
        <w:spacing w:line="336" w:lineRule="auto"/>
        <w:textAlignment w:val="auto"/>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rPr>
        <w:t xml:space="preserve">　                                  </w:t>
      </w:r>
      <w:r>
        <w:rPr>
          <w:rFonts w:hint="eastAsia" w:asciiTheme="majorEastAsia" w:hAnsiTheme="majorEastAsia" w:eastAsiaTheme="majorEastAsia" w:cstheme="majorEastAsia"/>
          <w:color w:val="auto"/>
          <w:sz w:val="21"/>
          <w:szCs w:val="21"/>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336" w:lineRule="auto"/>
        <w:textAlignment w:val="auto"/>
        <w:rPr>
          <w:rFonts w:hint="eastAsia" w:asciiTheme="majorEastAsia" w:hAnsiTheme="majorEastAsia" w:eastAsiaTheme="majorEastAsia" w:cstheme="majorEastAsia"/>
          <w:color w:val="auto"/>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val="0"/>
        <w:spacing w:line="336" w:lineRule="auto"/>
        <w:textAlignment w:val="auto"/>
        <w:rPr>
          <w:rFonts w:hint="eastAsia" w:asciiTheme="majorEastAsia" w:hAnsiTheme="majorEastAsia" w:eastAsiaTheme="majorEastAsia" w:cstheme="majorEastAsia"/>
          <w:color w:val="auto"/>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val="0"/>
        <w:spacing w:line="336" w:lineRule="auto"/>
        <w:textAlignment w:val="auto"/>
        <w:rPr>
          <w:rFonts w:hint="eastAsia" w:asciiTheme="majorEastAsia" w:hAnsiTheme="majorEastAsia" w:eastAsiaTheme="majorEastAsia" w:cstheme="majorEastAsia"/>
          <w:color w:val="auto"/>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val="0"/>
        <w:spacing w:line="336" w:lineRule="auto"/>
        <w:textAlignment w:val="auto"/>
        <w:rPr>
          <w:rFonts w:hint="eastAsia" w:asciiTheme="majorEastAsia" w:hAnsiTheme="majorEastAsia" w:eastAsiaTheme="majorEastAsia" w:cstheme="majorEastAsia"/>
          <w:color w:val="auto"/>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val="0"/>
        <w:spacing w:line="336" w:lineRule="auto"/>
        <w:ind w:firstLine="4200" w:firstLineChars="2000"/>
        <w:textAlignment w:val="auto"/>
        <w:rPr>
          <w:rFonts w:hint="eastAsia" w:asciiTheme="majorEastAsia" w:hAnsiTheme="majorEastAsia" w:eastAsiaTheme="majorEastAsia" w:cstheme="majorEastAsia"/>
          <w:color w:val="auto"/>
          <w:sz w:val="21"/>
          <w:szCs w:val="21"/>
          <w:highlight w:val="none"/>
          <w:lang w:eastAsia="zh-CN"/>
        </w:rPr>
      </w:pPr>
      <w:r>
        <w:rPr>
          <w:rFonts w:hint="eastAsia" w:asciiTheme="majorEastAsia" w:hAnsiTheme="majorEastAsia" w:eastAsiaTheme="majorEastAsia" w:cstheme="majorEastAsia"/>
          <w:color w:val="auto"/>
          <w:sz w:val="21"/>
          <w:szCs w:val="21"/>
          <w:highlight w:val="none"/>
          <w:lang w:val="en-US" w:eastAsia="zh-CN"/>
        </w:rPr>
        <w:t xml:space="preserve"> </w:t>
      </w:r>
      <w:r>
        <w:rPr>
          <w:rFonts w:hint="eastAsia" w:asciiTheme="majorEastAsia" w:hAnsiTheme="majorEastAsia" w:eastAsiaTheme="majorEastAsia" w:cstheme="majorEastAsia"/>
          <w:color w:val="auto"/>
          <w:sz w:val="21"/>
          <w:szCs w:val="21"/>
          <w:highlight w:val="none"/>
        </w:rPr>
        <w:t>采购单位：</w:t>
      </w:r>
      <w:r>
        <w:rPr>
          <w:rFonts w:hint="eastAsia" w:asciiTheme="majorEastAsia" w:hAnsiTheme="majorEastAsia" w:eastAsiaTheme="majorEastAsia" w:cstheme="majorEastAsia"/>
          <w:color w:val="auto"/>
          <w:sz w:val="21"/>
          <w:szCs w:val="21"/>
          <w:highlight w:val="none"/>
          <w:lang w:eastAsia="zh-CN"/>
        </w:rPr>
        <w:t>宁明县乡村振兴局</w:t>
      </w:r>
    </w:p>
    <w:p>
      <w:pPr>
        <w:keepNext w:val="0"/>
        <w:keepLines w:val="0"/>
        <w:pageBreakBefore w:val="0"/>
        <w:widowControl/>
        <w:kinsoku/>
        <w:wordWrap/>
        <w:overflowPunct/>
        <w:topLinePunct w:val="0"/>
        <w:autoSpaceDE/>
        <w:autoSpaceDN/>
        <w:bidi w:val="0"/>
        <w:adjustRightInd/>
        <w:snapToGrid w:val="0"/>
        <w:spacing w:line="336" w:lineRule="auto"/>
        <w:textAlignment w:val="auto"/>
        <w:rPr>
          <w:rFonts w:hint="eastAsia" w:asciiTheme="majorEastAsia" w:hAnsiTheme="majorEastAsia" w:eastAsiaTheme="majorEastAsia" w:cstheme="majorEastAsia"/>
          <w:color w:val="auto"/>
          <w:sz w:val="21"/>
          <w:szCs w:val="21"/>
          <w:highlight w:val="none"/>
          <w:lang w:eastAsia="zh-CN"/>
        </w:rPr>
      </w:pPr>
      <w:r>
        <w:rPr>
          <w:rFonts w:hint="eastAsia" w:asciiTheme="majorEastAsia" w:hAnsiTheme="majorEastAsia" w:eastAsiaTheme="majorEastAsia" w:cstheme="majorEastAsia"/>
          <w:color w:val="auto"/>
          <w:sz w:val="21"/>
          <w:szCs w:val="21"/>
          <w:highlight w:val="none"/>
        </w:rPr>
        <w:t xml:space="preserve">    </w:t>
      </w:r>
      <w:r>
        <w:rPr>
          <w:rFonts w:hint="eastAsia" w:asciiTheme="majorEastAsia" w:hAnsiTheme="majorEastAsia" w:eastAsiaTheme="majorEastAsia" w:cstheme="majorEastAsia"/>
          <w:color w:val="auto"/>
          <w:sz w:val="21"/>
          <w:szCs w:val="21"/>
          <w:highlight w:val="none"/>
          <w:lang w:val="en-US" w:eastAsia="zh-CN"/>
        </w:rPr>
        <w:t xml:space="preserve">                             </w:t>
      </w:r>
      <w:r>
        <w:rPr>
          <w:rFonts w:hint="eastAsia" w:asciiTheme="majorEastAsia" w:hAnsiTheme="majorEastAsia" w:eastAsiaTheme="majorEastAsia" w:cstheme="majorEastAsia"/>
          <w:color w:val="auto"/>
          <w:sz w:val="21"/>
          <w:szCs w:val="21"/>
          <w:highlight w:val="none"/>
        </w:rPr>
        <w:t xml:space="preserve">   采购代理机构：</w:t>
      </w:r>
      <w:r>
        <w:rPr>
          <w:rFonts w:hint="eastAsia" w:asciiTheme="majorEastAsia" w:hAnsiTheme="majorEastAsia" w:eastAsiaTheme="majorEastAsia" w:cstheme="majorEastAsia"/>
          <w:color w:val="auto"/>
          <w:sz w:val="21"/>
          <w:szCs w:val="21"/>
          <w:highlight w:val="none"/>
          <w:lang w:eastAsia="zh-CN"/>
        </w:rPr>
        <w:t>广西坤珍建设项目管理咨询有限公司</w:t>
      </w:r>
    </w:p>
    <w:p>
      <w:pPr>
        <w:keepNext w:val="0"/>
        <w:keepLines w:val="0"/>
        <w:pageBreakBefore w:val="0"/>
        <w:widowControl/>
        <w:kinsoku/>
        <w:wordWrap/>
        <w:overflowPunct/>
        <w:topLinePunct w:val="0"/>
        <w:autoSpaceDE/>
        <w:autoSpaceDN/>
        <w:bidi w:val="0"/>
        <w:adjustRightInd/>
        <w:snapToGrid w:val="0"/>
        <w:spacing w:line="336" w:lineRule="auto"/>
        <w:textAlignment w:val="auto"/>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 xml:space="preserve">                            </w:t>
      </w:r>
      <w:r>
        <w:rPr>
          <w:rFonts w:hint="eastAsia" w:asciiTheme="majorEastAsia" w:hAnsiTheme="majorEastAsia" w:eastAsiaTheme="majorEastAsia" w:cstheme="majorEastAsia"/>
          <w:color w:val="auto"/>
          <w:sz w:val="21"/>
          <w:szCs w:val="21"/>
          <w:highlight w:val="none"/>
          <w:lang w:val="en-US" w:eastAsia="zh-CN"/>
        </w:rPr>
        <w:t xml:space="preserve">          </w:t>
      </w:r>
      <w:r>
        <w:rPr>
          <w:rFonts w:hint="eastAsia" w:asciiTheme="majorEastAsia" w:hAnsiTheme="majorEastAsia" w:eastAsiaTheme="majorEastAsia" w:cstheme="majorEastAsia"/>
          <w:color w:val="auto"/>
          <w:sz w:val="21"/>
          <w:szCs w:val="21"/>
          <w:highlight w:val="none"/>
        </w:rPr>
        <w:t xml:space="preserve">   日     期： </w:t>
      </w:r>
      <w:r>
        <w:rPr>
          <w:rFonts w:hint="eastAsia" w:asciiTheme="majorEastAsia" w:hAnsiTheme="majorEastAsia" w:eastAsiaTheme="majorEastAsia" w:cstheme="majorEastAsia"/>
          <w:color w:val="auto"/>
          <w:sz w:val="21"/>
          <w:szCs w:val="21"/>
          <w:highlight w:val="none"/>
          <w:lang w:eastAsia="zh-CN"/>
        </w:rPr>
        <w:t>202</w:t>
      </w:r>
      <w:r>
        <w:rPr>
          <w:rFonts w:hint="eastAsia" w:asciiTheme="majorEastAsia" w:hAnsiTheme="majorEastAsia" w:eastAsiaTheme="majorEastAsia" w:cstheme="majorEastAsia"/>
          <w:color w:val="auto"/>
          <w:sz w:val="21"/>
          <w:szCs w:val="21"/>
          <w:highlight w:val="none"/>
          <w:lang w:val="en-US" w:eastAsia="zh-CN"/>
        </w:rPr>
        <w:t>4</w:t>
      </w:r>
      <w:r>
        <w:rPr>
          <w:rFonts w:hint="eastAsia" w:asciiTheme="majorEastAsia" w:hAnsiTheme="majorEastAsia" w:eastAsiaTheme="majorEastAsia" w:cstheme="majorEastAsia"/>
          <w:color w:val="auto"/>
          <w:sz w:val="21"/>
          <w:szCs w:val="21"/>
          <w:highlight w:val="none"/>
          <w:lang w:eastAsia="zh-CN"/>
        </w:rPr>
        <w:t>年</w:t>
      </w:r>
      <w:r>
        <w:rPr>
          <w:rFonts w:hint="eastAsia" w:asciiTheme="majorEastAsia" w:hAnsiTheme="majorEastAsia" w:eastAsiaTheme="majorEastAsia" w:cstheme="majorEastAsia"/>
          <w:color w:val="auto"/>
          <w:sz w:val="21"/>
          <w:szCs w:val="21"/>
          <w:highlight w:val="none"/>
          <w:lang w:val="en-US" w:eastAsia="zh-CN"/>
        </w:rPr>
        <w:t xml:space="preserve"> 05 月 13 </w:t>
      </w:r>
      <w:r>
        <w:rPr>
          <w:rFonts w:hint="eastAsia" w:asciiTheme="majorEastAsia" w:hAnsiTheme="majorEastAsia" w:eastAsiaTheme="majorEastAsia" w:cstheme="majorEastAsia"/>
          <w:color w:val="auto"/>
          <w:sz w:val="21"/>
          <w:szCs w:val="21"/>
          <w:highlight w:val="none"/>
        </w:rPr>
        <w:t>日</w:t>
      </w:r>
    </w:p>
    <w:p>
      <w:pPr>
        <w:pStyle w:val="32"/>
        <w:rPr>
          <w:color w:val="auto"/>
        </w:rPr>
      </w:pPr>
    </w:p>
    <w:p>
      <w:pPr>
        <w:pStyle w:val="31"/>
        <w:rPr>
          <w:color w:val="auto"/>
        </w:rPr>
      </w:pPr>
    </w:p>
    <w:p>
      <w:pPr>
        <w:pStyle w:val="32"/>
        <w:rPr>
          <w:color w:val="auto"/>
        </w:rPr>
      </w:pPr>
    </w:p>
    <w:p>
      <w:pPr>
        <w:pStyle w:val="31"/>
        <w:rPr>
          <w:color w:val="auto"/>
        </w:rPr>
      </w:pPr>
    </w:p>
    <w:p>
      <w:pPr>
        <w:pStyle w:val="32"/>
        <w:rPr>
          <w:color w:val="auto"/>
        </w:rPr>
      </w:pPr>
    </w:p>
    <w:p>
      <w:pPr>
        <w:pStyle w:val="31"/>
        <w:rPr>
          <w:color w:val="auto"/>
        </w:rPr>
      </w:pPr>
    </w:p>
    <w:p>
      <w:pPr>
        <w:pStyle w:val="32"/>
        <w:rPr>
          <w:color w:val="auto"/>
        </w:rPr>
      </w:pPr>
    </w:p>
    <w:p>
      <w:pPr>
        <w:pStyle w:val="31"/>
        <w:rPr>
          <w:color w:val="auto"/>
        </w:rPr>
      </w:pPr>
    </w:p>
    <w:p>
      <w:pPr>
        <w:pStyle w:val="32"/>
        <w:rPr>
          <w:color w:val="auto"/>
        </w:rPr>
      </w:pPr>
    </w:p>
    <w:p>
      <w:pPr>
        <w:pStyle w:val="31"/>
        <w:rPr>
          <w:color w:val="auto"/>
        </w:rPr>
      </w:pPr>
    </w:p>
    <w:p>
      <w:pPr>
        <w:pStyle w:val="32"/>
        <w:rPr>
          <w:color w:val="auto"/>
        </w:rPr>
      </w:pPr>
    </w:p>
    <w:p>
      <w:pPr>
        <w:pStyle w:val="31"/>
        <w:rPr>
          <w:color w:val="auto"/>
        </w:rPr>
      </w:pPr>
    </w:p>
    <w:p>
      <w:pPr>
        <w:pStyle w:val="32"/>
        <w:rPr>
          <w:color w:val="auto"/>
        </w:rPr>
      </w:pPr>
    </w:p>
    <w:p>
      <w:pPr>
        <w:pStyle w:val="31"/>
        <w:rPr>
          <w:color w:val="auto"/>
        </w:rPr>
      </w:pPr>
    </w:p>
    <w:p>
      <w:pPr>
        <w:pStyle w:val="32"/>
        <w:rPr>
          <w:color w:val="auto"/>
        </w:rPr>
      </w:pPr>
    </w:p>
    <w:p>
      <w:pPr>
        <w:pStyle w:val="31"/>
        <w:rPr>
          <w:color w:val="auto"/>
        </w:rPr>
      </w:pPr>
    </w:p>
    <w:p>
      <w:pPr>
        <w:pStyle w:val="32"/>
        <w:rPr>
          <w:color w:val="auto"/>
        </w:rPr>
      </w:pPr>
    </w:p>
    <w:p>
      <w:pPr>
        <w:pStyle w:val="31"/>
        <w:rPr>
          <w:color w:val="auto"/>
        </w:rPr>
      </w:pPr>
    </w:p>
    <w:p>
      <w:pPr>
        <w:pStyle w:val="32"/>
        <w:rPr>
          <w:color w:val="auto"/>
        </w:rPr>
      </w:pPr>
    </w:p>
    <w:p>
      <w:pPr>
        <w:pStyle w:val="31"/>
        <w:rPr>
          <w:color w:val="auto"/>
        </w:rPr>
      </w:pPr>
    </w:p>
    <w:p>
      <w:pPr>
        <w:pStyle w:val="32"/>
        <w:rPr>
          <w:color w:val="auto"/>
        </w:rPr>
      </w:pPr>
    </w:p>
    <w:p>
      <w:pPr>
        <w:pStyle w:val="32"/>
        <w:rPr>
          <w:color w:val="auto"/>
        </w:rPr>
      </w:pPr>
    </w:p>
    <w:p>
      <w:pPr>
        <w:pStyle w:val="31"/>
        <w:rPr>
          <w:color w:val="auto"/>
        </w:rPr>
      </w:pPr>
    </w:p>
    <w:p>
      <w:pPr>
        <w:pStyle w:val="32"/>
        <w:rPr>
          <w:color w:val="auto"/>
        </w:rPr>
      </w:pPr>
    </w:p>
    <w:p>
      <w:pPr>
        <w:pStyle w:val="31"/>
        <w:spacing w:line="360" w:lineRule="auto"/>
        <w:jc w:val="center"/>
        <w:outlineLvl w:val="0"/>
        <w:rPr>
          <w:color w:val="auto"/>
          <w:highlight w:val="none"/>
        </w:rPr>
      </w:pPr>
      <w:bookmarkStart w:id="39" w:name="_Toc7350"/>
      <w:r>
        <w:rPr>
          <w:rFonts w:ascii="宋体" w:hAnsi="宋体"/>
          <w:b/>
          <w:color w:val="auto"/>
          <w:sz w:val="32"/>
          <w:szCs w:val="32"/>
          <w:highlight w:val="none"/>
        </w:rPr>
        <w:t>第二章  供应商须知</w:t>
      </w:r>
      <w:bookmarkEnd w:id="39"/>
    </w:p>
    <w:p>
      <w:pPr>
        <w:pStyle w:val="31"/>
        <w:spacing w:line="400" w:lineRule="exact"/>
        <w:jc w:val="center"/>
        <w:rPr>
          <w:rFonts w:ascii="宋体" w:hAnsi="宋体" w:cs="宋体"/>
          <w:b/>
          <w:color w:val="auto"/>
          <w:sz w:val="32"/>
          <w:szCs w:val="32"/>
          <w:highlight w:val="none"/>
        </w:rPr>
      </w:pPr>
      <w:r>
        <w:rPr>
          <w:rFonts w:ascii="宋体" w:hAnsi="宋体" w:cs="宋体"/>
          <w:b/>
          <w:color w:val="auto"/>
          <w:sz w:val="32"/>
          <w:szCs w:val="32"/>
          <w:highlight w:val="none"/>
        </w:rPr>
        <w:t>供应商须知前附表</w:t>
      </w:r>
    </w:p>
    <w:p>
      <w:pPr>
        <w:pStyle w:val="31"/>
        <w:rPr>
          <w:color w:val="auto"/>
          <w:highlight w:val="none"/>
        </w:rPr>
      </w:pPr>
    </w:p>
    <w:tbl>
      <w:tblPr>
        <w:tblStyle w:val="23"/>
        <w:tblW w:w="8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4"/>
        <w:gridCol w:w="1822"/>
        <w:gridCol w:w="11"/>
        <w:gridCol w:w="6309"/>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ascii="宋体" w:cs="宋体"/>
                <w:b/>
                <w:color w:val="auto"/>
                <w:kern w:val="0"/>
                <w:sz w:val="21"/>
                <w:szCs w:val="21"/>
                <w:highlight w:val="none"/>
              </w:rPr>
            </w:pPr>
            <w:r>
              <w:rPr>
                <w:rFonts w:hint="eastAsia" w:ascii="宋体" w:hAnsi="宋体" w:cs="宋体"/>
                <w:b/>
                <w:color w:val="auto"/>
                <w:kern w:val="0"/>
                <w:sz w:val="21"/>
                <w:szCs w:val="21"/>
                <w:highlight w:val="none"/>
              </w:rPr>
              <w:t>项号</w:t>
            </w:r>
          </w:p>
        </w:tc>
        <w:tc>
          <w:tcPr>
            <w:tcW w:w="1833" w:type="dxa"/>
            <w:gridSpan w:val="2"/>
            <w:vAlign w:val="center"/>
          </w:tcPr>
          <w:p>
            <w:pPr>
              <w:keepNext w:val="0"/>
              <w:keepLines w:val="0"/>
              <w:pageBreakBefore w:val="0"/>
              <w:kinsoku/>
              <w:wordWrap/>
              <w:overflowPunct/>
              <w:topLinePunct w:val="0"/>
              <w:autoSpaceDE w:val="0"/>
              <w:autoSpaceDN w:val="0"/>
              <w:bidi w:val="0"/>
              <w:spacing w:line="360" w:lineRule="auto"/>
              <w:jc w:val="center"/>
              <w:rPr>
                <w:rFonts w:ascii="宋体" w:cs="宋体"/>
                <w:b/>
                <w:color w:val="auto"/>
                <w:kern w:val="0"/>
                <w:sz w:val="21"/>
                <w:szCs w:val="21"/>
                <w:highlight w:val="none"/>
              </w:rPr>
            </w:pPr>
            <w:r>
              <w:rPr>
                <w:rFonts w:hint="eastAsia" w:ascii="宋体" w:hAnsi="宋体" w:cs="宋体"/>
                <w:b/>
                <w:color w:val="auto"/>
                <w:kern w:val="0"/>
                <w:sz w:val="21"/>
                <w:szCs w:val="21"/>
                <w:highlight w:val="none"/>
              </w:rPr>
              <w:t>内容</w:t>
            </w:r>
          </w:p>
        </w:tc>
        <w:tc>
          <w:tcPr>
            <w:tcW w:w="6320" w:type="dxa"/>
            <w:gridSpan w:val="2"/>
            <w:vAlign w:val="center"/>
          </w:tcPr>
          <w:p>
            <w:pPr>
              <w:keepNext w:val="0"/>
              <w:keepLines w:val="0"/>
              <w:pageBreakBefore w:val="0"/>
              <w:kinsoku/>
              <w:wordWrap/>
              <w:overflowPunct/>
              <w:topLinePunct w:val="0"/>
              <w:autoSpaceDE w:val="0"/>
              <w:autoSpaceDN w:val="0"/>
              <w:bidi w:val="0"/>
              <w:spacing w:line="360" w:lineRule="auto"/>
              <w:jc w:val="center"/>
              <w:rPr>
                <w:rFonts w:ascii="宋体" w:cs="宋体"/>
                <w:b/>
                <w:color w:val="auto"/>
                <w:kern w:val="0"/>
                <w:sz w:val="21"/>
                <w:szCs w:val="21"/>
                <w:highlight w:val="none"/>
              </w:rPr>
            </w:pPr>
            <w:r>
              <w:rPr>
                <w:rFonts w:hint="eastAsia" w:ascii="宋体" w:hAnsi="宋体" w:cs="宋体"/>
                <w:b/>
                <w:color w:val="auto"/>
                <w:kern w:val="0"/>
                <w:sz w:val="21"/>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88" w:hRule="exac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ascii="宋体" w:hAnsi="宋体" w:cs="宋体"/>
                <w:b/>
                <w:color w:val="auto"/>
                <w:kern w:val="0"/>
                <w:sz w:val="21"/>
                <w:szCs w:val="21"/>
                <w:highlight w:val="none"/>
              </w:rPr>
            </w:pPr>
            <w:r>
              <w:rPr>
                <w:rFonts w:ascii="宋体" w:hAnsi="宋体" w:cs="宋体"/>
                <w:b/>
                <w:color w:val="auto"/>
                <w:kern w:val="0"/>
                <w:sz w:val="21"/>
                <w:szCs w:val="21"/>
                <w:highlight w:val="none"/>
              </w:rPr>
              <w:t>1</w:t>
            </w:r>
          </w:p>
        </w:tc>
        <w:tc>
          <w:tcPr>
            <w:tcW w:w="1833" w:type="dxa"/>
            <w:gridSpan w:val="2"/>
            <w:vAlign w:val="center"/>
          </w:tcPr>
          <w:p>
            <w:pPr>
              <w:keepNext w:val="0"/>
              <w:keepLines w:val="0"/>
              <w:pageBreakBefore w:val="0"/>
              <w:kinsoku/>
              <w:wordWrap/>
              <w:overflowPunct/>
              <w:topLinePunct w:val="0"/>
              <w:autoSpaceDE w:val="0"/>
              <w:autoSpaceDN w:val="0"/>
              <w:bidi w:val="0"/>
              <w:adjustRightInd/>
              <w:snapToGrid/>
              <w:spacing w:line="360" w:lineRule="auto"/>
              <w:jc w:val="both"/>
              <w:textAlignment w:val="auto"/>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工程名称及编号</w:t>
            </w:r>
          </w:p>
        </w:tc>
        <w:tc>
          <w:tcPr>
            <w:tcW w:w="6320" w:type="dxa"/>
            <w:gridSpan w:val="2"/>
            <w:vAlign w:val="center"/>
          </w:tcPr>
          <w:p>
            <w:pPr>
              <w:keepNext w:val="0"/>
              <w:keepLines w:val="0"/>
              <w:pageBreakBefore w:val="0"/>
              <w:kinsoku/>
              <w:wordWrap/>
              <w:overflowPunct/>
              <w:topLinePunct w:val="0"/>
              <w:autoSpaceDE w:val="0"/>
              <w:autoSpaceDN w:val="0"/>
              <w:bidi w:val="0"/>
              <w:adjustRightInd/>
              <w:snapToGrid/>
              <w:spacing w:line="360" w:lineRule="auto"/>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工程名称：</w:t>
            </w:r>
            <w:r>
              <w:rPr>
                <w:rFonts w:hint="eastAsia" w:ascii="宋体" w:hAnsi="宋体" w:cs="宋体"/>
                <w:color w:val="auto"/>
                <w:sz w:val="21"/>
                <w:szCs w:val="21"/>
                <w:highlight w:val="none"/>
                <w:lang w:eastAsia="zh-CN"/>
              </w:rPr>
              <w:t xml:space="preserve">宁明县亭亮镇北宁村水口屯背至亭亮丁字街、寨安乡顺宁社区公共照明项目 </w:t>
            </w:r>
          </w:p>
          <w:p>
            <w:pPr>
              <w:keepNext w:val="0"/>
              <w:keepLines w:val="0"/>
              <w:pageBreakBefore w:val="0"/>
              <w:kinsoku/>
              <w:wordWrap/>
              <w:overflowPunct/>
              <w:topLinePunct w:val="0"/>
              <w:autoSpaceDE w:val="0"/>
              <w:autoSpaceDN w:val="0"/>
              <w:bidi w:val="0"/>
              <w:adjustRightInd/>
              <w:snapToGrid/>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lang w:val="en-US" w:eastAsia="zh-CN"/>
              </w:rPr>
              <w:t>CZZC2024-C2-500234-GXKZ</w:t>
            </w:r>
          </w:p>
          <w:p>
            <w:pPr>
              <w:keepNext w:val="0"/>
              <w:keepLines w:val="0"/>
              <w:pageBreakBefore w:val="0"/>
              <w:kinsoku/>
              <w:wordWrap/>
              <w:overflowPunct/>
              <w:topLinePunct w:val="0"/>
              <w:autoSpaceDE w:val="0"/>
              <w:autoSpaceDN w:val="0"/>
              <w:bidi w:val="0"/>
              <w:adjustRightInd/>
              <w:snapToGrid/>
              <w:spacing w:line="360" w:lineRule="auto"/>
              <w:textAlignment w:val="auto"/>
              <w:rPr>
                <w:rFonts w:hint="eastAsia" w:ascii="宋体" w:hAnsi="宋体" w:eastAsia="宋体" w:cs="宋体"/>
                <w:bCs/>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3" w:hRule="exac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ascii="宋体" w:hAnsi="宋体" w:cs="宋体"/>
                <w:b/>
                <w:color w:val="auto"/>
                <w:kern w:val="0"/>
                <w:sz w:val="21"/>
                <w:szCs w:val="21"/>
                <w:highlight w:val="none"/>
              </w:rPr>
            </w:pPr>
            <w:r>
              <w:rPr>
                <w:rFonts w:ascii="宋体" w:hAnsi="宋体" w:cs="宋体"/>
                <w:b/>
                <w:color w:val="auto"/>
                <w:kern w:val="0"/>
                <w:sz w:val="21"/>
                <w:szCs w:val="21"/>
                <w:highlight w:val="none"/>
              </w:rPr>
              <w:t>2</w:t>
            </w:r>
          </w:p>
        </w:tc>
        <w:tc>
          <w:tcPr>
            <w:tcW w:w="1833" w:type="dxa"/>
            <w:gridSpan w:val="2"/>
            <w:vAlign w:val="center"/>
          </w:tcPr>
          <w:p>
            <w:pPr>
              <w:keepNext w:val="0"/>
              <w:keepLines w:val="0"/>
              <w:pageBreakBefore w:val="0"/>
              <w:kinsoku/>
              <w:wordWrap/>
              <w:overflowPunct/>
              <w:topLinePunct w:val="0"/>
              <w:autoSpaceDE w:val="0"/>
              <w:autoSpaceDN w:val="0"/>
              <w:bidi w:val="0"/>
              <w:adjustRightInd/>
              <w:snapToGrid/>
              <w:spacing w:line="360" w:lineRule="auto"/>
              <w:ind w:firstLine="422" w:firstLineChars="200"/>
              <w:jc w:val="center"/>
              <w:textAlignment w:val="auto"/>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建设地点</w:t>
            </w:r>
          </w:p>
        </w:tc>
        <w:tc>
          <w:tcPr>
            <w:tcW w:w="6320" w:type="dxa"/>
            <w:gridSpan w:val="2"/>
            <w:vAlign w:val="center"/>
          </w:tcPr>
          <w:p>
            <w:pPr>
              <w:keepNext w:val="0"/>
              <w:keepLines w:val="0"/>
              <w:pageBreakBefore w:val="0"/>
              <w:kinsoku/>
              <w:wordWrap/>
              <w:overflowPunct/>
              <w:topLinePunct w:val="0"/>
              <w:autoSpaceDE w:val="0"/>
              <w:autoSpaceDN w:val="0"/>
              <w:bidi w:val="0"/>
              <w:adjustRightInd/>
              <w:snapToGrid/>
              <w:spacing w:line="360" w:lineRule="auto"/>
              <w:jc w:val="both"/>
              <w:textAlignment w:val="auto"/>
              <w:rPr>
                <w:rFonts w:hint="default" w:ascii="宋体" w:eastAsia="宋体" w:cs="宋体"/>
                <w:bCs/>
                <w:color w:val="auto"/>
                <w:sz w:val="21"/>
                <w:szCs w:val="21"/>
                <w:highlight w:val="none"/>
                <w:lang w:val="en-US" w:eastAsia="zh-CN"/>
              </w:rPr>
            </w:pPr>
            <w:r>
              <w:rPr>
                <w:rFonts w:hint="eastAsia" w:ascii="宋体" w:cs="宋体"/>
                <w:bCs/>
                <w:color w:val="auto"/>
                <w:sz w:val="21"/>
                <w:szCs w:val="21"/>
                <w:highlight w:val="none"/>
                <w:lang w:val="en-US" w:eastAsia="zh-CN"/>
              </w:rPr>
              <w:t>崇左市宁明县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8" w:hRule="exac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ascii="宋体" w:hAnsi="宋体" w:cs="宋体"/>
                <w:b/>
                <w:color w:val="auto"/>
                <w:kern w:val="0"/>
                <w:sz w:val="21"/>
                <w:szCs w:val="21"/>
                <w:highlight w:val="none"/>
              </w:rPr>
            </w:pPr>
            <w:r>
              <w:rPr>
                <w:rFonts w:ascii="宋体" w:hAnsi="宋体" w:cs="宋体"/>
                <w:b/>
                <w:color w:val="auto"/>
                <w:kern w:val="0"/>
                <w:sz w:val="21"/>
                <w:szCs w:val="21"/>
                <w:highlight w:val="none"/>
              </w:rPr>
              <w:t>3</w:t>
            </w:r>
          </w:p>
        </w:tc>
        <w:tc>
          <w:tcPr>
            <w:tcW w:w="1833" w:type="dxa"/>
            <w:gridSpan w:val="2"/>
            <w:vAlign w:val="center"/>
          </w:tcPr>
          <w:p>
            <w:pPr>
              <w:keepNext w:val="0"/>
              <w:keepLines w:val="0"/>
              <w:pageBreakBefore w:val="0"/>
              <w:kinsoku/>
              <w:wordWrap/>
              <w:overflowPunct/>
              <w:topLinePunct w:val="0"/>
              <w:autoSpaceDE w:val="0"/>
              <w:autoSpaceDN w:val="0"/>
              <w:bidi w:val="0"/>
              <w:adjustRightInd/>
              <w:snapToGrid/>
              <w:spacing w:line="360" w:lineRule="auto"/>
              <w:ind w:firstLine="422" w:firstLineChars="200"/>
              <w:jc w:val="center"/>
              <w:textAlignment w:val="auto"/>
              <w:rPr>
                <w:rFonts w:ascii="宋体" w:cs="宋体"/>
                <w:b/>
                <w:bCs/>
                <w:color w:val="auto"/>
                <w:kern w:val="0"/>
                <w:sz w:val="21"/>
                <w:szCs w:val="21"/>
                <w:highlight w:val="none"/>
              </w:rPr>
            </w:pPr>
            <w:r>
              <w:rPr>
                <w:rFonts w:hint="eastAsia" w:ascii="宋体" w:hAnsi="宋体" w:eastAsia="宋体" w:cs="宋体"/>
                <w:b/>
                <w:bCs/>
                <w:color w:val="auto"/>
                <w:kern w:val="0"/>
                <w:sz w:val="21"/>
                <w:szCs w:val="21"/>
                <w:highlight w:val="none"/>
                <w:lang w:eastAsia="zh-CN"/>
              </w:rPr>
              <w:t>采购预算金额</w:t>
            </w:r>
          </w:p>
        </w:tc>
        <w:tc>
          <w:tcPr>
            <w:tcW w:w="6320" w:type="dxa"/>
            <w:gridSpan w:val="2"/>
            <w:vAlign w:val="center"/>
          </w:tcPr>
          <w:p>
            <w:pPr>
              <w:spacing w:line="360" w:lineRule="auto"/>
              <w:ind w:firstLine="420" w:firstLineChars="200"/>
              <w:rPr>
                <w:rFonts w:hint="eastAsia"/>
                <w:color w:val="auto"/>
                <w:sz w:val="21"/>
                <w:szCs w:val="21"/>
                <w:highlight w:val="none"/>
                <w:lang w:eastAsia="zh-CN"/>
              </w:rPr>
            </w:pPr>
          </w:p>
          <w:p>
            <w:pPr>
              <w:keepNext w:val="0"/>
              <w:keepLines w:val="0"/>
              <w:pageBreakBefore w:val="0"/>
              <w:kinsoku/>
              <w:wordWrap/>
              <w:overflowPunct/>
              <w:topLinePunct w:val="0"/>
              <w:autoSpaceDE w:val="0"/>
              <w:autoSpaceDN w:val="0"/>
              <w:bidi w:val="0"/>
              <w:adjustRightInd/>
              <w:snapToGrid/>
              <w:spacing w:line="360" w:lineRule="auto"/>
              <w:jc w:val="left"/>
              <w:textAlignment w:val="auto"/>
              <w:rPr>
                <w:rFonts w:ascii="宋体" w:cs="宋体"/>
                <w:bCs/>
                <w:color w:val="auto"/>
                <w:sz w:val="21"/>
                <w:szCs w:val="21"/>
                <w:highlight w:val="none"/>
              </w:rPr>
            </w:pPr>
            <w:r>
              <w:rPr>
                <w:rFonts w:hint="eastAsia" w:ascii="Times New Roman" w:hAnsi="Times New Roman" w:eastAsia="宋体" w:cs="Times New Roman"/>
                <w:bCs w:val="0"/>
                <w:color w:val="auto"/>
                <w:spacing w:val="0"/>
                <w:sz w:val="21"/>
                <w:szCs w:val="21"/>
                <w:highlight w:val="none"/>
                <w:lang w:val="en-US" w:eastAsia="zh-CN" w:bidi="hi-IN"/>
              </w:rPr>
              <w:t>人民币</w:t>
            </w:r>
            <w:r>
              <w:rPr>
                <w:rFonts w:hint="eastAsia" w:cs="Times New Roman"/>
                <w:bCs w:val="0"/>
                <w:color w:val="auto"/>
                <w:spacing w:val="0"/>
                <w:sz w:val="21"/>
                <w:szCs w:val="21"/>
                <w:highlight w:val="none"/>
                <w:lang w:val="en-US" w:eastAsia="zh-CN" w:bidi="hi-IN"/>
              </w:rPr>
              <w:t>捌拾捌万陆仟陆佰陆拾玖元叁角叁分</w:t>
            </w:r>
            <w:r>
              <w:rPr>
                <w:rFonts w:hint="eastAsia" w:ascii="Times New Roman" w:hAnsi="Times New Roman" w:eastAsia="宋体" w:cs="Times New Roman"/>
                <w:bCs w:val="0"/>
                <w:color w:val="auto"/>
                <w:spacing w:val="0"/>
                <w:sz w:val="21"/>
                <w:szCs w:val="21"/>
                <w:highlight w:val="none"/>
                <w:lang w:val="en-US" w:eastAsia="zh-CN" w:bidi="hi-IN"/>
              </w:rPr>
              <w:t>（</w:t>
            </w:r>
            <w:r>
              <w:rPr>
                <w:rFonts w:hint="eastAsia" w:cs="Times New Roman"/>
                <w:bCs w:val="0"/>
                <w:color w:val="auto"/>
                <w:spacing w:val="0"/>
                <w:sz w:val="21"/>
                <w:szCs w:val="21"/>
                <w:highlight w:val="none"/>
                <w:lang w:val="en-US" w:eastAsia="zh-CN" w:bidi="hi-IN"/>
              </w:rPr>
              <w:t>¥886669.33</w:t>
            </w:r>
            <w:r>
              <w:rPr>
                <w:rFonts w:hint="eastAsia" w:ascii="Times New Roman" w:hAnsi="Times New Roman" w:eastAsia="宋体" w:cs="Times New Roman"/>
                <w:bCs w:val="0"/>
                <w:color w:val="auto"/>
                <w:spacing w:val="0"/>
                <w:sz w:val="21"/>
                <w:szCs w:val="21"/>
                <w:highlight w:val="none"/>
                <w:lang w:val="en-US" w:eastAsia="zh-CN" w:bidi="hi-I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exac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ascii="宋体" w:hAnsi="宋体" w:cs="宋体"/>
                <w:b/>
                <w:color w:val="auto"/>
                <w:kern w:val="0"/>
                <w:sz w:val="21"/>
                <w:szCs w:val="21"/>
                <w:highlight w:val="none"/>
              </w:rPr>
            </w:pPr>
            <w:r>
              <w:rPr>
                <w:rFonts w:ascii="宋体" w:hAnsi="宋体" w:cs="宋体"/>
                <w:b/>
                <w:color w:val="auto"/>
                <w:kern w:val="0"/>
                <w:sz w:val="21"/>
                <w:szCs w:val="21"/>
                <w:highlight w:val="none"/>
              </w:rPr>
              <w:t>4</w:t>
            </w:r>
          </w:p>
        </w:tc>
        <w:tc>
          <w:tcPr>
            <w:tcW w:w="1833" w:type="dxa"/>
            <w:gridSpan w:val="2"/>
            <w:vAlign w:val="center"/>
          </w:tcPr>
          <w:p>
            <w:pPr>
              <w:keepNext w:val="0"/>
              <w:keepLines w:val="0"/>
              <w:pageBreakBefore w:val="0"/>
              <w:kinsoku/>
              <w:wordWrap/>
              <w:overflowPunct/>
              <w:topLinePunct w:val="0"/>
              <w:autoSpaceDE w:val="0"/>
              <w:autoSpaceDN w:val="0"/>
              <w:bidi w:val="0"/>
              <w:adjustRightInd/>
              <w:snapToGrid/>
              <w:spacing w:line="360" w:lineRule="auto"/>
              <w:ind w:firstLine="422" w:firstLineChars="200"/>
              <w:jc w:val="center"/>
              <w:textAlignment w:val="auto"/>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承包方式</w:t>
            </w:r>
          </w:p>
        </w:tc>
        <w:tc>
          <w:tcPr>
            <w:tcW w:w="6320" w:type="dxa"/>
            <w:gridSpan w:val="2"/>
            <w:vAlign w:val="center"/>
          </w:tcPr>
          <w:p>
            <w:pPr>
              <w:keepNext w:val="0"/>
              <w:keepLines w:val="0"/>
              <w:pageBreakBefore w:val="0"/>
              <w:kinsoku/>
              <w:wordWrap/>
              <w:overflowPunct/>
              <w:topLinePunct w:val="0"/>
              <w:autoSpaceDE w:val="0"/>
              <w:autoSpaceDN w:val="0"/>
              <w:bidi w:val="0"/>
              <w:adjustRightInd/>
              <w:snapToGrid/>
              <w:spacing w:line="360" w:lineRule="auto"/>
              <w:ind w:firstLine="420" w:firstLineChars="200"/>
              <w:textAlignment w:val="auto"/>
              <w:rPr>
                <w:rFonts w:ascii="宋体" w:cs="宋体"/>
                <w:bCs/>
                <w:color w:val="auto"/>
                <w:sz w:val="21"/>
                <w:szCs w:val="21"/>
                <w:highlight w:val="none"/>
              </w:rPr>
            </w:pPr>
            <w:r>
              <w:rPr>
                <w:rFonts w:hint="eastAsia" w:ascii="宋体" w:hAnsi="宋体" w:cs="宋体"/>
                <w:bCs/>
                <w:color w:val="auto"/>
                <w:sz w:val="21"/>
                <w:szCs w:val="21"/>
                <w:highlight w:val="none"/>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ascii="宋体" w:hAnsi="宋体" w:cs="宋体"/>
                <w:b/>
                <w:color w:val="auto"/>
                <w:kern w:val="0"/>
                <w:sz w:val="21"/>
                <w:szCs w:val="21"/>
                <w:highlight w:val="none"/>
              </w:rPr>
            </w:pPr>
            <w:r>
              <w:rPr>
                <w:rFonts w:ascii="宋体" w:hAnsi="宋体" w:cs="宋体"/>
                <w:b/>
                <w:color w:val="auto"/>
                <w:kern w:val="0"/>
                <w:sz w:val="21"/>
                <w:szCs w:val="21"/>
                <w:highlight w:val="none"/>
              </w:rPr>
              <w:t>5</w:t>
            </w:r>
          </w:p>
        </w:tc>
        <w:tc>
          <w:tcPr>
            <w:tcW w:w="1833" w:type="dxa"/>
            <w:gridSpan w:val="2"/>
            <w:vAlign w:val="center"/>
          </w:tcPr>
          <w:p>
            <w:pPr>
              <w:keepNext w:val="0"/>
              <w:keepLines w:val="0"/>
              <w:pageBreakBefore w:val="0"/>
              <w:kinsoku/>
              <w:wordWrap/>
              <w:overflowPunct/>
              <w:topLinePunct w:val="0"/>
              <w:autoSpaceDE w:val="0"/>
              <w:autoSpaceDN w:val="0"/>
              <w:bidi w:val="0"/>
              <w:adjustRightInd/>
              <w:snapToGrid/>
              <w:spacing w:line="360" w:lineRule="auto"/>
              <w:ind w:firstLine="422" w:firstLineChars="200"/>
              <w:jc w:val="center"/>
              <w:textAlignment w:val="auto"/>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质量标准</w:t>
            </w:r>
          </w:p>
        </w:tc>
        <w:tc>
          <w:tcPr>
            <w:tcW w:w="6320" w:type="dxa"/>
            <w:gridSpan w:val="2"/>
            <w:vAlign w:val="center"/>
          </w:tcPr>
          <w:p>
            <w:pPr>
              <w:keepNext w:val="0"/>
              <w:keepLines w:val="0"/>
              <w:pageBreakBefore w:val="0"/>
              <w:kinsoku/>
              <w:wordWrap/>
              <w:overflowPunct/>
              <w:topLinePunct w:val="0"/>
              <w:autoSpaceDE w:val="0"/>
              <w:autoSpaceDN w:val="0"/>
              <w:bidi w:val="0"/>
              <w:adjustRightInd/>
              <w:snapToGrid/>
              <w:spacing w:line="360" w:lineRule="auto"/>
              <w:ind w:firstLine="420" w:firstLineChars="200"/>
              <w:textAlignment w:val="auto"/>
              <w:rPr>
                <w:rFonts w:ascii="宋体" w:hAnsi="宋体" w:cs="宋体"/>
                <w:bCs/>
                <w:color w:val="auto"/>
                <w:sz w:val="21"/>
                <w:szCs w:val="21"/>
                <w:highlight w:val="none"/>
              </w:rPr>
            </w:pPr>
            <w:r>
              <w:rPr>
                <w:rFonts w:hint="eastAsia" w:ascii="宋体" w:hAnsi="宋体" w:cs="宋体"/>
                <w:bCs/>
                <w:color w:val="auto"/>
                <w:sz w:val="21"/>
                <w:szCs w:val="21"/>
                <w:highlight w:val="none"/>
              </w:rPr>
              <w:t>达到国家竣工验收规范合格标准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9" w:hRule="exac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ascii="宋体" w:hAnsi="宋体" w:cs="宋体"/>
                <w:b/>
                <w:color w:val="auto"/>
                <w:kern w:val="0"/>
                <w:sz w:val="21"/>
                <w:szCs w:val="21"/>
                <w:highlight w:val="none"/>
              </w:rPr>
            </w:pPr>
            <w:r>
              <w:rPr>
                <w:rFonts w:ascii="宋体" w:hAnsi="宋体" w:cs="宋体"/>
                <w:b/>
                <w:color w:val="auto"/>
                <w:kern w:val="0"/>
                <w:sz w:val="21"/>
                <w:szCs w:val="21"/>
                <w:highlight w:val="none"/>
              </w:rPr>
              <w:t>6</w:t>
            </w:r>
          </w:p>
        </w:tc>
        <w:tc>
          <w:tcPr>
            <w:tcW w:w="1833" w:type="dxa"/>
            <w:gridSpan w:val="2"/>
            <w:vAlign w:val="center"/>
          </w:tcPr>
          <w:p>
            <w:pPr>
              <w:keepNext w:val="0"/>
              <w:keepLines w:val="0"/>
              <w:pageBreakBefore w:val="0"/>
              <w:kinsoku/>
              <w:wordWrap/>
              <w:overflowPunct/>
              <w:topLinePunct w:val="0"/>
              <w:autoSpaceDE w:val="0"/>
              <w:autoSpaceDN w:val="0"/>
              <w:bidi w:val="0"/>
              <w:adjustRightInd/>
              <w:snapToGrid/>
              <w:spacing w:line="360" w:lineRule="auto"/>
              <w:ind w:firstLine="422" w:firstLineChars="200"/>
              <w:jc w:val="center"/>
              <w:textAlignment w:val="auto"/>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采购范围</w:t>
            </w:r>
          </w:p>
        </w:tc>
        <w:tc>
          <w:tcPr>
            <w:tcW w:w="6320" w:type="dxa"/>
            <w:gridSpan w:val="2"/>
            <w:vAlign w:val="center"/>
          </w:tcPr>
          <w:p>
            <w:pPr>
              <w:keepNext w:val="0"/>
              <w:keepLines w:val="0"/>
              <w:pageBreakBefore w:val="0"/>
              <w:kinsoku/>
              <w:wordWrap/>
              <w:overflowPunct/>
              <w:topLinePunct w:val="0"/>
              <w:bidi w:val="0"/>
              <w:adjustRightInd/>
              <w:snapToGrid/>
              <w:spacing w:line="360" w:lineRule="auto"/>
              <w:ind w:firstLine="420" w:firstLineChars="200"/>
              <w:textAlignment w:val="auto"/>
              <w:rPr>
                <w:rFonts w:ascii="宋体" w:hAnsi="宋体" w:cs="宋体"/>
                <w:bCs/>
                <w:color w:val="auto"/>
                <w:sz w:val="21"/>
                <w:szCs w:val="21"/>
                <w:highlight w:val="none"/>
              </w:rPr>
            </w:pPr>
            <w:r>
              <w:rPr>
                <w:rFonts w:hint="eastAsia" w:ascii="Times New Roman" w:hAnsi="Times New Roman" w:eastAsia="宋体" w:cs="Times New Roman"/>
                <w:bCs w:val="0"/>
                <w:color w:val="auto"/>
                <w:spacing w:val="0"/>
                <w:sz w:val="21"/>
                <w:szCs w:val="21"/>
                <w:highlight w:val="none"/>
                <w:lang w:val="en-US" w:eastAsia="zh-CN" w:bidi="hi-IN"/>
              </w:rPr>
              <w:t>本项目为</w:t>
            </w:r>
            <w:r>
              <w:rPr>
                <w:rFonts w:hint="eastAsia" w:cs="Times New Roman"/>
                <w:bCs w:val="0"/>
                <w:color w:val="auto"/>
                <w:spacing w:val="0"/>
                <w:sz w:val="21"/>
                <w:szCs w:val="21"/>
                <w:highlight w:val="none"/>
                <w:lang w:val="en-US" w:eastAsia="zh-CN" w:bidi="hi-IN"/>
              </w:rPr>
              <w:t>宁明县亭亮镇北宁村水口屯背至亭亮丁字街、寨安乡顺宁社区公共照明项目</w:t>
            </w:r>
            <w:r>
              <w:rPr>
                <w:rFonts w:hint="eastAsia" w:ascii="Times New Roman" w:hAnsi="Times New Roman" w:eastAsia="宋体" w:cs="Times New Roman"/>
                <w:bCs w:val="0"/>
                <w:color w:val="auto"/>
                <w:spacing w:val="0"/>
                <w:sz w:val="21"/>
                <w:szCs w:val="21"/>
                <w:highlight w:val="none"/>
                <w:lang w:val="en-US" w:eastAsia="zh-CN" w:bidi="hi-IN"/>
              </w:rPr>
              <w:t>；</w:t>
            </w:r>
            <w:r>
              <w:rPr>
                <w:rFonts w:hint="eastAsia" w:cs="Times New Roman"/>
                <w:bCs w:val="0"/>
                <w:color w:val="auto"/>
                <w:spacing w:val="0"/>
                <w:sz w:val="21"/>
                <w:szCs w:val="21"/>
                <w:highlight w:val="none"/>
                <w:lang w:val="en-US" w:eastAsia="zh-CN" w:bidi="hi-IN"/>
              </w:rPr>
              <w:t>具体</w:t>
            </w:r>
            <w:r>
              <w:rPr>
                <w:rFonts w:hint="eastAsia" w:ascii="Times New Roman" w:hAnsi="Times New Roman" w:eastAsia="宋体" w:cs="Times New Roman"/>
                <w:bCs w:val="0"/>
                <w:color w:val="auto"/>
                <w:spacing w:val="0"/>
                <w:sz w:val="21"/>
                <w:szCs w:val="21"/>
                <w:highlight w:val="none"/>
                <w:lang w:val="en-US" w:eastAsia="zh-CN" w:bidi="hi-IN"/>
              </w:rPr>
              <w:t>以工程量清单包含的内容为准。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exac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ascii="宋体" w:hAnsi="宋体" w:cs="宋体"/>
                <w:b/>
                <w:color w:val="auto"/>
                <w:kern w:val="0"/>
                <w:sz w:val="21"/>
                <w:szCs w:val="21"/>
                <w:highlight w:val="none"/>
              </w:rPr>
            </w:pPr>
            <w:r>
              <w:rPr>
                <w:rFonts w:ascii="宋体" w:hAnsi="宋体" w:cs="宋体"/>
                <w:b/>
                <w:color w:val="auto"/>
                <w:kern w:val="0"/>
                <w:sz w:val="21"/>
                <w:szCs w:val="21"/>
                <w:highlight w:val="none"/>
              </w:rPr>
              <w:t>7</w:t>
            </w:r>
          </w:p>
        </w:tc>
        <w:tc>
          <w:tcPr>
            <w:tcW w:w="1833" w:type="dxa"/>
            <w:gridSpan w:val="2"/>
            <w:vAlign w:val="center"/>
          </w:tcPr>
          <w:p>
            <w:pPr>
              <w:keepNext w:val="0"/>
              <w:keepLines w:val="0"/>
              <w:pageBreakBefore w:val="0"/>
              <w:kinsoku/>
              <w:wordWrap/>
              <w:overflowPunct/>
              <w:topLinePunct w:val="0"/>
              <w:bidi w:val="0"/>
              <w:adjustRightInd/>
              <w:snapToGrid/>
              <w:spacing w:line="360" w:lineRule="auto"/>
              <w:ind w:firstLine="422" w:firstLineChars="200"/>
              <w:textAlignment w:val="auto"/>
              <w:rPr>
                <w:rFonts w:hint="eastAsia" w:ascii="宋体" w:hAnsi="宋体" w:cs="宋体"/>
                <w:color w:val="auto"/>
                <w:sz w:val="21"/>
                <w:szCs w:val="21"/>
                <w:highlight w:val="none"/>
                <w:lang w:eastAsia="zh-CN"/>
              </w:rPr>
            </w:pPr>
            <w:r>
              <w:rPr>
                <w:rFonts w:hint="eastAsia" w:ascii="宋体" w:hAnsi="宋体" w:cs="宋体"/>
                <w:b/>
                <w:bCs/>
                <w:color w:val="auto"/>
                <w:kern w:val="0"/>
                <w:sz w:val="21"/>
                <w:szCs w:val="21"/>
                <w:highlight w:val="none"/>
                <w:lang w:eastAsia="zh-CN"/>
              </w:rPr>
              <w:t>工期要求</w:t>
            </w:r>
          </w:p>
        </w:tc>
        <w:tc>
          <w:tcPr>
            <w:tcW w:w="6320" w:type="dxa"/>
            <w:gridSpan w:val="2"/>
            <w:vAlign w:val="center"/>
          </w:tcPr>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90</w:t>
            </w:r>
            <w:r>
              <w:rPr>
                <w:rFonts w:hint="eastAsia" w:ascii="宋体" w:hAnsi="宋体" w:eastAsia="宋体" w:cs="宋体"/>
                <w:color w:val="auto"/>
                <w:sz w:val="21"/>
                <w:szCs w:val="21"/>
                <w:highlight w:val="none"/>
                <w:lang w:val="en-US"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ascii="宋体" w:hAnsi="宋体" w:cs="宋体"/>
                <w:b/>
                <w:color w:val="auto"/>
                <w:kern w:val="0"/>
                <w:sz w:val="21"/>
                <w:szCs w:val="21"/>
                <w:highlight w:val="none"/>
              </w:rPr>
            </w:pPr>
            <w:r>
              <w:rPr>
                <w:rFonts w:ascii="宋体" w:hAnsi="宋体" w:cs="宋体"/>
                <w:b/>
                <w:color w:val="auto"/>
                <w:kern w:val="0"/>
                <w:sz w:val="21"/>
                <w:szCs w:val="21"/>
                <w:highlight w:val="none"/>
              </w:rPr>
              <w:t>8</w:t>
            </w:r>
          </w:p>
        </w:tc>
        <w:tc>
          <w:tcPr>
            <w:tcW w:w="1833" w:type="dxa"/>
            <w:gridSpan w:val="2"/>
            <w:vAlign w:val="center"/>
          </w:tcPr>
          <w:p>
            <w:pPr>
              <w:keepNext w:val="0"/>
              <w:keepLines w:val="0"/>
              <w:pageBreakBefore w:val="0"/>
              <w:kinsoku/>
              <w:wordWrap/>
              <w:overflowPunct/>
              <w:topLinePunct w:val="0"/>
              <w:bidi w:val="0"/>
              <w:adjustRightInd/>
              <w:snapToGrid/>
              <w:spacing w:line="360" w:lineRule="auto"/>
              <w:ind w:firstLine="422" w:firstLineChars="200"/>
              <w:textAlignment w:val="auto"/>
              <w:rPr>
                <w:rFonts w:hint="eastAsia" w:ascii="宋体" w:hAnsi="宋体" w:cs="宋体"/>
                <w:bCs/>
                <w:color w:val="auto"/>
                <w:sz w:val="21"/>
                <w:szCs w:val="21"/>
                <w:highlight w:val="none"/>
                <w:lang w:eastAsia="zh-CN"/>
              </w:rPr>
            </w:pPr>
            <w:r>
              <w:rPr>
                <w:rFonts w:hint="eastAsia" w:ascii="宋体" w:hAnsi="宋体" w:cs="宋体"/>
                <w:b/>
                <w:bCs w:val="0"/>
                <w:color w:val="auto"/>
                <w:sz w:val="21"/>
                <w:szCs w:val="21"/>
                <w:highlight w:val="none"/>
                <w:lang w:eastAsia="zh-CN"/>
              </w:rPr>
              <w:t>资金来源</w:t>
            </w:r>
          </w:p>
        </w:tc>
        <w:tc>
          <w:tcPr>
            <w:tcW w:w="6320" w:type="dxa"/>
            <w:gridSpan w:val="2"/>
            <w:vAlign w:val="center"/>
          </w:tcPr>
          <w:p>
            <w:pPr>
              <w:keepNext w:val="0"/>
              <w:keepLines w:val="0"/>
              <w:pageBreakBefore w:val="0"/>
              <w:kinsoku/>
              <w:wordWrap/>
              <w:overflowPunct/>
              <w:topLinePunct w:val="0"/>
              <w:bidi w:val="0"/>
              <w:adjustRightInd/>
              <w:snapToGrid/>
              <w:spacing w:line="360" w:lineRule="auto"/>
              <w:textAlignment w:val="auto"/>
              <w:rPr>
                <w:rFonts w:hint="default" w:ascii="宋体" w:hAnsi="宋体" w:eastAsia="宋体" w:cs="宋体"/>
                <w:color w:val="auto"/>
                <w:sz w:val="21"/>
                <w:szCs w:val="21"/>
                <w:highlight w:val="none"/>
                <w:lang w:val="en-US" w:eastAsia="zh-CN"/>
              </w:rPr>
            </w:pPr>
          </w:p>
          <w:p>
            <w:pPr>
              <w:keepNext w:val="0"/>
              <w:keepLines w:val="0"/>
              <w:pageBreakBefore w:val="0"/>
              <w:kinsoku/>
              <w:wordWrap/>
              <w:overflowPunct/>
              <w:topLinePunct w:val="0"/>
              <w:bidi w:val="0"/>
              <w:adjustRightInd/>
              <w:snapToGrid/>
              <w:spacing w:line="360" w:lineRule="auto"/>
              <w:textAlignment w:val="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2024年提前批中央和自治区财政衔接推进乡村振兴补助资金</w:t>
            </w:r>
          </w:p>
          <w:p>
            <w:pPr>
              <w:keepNext w:val="0"/>
              <w:keepLines w:val="0"/>
              <w:pageBreakBefore w:val="0"/>
              <w:kinsoku/>
              <w:wordWrap/>
              <w:overflowPunct/>
              <w:topLinePunct w:val="0"/>
              <w:bidi w:val="0"/>
              <w:adjustRightInd/>
              <w:snapToGrid/>
              <w:spacing w:line="360" w:lineRule="auto"/>
              <w:ind w:firstLine="420" w:firstLineChars="200"/>
              <w:textAlignment w:val="auto"/>
              <w:rPr>
                <w:rFonts w:hint="default"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ascii="宋体" w:hAnsi="宋体" w:cs="宋体"/>
                <w:b/>
                <w:color w:val="auto"/>
                <w:kern w:val="0"/>
                <w:sz w:val="21"/>
                <w:szCs w:val="21"/>
                <w:highlight w:val="none"/>
              </w:rPr>
            </w:pPr>
            <w:r>
              <w:rPr>
                <w:rFonts w:ascii="宋体" w:hAnsi="宋体" w:cs="宋体"/>
                <w:b/>
                <w:color w:val="auto"/>
                <w:kern w:val="0"/>
                <w:sz w:val="21"/>
                <w:szCs w:val="21"/>
                <w:highlight w:val="none"/>
              </w:rPr>
              <w:t>9</w:t>
            </w:r>
          </w:p>
        </w:tc>
        <w:tc>
          <w:tcPr>
            <w:tcW w:w="1833" w:type="dxa"/>
            <w:gridSpan w:val="2"/>
            <w:vAlign w:val="center"/>
          </w:tcPr>
          <w:p>
            <w:pPr>
              <w:keepNext w:val="0"/>
              <w:keepLines w:val="0"/>
              <w:pageBreakBefore w:val="0"/>
              <w:widowControl/>
              <w:kinsoku/>
              <w:wordWrap/>
              <w:overflowPunct/>
              <w:topLinePunct w:val="0"/>
              <w:bidi w:val="0"/>
              <w:adjustRightInd/>
              <w:snapToGrid/>
              <w:spacing w:line="360" w:lineRule="auto"/>
              <w:ind w:firstLine="422" w:firstLineChars="200"/>
              <w:jc w:val="center"/>
              <w:textAlignment w:val="auto"/>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磋商单位资质</w:t>
            </w:r>
          </w:p>
          <w:p>
            <w:pPr>
              <w:keepNext w:val="0"/>
              <w:keepLines w:val="0"/>
              <w:pageBreakBefore w:val="0"/>
              <w:widowControl/>
              <w:kinsoku/>
              <w:wordWrap/>
              <w:overflowPunct/>
              <w:topLinePunct w:val="0"/>
              <w:bidi w:val="0"/>
              <w:adjustRightInd/>
              <w:snapToGrid/>
              <w:spacing w:line="360" w:lineRule="auto"/>
              <w:ind w:firstLine="422" w:firstLineChars="200"/>
              <w:jc w:val="center"/>
              <w:textAlignment w:val="auto"/>
              <w:rPr>
                <w:rFonts w:ascii="宋体" w:cs="宋体"/>
                <w:color w:val="auto"/>
                <w:kern w:val="0"/>
                <w:sz w:val="21"/>
                <w:szCs w:val="21"/>
                <w:highlight w:val="none"/>
              </w:rPr>
            </w:pPr>
            <w:r>
              <w:rPr>
                <w:rFonts w:hint="eastAsia" w:ascii="宋体" w:hAnsi="宋体" w:cs="宋体"/>
                <w:b/>
                <w:bCs/>
                <w:color w:val="auto"/>
                <w:kern w:val="0"/>
                <w:sz w:val="21"/>
                <w:szCs w:val="21"/>
                <w:highlight w:val="none"/>
              </w:rPr>
              <w:t>等级要求</w:t>
            </w:r>
          </w:p>
        </w:tc>
        <w:tc>
          <w:tcPr>
            <w:tcW w:w="6320" w:type="dxa"/>
            <w:gridSpan w:val="2"/>
            <w:vAlign w:val="center"/>
          </w:tcPr>
          <w:p>
            <w:pPr>
              <w:keepNext w:val="0"/>
              <w:keepLines w:val="0"/>
              <w:pageBreakBefore w:val="0"/>
              <w:kinsoku/>
              <w:wordWrap/>
              <w:overflowPunct/>
              <w:topLinePunct w:val="0"/>
              <w:bidi w:val="0"/>
              <w:adjustRightInd/>
              <w:snapToGrid/>
              <w:spacing w:line="360" w:lineRule="auto"/>
              <w:textAlignment w:val="auto"/>
              <w:rPr>
                <w:rFonts w:hint="eastAsia"/>
                <w:color w:val="auto"/>
                <w:sz w:val="21"/>
                <w:szCs w:val="21"/>
                <w:highlight w:val="none"/>
              </w:rPr>
            </w:pPr>
            <w:r>
              <w:rPr>
                <w:rFonts w:hint="eastAsia"/>
                <w:color w:val="auto"/>
                <w:sz w:val="21"/>
                <w:szCs w:val="21"/>
                <w:highlight w:val="none"/>
              </w:rPr>
              <w:t>1.满足《中华人民共和国政府采购法》第二十二条规定；</w:t>
            </w:r>
          </w:p>
          <w:p>
            <w:pPr>
              <w:keepNext w:val="0"/>
              <w:keepLines w:val="0"/>
              <w:pageBreakBefore w:val="0"/>
              <w:kinsoku/>
              <w:wordWrap/>
              <w:overflowPunct/>
              <w:topLinePunct w:val="0"/>
              <w:bidi w:val="0"/>
              <w:adjustRightInd/>
              <w:snapToGrid/>
              <w:spacing w:line="360" w:lineRule="auto"/>
              <w:textAlignment w:val="auto"/>
              <w:rPr>
                <w:rFonts w:hint="eastAsia"/>
                <w:color w:val="auto"/>
                <w:sz w:val="21"/>
                <w:szCs w:val="21"/>
                <w:highlight w:val="none"/>
              </w:rPr>
            </w:pPr>
            <w:r>
              <w:rPr>
                <w:rFonts w:hint="eastAsia"/>
                <w:color w:val="auto"/>
                <w:sz w:val="21"/>
                <w:szCs w:val="21"/>
                <w:highlight w:val="none"/>
              </w:rPr>
              <w:t>2.落实政府采购政策需满足的资格要求：</w:t>
            </w:r>
            <w:r>
              <w:rPr>
                <w:rFonts w:hint="eastAsia"/>
                <w:color w:val="auto"/>
                <w:sz w:val="21"/>
                <w:szCs w:val="21"/>
                <w:highlight w:val="none"/>
                <w:lang w:eastAsia="zh-CN"/>
              </w:rPr>
              <w:t>供应商为中小企业</w:t>
            </w:r>
            <w:r>
              <w:rPr>
                <w:rFonts w:hint="eastAsia"/>
                <w:color w:val="auto"/>
                <w:sz w:val="21"/>
                <w:szCs w:val="21"/>
                <w:highlight w:val="none"/>
              </w:rPr>
              <w:t>。</w:t>
            </w:r>
          </w:p>
          <w:p>
            <w:pPr>
              <w:keepNext w:val="0"/>
              <w:keepLines w:val="0"/>
              <w:pageBreakBefore w:val="0"/>
              <w:kinsoku/>
              <w:wordWrap/>
              <w:overflowPunct/>
              <w:topLinePunct w:val="0"/>
              <w:autoSpaceDE/>
              <w:autoSpaceDN/>
              <w:bidi w:val="0"/>
              <w:adjustRightInd/>
              <w:spacing w:line="336" w:lineRule="auto"/>
              <w:textAlignment w:val="auto"/>
              <w:rPr>
                <w:rFonts w:ascii="宋体" w:cs="宋体"/>
                <w:bCs/>
                <w:color w:val="auto"/>
                <w:sz w:val="21"/>
                <w:szCs w:val="21"/>
                <w:highlight w:val="none"/>
              </w:rPr>
            </w:pPr>
            <w:r>
              <w:rPr>
                <w:rFonts w:hint="eastAsia"/>
                <w:color w:val="auto"/>
                <w:sz w:val="21"/>
                <w:szCs w:val="21"/>
                <w:highlight w:val="none"/>
                <w:lang w:val="en-US" w:eastAsia="zh-CN"/>
              </w:rPr>
              <w:t>3</w:t>
            </w:r>
            <w:r>
              <w:rPr>
                <w:rFonts w:hint="eastAsia"/>
                <w:color w:val="auto"/>
                <w:sz w:val="21"/>
                <w:szCs w:val="21"/>
                <w:highlight w:val="none"/>
              </w:rPr>
              <w:t>.本项目的特定资格要求：</w:t>
            </w:r>
            <w:r>
              <w:rPr>
                <w:rFonts w:hint="eastAsia"/>
                <w:color w:val="auto"/>
                <w:sz w:val="21"/>
                <w:szCs w:val="21"/>
                <w:highlight w:val="none"/>
                <w:lang w:eastAsia="zh-CN"/>
              </w:rPr>
              <w:t>具备市政公用工程施工总承包三级及以上资质，并在人员、设备、资金等方面具有相应的施工能力</w:t>
            </w:r>
            <w:r>
              <w:rPr>
                <w:rFonts w:hint="eastAsia"/>
                <w:color w:val="auto"/>
                <w:sz w:val="21"/>
                <w:szCs w:val="21"/>
                <w:highlight w:val="none"/>
              </w:rPr>
              <w:t>；</w:t>
            </w:r>
            <w:r>
              <w:rPr>
                <w:rFonts w:hint="eastAsia"/>
                <w:color w:val="auto"/>
                <w:sz w:val="21"/>
                <w:szCs w:val="21"/>
                <w:highlight w:val="none"/>
                <w:lang w:eastAsia="zh-CN"/>
              </w:rPr>
              <w:t>拟派驻的项目经理须具备市政公用工程专业二级以上（含二级）注册建造师执业资格，具备有效的安全生产考核合格证书（B类），且为本单位在职员工。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ascii="宋体" w:hAnsi="宋体" w:cs="宋体"/>
                <w:b/>
                <w:color w:val="auto"/>
                <w:kern w:val="0"/>
                <w:sz w:val="21"/>
                <w:szCs w:val="21"/>
                <w:highlight w:val="none"/>
              </w:rPr>
            </w:pPr>
            <w:r>
              <w:rPr>
                <w:rFonts w:ascii="宋体" w:hAnsi="宋体" w:cs="宋体"/>
                <w:b/>
                <w:color w:val="auto"/>
                <w:kern w:val="0"/>
                <w:sz w:val="21"/>
                <w:szCs w:val="21"/>
                <w:highlight w:val="none"/>
              </w:rPr>
              <w:t>10</w:t>
            </w:r>
          </w:p>
        </w:tc>
        <w:tc>
          <w:tcPr>
            <w:tcW w:w="1833" w:type="dxa"/>
            <w:gridSpan w:val="2"/>
            <w:vAlign w:val="center"/>
          </w:tcPr>
          <w:p>
            <w:pPr>
              <w:keepNext w:val="0"/>
              <w:keepLines w:val="0"/>
              <w:pageBreakBefore w:val="0"/>
              <w:widowControl/>
              <w:kinsoku/>
              <w:wordWrap/>
              <w:overflowPunct/>
              <w:topLinePunct w:val="0"/>
              <w:bidi w:val="0"/>
              <w:adjustRightInd/>
              <w:snapToGrid/>
              <w:spacing w:line="360" w:lineRule="auto"/>
              <w:ind w:firstLine="422" w:firstLineChars="200"/>
              <w:jc w:val="center"/>
              <w:textAlignment w:val="auto"/>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资格审查方式</w:t>
            </w:r>
          </w:p>
        </w:tc>
        <w:tc>
          <w:tcPr>
            <w:tcW w:w="6320" w:type="dxa"/>
            <w:gridSpan w:val="2"/>
            <w:vAlign w:val="center"/>
          </w:tcPr>
          <w:p>
            <w:pPr>
              <w:keepNext w:val="0"/>
              <w:keepLines w:val="0"/>
              <w:pageBreakBefore w:val="0"/>
              <w:kinsoku/>
              <w:wordWrap/>
              <w:overflowPunct/>
              <w:topLinePunct w:val="0"/>
              <w:autoSpaceDE w:val="0"/>
              <w:autoSpaceDN w:val="0"/>
              <w:bidi w:val="0"/>
              <w:adjustRightInd/>
              <w:snapToGrid/>
              <w:spacing w:line="360" w:lineRule="auto"/>
              <w:textAlignment w:val="auto"/>
              <w:rPr>
                <w:rFonts w:ascii="宋体" w:cs="宋体"/>
                <w:bCs/>
                <w:color w:val="auto"/>
                <w:sz w:val="21"/>
                <w:szCs w:val="21"/>
                <w:highlight w:val="none"/>
              </w:rPr>
            </w:pPr>
            <w:r>
              <w:rPr>
                <w:rFonts w:hint="eastAsia" w:ascii="宋体" w:hAnsi="宋体" w:cs="宋体"/>
                <w:bCs/>
                <w:color w:val="auto"/>
                <w:sz w:val="21"/>
                <w:szCs w:val="21"/>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ascii="宋体" w:hAnsi="宋体" w:cs="宋体"/>
                <w:b/>
                <w:color w:val="auto"/>
                <w:kern w:val="0"/>
                <w:sz w:val="21"/>
                <w:szCs w:val="21"/>
                <w:highlight w:val="none"/>
              </w:rPr>
            </w:pPr>
            <w:r>
              <w:rPr>
                <w:rFonts w:ascii="宋体" w:hAnsi="宋体" w:cs="宋体"/>
                <w:b/>
                <w:color w:val="auto"/>
                <w:kern w:val="0"/>
                <w:sz w:val="21"/>
                <w:szCs w:val="21"/>
                <w:highlight w:val="none"/>
              </w:rPr>
              <w:t>11</w:t>
            </w:r>
          </w:p>
        </w:tc>
        <w:tc>
          <w:tcPr>
            <w:tcW w:w="1833" w:type="dxa"/>
            <w:gridSpan w:val="2"/>
            <w:vAlign w:val="center"/>
          </w:tcPr>
          <w:p>
            <w:pPr>
              <w:keepNext w:val="0"/>
              <w:keepLines w:val="0"/>
              <w:pageBreakBefore w:val="0"/>
              <w:widowControl/>
              <w:kinsoku/>
              <w:wordWrap/>
              <w:overflowPunct/>
              <w:topLinePunct w:val="0"/>
              <w:bidi w:val="0"/>
              <w:adjustRightInd/>
              <w:snapToGrid/>
              <w:spacing w:line="360" w:lineRule="auto"/>
              <w:ind w:firstLine="422" w:firstLineChars="200"/>
              <w:jc w:val="center"/>
              <w:textAlignment w:val="auto"/>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工程报价方式</w:t>
            </w:r>
          </w:p>
        </w:tc>
        <w:tc>
          <w:tcPr>
            <w:tcW w:w="6320" w:type="dxa"/>
            <w:gridSpan w:val="2"/>
            <w:vAlign w:val="center"/>
          </w:tcPr>
          <w:p>
            <w:pPr>
              <w:keepNext w:val="0"/>
              <w:keepLines w:val="0"/>
              <w:pageBreakBefore w:val="0"/>
              <w:kinsoku/>
              <w:wordWrap/>
              <w:overflowPunct/>
              <w:topLinePunct w:val="0"/>
              <w:autoSpaceDE w:val="0"/>
              <w:autoSpaceDN w:val="0"/>
              <w:bidi w:val="0"/>
              <w:adjustRightInd/>
              <w:snapToGrid/>
              <w:spacing w:line="360" w:lineRule="auto"/>
              <w:textAlignment w:val="auto"/>
              <w:rPr>
                <w:rFonts w:ascii="宋体" w:cs="宋体"/>
                <w:bCs/>
                <w:color w:val="auto"/>
                <w:sz w:val="21"/>
                <w:szCs w:val="21"/>
                <w:highlight w:val="none"/>
              </w:rPr>
            </w:pPr>
            <w:r>
              <w:rPr>
                <w:rFonts w:hint="eastAsia" w:ascii="宋体" w:hAnsi="宋体" w:cs="宋体"/>
                <w:bCs/>
                <w:color w:val="auto"/>
                <w:sz w:val="21"/>
                <w:szCs w:val="21"/>
                <w:highlight w:val="none"/>
              </w:rPr>
              <w:t>工程量清单报价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ascii="宋体" w:hAnsi="宋体" w:cs="宋体"/>
                <w:b/>
                <w:color w:val="auto"/>
                <w:kern w:val="0"/>
                <w:sz w:val="21"/>
                <w:szCs w:val="21"/>
                <w:highlight w:val="none"/>
              </w:rPr>
            </w:pPr>
            <w:r>
              <w:rPr>
                <w:rFonts w:ascii="宋体" w:hAnsi="宋体" w:cs="宋体"/>
                <w:b/>
                <w:color w:val="auto"/>
                <w:kern w:val="0"/>
                <w:sz w:val="21"/>
                <w:szCs w:val="21"/>
                <w:highlight w:val="none"/>
              </w:rPr>
              <w:t>12</w:t>
            </w:r>
          </w:p>
        </w:tc>
        <w:tc>
          <w:tcPr>
            <w:tcW w:w="1833" w:type="dxa"/>
            <w:gridSpan w:val="2"/>
            <w:vAlign w:val="center"/>
          </w:tcPr>
          <w:p>
            <w:pPr>
              <w:keepNext w:val="0"/>
              <w:keepLines w:val="0"/>
              <w:pageBreakBefore w:val="0"/>
              <w:widowControl/>
              <w:kinsoku/>
              <w:wordWrap/>
              <w:overflowPunct/>
              <w:topLinePunct w:val="0"/>
              <w:bidi w:val="0"/>
              <w:adjustRightInd/>
              <w:snapToGrid/>
              <w:spacing w:line="360" w:lineRule="auto"/>
              <w:ind w:firstLine="422" w:firstLineChars="200"/>
              <w:jc w:val="center"/>
              <w:textAlignment w:val="auto"/>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竞标有效期</w:t>
            </w:r>
          </w:p>
        </w:tc>
        <w:tc>
          <w:tcPr>
            <w:tcW w:w="6320" w:type="dxa"/>
            <w:gridSpan w:val="2"/>
            <w:vAlign w:val="center"/>
          </w:tcPr>
          <w:p>
            <w:pPr>
              <w:keepNext w:val="0"/>
              <w:keepLines w:val="0"/>
              <w:pageBreakBefore w:val="0"/>
              <w:widowControl/>
              <w:kinsoku/>
              <w:wordWrap/>
              <w:overflowPunct/>
              <w:topLinePunct w:val="0"/>
              <w:bidi w:val="0"/>
              <w:adjustRightInd/>
              <w:snapToGrid/>
              <w:spacing w:line="360" w:lineRule="auto"/>
              <w:ind w:firstLine="420" w:firstLineChars="200"/>
              <w:jc w:val="left"/>
              <w:textAlignment w:val="auto"/>
              <w:rPr>
                <w:rFonts w:ascii="宋体" w:cs="宋体"/>
                <w:color w:val="auto"/>
                <w:kern w:val="0"/>
                <w:sz w:val="21"/>
                <w:szCs w:val="21"/>
                <w:highlight w:val="none"/>
              </w:rPr>
            </w:pPr>
            <w:r>
              <w:rPr>
                <w:rFonts w:hint="eastAsia" w:ascii="宋体" w:hAnsi="宋体" w:cs="宋体"/>
                <w:color w:val="auto"/>
                <w:kern w:val="0"/>
                <w:sz w:val="21"/>
                <w:szCs w:val="21"/>
                <w:highlight w:val="none"/>
              </w:rPr>
              <w:t>45日（自提交响应文件截止之日算起）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425" w:hRule="atLeas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ascii="宋体" w:hAnsi="宋体" w:cs="宋体"/>
                <w:b/>
                <w:color w:val="auto"/>
                <w:kern w:val="0"/>
                <w:sz w:val="21"/>
                <w:szCs w:val="21"/>
                <w:highlight w:val="none"/>
              </w:rPr>
            </w:pPr>
            <w:r>
              <w:rPr>
                <w:rFonts w:ascii="宋体" w:hAnsi="宋体" w:cs="宋体"/>
                <w:b/>
                <w:color w:val="auto"/>
                <w:kern w:val="0"/>
                <w:sz w:val="21"/>
                <w:szCs w:val="21"/>
                <w:highlight w:val="none"/>
              </w:rPr>
              <w:t>13</w:t>
            </w:r>
          </w:p>
        </w:tc>
        <w:tc>
          <w:tcPr>
            <w:tcW w:w="1822" w:type="dxa"/>
            <w:vAlign w:val="center"/>
          </w:tcPr>
          <w:p>
            <w:pPr>
              <w:keepNext w:val="0"/>
              <w:keepLines w:val="0"/>
              <w:pageBreakBefore w:val="0"/>
              <w:widowControl/>
              <w:kinsoku/>
              <w:wordWrap/>
              <w:overflowPunct/>
              <w:topLinePunct w:val="0"/>
              <w:bidi w:val="0"/>
              <w:spacing w:line="360" w:lineRule="auto"/>
              <w:jc w:val="center"/>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磋商保证金</w:t>
            </w:r>
          </w:p>
        </w:tc>
        <w:tc>
          <w:tcPr>
            <w:tcW w:w="6320" w:type="dxa"/>
            <w:gridSpan w:val="2"/>
          </w:tcPr>
          <w:p>
            <w:pPr>
              <w:pStyle w:val="28"/>
              <w:keepNext w:val="0"/>
              <w:keepLines w:val="0"/>
              <w:pageBreakBefore w:val="0"/>
              <w:kinsoku/>
              <w:wordWrap/>
              <w:overflowPunct/>
              <w:topLinePunct w:val="0"/>
              <w:bidi w:val="0"/>
              <w:adjustRightInd/>
              <w:snapToGrid/>
              <w:spacing w:line="360" w:lineRule="auto"/>
              <w:ind w:firstLine="460" w:firstLineChars="200"/>
              <w:textAlignment w:val="auto"/>
              <w:rPr>
                <w:rFonts w:hint="default"/>
                <w:color w:val="auto"/>
                <w:sz w:val="21"/>
                <w:szCs w:val="21"/>
                <w:lang w:val="en-US" w:eastAsia="zh-CN"/>
              </w:rPr>
            </w:pPr>
            <w:r>
              <w:rPr>
                <w:rFonts w:hint="eastAsia"/>
                <w:color w:val="auto"/>
                <w:sz w:val="21"/>
                <w:szCs w:val="21"/>
                <w:lang w:eastAsia="zh-CN"/>
              </w:rPr>
              <w:t>缴纳磋商保证金金额：</w:t>
            </w:r>
            <w:r>
              <w:rPr>
                <w:rFonts w:hint="eastAsia"/>
                <w:color w:val="auto"/>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567" w:hRule="atLeas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ascii="宋体" w:hAnsi="宋体" w:cs="宋体"/>
                <w:b/>
                <w:color w:val="auto"/>
                <w:kern w:val="0"/>
                <w:sz w:val="21"/>
                <w:szCs w:val="21"/>
                <w:highlight w:val="none"/>
              </w:rPr>
            </w:pPr>
            <w:r>
              <w:rPr>
                <w:rFonts w:ascii="宋体" w:hAnsi="宋体" w:cs="宋体"/>
                <w:b/>
                <w:color w:val="auto"/>
                <w:kern w:val="0"/>
                <w:sz w:val="21"/>
                <w:szCs w:val="21"/>
                <w:highlight w:val="none"/>
              </w:rPr>
              <w:t>14</w:t>
            </w:r>
          </w:p>
        </w:tc>
        <w:tc>
          <w:tcPr>
            <w:tcW w:w="1822" w:type="dxa"/>
            <w:vAlign w:val="center"/>
          </w:tcPr>
          <w:p>
            <w:pPr>
              <w:keepNext w:val="0"/>
              <w:keepLines w:val="0"/>
              <w:pageBreakBefore w:val="0"/>
              <w:widowControl/>
              <w:kinsoku/>
              <w:wordWrap/>
              <w:overflowPunct/>
              <w:topLinePunct w:val="0"/>
              <w:bidi w:val="0"/>
              <w:spacing w:line="360" w:lineRule="auto"/>
              <w:jc w:val="center"/>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踏勘现场</w:t>
            </w:r>
          </w:p>
        </w:tc>
        <w:tc>
          <w:tcPr>
            <w:tcW w:w="6320" w:type="dxa"/>
            <w:gridSpan w:val="2"/>
            <w:vAlign w:val="center"/>
          </w:tcPr>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磋商单位自行对工程现场及周围环境进行踏勘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492" w:hRule="atLeas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ascii="宋体" w:hAnsi="宋体" w:cs="宋体"/>
                <w:b/>
                <w:color w:val="auto"/>
                <w:kern w:val="0"/>
                <w:sz w:val="21"/>
                <w:szCs w:val="21"/>
                <w:highlight w:val="none"/>
              </w:rPr>
            </w:pPr>
            <w:r>
              <w:rPr>
                <w:rFonts w:ascii="宋体" w:hAnsi="宋体" w:cs="宋体"/>
                <w:b/>
                <w:color w:val="auto"/>
                <w:kern w:val="0"/>
                <w:sz w:val="21"/>
                <w:szCs w:val="21"/>
                <w:highlight w:val="none"/>
              </w:rPr>
              <w:t>15</w:t>
            </w:r>
          </w:p>
        </w:tc>
        <w:tc>
          <w:tcPr>
            <w:tcW w:w="1822" w:type="dxa"/>
            <w:vAlign w:val="center"/>
          </w:tcPr>
          <w:p>
            <w:pPr>
              <w:keepNext w:val="0"/>
              <w:keepLines w:val="0"/>
              <w:pageBreakBefore w:val="0"/>
              <w:widowControl/>
              <w:kinsoku/>
              <w:wordWrap/>
              <w:overflowPunct/>
              <w:topLinePunct w:val="0"/>
              <w:bidi w:val="0"/>
              <w:spacing w:line="360" w:lineRule="auto"/>
              <w:jc w:val="center"/>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响应文件份数</w:t>
            </w:r>
          </w:p>
        </w:tc>
        <w:tc>
          <w:tcPr>
            <w:tcW w:w="6320" w:type="dxa"/>
            <w:gridSpan w:val="2"/>
            <w:vAlign w:val="center"/>
          </w:tcPr>
          <w:p>
            <w:pPr>
              <w:keepNext w:val="0"/>
              <w:keepLines w:val="0"/>
              <w:pageBreakBefore w:val="0"/>
              <w:widowControl/>
              <w:suppressLineNumbers w:val="0"/>
              <w:kinsoku/>
              <w:wordWrap/>
              <w:overflowPunct/>
              <w:topLinePunct w:val="0"/>
              <w:bidi w:val="0"/>
              <w:adjustRightInd/>
              <w:snapToGrid/>
              <w:spacing w:line="360" w:lineRule="auto"/>
              <w:ind w:firstLine="420" w:firstLineChars="200"/>
              <w:jc w:val="left"/>
              <w:textAlignment w:val="auto"/>
              <w:rPr>
                <w:color w:val="auto"/>
                <w:sz w:val="21"/>
                <w:szCs w:val="21"/>
                <w:highlight w:val="none"/>
              </w:rPr>
            </w:pPr>
            <w:r>
              <w:rPr>
                <w:rFonts w:hint="eastAsia" w:ascii="宋体" w:hAnsi="宋体" w:eastAsia="宋体" w:cs="宋体"/>
                <w:color w:val="auto"/>
                <w:kern w:val="0"/>
                <w:sz w:val="21"/>
                <w:szCs w:val="21"/>
                <w:highlight w:val="none"/>
                <w:lang w:val="en-US" w:eastAsia="zh-CN" w:bidi="ar"/>
              </w:rPr>
              <w:t>1.电子响应文件，电子响应文件按</w:t>
            </w:r>
            <w:r>
              <w:rPr>
                <w:rFonts w:hint="eastAsia" w:ascii="宋体" w:hAnsi="宋体" w:cs="宋体"/>
                <w:color w:val="auto"/>
                <w:kern w:val="0"/>
                <w:sz w:val="21"/>
                <w:szCs w:val="21"/>
                <w:highlight w:val="none"/>
                <w:lang w:val="en-US" w:eastAsia="zh-CN" w:bidi="ar"/>
              </w:rPr>
              <w:t>广西政府采购云平台</w:t>
            </w:r>
            <w:r>
              <w:rPr>
                <w:rFonts w:hint="eastAsia" w:ascii="宋体" w:hAnsi="宋体" w:eastAsia="宋体" w:cs="宋体"/>
                <w:color w:val="auto"/>
                <w:kern w:val="0"/>
                <w:sz w:val="21"/>
                <w:szCs w:val="21"/>
                <w:highlight w:val="none"/>
                <w:lang w:val="en-US" w:eastAsia="zh-CN" w:bidi="ar"/>
              </w:rPr>
              <w:t xml:space="preserve">要求及本竞争性磋商文件要求制作、加密并递交。 </w:t>
            </w:r>
          </w:p>
          <w:p>
            <w:pPr>
              <w:keepNext w:val="0"/>
              <w:keepLines w:val="0"/>
              <w:pageBreakBefore w:val="0"/>
              <w:widowControl/>
              <w:suppressLineNumbers w:val="0"/>
              <w:kinsoku/>
              <w:wordWrap/>
              <w:overflowPunct/>
              <w:topLinePunct w:val="0"/>
              <w:bidi w:val="0"/>
              <w:adjustRightInd/>
              <w:snapToGrid/>
              <w:spacing w:line="360" w:lineRule="auto"/>
              <w:ind w:firstLine="420" w:firstLineChars="200"/>
              <w:jc w:val="left"/>
              <w:textAlignment w:val="auto"/>
              <w:rPr>
                <w:color w:val="auto"/>
                <w:sz w:val="21"/>
                <w:szCs w:val="21"/>
                <w:highlight w:val="none"/>
              </w:rPr>
            </w:pPr>
            <w:r>
              <w:rPr>
                <w:rFonts w:hint="eastAsia" w:ascii="宋体" w:hAnsi="宋体" w:eastAsia="宋体" w:cs="宋体"/>
                <w:color w:val="auto"/>
                <w:kern w:val="0"/>
                <w:sz w:val="21"/>
                <w:szCs w:val="21"/>
                <w:highlight w:val="none"/>
                <w:lang w:val="en-US" w:eastAsia="zh-CN" w:bidi="ar"/>
              </w:rPr>
              <w:t>2.以介质存储的数据电文形式的电子备份响应文件，按</w:t>
            </w:r>
            <w:r>
              <w:rPr>
                <w:rFonts w:hint="eastAsia" w:ascii="宋体" w:hAnsi="宋体" w:cs="宋体"/>
                <w:color w:val="auto"/>
                <w:kern w:val="0"/>
                <w:sz w:val="21"/>
                <w:szCs w:val="21"/>
                <w:highlight w:val="none"/>
                <w:lang w:val="en-US" w:eastAsia="zh-CN" w:bidi="ar"/>
              </w:rPr>
              <w:t>广西政府采购云平台</w:t>
            </w:r>
            <w:r>
              <w:rPr>
                <w:rFonts w:hint="eastAsia" w:ascii="宋体" w:hAnsi="宋体" w:eastAsia="宋体" w:cs="宋体"/>
                <w:color w:val="auto"/>
                <w:kern w:val="0"/>
                <w:sz w:val="21"/>
                <w:szCs w:val="21"/>
                <w:highlight w:val="none"/>
                <w:lang w:val="en-US" w:eastAsia="zh-CN" w:bidi="ar"/>
              </w:rPr>
              <w:t xml:space="preserve">项目采购-电子招投标操作指南中上传的电子响应文件格式，以 DVD 光盘或者 U 盘等形式提供。数量为1 份。 </w:t>
            </w:r>
          </w:p>
          <w:p>
            <w:pPr>
              <w:keepNext w:val="0"/>
              <w:keepLines w:val="0"/>
              <w:pageBreakBefore w:val="0"/>
              <w:widowControl/>
              <w:suppressLineNumbers w:val="0"/>
              <w:kinsoku/>
              <w:wordWrap/>
              <w:overflowPunct/>
              <w:topLinePunct w:val="0"/>
              <w:bidi w:val="0"/>
              <w:adjustRightInd/>
              <w:snapToGrid/>
              <w:spacing w:line="360" w:lineRule="auto"/>
              <w:ind w:firstLine="420" w:firstLineChars="200"/>
              <w:jc w:val="left"/>
              <w:textAlignment w:val="auto"/>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3.响应文件启用顺序和效力：响应文件的启用，按先后顺位分别为电子响应文件、以介质存储的数据电文形式的电子备份响应文件。顺位在先的响应文件已按时解密的， 下一顺位响应文件自动失效。在下一顺位的响应文件启用时，前一顺位的响应文件自动失效。 </w:t>
            </w:r>
          </w:p>
          <w:p>
            <w:pPr>
              <w:keepNext w:val="0"/>
              <w:keepLines w:val="0"/>
              <w:pageBreakBefore w:val="0"/>
              <w:widowControl/>
              <w:suppressLineNumbers w:val="0"/>
              <w:kinsoku/>
              <w:wordWrap/>
              <w:overflowPunct/>
              <w:topLinePunct w:val="0"/>
              <w:bidi w:val="0"/>
              <w:adjustRightInd/>
              <w:snapToGrid/>
              <w:spacing w:line="360" w:lineRule="auto"/>
              <w:ind w:firstLine="420" w:firstLineChars="200"/>
              <w:jc w:val="left"/>
              <w:textAlignment w:val="auto"/>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▲未传输递交电子响应文件的，竞标无效。 </w:t>
            </w:r>
          </w:p>
          <w:p>
            <w:pPr>
              <w:keepNext w:val="0"/>
              <w:keepLines w:val="0"/>
              <w:pageBreakBefore w:val="0"/>
              <w:widowControl/>
              <w:suppressLineNumbers w:val="0"/>
              <w:kinsoku/>
              <w:wordWrap/>
              <w:overflowPunct/>
              <w:topLinePunct w:val="0"/>
              <w:bidi w:val="0"/>
              <w:adjustRightInd/>
              <w:snapToGrid/>
              <w:spacing w:line="360" w:lineRule="auto"/>
              <w:ind w:firstLine="420" w:firstLineChars="200"/>
              <w:jc w:val="left"/>
              <w:textAlignment w:val="auto"/>
              <w:rPr>
                <w:rFonts w:hint="eastAsia" w:ascii="宋体" w:hAnsi="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xml:space="preserve">▲未按规定提供相应的备份响应文件，造成项目开评标活动无法进行下去的，竞标无效。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1072" w:hRule="atLeas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ascii="宋体" w:hAnsi="宋体" w:cs="宋体"/>
                <w:b/>
                <w:color w:val="auto"/>
                <w:kern w:val="0"/>
                <w:sz w:val="21"/>
                <w:szCs w:val="21"/>
                <w:highlight w:val="none"/>
              </w:rPr>
            </w:pPr>
            <w:r>
              <w:rPr>
                <w:rFonts w:ascii="宋体" w:hAnsi="宋体" w:cs="宋体"/>
                <w:b/>
                <w:color w:val="auto"/>
                <w:kern w:val="0"/>
                <w:sz w:val="21"/>
                <w:szCs w:val="21"/>
                <w:highlight w:val="none"/>
              </w:rPr>
              <w:t>16</w:t>
            </w:r>
          </w:p>
        </w:tc>
        <w:tc>
          <w:tcPr>
            <w:tcW w:w="1822" w:type="dxa"/>
            <w:vAlign w:val="center"/>
          </w:tcPr>
          <w:p>
            <w:pPr>
              <w:keepNext w:val="0"/>
              <w:keepLines w:val="0"/>
              <w:pageBreakBefore w:val="0"/>
              <w:widowControl/>
              <w:kinsoku/>
              <w:wordWrap/>
              <w:overflowPunct/>
              <w:topLinePunct w:val="0"/>
              <w:bidi w:val="0"/>
              <w:spacing w:line="360" w:lineRule="auto"/>
              <w:jc w:val="center"/>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响应文件提交</w:t>
            </w:r>
          </w:p>
          <w:p>
            <w:pPr>
              <w:keepNext w:val="0"/>
              <w:keepLines w:val="0"/>
              <w:pageBreakBefore w:val="0"/>
              <w:widowControl/>
              <w:kinsoku/>
              <w:wordWrap/>
              <w:overflowPunct/>
              <w:topLinePunct w:val="0"/>
              <w:bidi w:val="0"/>
              <w:spacing w:line="360" w:lineRule="auto"/>
              <w:jc w:val="center"/>
              <w:rPr>
                <w:rFonts w:ascii="宋体" w:cs="宋体"/>
                <w:b/>
                <w:bCs/>
                <w:color w:val="auto"/>
                <w:kern w:val="0"/>
                <w:sz w:val="21"/>
                <w:szCs w:val="21"/>
                <w:highlight w:val="none"/>
                <w:u w:val="single"/>
              </w:rPr>
            </w:pPr>
            <w:r>
              <w:rPr>
                <w:rFonts w:hint="eastAsia" w:ascii="宋体" w:hAnsi="宋体" w:cs="宋体"/>
                <w:b/>
                <w:bCs/>
                <w:color w:val="auto"/>
                <w:kern w:val="0"/>
                <w:sz w:val="21"/>
                <w:szCs w:val="21"/>
                <w:highlight w:val="none"/>
              </w:rPr>
              <w:t>地点及截止时间</w:t>
            </w:r>
          </w:p>
        </w:tc>
        <w:tc>
          <w:tcPr>
            <w:tcW w:w="6320" w:type="dxa"/>
            <w:gridSpan w:val="2"/>
            <w:vAlign w:val="center"/>
          </w:tcPr>
          <w:p>
            <w:pPr>
              <w:keepNext w:val="0"/>
              <w:keepLines w:val="0"/>
              <w:pageBreakBefore w:val="0"/>
              <w:widowControl/>
              <w:suppressLineNumbers w:val="0"/>
              <w:kinsoku/>
              <w:wordWrap/>
              <w:overflowPunct/>
              <w:topLinePunct w:val="0"/>
              <w:bidi w:val="0"/>
              <w:adjustRightInd/>
              <w:snapToGrid/>
              <w:spacing w:line="360" w:lineRule="auto"/>
              <w:ind w:firstLine="420" w:firstLineChars="200"/>
              <w:jc w:val="left"/>
              <w:textAlignment w:val="auto"/>
              <w:rPr>
                <w:color w:val="auto"/>
                <w:sz w:val="21"/>
                <w:szCs w:val="21"/>
                <w:highlight w:val="none"/>
              </w:rPr>
            </w:pPr>
            <w:r>
              <w:rPr>
                <w:rFonts w:hint="eastAsia" w:ascii="宋体" w:hAnsi="宋体" w:cs="宋体"/>
                <w:color w:val="auto"/>
                <w:sz w:val="21"/>
                <w:szCs w:val="21"/>
                <w:highlight w:val="none"/>
              </w:rPr>
              <w:t>地点</w:t>
            </w:r>
            <w:r>
              <w:rPr>
                <w:rFonts w:hint="eastAsia" w:ascii="宋体" w:hAnsi="宋体" w:cs="宋体"/>
                <w:color w:val="auto"/>
                <w:kern w:val="0"/>
                <w:sz w:val="21"/>
                <w:szCs w:val="21"/>
                <w:highlight w:val="none"/>
              </w:rPr>
              <w:t>：</w:t>
            </w:r>
            <w:r>
              <w:rPr>
                <w:rFonts w:hint="eastAsia"/>
                <w:color w:val="auto"/>
                <w:sz w:val="21"/>
                <w:szCs w:val="21"/>
                <w:highlight w:val="none"/>
                <w:lang w:eastAsia="zh-CN"/>
              </w:rPr>
              <w:t>通过广西政府采购云平台实行在线投标</w:t>
            </w:r>
          </w:p>
          <w:p>
            <w:pPr>
              <w:keepNext w:val="0"/>
              <w:keepLines w:val="0"/>
              <w:pageBreakBefore w:val="0"/>
              <w:widowControl/>
              <w:kinsoku/>
              <w:wordWrap/>
              <w:overflowPunct/>
              <w:topLinePunct w:val="0"/>
              <w:bidi w:val="0"/>
              <w:adjustRightInd/>
              <w:snapToGrid/>
              <w:spacing w:line="360" w:lineRule="auto"/>
              <w:ind w:firstLine="420" w:firstLineChars="200"/>
              <w:jc w:val="left"/>
              <w:textAlignment w:val="auto"/>
              <w:rPr>
                <w:rFonts w:ascii="宋体" w:cs="宋体"/>
                <w:color w:val="auto"/>
                <w:kern w:val="0"/>
                <w:sz w:val="21"/>
                <w:szCs w:val="21"/>
                <w:highlight w:val="none"/>
                <w:u w:val="single"/>
              </w:rPr>
            </w:pPr>
            <w:r>
              <w:rPr>
                <w:rFonts w:hint="eastAsia" w:ascii="宋体" w:hAnsi="宋体" w:cs="宋体"/>
                <w:color w:val="auto"/>
                <w:sz w:val="21"/>
                <w:szCs w:val="21"/>
                <w:highlight w:val="none"/>
              </w:rPr>
              <w:t>时间：</w:t>
            </w:r>
            <w:r>
              <w:rPr>
                <w:rFonts w:hint="eastAsia"/>
                <w:color w:val="auto"/>
                <w:sz w:val="21"/>
                <w:szCs w:val="21"/>
                <w:highlight w:val="none"/>
                <w:lang w:val="en-US" w:eastAsia="zh-CN"/>
              </w:rPr>
              <w:t>2024年05 月23  日09时00分</w:t>
            </w:r>
            <w:r>
              <w:rPr>
                <w:rFonts w:hint="eastAsia" w:ascii="宋体" w:hAnsi="宋体" w:cs="宋体"/>
                <w:color w:val="auto"/>
                <w:sz w:val="21"/>
                <w:szCs w:val="21"/>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382" w:hRule="atLeas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ascii="宋体" w:hAnsi="宋体" w:cs="宋体"/>
                <w:b/>
                <w:color w:val="auto"/>
                <w:kern w:val="0"/>
                <w:sz w:val="21"/>
                <w:szCs w:val="21"/>
                <w:highlight w:val="none"/>
              </w:rPr>
            </w:pPr>
            <w:r>
              <w:rPr>
                <w:rFonts w:ascii="宋体" w:hAnsi="宋体" w:cs="宋体"/>
                <w:b/>
                <w:color w:val="auto"/>
                <w:kern w:val="0"/>
                <w:sz w:val="21"/>
                <w:szCs w:val="21"/>
                <w:highlight w:val="none"/>
              </w:rPr>
              <w:t>17</w:t>
            </w:r>
          </w:p>
        </w:tc>
        <w:tc>
          <w:tcPr>
            <w:tcW w:w="1822" w:type="dxa"/>
            <w:vAlign w:val="center"/>
          </w:tcPr>
          <w:p>
            <w:pPr>
              <w:keepNext w:val="0"/>
              <w:keepLines w:val="0"/>
              <w:pageBreakBefore w:val="0"/>
              <w:widowControl/>
              <w:kinsoku/>
              <w:wordWrap/>
              <w:overflowPunct/>
              <w:topLinePunct w:val="0"/>
              <w:bidi w:val="0"/>
              <w:spacing w:line="360" w:lineRule="auto"/>
              <w:jc w:val="center"/>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开标地点</w:t>
            </w:r>
          </w:p>
          <w:p>
            <w:pPr>
              <w:keepNext w:val="0"/>
              <w:keepLines w:val="0"/>
              <w:pageBreakBefore w:val="0"/>
              <w:widowControl/>
              <w:kinsoku/>
              <w:wordWrap/>
              <w:overflowPunct/>
              <w:topLinePunct w:val="0"/>
              <w:bidi w:val="0"/>
              <w:spacing w:line="360" w:lineRule="auto"/>
              <w:jc w:val="center"/>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及时间</w:t>
            </w:r>
          </w:p>
        </w:tc>
        <w:tc>
          <w:tcPr>
            <w:tcW w:w="6320" w:type="dxa"/>
            <w:gridSpan w:val="2"/>
            <w:vAlign w:val="center"/>
          </w:tcPr>
          <w:p>
            <w:pPr>
              <w:keepNext w:val="0"/>
              <w:keepLines w:val="0"/>
              <w:pageBreakBefore w:val="0"/>
              <w:numPr>
                <w:ilvl w:val="0"/>
                <w:numId w:val="0"/>
              </w:numPr>
              <w:kinsoku/>
              <w:overflowPunct/>
              <w:topLinePunct w:val="0"/>
              <w:autoSpaceDE/>
              <w:autoSpaceDN/>
              <w:bidi w:val="0"/>
              <w:adjustRightInd/>
              <w:spacing w:line="360" w:lineRule="auto"/>
              <w:ind w:firstLine="420" w:firstLineChars="200"/>
              <w:textAlignment w:val="auto"/>
              <w:rPr>
                <w:color w:val="auto"/>
                <w:sz w:val="21"/>
                <w:szCs w:val="21"/>
                <w:highlight w:val="none"/>
              </w:rPr>
            </w:pPr>
            <w:r>
              <w:rPr>
                <w:rFonts w:hint="eastAsia"/>
                <w:color w:val="auto"/>
                <w:sz w:val="21"/>
                <w:szCs w:val="21"/>
                <w:highlight w:val="none"/>
              </w:rPr>
              <w:t>地点：</w:t>
            </w:r>
            <w:r>
              <w:rPr>
                <w:rFonts w:hint="eastAsia"/>
                <w:color w:val="auto"/>
                <w:sz w:val="21"/>
                <w:szCs w:val="21"/>
                <w:highlight w:val="none"/>
                <w:lang w:eastAsia="zh-CN"/>
              </w:rPr>
              <w:t>在广西坤珍建设项目管理咨询有限公司【崇左市友谊大道嘉苑小区G组团22号】登录</w:t>
            </w:r>
            <w:r>
              <w:rPr>
                <w:rFonts w:hint="eastAsia"/>
                <w:color w:val="auto"/>
                <w:sz w:val="21"/>
                <w:szCs w:val="21"/>
                <w:highlight w:val="none"/>
                <w:lang w:val="en-US" w:eastAsia="zh-CN"/>
              </w:rPr>
              <w:t>广西政府采购云平台</w:t>
            </w:r>
            <w:r>
              <w:rPr>
                <w:rFonts w:hint="eastAsia"/>
                <w:color w:val="auto"/>
                <w:sz w:val="21"/>
                <w:szCs w:val="21"/>
                <w:highlight w:val="none"/>
                <w:lang w:eastAsia="zh-CN"/>
              </w:rPr>
              <w:t>进行在线解密开启</w:t>
            </w:r>
            <w:r>
              <w:rPr>
                <w:rFonts w:hint="eastAsia" w:ascii="宋体" w:hAnsi="宋体" w:cs="宋体"/>
                <w:color w:val="auto"/>
                <w:sz w:val="21"/>
                <w:szCs w:val="21"/>
                <w:highlight w:val="none"/>
                <w:lang w:eastAsia="zh-CN"/>
              </w:rPr>
              <w:t>。</w:t>
            </w:r>
          </w:p>
          <w:p>
            <w:pPr>
              <w:keepNext w:val="0"/>
              <w:keepLines w:val="0"/>
              <w:pageBreakBefore w:val="0"/>
              <w:widowControl/>
              <w:kinsoku/>
              <w:wordWrap/>
              <w:overflowPunct/>
              <w:topLinePunct w:val="0"/>
              <w:bidi w:val="0"/>
              <w:adjustRightInd/>
              <w:snapToGrid/>
              <w:spacing w:line="360" w:lineRule="auto"/>
              <w:ind w:firstLine="420" w:firstLineChars="200"/>
              <w:jc w:val="left"/>
              <w:textAlignment w:val="auto"/>
              <w:rPr>
                <w:rFonts w:hint="eastAsia"/>
                <w:color w:val="auto"/>
                <w:sz w:val="21"/>
                <w:szCs w:val="21"/>
                <w:highlight w:val="none"/>
                <w:lang w:eastAsia="zh-CN"/>
              </w:rPr>
            </w:pPr>
            <w:r>
              <w:rPr>
                <w:rFonts w:hint="eastAsia"/>
                <w:color w:val="auto"/>
                <w:sz w:val="21"/>
                <w:szCs w:val="21"/>
                <w:highlight w:val="none"/>
              </w:rPr>
              <w:t>时间</w:t>
            </w:r>
            <w:r>
              <w:rPr>
                <w:rFonts w:hint="eastAsia"/>
                <w:color w:val="auto"/>
                <w:sz w:val="21"/>
                <w:szCs w:val="21"/>
                <w:highlight w:val="none"/>
                <w:lang w:eastAsia="zh-CN"/>
              </w:rPr>
              <w:t>：</w:t>
            </w:r>
            <w:r>
              <w:rPr>
                <w:rFonts w:hint="eastAsia"/>
                <w:color w:val="auto"/>
                <w:sz w:val="21"/>
                <w:szCs w:val="21"/>
                <w:highlight w:val="none"/>
                <w:lang w:val="en-US" w:eastAsia="zh-CN"/>
              </w:rPr>
              <w:t>2024年 05月 23日09时00分</w:t>
            </w:r>
            <w:r>
              <w:rPr>
                <w:rFonts w:hint="eastAsia"/>
                <w:color w:val="auto"/>
                <w:sz w:val="21"/>
                <w:szCs w:val="21"/>
                <w:highlight w:val="none"/>
                <w:lang w:eastAsia="zh-CN"/>
              </w:rPr>
              <w:t>后</w:t>
            </w:r>
          </w:p>
          <w:p>
            <w:pPr>
              <w:keepNext w:val="0"/>
              <w:keepLines w:val="0"/>
              <w:pageBreakBefore w:val="0"/>
              <w:widowControl/>
              <w:suppressLineNumbers w:val="0"/>
              <w:kinsoku/>
              <w:wordWrap/>
              <w:overflowPunct/>
              <w:topLinePunct w:val="0"/>
              <w:bidi w:val="0"/>
              <w:adjustRightInd/>
              <w:snapToGrid/>
              <w:spacing w:line="360" w:lineRule="auto"/>
              <w:ind w:firstLine="420" w:firstLineChars="200"/>
              <w:jc w:val="left"/>
              <w:textAlignment w:val="auto"/>
              <w:rPr>
                <w:rFonts w:hint="eastAsia" w:eastAsia="宋体" w:cs="Times New Roman"/>
                <w:color w:val="auto"/>
                <w:sz w:val="21"/>
                <w:szCs w:val="21"/>
                <w:highlight w:val="none"/>
                <w:lang w:val="en-US" w:eastAsia="zh-CN"/>
              </w:rPr>
            </w:pPr>
            <w:r>
              <w:rPr>
                <w:rFonts w:hint="eastAsia"/>
                <w:color w:val="auto"/>
                <w:sz w:val="21"/>
                <w:szCs w:val="21"/>
                <w:highlight w:val="none"/>
                <w:lang w:val="en-US" w:eastAsia="zh-CN"/>
              </w:rPr>
              <w:t xml:space="preserve">电子响应文件解密时间：首次响应文件提交截止时间后30分钟内，供应商必须在此时间段内登录广西政府采购云平台，用“项目采购-开标评标”功能完成电子响应文件的解密。 </w:t>
            </w:r>
            <w:r>
              <w:rPr>
                <w:rFonts w:hint="eastAsia" w:eastAsia="宋体" w:cs="Times New Roman"/>
                <w:color w:val="auto"/>
                <w:sz w:val="21"/>
                <w:szCs w:val="21"/>
                <w:highlight w:val="none"/>
                <w:lang w:val="en-US" w:eastAsia="zh-CN"/>
              </w:rPr>
              <w:t>若竞标供应商在规定时间内未按时解密的，视为响应文件撤回。</w:t>
            </w:r>
          </w:p>
          <w:p>
            <w:pPr>
              <w:keepNext w:val="0"/>
              <w:keepLines w:val="0"/>
              <w:pageBreakBefore w:val="0"/>
              <w:widowControl/>
              <w:suppressLineNumbers w:val="0"/>
              <w:kinsoku/>
              <w:wordWrap/>
              <w:overflowPunct/>
              <w:topLinePunct w:val="0"/>
              <w:bidi w:val="0"/>
              <w:adjustRightInd/>
              <w:snapToGrid/>
              <w:spacing w:line="360" w:lineRule="auto"/>
              <w:ind w:firstLine="420" w:firstLineChars="200"/>
              <w:jc w:val="left"/>
              <w:textAlignment w:val="auto"/>
              <w:rPr>
                <w:color w:val="auto"/>
                <w:sz w:val="21"/>
                <w:szCs w:val="21"/>
                <w:highlight w:val="none"/>
              </w:rPr>
            </w:pPr>
            <w:r>
              <w:rPr>
                <w:rFonts w:hint="eastAsia"/>
                <w:color w:val="auto"/>
                <w:sz w:val="21"/>
                <w:szCs w:val="21"/>
                <w:lang w:val="en-US" w:eastAsia="zh-CN"/>
              </w:rPr>
              <w:t>供应商可以根据自身情况提供以介质（U盘或光盘等）存储的数据电文形成的电子备份投标文件。电子备份投标文件应当在投标文件递交截止时间前按要求密封并送达开标地址，逾期送达或未按要求密封将被拒收。如在政采云系统规定时间内，供应商解密失败后可通知采购代理机构通过备份文件进行上传，如备份文件无法上传由供应商自行承担责任，电子备份投标文件应当密封包装并在包装上标注项目名称、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663" w:hRule="atLeas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ascii="宋体" w:hAnsi="宋体" w:cs="宋体"/>
                <w:b/>
                <w:color w:val="auto"/>
                <w:kern w:val="0"/>
                <w:sz w:val="21"/>
                <w:szCs w:val="21"/>
                <w:highlight w:val="none"/>
              </w:rPr>
            </w:pPr>
            <w:r>
              <w:rPr>
                <w:rFonts w:ascii="宋体" w:hAnsi="宋体" w:cs="宋体"/>
                <w:b/>
                <w:color w:val="auto"/>
                <w:kern w:val="0"/>
                <w:sz w:val="21"/>
                <w:szCs w:val="21"/>
                <w:highlight w:val="none"/>
              </w:rPr>
              <w:t>18</w:t>
            </w:r>
          </w:p>
        </w:tc>
        <w:tc>
          <w:tcPr>
            <w:tcW w:w="1822" w:type="dxa"/>
            <w:vAlign w:val="center"/>
          </w:tcPr>
          <w:p>
            <w:pPr>
              <w:keepNext w:val="0"/>
              <w:keepLines w:val="0"/>
              <w:pageBreakBefore w:val="0"/>
              <w:kinsoku/>
              <w:wordWrap/>
              <w:overflowPunct/>
              <w:topLinePunct w:val="0"/>
              <w:autoSpaceDE w:val="0"/>
              <w:autoSpaceDN w:val="0"/>
              <w:bidi w:val="0"/>
              <w:spacing w:line="360" w:lineRule="auto"/>
              <w:jc w:val="center"/>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评标方法</w:t>
            </w:r>
          </w:p>
        </w:tc>
        <w:tc>
          <w:tcPr>
            <w:tcW w:w="6320" w:type="dxa"/>
            <w:gridSpan w:val="2"/>
            <w:vAlign w:val="center"/>
          </w:tcPr>
          <w:p>
            <w:pPr>
              <w:keepNext w:val="0"/>
              <w:keepLines w:val="0"/>
              <w:pageBreakBefore w:val="0"/>
              <w:kinsoku/>
              <w:wordWrap/>
              <w:overflowPunct/>
              <w:topLinePunct w:val="0"/>
              <w:autoSpaceDE w:val="0"/>
              <w:autoSpaceDN w:val="0"/>
              <w:bidi w:val="0"/>
              <w:adjustRightInd/>
              <w:snapToGrid/>
              <w:spacing w:line="360" w:lineRule="auto"/>
              <w:ind w:firstLine="420" w:firstLineChars="200"/>
              <w:textAlignment w:val="auto"/>
              <w:rPr>
                <w:rFonts w:ascii="宋体" w:cs="宋体"/>
                <w:color w:val="auto"/>
                <w:kern w:val="0"/>
                <w:sz w:val="21"/>
                <w:szCs w:val="21"/>
                <w:highlight w:val="none"/>
              </w:rPr>
            </w:pPr>
            <w:r>
              <w:rPr>
                <w:rFonts w:hint="eastAsia" w:ascii="宋体" w:hAnsi="宋体" w:cs="宋体"/>
                <w:color w:val="auto"/>
                <w:sz w:val="21"/>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429" w:hRule="atLeas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hint="eastAsia" w:ascii="宋体" w:hAnsi="宋体" w:cs="宋体"/>
                <w:b/>
                <w:color w:val="auto"/>
                <w:kern w:val="0"/>
                <w:sz w:val="21"/>
                <w:szCs w:val="21"/>
                <w:highlight w:val="none"/>
                <w:lang w:val="en-US" w:eastAsia="zh-CN"/>
              </w:rPr>
            </w:pPr>
            <w:r>
              <w:rPr>
                <w:rFonts w:ascii="宋体" w:hAnsi="宋体" w:cs="宋体"/>
                <w:b/>
                <w:color w:val="auto"/>
                <w:kern w:val="0"/>
                <w:sz w:val="21"/>
                <w:szCs w:val="21"/>
                <w:highlight w:val="none"/>
              </w:rPr>
              <w:t>19</w:t>
            </w:r>
          </w:p>
        </w:tc>
        <w:tc>
          <w:tcPr>
            <w:tcW w:w="1822" w:type="dxa"/>
            <w:vAlign w:val="center"/>
          </w:tcPr>
          <w:p>
            <w:pPr>
              <w:keepNext w:val="0"/>
              <w:keepLines w:val="0"/>
              <w:pageBreakBefore w:val="0"/>
              <w:kinsoku/>
              <w:wordWrap/>
              <w:overflowPunct/>
              <w:topLinePunct w:val="0"/>
              <w:autoSpaceDE w:val="0"/>
              <w:autoSpaceDN w:val="0"/>
              <w:bidi w:val="0"/>
              <w:spacing w:line="360" w:lineRule="auto"/>
              <w:jc w:val="center"/>
              <w:rPr>
                <w:rFonts w:ascii="宋体" w:cs="宋体"/>
                <w:b/>
                <w:color w:val="auto"/>
                <w:kern w:val="0"/>
                <w:sz w:val="21"/>
                <w:szCs w:val="21"/>
                <w:highlight w:val="none"/>
              </w:rPr>
            </w:pPr>
            <w:r>
              <w:rPr>
                <w:rFonts w:hint="eastAsia" w:ascii="宋体" w:hAnsi="宋体" w:cs="宋体"/>
                <w:b/>
                <w:color w:val="auto"/>
                <w:kern w:val="0"/>
                <w:sz w:val="21"/>
                <w:szCs w:val="21"/>
                <w:highlight w:val="none"/>
              </w:rPr>
              <w:t>农民工工资</w:t>
            </w:r>
          </w:p>
          <w:p>
            <w:pPr>
              <w:keepNext w:val="0"/>
              <w:keepLines w:val="0"/>
              <w:pageBreakBefore w:val="0"/>
              <w:kinsoku/>
              <w:wordWrap/>
              <w:overflowPunct/>
              <w:topLinePunct w:val="0"/>
              <w:autoSpaceDE w:val="0"/>
              <w:autoSpaceDN w:val="0"/>
              <w:bidi w:val="0"/>
              <w:spacing w:line="360" w:lineRule="auto"/>
              <w:jc w:val="cente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保障金</w:t>
            </w:r>
          </w:p>
        </w:tc>
        <w:tc>
          <w:tcPr>
            <w:tcW w:w="6320" w:type="dxa"/>
            <w:gridSpan w:val="2"/>
            <w:vAlign w:val="center"/>
          </w:tcPr>
          <w:p>
            <w:pPr>
              <w:keepNext w:val="0"/>
              <w:keepLines w:val="0"/>
              <w:pageBreakBefore w:val="0"/>
              <w:kinsoku/>
              <w:wordWrap/>
              <w:overflowPunct/>
              <w:topLinePunct w:val="0"/>
              <w:bidi w:val="0"/>
              <w:adjustRightInd/>
              <w:snapToGrid/>
              <w:spacing w:line="336" w:lineRule="auto"/>
              <w:ind w:firstLine="420" w:firstLineChars="200"/>
              <w:textAlignment w:val="auto"/>
              <w:rPr>
                <w:rFonts w:hint="default"/>
                <w:color w:val="auto"/>
                <w:sz w:val="21"/>
                <w:szCs w:val="21"/>
                <w:highlight w:val="none"/>
                <w:lang w:val="en-US" w:eastAsia="zh-CN"/>
              </w:rPr>
            </w:pPr>
            <w:r>
              <w:rPr>
                <w:rFonts w:hint="eastAsia"/>
                <w:color w:val="auto"/>
                <w:sz w:val="21"/>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429" w:hRule="atLeas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hint="default" w:ascii="宋体" w:hAnsi="宋体" w:eastAsia="宋体" w:cs="宋体"/>
                <w:b/>
                <w:color w:val="auto"/>
                <w:kern w:val="0"/>
                <w:sz w:val="21"/>
                <w:szCs w:val="21"/>
                <w:highlight w:val="none"/>
                <w:lang w:val="en-US" w:eastAsia="zh-CN"/>
              </w:rPr>
            </w:pPr>
            <w:r>
              <w:rPr>
                <w:rFonts w:hint="eastAsia" w:ascii="宋体" w:hAnsi="宋体" w:cs="宋体"/>
                <w:b/>
                <w:color w:val="auto"/>
                <w:kern w:val="0"/>
                <w:sz w:val="21"/>
                <w:szCs w:val="21"/>
                <w:highlight w:val="none"/>
                <w:lang w:val="en-US" w:eastAsia="zh-CN"/>
              </w:rPr>
              <w:t>20</w:t>
            </w:r>
          </w:p>
        </w:tc>
        <w:tc>
          <w:tcPr>
            <w:tcW w:w="1822" w:type="dxa"/>
            <w:vAlign w:val="center"/>
          </w:tcPr>
          <w:p>
            <w:pPr>
              <w:keepNext w:val="0"/>
              <w:keepLines w:val="0"/>
              <w:pageBreakBefore w:val="0"/>
              <w:kinsoku/>
              <w:wordWrap/>
              <w:overflowPunct/>
              <w:topLinePunct w:val="0"/>
              <w:autoSpaceDE w:val="0"/>
              <w:autoSpaceDN w:val="0"/>
              <w:bidi w:val="0"/>
              <w:spacing w:line="360" w:lineRule="auto"/>
              <w:jc w:val="center"/>
              <w:rPr>
                <w:rFonts w:hint="eastAsia" w:ascii="宋体" w:hAnsi="宋体" w:eastAsia="宋体" w:cs="宋体"/>
                <w:b/>
                <w:color w:val="auto"/>
                <w:kern w:val="0"/>
                <w:sz w:val="21"/>
                <w:szCs w:val="21"/>
                <w:highlight w:val="none"/>
                <w:lang w:eastAsia="zh-CN"/>
              </w:rPr>
            </w:pPr>
            <w:r>
              <w:rPr>
                <w:rFonts w:hint="eastAsia" w:ascii="宋体" w:hAnsi="宋体" w:cs="宋体"/>
                <w:b/>
                <w:color w:val="auto"/>
                <w:kern w:val="0"/>
                <w:sz w:val="21"/>
                <w:szCs w:val="21"/>
                <w:highlight w:val="none"/>
                <w:lang w:eastAsia="zh-CN"/>
              </w:rPr>
              <w:t>计税方式</w:t>
            </w:r>
          </w:p>
        </w:tc>
        <w:tc>
          <w:tcPr>
            <w:tcW w:w="6320" w:type="dxa"/>
            <w:gridSpan w:val="2"/>
            <w:vAlign w:val="center"/>
          </w:tcPr>
          <w:p>
            <w:pPr>
              <w:keepNext w:val="0"/>
              <w:keepLines w:val="0"/>
              <w:pageBreakBefore w:val="0"/>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一般计税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588" w:hRule="atLeas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hint="default" w:ascii="宋体" w:hAnsi="宋体" w:cs="宋体"/>
                <w:b/>
                <w:color w:val="auto"/>
                <w:kern w:val="0"/>
                <w:sz w:val="21"/>
                <w:szCs w:val="21"/>
                <w:highlight w:val="none"/>
                <w:lang w:val="en-US" w:eastAsia="zh-CN"/>
              </w:rPr>
            </w:pPr>
            <w:r>
              <w:rPr>
                <w:rFonts w:hint="eastAsia" w:ascii="宋体" w:hAnsi="宋体" w:cs="宋体"/>
                <w:b/>
                <w:color w:val="auto"/>
                <w:kern w:val="0"/>
                <w:sz w:val="21"/>
                <w:szCs w:val="21"/>
                <w:highlight w:val="none"/>
                <w:lang w:val="en-US" w:eastAsia="zh-CN"/>
              </w:rPr>
              <w:t>21</w:t>
            </w:r>
          </w:p>
        </w:tc>
        <w:tc>
          <w:tcPr>
            <w:tcW w:w="1822" w:type="dxa"/>
            <w:vAlign w:val="center"/>
          </w:tcPr>
          <w:p>
            <w:pPr>
              <w:keepNext w:val="0"/>
              <w:keepLines w:val="0"/>
              <w:pageBreakBefore w:val="0"/>
              <w:kinsoku/>
              <w:wordWrap/>
              <w:overflowPunct/>
              <w:topLinePunct w:val="0"/>
              <w:autoSpaceDE w:val="0"/>
              <w:autoSpaceDN w:val="0"/>
              <w:bidi w:val="0"/>
              <w:spacing w:line="360" w:lineRule="auto"/>
              <w:jc w:val="center"/>
              <w:rPr>
                <w:rFonts w:hint="eastAsia" w:ascii="宋体" w:hAnsi="宋体" w:eastAsia="宋体" w:cs="宋体"/>
                <w:b/>
                <w:color w:val="auto"/>
                <w:kern w:val="0"/>
                <w:sz w:val="21"/>
                <w:szCs w:val="21"/>
                <w:highlight w:val="none"/>
                <w:lang w:eastAsia="zh-CN"/>
              </w:rPr>
            </w:pPr>
            <w:r>
              <w:rPr>
                <w:rFonts w:hint="eastAsia" w:ascii="宋体" w:hAnsi="宋体" w:cs="宋体"/>
                <w:b/>
                <w:color w:val="auto"/>
                <w:kern w:val="0"/>
                <w:sz w:val="21"/>
                <w:szCs w:val="21"/>
                <w:highlight w:val="none"/>
                <w:lang w:eastAsia="zh-CN"/>
              </w:rPr>
              <w:t>履约保证金</w:t>
            </w:r>
          </w:p>
        </w:tc>
        <w:tc>
          <w:tcPr>
            <w:tcW w:w="6320" w:type="dxa"/>
            <w:gridSpan w:val="2"/>
            <w:vAlign w:val="center"/>
          </w:tcPr>
          <w:p>
            <w:pPr>
              <w:keepNext w:val="0"/>
              <w:keepLines w:val="0"/>
              <w:pageBreakBefore w:val="0"/>
              <w:kinsoku/>
              <w:wordWrap/>
              <w:overflowPunct/>
              <w:topLinePunct w:val="0"/>
              <w:bidi w:val="0"/>
              <w:adjustRightInd/>
              <w:snapToGrid/>
              <w:spacing w:after="0"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color w:val="auto"/>
                <w:sz w:val="21"/>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287" w:hRule="atLeas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hint="default" w:ascii="宋体" w:hAnsi="宋体" w:eastAsia="宋体" w:cs="宋体"/>
                <w:b/>
                <w:color w:val="auto"/>
                <w:kern w:val="0"/>
                <w:sz w:val="21"/>
                <w:szCs w:val="21"/>
                <w:highlight w:val="none"/>
                <w:lang w:val="en-US" w:eastAsia="zh-CN"/>
              </w:rPr>
            </w:pPr>
            <w:r>
              <w:rPr>
                <w:rFonts w:hint="eastAsia" w:ascii="宋体" w:hAnsi="宋体" w:cs="宋体"/>
                <w:b/>
                <w:color w:val="auto"/>
                <w:kern w:val="0"/>
                <w:sz w:val="21"/>
                <w:szCs w:val="21"/>
                <w:highlight w:val="none"/>
                <w:lang w:val="en-US" w:eastAsia="zh-CN"/>
              </w:rPr>
              <w:t>22</w:t>
            </w:r>
          </w:p>
        </w:tc>
        <w:tc>
          <w:tcPr>
            <w:tcW w:w="1822" w:type="dxa"/>
            <w:vAlign w:val="center"/>
          </w:tcPr>
          <w:p>
            <w:pPr>
              <w:keepNext w:val="0"/>
              <w:keepLines w:val="0"/>
              <w:pageBreakBefore w:val="0"/>
              <w:kinsoku/>
              <w:wordWrap/>
              <w:overflowPunct/>
              <w:topLinePunct w:val="0"/>
              <w:autoSpaceDE w:val="0"/>
              <w:autoSpaceDN w:val="0"/>
              <w:bidi w:val="0"/>
              <w:spacing w:line="360" w:lineRule="auto"/>
              <w:jc w:val="center"/>
              <w:rPr>
                <w:rFonts w:ascii="宋体" w:cs="宋体"/>
                <w:b/>
                <w:color w:val="auto"/>
                <w:kern w:val="0"/>
                <w:sz w:val="21"/>
                <w:szCs w:val="21"/>
                <w:highlight w:val="none"/>
              </w:rPr>
            </w:pPr>
            <w:r>
              <w:rPr>
                <w:rFonts w:hint="eastAsia" w:ascii="宋体" w:hAnsi="宋体" w:cs="宋体"/>
                <w:b/>
                <w:color w:val="auto"/>
                <w:kern w:val="0"/>
                <w:sz w:val="21"/>
                <w:szCs w:val="21"/>
                <w:highlight w:val="none"/>
              </w:rPr>
              <w:t>采购代理服务费</w:t>
            </w:r>
          </w:p>
        </w:tc>
        <w:tc>
          <w:tcPr>
            <w:tcW w:w="6320" w:type="dxa"/>
            <w:gridSpan w:val="2"/>
            <w:vAlign w:val="center"/>
          </w:tcPr>
          <w:p>
            <w:pPr>
              <w:keepNext w:val="0"/>
              <w:keepLines w:val="0"/>
              <w:pageBreakBefore w:val="0"/>
              <w:kinsoku/>
              <w:wordWrap/>
              <w:overflowPunct/>
              <w:topLinePunct w:val="0"/>
              <w:autoSpaceDE w:val="0"/>
              <w:autoSpaceDN w:val="0"/>
              <w:bidi w:val="0"/>
              <w:adjustRightInd/>
              <w:snapToGrid/>
              <w:spacing w:line="360" w:lineRule="auto"/>
              <w:textAlignment w:val="auto"/>
              <w:rPr>
                <w:rFonts w:ascii="宋体" w:hAnsi="宋体" w:cs="宋体"/>
                <w:color w:val="auto"/>
                <w:sz w:val="21"/>
                <w:szCs w:val="21"/>
                <w:highlight w:val="none"/>
              </w:rPr>
            </w:pPr>
            <w:r>
              <w:rPr>
                <w:rFonts w:hint="eastAsia" w:ascii="宋体" w:hAnsi="宋体" w:cs="宋体"/>
                <w:color w:val="auto"/>
                <w:sz w:val="21"/>
                <w:szCs w:val="21"/>
                <w:highlight w:val="none"/>
                <w:lang w:eastAsia="zh-CN"/>
              </w:rPr>
              <w:t>采购代理服务费原发改办价格[2003]857号、原发改价格[2011]534号按照标准进行收取。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372" w:hRule="atLeas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hint="default" w:ascii="宋体" w:hAnsi="宋体" w:cs="宋体"/>
                <w:b/>
                <w:color w:val="auto"/>
                <w:kern w:val="0"/>
                <w:sz w:val="21"/>
                <w:szCs w:val="21"/>
                <w:highlight w:val="none"/>
                <w:lang w:val="en-US" w:eastAsia="zh-CN"/>
              </w:rPr>
            </w:pPr>
            <w:r>
              <w:rPr>
                <w:rFonts w:hint="eastAsia" w:ascii="宋体" w:hAnsi="宋体" w:cs="宋体"/>
                <w:b/>
                <w:color w:val="auto"/>
                <w:kern w:val="0"/>
                <w:sz w:val="21"/>
                <w:szCs w:val="21"/>
                <w:highlight w:val="none"/>
                <w:lang w:val="en-US" w:eastAsia="zh-CN"/>
              </w:rPr>
              <w:t>23</w:t>
            </w:r>
          </w:p>
        </w:tc>
        <w:tc>
          <w:tcPr>
            <w:tcW w:w="1822" w:type="dxa"/>
            <w:vAlign w:val="center"/>
          </w:tcPr>
          <w:p>
            <w:pPr>
              <w:keepNext w:val="0"/>
              <w:keepLines w:val="0"/>
              <w:pageBreakBefore w:val="0"/>
              <w:kinsoku/>
              <w:wordWrap/>
              <w:overflowPunct/>
              <w:topLinePunct w:val="0"/>
              <w:autoSpaceDE w:val="0"/>
              <w:autoSpaceDN w:val="0"/>
              <w:bidi w:val="0"/>
              <w:spacing w:line="360" w:lineRule="auto"/>
              <w:jc w:val="center"/>
              <w:rPr>
                <w:rFonts w:hint="eastAsia" w:ascii="宋体" w:hAnsi="宋体" w:eastAsia="宋体" w:cs="宋体"/>
                <w:b/>
                <w:color w:val="auto"/>
                <w:kern w:val="0"/>
                <w:sz w:val="21"/>
                <w:szCs w:val="21"/>
                <w:highlight w:val="none"/>
                <w:lang w:eastAsia="zh-CN"/>
              </w:rPr>
            </w:pPr>
            <w:r>
              <w:rPr>
                <w:rFonts w:hint="eastAsia" w:ascii="宋体" w:hAnsi="宋体" w:cs="宋体"/>
                <w:b/>
                <w:color w:val="auto"/>
                <w:kern w:val="0"/>
                <w:sz w:val="21"/>
                <w:szCs w:val="21"/>
                <w:highlight w:val="none"/>
                <w:lang w:eastAsia="zh-CN"/>
              </w:rPr>
              <w:t>其他</w:t>
            </w:r>
          </w:p>
        </w:tc>
        <w:tc>
          <w:tcPr>
            <w:tcW w:w="6320" w:type="dxa"/>
            <w:gridSpan w:val="2"/>
            <w:vAlign w:val="center"/>
          </w:tcPr>
          <w:p>
            <w:pPr>
              <w:keepNext w:val="0"/>
              <w:keepLines w:val="0"/>
              <w:pageBreakBefore w:val="0"/>
              <w:kinsoku/>
              <w:wordWrap/>
              <w:overflowPunct/>
              <w:topLinePunct w:val="0"/>
              <w:bidi w:val="0"/>
              <w:adjustRightInd/>
              <w:snapToGrid/>
              <w:spacing w:line="360" w:lineRule="auto"/>
              <w:ind w:firstLine="420" w:firstLineChars="200"/>
              <w:jc w:val="left"/>
              <w:textAlignment w:val="auto"/>
              <w:rPr>
                <w:rFonts w:hint="eastAsia" w:ascii="Calibri" w:hAnsi="Calibri" w:eastAsia="宋体" w:cs="Times New Roman"/>
                <w:color w:val="auto"/>
                <w:kern w:val="2"/>
                <w:sz w:val="21"/>
                <w:szCs w:val="21"/>
                <w:highlight w:val="none"/>
                <w:lang w:val="en-US" w:eastAsia="zh-CN" w:bidi="ar-SA"/>
              </w:rPr>
            </w:pPr>
            <w:r>
              <w:rPr>
                <w:rFonts w:hint="eastAsia" w:ascii="Calibri" w:hAnsi="Calibri" w:eastAsia="宋体" w:cs="Times New Roman"/>
                <w:color w:val="auto"/>
                <w:kern w:val="2"/>
                <w:sz w:val="21"/>
                <w:szCs w:val="21"/>
                <w:highlight w:val="none"/>
                <w:lang w:val="en-US" w:eastAsia="zh-CN" w:bidi="ar-SA"/>
              </w:rPr>
              <w:t>1.本磋商文件中描述供应商的“公章”是指根据我国对公章的管理规定，用供应商法定主体行为名称制作的印章，除本磋商文件有特殊规定外，供应商的财务章、部门章、分公司章、工会章、合同章、竞标/投标专用章、业务专用章及银行的转账章、现金收讫章、现金付讫章等其他形式印章均不能代替公章。（注：本项目实行电子化投标采购文件中描述供应商的“公章”是指供应商通过指定电子化政府采购平台办理数字证书（CA认证证书）获得的以法定主体行为名称制作的电子印章。文件中要求供应商对其电子响应文件的相关内容加盖公章的，均指采用CA证书签章。）</w:t>
            </w:r>
          </w:p>
          <w:p>
            <w:pPr>
              <w:pStyle w:val="13"/>
              <w:keepNext w:val="0"/>
              <w:keepLines w:val="0"/>
              <w:pageBreakBefore w:val="0"/>
              <w:kinsoku/>
              <w:wordWrap/>
              <w:overflowPunct/>
              <w:topLinePunct w:val="0"/>
              <w:bidi w:val="0"/>
              <w:adjustRightInd/>
              <w:snapToGrid/>
              <w:spacing w:line="360" w:lineRule="auto"/>
              <w:ind w:firstLine="420" w:firstLineChars="200"/>
              <w:textAlignment w:val="auto"/>
              <w:rPr>
                <w:rFonts w:hint="eastAsia" w:ascii="Calibri" w:hAnsi="Calibri" w:eastAsia="宋体" w:cs="Times New Roman"/>
                <w:color w:val="auto"/>
                <w:kern w:val="2"/>
                <w:sz w:val="21"/>
                <w:szCs w:val="21"/>
                <w:highlight w:val="none"/>
                <w:lang w:val="en-US" w:eastAsia="zh-CN" w:bidi="ar-SA"/>
              </w:rPr>
            </w:pPr>
            <w:r>
              <w:rPr>
                <w:rFonts w:hint="eastAsia" w:ascii="Calibri" w:hAnsi="Calibri" w:eastAsia="宋体" w:cs="Times New Roman"/>
                <w:color w:val="auto"/>
                <w:kern w:val="2"/>
                <w:sz w:val="21"/>
                <w:szCs w:val="21"/>
                <w:highlight w:val="none"/>
                <w:lang w:val="en-US" w:eastAsia="zh-CN" w:bidi="ar-SA"/>
              </w:rPr>
              <w:t>2.供应商为其他组织或者自然人时，本磋商文件规定的法定代表人指负责人或者自然人。本磋商文件所称负责人是指参加竞标的其他组织营业执照上的负责人，本磋商文件所称自然人指参与竞标的自然人本人。</w:t>
            </w:r>
          </w:p>
          <w:p>
            <w:pPr>
              <w:pStyle w:val="13"/>
              <w:keepNext w:val="0"/>
              <w:keepLines w:val="0"/>
              <w:pageBreakBefore w:val="0"/>
              <w:kinsoku/>
              <w:wordWrap/>
              <w:overflowPunct/>
              <w:topLinePunct w:val="0"/>
              <w:bidi w:val="0"/>
              <w:adjustRightInd/>
              <w:snapToGrid/>
              <w:spacing w:line="360" w:lineRule="auto"/>
              <w:ind w:firstLine="420" w:firstLineChars="200"/>
              <w:textAlignment w:val="auto"/>
              <w:rPr>
                <w:rFonts w:hint="eastAsia" w:ascii="Calibri" w:hAnsi="Calibri" w:eastAsia="宋体" w:cs="Times New Roman"/>
                <w:color w:val="auto"/>
                <w:kern w:val="2"/>
                <w:sz w:val="21"/>
                <w:szCs w:val="21"/>
                <w:highlight w:val="none"/>
                <w:lang w:val="en-US" w:eastAsia="zh-CN" w:bidi="ar-SA"/>
              </w:rPr>
            </w:pPr>
            <w:r>
              <w:rPr>
                <w:rFonts w:hint="eastAsia" w:ascii="Calibri" w:hAnsi="Calibri" w:eastAsia="宋体" w:cs="Times New Roman"/>
                <w:color w:val="auto"/>
                <w:kern w:val="2"/>
                <w:sz w:val="21"/>
                <w:szCs w:val="21"/>
                <w:highlight w:val="none"/>
                <w:lang w:val="en-US" w:eastAsia="zh-CN" w:bidi="ar-SA"/>
              </w:rPr>
              <w:t>3.本磋商文件中描述供应商的“签字”是指供应商的法定代表人或者委托代理人亲自在文件规定签署处亲笔写上个人的名字的行为，私章、签字章、印鉴、影印等其他形式均不</w:t>
            </w:r>
            <w:bookmarkStart w:id="144" w:name="_GoBack"/>
            <w:bookmarkEnd w:id="144"/>
            <w:r>
              <w:rPr>
                <w:rFonts w:hint="eastAsia" w:ascii="Calibri" w:hAnsi="Calibri" w:eastAsia="宋体" w:cs="Times New Roman"/>
                <w:color w:val="auto"/>
                <w:kern w:val="2"/>
                <w:sz w:val="21"/>
                <w:szCs w:val="21"/>
                <w:highlight w:val="none"/>
                <w:lang w:val="en-US" w:eastAsia="zh-CN" w:bidi="ar-SA"/>
              </w:rPr>
              <w:t>能代替亲笔签字。</w:t>
            </w:r>
            <w:r>
              <w:rPr>
                <w:rFonts w:hint="eastAsia" w:ascii="Calibri" w:hAnsi="Calibri" w:cs="Times New Roman"/>
                <w:color w:val="auto"/>
                <w:kern w:val="2"/>
                <w:sz w:val="21"/>
                <w:szCs w:val="21"/>
                <w:highlight w:val="none"/>
                <w:lang w:val="en-US" w:eastAsia="zh-CN" w:bidi="ar-SA"/>
              </w:rPr>
              <w:t>（注：</w:t>
            </w:r>
            <w:r>
              <w:rPr>
                <w:rFonts w:hint="eastAsia" w:ascii="Calibri" w:hAnsi="Calibri" w:eastAsia="宋体" w:cs="Times New Roman"/>
                <w:color w:val="auto"/>
                <w:kern w:val="2"/>
                <w:sz w:val="21"/>
                <w:szCs w:val="21"/>
                <w:highlight w:val="none"/>
                <w:lang w:val="en-US" w:eastAsia="zh-CN" w:bidi="ar-SA"/>
              </w:rPr>
              <w:t>本项目实行电子化投标</w:t>
            </w:r>
            <w:r>
              <w:rPr>
                <w:rFonts w:hint="eastAsia" w:ascii="Calibri" w:hAnsi="Calibri" w:cs="Times New Roman"/>
                <w:color w:val="auto"/>
                <w:kern w:val="2"/>
                <w:sz w:val="21"/>
                <w:szCs w:val="21"/>
                <w:highlight w:val="none"/>
                <w:lang w:val="en-US" w:eastAsia="zh-CN" w:bidi="ar-SA"/>
              </w:rPr>
              <w:t>，</w:t>
            </w:r>
            <w:r>
              <w:rPr>
                <w:rFonts w:hint="eastAsia" w:ascii="Calibri" w:hAnsi="Calibri" w:eastAsia="宋体" w:cs="Times New Roman"/>
                <w:color w:val="auto"/>
                <w:kern w:val="2"/>
                <w:sz w:val="21"/>
                <w:szCs w:val="21"/>
                <w:highlight w:val="none"/>
                <w:lang w:val="en-US" w:eastAsia="zh-CN" w:bidi="ar-SA"/>
              </w:rPr>
              <w:t>文件中描述供应商的“签字”是指供应商通过指定电子化政府采购平台办理数字证书（</w:t>
            </w:r>
            <w:r>
              <w:rPr>
                <w:rFonts w:hint="eastAsia" w:ascii="Calibri" w:hAnsi="Calibri" w:cs="Times New Roman"/>
                <w:color w:val="auto"/>
                <w:kern w:val="2"/>
                <w:sz w:val="21"/>
                <w:szCs w:val="21"/>
                <w:highlight w:val="none"/>
                <w:lang w:val="en-US" w:eastAsia="zh-CN" w:bidi="ar-SA"/>
              </w:rPr>
              <w:t>个人</w:t>
            </w:r>
            <w:r>
              <w:rPr>
                <w:rFonts w:hint="eastAsia" w:ascii="Calibri" w:hAnsi="Calibri" w:eastAsia="宋体" w:cs="Times New Roman"/>
                <w:color w:val="auto"/>
                <w:kern w:val="2"/>
                <w:sz w:val="21"/>
                <w:szCs w:val="21"/>
                <w:highlight w:val="none"/>
                <w:lang w:val="en-US" w:eastAsia="zh-CN" w:bidi="ar-SA"/>
              </w:rPr>
              <w:t>CA认证证书）获得的以供应商法定代表人（负责人、自然人）或者委托代理人姓名制作的个人电子</w:t>
            </w:r>
            <w:r>
              <w:rPr>
                <w:rFonts w:hint="eastAsia" w:ascii="Calibri" w:hAnsi="Calibri" w:cs="Times New Roman"/>
                <w:color w:val="auto"/>
                <w:kern w:val="2"/>
                <w:sz w:val="21"/>
                <w:szCs w:val="21"/>
                <w:highlight w:val="none"/>
                <w:lang w:val="en-US" w:eastAsia="zh-CN" w:bidi="ar-SA"/>
              </w:rPr>
              <w:t>签字</w:t>
            </w:r>
            <w:r>
              <w:rPr>
                <w:rFonts w:hint="eastAsia" w:ascii="Calibri" w:hAnsi="Calibri" w:eastAsia="宋体" w:cs="Times New Roman"/>
                <w:color w:val="auto"/>
                <w:kern w:val="2"/>
                <w:sz w:val="21"/>
                <w:szCs w:val="21"/>
                <w:highlight w:val="none"/>
                <w:lang w:val="en-US" w:eastAsia="zh-CN" w:bidi="ar-SA"/>
              </w:rPr>
              <w:t>章或手写签字。没有办理个人CA证书的，可以为手写签字的形式。</w:t>
            </w:r>
            <w:r>
              <w:rPr>
                <w:rFonts w:hint="eastAsia" w:ascii="Calibri" w:hAnsi="Calibri" w:cs="Times New Roman"/>
                <w:color w:val="auto"/>
                <w:kern w:val="2"/>
                <w:sz w:val="21"/>
                <w:szCs w:val="21"/>
                <w:highlight w:val="none"/>
                <w:lang w:val="en-US" w:eastAsia="zh-CN" w:bidi="ar-SA"/>
              </w:rPr>
              <w:t>）</w:t>
            </w:r>
          </w:p>
          <w:p>
            <w:pPr>
              <w:pStyle w:val="13"/>
              <w:keepNext w:val="0"/>
              <w:keepLines w:val="0"/>
              <w:pageBreakBefore w:val="0"/>
              <w:kinsoku/>
              <w:wordWrap/>
              <w:overflowPunct/>
              <w:topLinePunct w:val="0"/>
              <w:bidi w:val="0"/>
              <w:adjustRightInd/>
              <w:snapToGrid/>
              <w:spacing w:line="360" w:lineRule="auto"/>
              <w:ind w:firstLine="420" w:firstLineChars="200"/>
              <w:textAlignment w:val="auto"/>
              <w:rPr>
                <w:rFonts w:hint="eastAsia" w:ascii="Calibri" w:hAnsi="Calibri" w:eastAsia="宋体" w:cs="Times New Roman"/>
                <w:color w:val="auto"/>
                <w:kern w:val="2"/>
                <w:sz w:val="21"/>
                <w:szCs w:val="21"/>
                <w:highlight w:val="none"/>
                <w:lang w:val="en-US" w:eastAsia="zh-CN" w:bidi="ar-SA"/>
              </w:rPr>
            </w:pPr>
            <w:r>
              <w:rPr>
                <w:rFonts w:hint="eastAsia" w:ascii="Calibri" w:hAnsi="Calibri" w:eastAsia="宋体" w:cs="Times New Roman"/>
                <w:color w:val="auto"/>
                <w:kern w:val="2"/>
                <w:sz w:val="21"/>
                <w:szCs w:val="21"/>
                <w:highlight w:val="none"/>
                <w:lang w:val="en-US" w:eastAsia="zh-CN" w:bidi="ar-SA"/>
              </w:rPr>
              <w:t>4.自然人竞标的，磋商文件规定盖公章处由自然人摁手指指印。</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cs="宋体"/>
                <w:color w:val="auto"/>
                <w:kern w:val="0"/>
                <w:sz w:val="21"/>
                <w:szCs w:val="21"/>
                <w:highlight w:val="none"/>
                <w:lang w:val="en-US" w:eastAsia="zh-CN"/>
              </w:rPr>
            </w:pPr>
            <w:r>
              <w:rPr>
                <w:rFonts w:hint="eastAsia" w:ascii="Calibri" w:hAnsi="Calibri" w:eastAsia="宋体" w:cs="Times New Roman"/>
                <w:color w:val="auto"/>
                <w:kern w:val="2"/>
                <w:sz w:val="21"/>
                <w:szCs w:val="21"/>
                <w:highlight w:val="none"/>
                <w:lang w:val="en-US" w:eastAsia="zh-CN" w:bidi="ar-SA"/>
              </w:rPr>
              <w:t>5.本磋商文件所称的“以上”“</w:t>
            </w:r>
            <w:r>
              <w:rPr>
                <w:rFonts w:hint="eastAsia" w:ascii="宋体" w:hAnsi="宋体" w:cs="宋体"/>
                <w:color w:val="auto"/>
                <w:kern w:val="0"/>
                <w:sz w:val="21"/>
                <w:szCs w:val="21"/>
                <w:highlight w:val="none"/>
                <w:lang w:val="en-US" w:eastAsia="zh-CN"/>
              </w:rPr>
              <w:t>以下”“以内”“届满”，包括本数；所称的“不满”“超过”“以外”，不包括本数。</w:t>
            </w:r>
          </w:p>
          <w:p>
            <w:pPr>
              <w:keepNext w:val="0"/>
              <w:keepLines w:val="0"/>
              <w:pageBreakBefore w:val="0"/>
              <w:widowControl/>
              <w:suppressLineNumbers w:val="0"/>
              <w:kinsoku/>
              <w:wordWrap/>
              <w:overflowPunct/>
              <w:topLinePunct w:val="0"/>
              <w:bidi w:val="0"/>
              <w:adjustRightInd/>
              <w:snapToGrid/>
              <w:spacing w:line="360" w:lineRule="auto"/>
              <w:ind w:firstLine="420" w:firstLineChars="200"/>
              <w:jc w:val="left"/>
              <w:textAlignment w:val="auto"/>
              <w:rPr>
                <w:rFonts w:hint="default" w:ascii="Calibri" w:hAnsi="Calibri" w:eastAsia="宋体" w:cs="Times New Roman"/>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
              </w:rPr>
              <w:t xml:space="preserve">6.电子响应文件中根据“政府采购项目电子交易管理操作指南-供应商”及本竞争性磋商文件规定的格式和顺序编制电子响应文件并进行关联定位，以便磋商小组在评审时，点击评分项可直接定位到该评分项内容。如对竞争性磋商文件的某项要求，供应商的电子响应文件未能关联定位提供相应的内容与其对应，则磋商小组在评审时如做出对供应商不利的评审由供应商自行承担。电子响应文件如内容不完整、编排混乱导致响应文件被误读、漏读，或者在按采购文件规定的部位查找不到相关内容的，由供应商自行承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324" w:hRule="atLeas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hint="default" w:ascii="宋体" w:hAnsi="宋体" w:cs="宋体"/>
                <w:b/>
                <w:color w:val="auto"/>
                <w:kern w:val="0"/>
                <w:sz w:val="21"/>
                <w:szCs w:val="21"/>
                <w:highlight w:val="none"/>
                <w:lang w:val="en-US" w:eastAsia="zh-CN"/>
              </w:rPr>
            </w:pPr>
            <w:r>
              <w:rPr>
                <w:rFonts w:hint="eastAsia" w:ascii="宋体" w:hAnsi="宋体" w:cs="宋体"/>
                <w:b/>
                <w:color w:val="auto"/>
                <w:kern w:val="0"/>
                <w:sz w:val="21"/>
                <w:szCs w:val="21"/>
                <w:highlight w:val="none"/>
                <w:lang w:val="en-US" w:eastAsia="zh-CN"/>
              </w:rPr>
              <w:t>24</w:t>
            </w:r>
          </w:p>
        </w:tc>
        <w:tc>
          <w:tcPr>
            <w:tcW w:w="1822" w:type="dxa"/>
            <w:vAlign w:val="center"/>
          </w:tcPr>
          <w:p>
            <w:pPr>
              <w:keepNext w:val="0"/>
              <w:keepLines w:val="0"/>
              <w:pageBreakBefore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cs="宋体"/>
                <w:b/>
                <w:color w:val="auto"/>
                <w:kern w:val="0"/>
                <w:sz w:val="21"/>
                <w:szCs w:val="21"/>
                <w:highlight w:val="none"/>
                <w:lang w:eastAsia="zh-CN"/>
              </w:rPr>
            </w:pPr>
            <w:r>
              <w:rPr>
                <w:rFonts w:hint="eastAsia" w:ascii="宋体" w:hAnsi="宋体" w:cs="宋体"/>
                <w:b/>
                <w:color w:val="auto"/>
                <w:kern w:val="0"/>
                <w:sz w:val="21"/>
                <w:szCs w:val="21"/>
                <w:highlight w:val="none"/>
                <w:lang w:eastAsia="zh-CN"/>
              </w:rPr>
              <w:t>电子投标准备工作</w:t>
            </w:r>
          </w:p>
        </w:tc>
        <w:tc>
          <w:tcPr>
            <w:tcW w:w="6320" w:type="dxa"/>
            <w:gridSpan w:val="2"/>
            <w:vAlign w:val="center"/>
          </w:tcPr>
          <w:p>
            <w:pPr>
              <w:pStyle w:val="31"/>
              <w:keepNext w:val="0"/>
              <w:keepLines w:val="0"/>
              <w:pageBreakBefore w:val="0"/>
              <w:kinsoku/>
              <w:overflowPunct/>
              <w:topLinePunct w:val="0"/>
              <w:bidi w:val="0"/>
              <w:adjustRightIn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参与电子竞标的准备工作：</w:t>
            </w:r>
          </w:p>
          <w:p>
            <w:pPr>
              <w:pStyle w:val="31"/>
              <w:keepNext w:val="0"/>
              <w:keepLines w:val="0"/>
              <w:pageBreakBefore w:val="0"/>
              <w:kinsoku/>
              <w:overflowPunct/>
              <w:topLinePunct w:val="0"/>
              <w:bidi w:val="0"/>
              <w:adjustRightIn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1）本项目为全流程电子化采购项目，通过广西政府采购云平台（https://www.gcy.zfcg.gxzf.gov.cn/）实行在线电子竞标，供应商应按照本项目竞争性磋商文件和广西政府采购云平台的要求编制、加密后在提交响应文件截止时间前通过网络上传至广西政府采购云平台（加密的电子响应文件是指后缀名为“jmbs”的文件），供应商在广西政府采购云平台提交电子响应文件时，请填写参加远程采购活动经办人联系方式。供应商登录广西政府采购云平台，依次进入“服务中心-项目采购-操作流程-电子招投标-政府采购项目电子交易管理操作指南-供应商”查看电子竞标具体操作流程。</w:t>
            </w:r>
          </w:p>
          <w:p>
            <w:pPr>
              <w:pStyle w:val="31"/>
              <w:keepNext w:val="0"/>
              <w:keepLines w:val="0"/>
              <w:pageBreakBefore w:val="0"/>
              <w:kinsoku/>
              <w:overflowPunct/>
              <w:topLinePunct w:val="0"/>
              <w:bidi w:val="0"/>
              <w:adjustRightIn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2）未进行网上注册并办理数字证书（CA认证）的供应商将无法参与本项目政府采购活动，供应商应当在提交响应文件截止时间前，完成电子交易平台上的CA数字证书办理及响应文件的提交（供应商可登录“广西政府采购网”，依次进入“办事服务-下载专区”或者登录广西政府采购云平台，依次进入“服务中心-入驻与配置”中查看CA数字证书办理操作流程。如在操作过程中遇到问题或者需要技术支持，请致电客服热线：95763）。</w:t>
            </w:r>
          </w:p>
          <w:p>
            <w:pPr>
              <w:pStyle w:val="31"/>
              <w:keepNext w:val="0"/>
              <w:keepLines w:val="0"/>
              <w:pageBreakBefore w:val="0"/>
              <w:kinsoku/>
              <w:overflowPunct/>
              <w:topLinePunct w:val="0"/>
              <w:bidi w:val="0"/>
              <w:adjustRightIn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（3）CA证书在线解密：首次响应文件开启时，需携带制作响应文件时用来加密的有效数字证书（CA认证）登录广西政府采购云平台电子开标大厅现场按规定时间对加密的响应文件进行解密，否则后果自负。</w:t>
            </w:r>
          </w:p>
          <w:p>
            <w:pPr>
              <w:pStyle w:val="31"/>
              <w:keepNext w:val="0"/>
              <w:keepLines w:val="0"/>
              <w:pageBreakBefore w:val="0"/>
              <w:kinsoku/>
              <w:overflowPunct/>
              <w:topLinePunct w:val="0"/>
              <w:bidi w:val="0"/>
              <w:adjustRightIn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为确保网上操作合法、有效和安全，请供应商确保在电子竞标过程中能够对相关数据电文进行加密和使用电子签章，妥善保管CA数字证书并使用有效的CA数字证书参与整个采购活动。2）供应商应当在提交响应文件截止时间前完成电子响应文件的提交（上传），提交响应文件截止时间前可以补充、修改或者撤回响应文件。补充或者修改响应文件的，应当先行撤回原响应文件，补充、修改后重新提交（上传），提交响应文件截止时间止未完成提交（上传）的，视为撤回响应文件。提交响应文件截止时间以后提交（上传）的响应文件，广西政府采购云平台将予以拒收。</w:t>
            </w:r>
          </w:p>
          <w:p>
            <w:pPr>
              <w:pStyle w:val="31"/>
              <w:keepNext w:val="0"/>
              <w:keepLines w:val="0"/>
              <w:pageBreakBefore w:val="0"/>
              <w:kinsoku/>
              <w:overflowPunct/>
              <w:topLinePunct w:val="0"/>
              <w:bidi w:val="0"/>
              <w:adjustRightInd/>
              <w:spacing w:line="360" w:lineRule="auto"/>
              <w:ind w:firstLine="420" w:firstLineChars="200"/>
              <w:textAlignment w:val="auto"/>
              <w:rPr>
                <w:rFonts w:hint="eastAsia"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）供应商需要在具备有摄像头及语音功能且互联网网络状况良好的电脑登录广西政府采购云平台远程开标大厅参与本次磋商，否则后果自负</w:t>
            </w:r>
            <w:r>
              <w:rPr>
                <w:rFonts w:hint="eastAsia" w:ascii="宋体"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844" w:hRule="atLeas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hint="default" w:ascii="宋体" w:hAnsi="宋体" w:cs="宋体"/>
                <w:b/>
                <w:color w:val="auto"/>
                <w:kern w:val="0"/>
                <w:sz w:val="21"/>
                <w:szCs w:val="21"/>
                <w:highlight w:val="none"/>
                <w:lang w:val="en-US" w:eastAsia="zh-CN"/>
              </w:rPr>
            </w:pPr>
            <w:r>
              <w:rPr>
                <w:rFonts w:hint="eastAsia" w:ascii="宋体" w:hAnsi="宋体" w:cs="宋体"/>
                <w:b/>
                <w:color w:val="auto"/>
                <w:kern w:val="0"/>
                <w:sz w:val="21"/>
                <w:szCs w:val="21"/>
                <w:highlight w:val="none"/>
                <w:lang w:val="en-US" w:eastAsia="zh-CN"/>
              </w:rPr>
              <w:t>25</w:t>
            </w:r>
          </w:p>
        </w:tc>
        <w:tc>
          <w:tcPr>
            <w:tcW w:w="1822" w:type="dxa"/>
            <w:vAlign w:val="center"/>
          </w:tcPr>
          <w:p>
            <w:pPr>
              <w:keepNext w:val="0"/>
              <w:keepLines w:val="0"/>
              <w:pageBreakBefore w:val="0"/>
              <w:kinsoku/>
              <w:wordWrap/>
              <w:overflowPunct/>
              <w:topLinePunct w:val="0"/>
              <w:autoSpaceDE w:val="0"/>
              <w:autoSpaceDN w:val="0"/>
              <w:bidi w:val="0"/>
              <w:spacing w:line="360" w:lineRule="auto"/>
              <w:jc w:val="center"/>
              <w:rPr>
                <w:rFonts w:hint="eastAsia" w:ascii="宋体" w:hAnsi="宋体" w:cs="宋体"/>
                <w:b/>
                <w:color w:val="auto"/>
                <w:kern w:val="0"/>
                <w:sz w:val="21"/>
                <w:szCs w:val="21"/>
                <w:highlight w:val="none"/>
                <w:lang w:eastAsia="zh-CN"/>
              </w:rPr>
            </w:pPr>
            <w:r>
              <w:rPr>
                <w:rFonts w:hint="eastAsia" w:ascii="宋体" w:hAnsi="宋体"/>
                <w:b/>
                <w:bCs/>
                <w:color w:val="auto"/>
                <w:sz w:val="21"/>
                <w:szCs w:val="21"/>
                <w:highlight w:val="none"/>
              </w:rPr>
              <w:t>电子响应文件的制作、加密</w:t>
            </w:r>
          </w:p>
        </w:tc>
        <w:tc>
          <w:tcPr>
            <w:tcW w:w="6320" w:type="dxa"/>
            <w:gridSpan w:val="2"/>
            <w:vAlign w:val="center"/>
          </w:tcPr>
          <w:p>
            <w:pPr>
              <w:pStyle w:val="31"/>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1、供应商制作电子响应文件前，应登陆</w:t>
            </w:r>
            <w:r>
              <w:rPr>
                <w:rFonts w:hint="eastAsia" w:ascii="宋体" w:hAnsi="宋体"/>
                <w:color w:val="auto"/>
                <w:sz w:val="21"/>
                <w:szCs w:val="21"/>
                <w:highlight w:val="none"/>
                <w:lang w:eastAsia="zh-CN"/>
              </w:rPr>
              <w:t>广西政府采购云平台</w:t>
            </w:r>
            <w:r>
              <w:rPr>
                <w:rFonts w:hint="eastAsia" w:ascii="宋体" w:hAnsi="宋体"/>
                <w:color w:val="auto"/>
                <w:sz w:val="21"/>
                <w:szCs w:val="21"/>
                <w:highlight w:val="none"/>
              </w:rPr>
              <w:t>进行“申请获取采购文件”操作，否则，有可能导致无法在线编制响应文件并参与竞标，其不利后果由供应商自行承担。</w:t>
            </w:r>
          </w:p>
          <w:p>
            <w:pPr>
              <w:pStyle w:val="31"/>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15.2供应商下载或获取竞争性磋商文件后，登录“政采云电子投标客户端”，按照本磋商文件规定的响应文件格式、顺序以及</w:t>
            </w:r>
            <w:r>
              <w:rPr>
                <w:rFonts w:hint="eastAsia" w:ascii="宋体" w:hAnsi="宋体"/>
                <w:color w:val="auto"/>
                <w:sz w:val="21"/>
                <w:szCs w:val="21"/>
                <w:highlight w:val="none"/>
                <w:lang w:eastAsia="zh-CN"/>
              </w:rPr>
              <w:t>广西政府采购云平台</w:t>
            </w:r>
            <w:r>
              <w:rPr>
                <w:rFonts w:hint="eastAsia" w:ascii="宋体" w:hAnsi="宋体"/>
                <w:color w:val="auto"/>
                <w:sz w:val="21"/>
                <w:szCs w:val="21"/>
                <w:highlight w:val="none"/>
              </w:rPr>
              <w:t>的要求，通过“政采云电子投标客户端”编制电子响应文件。</w:t>
            </w:r>
          </w:p>
          <w:p>
            <w:pPr>
              <w:pStyle w:val="31"/>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供应商应按“政采云电子投标客户端”载明的“标书关联”功能进行电子响应文件的关联定位，以便磋商小组在评审时点击相应评审项可直接定位到该评审内容；如供应商的电子响应文件未能关联定位相应内容，或者关联定位的内容与该评审项不符，导致磋商小组无法查询并做出对供应商不利的评审，相关后果由供应商自行承担。</w:t>
            </w:r>
          </w:p>
          <w:p>
            <w:pPr>
              <w:pStyle w:val="31"/>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电子响应文件不得涂改，若有修改错漏处，须由法定代表人（负责人、自然人）或授权委托代理人通过“政采云电子投标客户端”采用政采云个人CA证书签章，没有办理政采云个人CA证书签章的，在响应文件中响应位置手写签字后扫描或者拍照</w:t>
            </w:r>
            <w:r>
              <w:rPr>
                <w:rFonts w:hint="eastAsia" w:ascii="宋体" w:hAnsi="宋体"/>
                <w:color w:val="auto"/>
                <w:sz w:val="21"/>
                <w:szCs w:val="21"/>
                <w:highlight w:val="none"/>
                <w:lang w:eastAsia="zh-CN"/>
              </w:rPr>
              <w:t>转换成</w:t>
            </w:r>
            <w:r>
              <w:rPr>
                <w:rFonts w:hint="eastAsia" w:ascii="宋体" w:hAnsi="宋体"/>
                <w:color w:val="auto"/>
                <w:sz w:val="21"/>
                <w:szCs w:val="21"/>
                <w:highlight w:val="none"/>
              </w:rPr>
              <w:t>PDF格式上传。因响应文件字迹潦草、表达不清、内容不完整、编排混乱导致响应文件被误读、漏读，或者在按竞争性磋商文件规定的部位查找不到相关内容的，其不利后果由供应商自行承担。</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4、供应商编制、生成电子响应文件后应当加密响应文件。供应商未按规定编制并加密的响应文件，</w:t>
            </w:r>
            <w:r>
              <w:rPr>
                <w:rFonts w:hint="eastAsia" w:ascii="宋体" w:hAnsi="宋体"/>
                <w:color w:val="auto"/>
                <w:sz w:val="21"/>
                <w:szCs w:val="21"/>
                <w:highlight w:val="none"/>
                <w:lang w:eastAsia="zh-CN"/>
              </w:rPr>
              <w:t>广西政府采购云平台</w:t>
            </w:r>
            <w:r>
              <w:rPr>
                <w:rFonts w:hint="eastAsia" w:ascii="宋体" w:hAnsi="宋体"/>
                <w:color w:val="auto"/>
                <w:sz w:val="21"/>
                <w:szCs w:val="21"/>
                <w:highlight w:val="none"/>
              </w:rPr>
              <w:t>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474" w:hRule="atLeast"/>
          <w:jc w:val="center"/>
        </w:trPr>
        <w:tc>
          <w:tcPr>
            <w:tcW w:w="644" w:type="dxa"/>
            <w:vAlign w:val="center"/>
          </w:tcPr>
          <w:p>
            <w:pPr>
              <w:keepNext w:val="0"/>
              <w:keepLines w:val="0"/>
              <w:pageBreakBefore w:val="0"/>
              <w:kinsoku/>
              <w:wordWrap/>
              <w:overflowPunct/>
              <w:topLinePunct w:val="0"/>
              <w:autoSpaceDE w:val="0"/>
              <w:autoSpaceDN w:val="0"/>
              <w:bidi w:val="0"/>
              <w:spacing w:line="360" w:lineRule="auto"/>
              <w:jc w:val="center"/>
              <w:rPr>
                <w:rFonts w:hint="default" w:ascii="宋体" w:hAnsi="宋体" w:cs="宋体"/>
                <w:b/>
                <w:color w:val="auto"/>
                <w:kern w:val="0"/>
                <w:sz w:val="21"/>
                <w:szCs w:val="21"/>
                <w:highlight w:val="none"/>
                <w:lang w:val="en-US" w:eastAsia="zh-CN"/>
              </w:rPr>
            </w:pPr>
            <w:r>
              <w:rPr>
                <w:rFonts w:hint="eastAsia" w:ascii="宋体" w:hAnsi="宋体" w:cs="宋体"/>
                <w:b/>
                <w:color w:val="auto"/>
                <w:kern w:val="0"/>
                <w:sz w:val="21"/>
                <w:szCs w:val="21"/>
                <w:highlight w:val="none"/>
                <w:lang w:val="en-US" w:eastAsia="zh-CN"/>
              </w:rPr>
              <w:t>26</w:t>
            </w:r>
          </w:p>
        </w:tc>
        <w:tc>
          <w:tcPr>
            <w:tcW w:w="1822" w:type="dxa"/>
            <w:vAlign w:val="center"/>
          </w:tcPr>
          <w:p>
            <w:pPr>
              <w:keepNext w:val="0"/>
              <w:keepLines w:val="0"/>
              <w:pageBreakBefore w:val="0"/>
              <w:kinsoku/>
              <w:wordWrap/>
              <w:overflowPunct/>
              <w:topLinePunct w:val="0"/>
              <w:autoSpaceDE w:val="0"/>
              <w:autoSpaceDN w:val="0"/>
              <w:bidi w:val="0"/>
              <w:spacing w:line="360" w:lineRule="auto"/>
              <w:jc w:val="center"/>
              <w:rPr>
                <w:rFonts w:hint="eastAsia" w:ascii="宋体" w:hAnsi="宋体" w:eastAsia="宋体"/>
                <w:b/>
                <w:bCs/>
                <w:color w:val="auto"/>
                <w:sz w:val="21"/>
                <w:szCs w:val="21"/>
                <w:highlight w:val="none"/>
                <w:lang w:eastAsia="zh-CN"/>
              </w:rPr>
            </w:pPr>
            <w:r>
              <w:rPr>
                <w:rFonts w:hint="eastAsia" w:ascii="宋体" w:hAnsi="宋体"/>
                <w:b/>
                <w:bCs/>
                <w:color w:val="auto"/>
                <w:sz w:val="21"/>
                <w:szCs w:val="21"/>
                <w:highlight w:val="none"/>
                <w:lang w:eastAsia="zh-CN"/>
              </w:rPr>
              <w:t>预留份额</w:t>
            </w:r>
          </w:p>
        </w:tc>
        <w:tc>
          <w:tcPr>
            <w:tcW w:w="6320" w:type="dxa"/>
            <w:gridSpan w:val="2"/>
            <w:vAlign w:val="center"/>
          </w:tcPr>
          <w:p>
            <w:pPr>
              <w:keepNext w:val="0"/>
              <w:keepLines w:val="0"/>
              <w:pageBreakBefore w:val="0"/>
              <w:kinsoku/>
              <w:wordWrap/>
              <w:overflowPunct/>
              <w:topLinePunct w:val="0"/>
              <w:bidi w:val="0"/>
              <w:adjustRightInd/>
              <w:snapToGrid/>
              <w:spacing w:line="360" w:lineRule="auto"/>
              <w:ind w:firstLine="420" w:firstLineChars="200"/>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eastAsia="zh-CN"/>
              </w:rPr>
              <w:t>本项目专门面向中小企业，预留份额</w:t>
            </w:r>
            <w:r>
              <w:rPr>
                <w:rFonts w:hint="eastAsia" w:ascii="宋体" w:hAnsi="宋体"/>
                <w:color w:val="auto"/>
                <w:sz w:val="21"/>
                <w:szCs w:val="21"/>
                <w:highlight w:val="none"/>
                <w:lang w:val="en-US" w:eastAsia="zh-CN"/>
              </w:rPr>
              <w:t>100%，本项目属于建筑业。</w:t>
            </w:r>
          </w:p>
        </w:tc>
      </w:tr>
    </w:tbl>
    <w:p>
      <w:pPr>
        <w:pStyle w:val="31"/>
        <w:spacing w:line="360" w:lineRule="auto"/>
        <w:jc w:val="center"/>
        <w:rPr>
          <w:rFonts w:ascii="宋体" w:hAnsi="宋体"/>
          <w:color w:val="auto"/>
          <w:highlight w:val="none"/>
        </w:rPr>
      </w:pPr>
    </w:p>
    <w:p>
      <w:pPr>
        <w:pStyle w:val="31"/>
        <w:spacing w:line="360" w:lineRule="auto"/>
        <w:jc w:val="center"/>
        <w:rPr>
          <w:rFonts w:ascii="宋体" w:hAnsi="宋体"/>
          <w:b/>
          <w:color w:val="auto"/>
          <w:sz w:val="28"/>
          <w:szCs w:val="28"/>
          <w:highlight w:val="none"/>
        </w:rPr>
        <w:sectPr>
          <w:footerReference r:id="rId9" w:type="default"/>
          <w:pgSz w:w="11906" w:h="16838"/>
          <w:pgMar w:top="1134" w:right="1469" w:bottom="737" w:left="1817" w:header="851" w:footer="851" w:gutter="0"/>
          <w:pgNumType w:start="1"/>
          <w:cols w:space="720" w:num="1"/>
          <w:formProt w:val="1"/>
          <w:docGrid w:linePitch="312" w:charSpace="43007"/>
        </w:sectPr>
      </w:pPr>
      <w:r>
        <w:rPr>
          <w:rFonts w:ascii="宋体" w:hAnsi="宋体"/>
          <w:b/>
          <w:color w:val="auto"/>
          <w:sz w:val="28"/>
          <w:szCs w:val="28"/>
          <w:highlight w:val="none"/>
        </w:rPr>
        <w:t xml:space="preserve"> </w:t>
      </w:r>
    </w:p>
    <w:p>
      <w:pPr>
        <w:pStyle w:val="31"/>
        <w:spacing w:line="360" w:lineRule="auto"/>
        <w:jc w:val="center"/>
        <w:rPr>
          <w:rFonts w:ascii="宋体" w:hAnsi="宋体"/>
          <w:b/>
          <w:color w:val="auto"/>
          <w:sz w:val="28"/>
          <w:szCs w:val="28"/>
          <w:highlight w:val="none"/>
        </w:rPr>
      </w:pPr>
      <w:r>
        <w:rPr>
          <w:rFonts w:ascii="宋体" w:hAnsi="宋体"/>
          <w:b/>
          <w:color w:val="auto"/>
          <w:sz w:val="28"/>
          <w:szCs w:val="28"/>
          <w:highlight w:val="none"/>
        </w:rPr>
        <w:t>供 应 商 须 知</w:t>
      </w:r>
    </w:p>
    <w:p>
      <w:pPr>
        <w:pStyle w:val="31"/>
        <w:keepNext w:val="0"/>
        <w:keepLines w:val="0"/>
        <w:pageBreakBefore w:val="0"/>
        <w:widowControl w:val="0"/>
        <w:kinsoku/>
        <w:wordWrap/>
        <w:overflowPunct/>
        <w:topLinePunct w:val="0"/>
        <w:autoSpaceDE/>
        <w:autoSpaceDN/>
        <w:bidi w:val="0"/>
        <w:adjustRightInd/>
        <w:spacing w:line="360" w:lineRule="auto"/>
        <w:ind w:firstLine="422" w:firstLineChars="200"/>
        <w:textAlignment w:val="auto"/>
        <w:rPr>
          <w:rFonts w:ascii="宋体" w:hAnsi="宋体"/>
          <w:b/>
          <w:color w:val="auto"/>
          <w:szCs w:val="21"/>
          <w:highlight w:val="none"/>
        </w:rPr>
      </w:pPr>
      <w:r>
        <w:rPr>
          <w:rFonts w:ascii="宋体" w:hAnsi="宋体"/>
          <w:b/>
          <w:color w:val="auto"/>
          <w:szCs w:val="21"/>
          <w:highlight w:val="none"/>
        </w:rPr>
        <w:t>一、总则</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1. 适用范围</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1.1 本文件仅适用于本文件中所叙述的工程类采购项目。</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2. 定义</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2.1“采购人”是指：</w:t>
      </w:r>
      <w:r>
        <w:rPr>
          <w:rFonts w:hint="eastAsia" w:ascii="宋体" w:hAnsi="宋体"/>
          <w:color w:val="auto"/>
          <w:szCs w:val="21"/>
          <w:highlight w:val="none"/>
          <w:lang w:val="zh-CN"/>
        </w:rPr>
        <w:t>宁明县乡村振兴局</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lang w:eastAsia="zh-CN"/>
        </w:rPr>
      </w:pPr>
      <w:r>
        <w:rPr>
          <w:rFonts w:ascii="宋体" w:hAnsi="宋体"/>
          <w:color w:val="auto"/>
          <w:szCs w:val="21"/>
          <w:highlight w:val="none"/>
        </w:rPr>
        <w:t>2.2“采购代理机构”是指：</w:t>
      </w:r>
      <w:r>
        <w:rPr>
          <w:rFonts w:hint="eastAsia" w:ascii="宋体" w:hAnsi="宋体"/>
          <w:color w:val="auto"/>
          <w:szCs w:val="21"/>
          <w:highlight w:val="none"/>
          <w:lang w:eastAsia="zh-CN"/>
        </w:rPr>
        <w:t>广西坤珍建设项目管理咨询有限公司</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2.3“响应供应商”是指响应本文件要求，参加磋商的法人或者其它组织。如果该供应商在本次磋商中成交，即成为“成交供应商”。</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2.4“货物”是指各种形态和种类的物品，包括原材料、燃料、设备、产品等。</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2.5“服务”是指除货物和工程以外的其它采购对象。</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2.6“竞争性磋商响应文件”是指：响应供应商根据本文件要求，编制包含报价、技术和服务等所有内容的文件。</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2.7计税方式：详见竞标须知前附表</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3. 响应供应商的基本条件：</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ascii="宋体" w:hAnsi="宋体"/>
          <w:color w:val="auto"/>
          <w:szCs w:val="21"/>
          <w:highlight w:val="none"/>
        </w:rPr>
        <w:t>3.1</w:t>
      </w:r>
      <w:r>
        <w:rPr>
          <w:rFonts w:hint="eastAsia" w:ascii="宋体" w:hAnsi="宋体" w:cs="宋体"/>
          <w:color w:val="auto"/>
          <w:szCs w:val="21"/>
          <w:highlight w:val="none"/>
        </w:rPr>
        <w:t>供应商的资格条件详见“竞争性磋商公告”。</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4. 磋商费用</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4.1响应供应商应自行承担所有与编写和提交竞争性磋商响应文件有关的费用，不论磋商结果如何，采购人和</w:t>
      </w:r>
      <w:r>
        <w:rPr>
          <w:rFonts w:hint="eastAsia" w:ascii="宋体" w:hAnsi="宋体"/>
          <w:color w:val="auto"/>
          <w:szCs w:val="21"/>
          <w:highlight w:val="none"/>
          <w:lang w:eastAsia="zh-CN"/>
        </w:rPr>
        <w:t>广西坤珍建设项目管理咨询有限公司</w:t>
      </w:r>
      <w:r>
        <w:rPr>
          <w:rFonts w:ascii="宋体" w:hAnsi="宋体"/>
          <w:color w:val="auto"/>
          <w:szCs w:val="21"/>
          <w:highlight w:val="none"/>
        </w:rPr>
        <w:t>在任何情况下无义务和责任承担此类费用。</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5. 磋商无效的情形</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5.1有下列情形之一的视为响应供应商相互串通竞标，响应文件将被视为无效：</w:t>
      </w:r>
    </w:p>
    <w:p>
      <w:pPr>
        <w:pStyle w:val="34"/>
        <w:keepNext w:val="0"/>
        <w:keepLines w:val="0"/>
        <w:pageBreakBefore w:val="0"/>
        <w:widowControl w:val="0"/>
        <w:kinsoku/>
        <w:wordWrap/>
        <w:overflowPunct/>
        <w:topLinePunct w:val="0"/>
        <w:autoSpaceDE/>
        <w:autoSpaceDN/>
        <w:bidi w:val="0"/>
        <w:adjustRightInd/>
        <w:snapToGrid w:val="0"/>
        <w:spacing w:line="360" w:lineRule="auto"/>
        <w:ind w:firstLine="404" w:firstLineChars="200"/>
        <w:textAlignment w:val="auto"/>
        <w:rPr>
          <w:color w:val="auto"/>
          <w:sz w:val="21"/>
          <w:szCs w:val="21"/>
          <w:highlight w:val="none"/>
        </w:rPr>
      </w:pPr>
      <w:r>
        <w:rPr>
          <w:color w:val="auto"/>
          <w:sz w:val="21"/>
          <w:szCs w:val="21"/>
          <w:highlight w:val="none"/>
        </w:rPr>
        <w:t>（1）不同响应供应商的响应文件由同一单位或者个人编制；或不同响应供应商报名的IP地址一致的；</w:t>
      </w:r>
    </w:p>
    <w:p>
      <w:pPr>
        <w:pStyle w:val="34"/>
        <w:keepNext w:val="0"/>
        <w:keepLines w:val="0"/>
        <w:pageBreakBefore w:val="0"/>
        <w:widowControl w:val="0"/>
        <w:kinsoku/>
        <w:wordWrap/>
        <w:overflowPunct/>
        <w:topLinePunct w:val="0"/>
        <w:autoSpaceDE/>
        <w:autoSpaceDN/>
        <w:bidi w:val="0"/>
        <w:adjustRightInd/>
        <w:snapToGrid w:val="0"/>
        <w:spacing w:line="360" w:lineRule="auto"/>
        <w:ind w:firstLine="404" w:firstLineChars="200"/>
        <w:textAlignment w:val="auto"/>
        <w:rPr>
          <w:color w:val="auto"/>
          <w:sz w:val="21"/>
          <w:szCs w:val="21"/>
          <w:highlight w:val="none"/>
        </w:rPr>
      </w:pPr>
      <w:r>
        <w:rPr>
          <w:color w:val="auto"/>
          <w:sz w:val="21"/>
          <w:szCs w:val="21"/>
          <w:highlight w:val="none"/>
        </w:rPr>
        <w:t>（2）不同响应供应商委托同一单位或者个人办理磋商事宜；</w:t>
      </w:r>
    </w:p>
    <w:p>
      <w:pPr>
        <w:pStyle w:val="34"/>
        <w:keepNext w:val="0"/>
        <w:keepLines w:val="0"/>
        <w:pageBreakBefore w:val="0"/>
        <w:widowControl w:val="0"/>
        <w:kinsoku/>
        <w:wordWrap/>
        <w:overflowPunct/>
        <w:topLinePunct w:val="0"/>
        <w:autoSpaceDE/>
        <w:autoSpaceDN/>
        <w:bidi w:val="0"/>
        <w:adjustRightInd/>
        <w:snapToGrid w:val="0"/>
        <w:spacing w:line="360" w:lineRule="auto"/>
        <w:ind w:firstLine="404" w:firstLineChars="200"/>
        <w:textAlignment w:val="auto"/>
        <w:rPr>
          <w:color w:val="auto"/>
          <w:sz w:val="21"/>
          <w:szCs w:val="21"/>
          <w:highlight w:val="none"/>
        </w:rPr>
      </w:pPr>
      <w:r>
        <w:rPr>
          <w:color w:val="auto"/>
          <w:sz w:val="21"/>
          <w:szCs w:val="21"/>
          <w:highlight w:val="none"/>
        </w:rPr>
        <w:t>（3）不同的响应供应商的响应文件载明的项目管理员为同一个人；</w:t>
      </w:r>
    </w:p>
    <w:p>
      <w:pPr>
        <w:pStyle w:val="34"/>
        <w:keepNext w:val="0"/>
        <w:keepLines w:val="0"/>
        <w:pageBreakBefore w:val="0"/>
        <w:widowControl w:val="0"/>
        <w:kinsoku/>
        <w:wordWrap/>
        <w:overflowPunct/>
        <w:topLinePunct w:val="0"/>
        <w:autoSpaceDE/>
        <w:autoSpaceDN/>
        <w:bidi w:val="0"/>
        <w:adjustRightInd/>
        <w:snapToGrid w:val="0"/>
        <w:spacing w:line="360" w:lineRule="auto"/>
        <w:ind w:firstLine="404" w:firstLineChars="200"/>
        <w:textAlignment w:val="auto"/>
        <w:rPr>
          <w:color w:val="auto"/>
          <w:sz w:val="21"/>
          <w:szCs w:val="21"/>
          <w:highlight w:val="none"/>
        </w:rPr>
      </w:pPr>
      <w:r>
        <w:rPr>
          <w:color w:val="auto"/>
          <w:sz w:val="21"/>
          <w:szCs w:val="21"/>
          <w:highlight w:val="none"/>
        </w:rPr>
        <w:t>（4）不同响应供应商的响应文件异常一致或磋商报价呈规律性差异；</w:t>
      </w:r>
    </w:p>
    <w:p>
      <w:pPr>
        <w:pStyle w:val="34"/>
        <w:keepNext w:val="0"/>
        <w:keepLines w:val="0"/>
        <w:pageBreakBefore w:val="0"/>
        <w:widowControl w:val="0"/>
        <w:kinsoku/>
        <w:wordWrap/>
        <w:overflowPunct/>
        <w:topLinePunct w:val="0"/>
        <w:autoSpaceDE/>
        <w:autoSpaceDN/>
        <w:bidi w:val="0"/>
        <w:adjustRightInd/>
        <w:snapToGrid w:val="0"/>
        <w:spacing w:line="360" w:lineRule="auto"/>
        <w:ind w:firstLine="404" w:firstLineChars="200"/>
        <w:textAlignment w:val="auto"/>
        <w:rPr>
          <w:color w:val="auto"/>
          <w:sz w:val="21"/>
          <w:szCs w:val="21"/>
          <w:highlight w:val="none"/>
        </w:rPr>
      </w:pPr>
      <w:r>
        <w:rPr>
          <w:color w:val="auto"/>
          <w:sz w:val="21"/>
          <w:szCs w:val="21"/>
          <w:highlight w:val="none"/>
        </w:rPr>
        <w:t>（5）不同响应供应商的响应文件相互混装。</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5.2特别说明</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（1）关联响应供应商不得参加同一合同项下采购活动，否则响应文件将被视为无效。单位负责人为同一人或者存在直接控股、管理关系的不同的响应供应商，不得参加同一合同项下的采购活动；</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（2）响应供应商磋商所使用的资格、信誉、荣誉、业绩与企业认证必须为本法人所拥有。响应供应商投入所使用的采购项目实施人员必须为本法人员工（或必须为本法人或控股公司正式员工）。</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（3）响应供应商应仔细阅读磋商文件的所有内容，按照磋商文件的要求提交响应文件，并对所提供的全部资料的真实性承担法律责任。</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4）响应供应商在采购活动中提供任何虚假材料，其磋商无效，并报监管部门查处；成交后发现的，响应供应商须依照《中华人民共和国消费者权益保护法》第49条之规定双倍赔偿采购人，且民事赔偿并不免除违法响应供应商的行政与刑事责任。</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（5）本项目不允许转包、分包。如成交响应供应商出现转包或分包情形，采购单位有权取消其成交资格。</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s="宋体"/>
          <w:b/>
          <w:bCs/>
          <w:color w:val="auto"/>
          <w:sz w:val="24"/>
          <w:highlight w:val="none"/>
        </w:rPr>
      </w:pPr>
      <w:r>
        <w:rPr>
          <w:rFonts w:ascii="宋体" w:hAnsi="宋体"/>
          <w:color w:val="auto"/>
          <w:szCs w:val="21"/>
          <w:highlight w:val="none"/>
        </w:rPr>
        <w:t>6、</w:t>
      </w:r>
      <w:r>
        <w:rPr>
          <w:rFonts w:ascii="宋体" w:hAnsi="宋体" w:cs="宋体"/>
          <w:b/>
          <w:bCs/>
          <w:color w:val="auto"/>
          <w:sz w:val="24"/>
          <w:highlight w:val="none"/>
        </w:rPr>
        <w:t>磋商文件的澄清和修改</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6.1提交首次响应文件截止之日前，采购代理机构可以对已发出的磋商文件进行必要澄清或者修改，澄清或者修改的内容可能影响响应文件编制的，采购代理机构应当在提交首次响应文件提交截止时间五日前在本项目竞争性磋商公告发布的同一媒体上发布更正公告，不足五日的，应当顺延首次响应文件提交截止时间。</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6.2供应商应实时关注本项目信息公告发布媒体相关网站了解澄清、修改等与项目有关的内容，如因供应商未及时登录本项目信息公告发布媒体相关网站了解澄清、修改等与项目有关的内容，从而导致响应文件无效的，由供应商自行承担责任。</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6.3澄清或者修改的内容为磋商文件的组成部分。当澄清或者修改通知就同一内容的表述不一致时，以最后发出的书面文件为准。</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6.4 磋商文件的澄清或者修改都应该通过本项目采购代理机构以法定形式发布，采购人非通过本机构，不得擅自澄清、答复、修改或补充磋商文件。</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6.5 采购代理机构可以视采购具体情况，延长响应文件提交截止时间和磋商时间，并在本项目竞争性磋商公告发布的同一媒体上发布变更公告。</w:t>
      </w:r>
    </w:p>
    <w:p>
      <w:pPr>
        <w:pStyle w:val="31"/>
        <w:keepNext w:val="0"/>
        <w:keepLines w:val="0"/>
        <w:pageBreakBefore w:val="0"/>
        <w:widowControl w:val="0"/>
        <w:kinsoku/>
        <w:wordWrap/>
        <w:overflowPunct/>
        <w:topLinePunct w:val="0"/>
        <w:autoSpaceDE/>
        <w:autoSpaceDN/>
        <w:bidi w:val="0"/>
        <w:adjustRightInd/>
        <w:spacing w:line="360" w:lineRule="auto"/>
        <w:ind w:firstLine="422" w:firstLineChars="200"/>
        <w:textAlignment w:val="auto"/>
        <w:rPr>
          <w:rFonts w:ascii="宋体" w:hAnsi="宋体"/>
          <w:b/>
          <w:color w:val="auto"/>
          <w:szCs w:val="21"/>
          <w:highlight w:val="none"/>
        </w:rPr>
      </w:pPr>
      <w:r>
        <w:rPr>
          <w:rFonts w:ascii="宋体" w:hAnsi="宋体"/>
          <w:b/>
          <w:color w:val="auto"/>
          <w:szCs w:val="21"/>
          <w:highlight w:val="none"/>
        </w:rPr>
        <w:t>二、竞争性磋商响应文件的编制</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7. 竞争性磋商响应文件编制基本要求</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1</w:t>
      </w:r>
      <w:r>
        <w:rPr>
          <w:rFonts w:ascii="宋体" w:hAnsi="宋体"/>
          <w:color w:val="auto"/>
          <w:szCs w:val="21"/>
          <w:highlight w:val="none"/>
        </w:rPr>
        <w:t xml:space="preserve"> 响应供应商提交的竞争性磋商响应文件以及响应供应商与</w:t>
      </w:r>
      <w:r>
        <w:rPr>
          <w:rFonts w:hint="eastAsia" w:ascii="宋体" w:hAnsi="宋体"/>
          <w:color w:val="auto"/>
          <w:szCs w:val="21"/>
          <w:highlight w:val="none"/>
          <w:lang w:eastAsia="zh-CN"/>
        </w:rPr>
        <w:t>采购代理机构或</w:t>
      </w:r>
      <w:r>
        <w:rPr>
          <w:rFonts w:ascii="宋体" w:hAnsi="宋体"/>
          <w:color w:val="auto"/>
          <w:szCs w:val="21"/>
          <w:highlight w:val="none"/>
        </w:rPr>
        <w:t>采购人就有关磋商的所有来往函电均应使用中文。响应供应商提交的支持文件和印刷的文献可以使用别的语言，但其相应内容必须附有中文翻译文本，在解释竞争性磋商响应文件时以翻译文本为主。</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2</w:t>
      </w:r>
      <w:r>
        <w:rPr>
          <w:rFonts w:ascii="宋体" w:hAnsi="宋体"/>
          <w:color w:val="auto"/>
          <w:szCs w:val="21"/>
          <w:highlight w:val="none"/>
        </w:rPr>
        <w:t>响应供应商应认真阅读、并充分理解本文件的全部内容（包括所有的补充、修改内容），承诺并履行本文件中各项条款规定及要求。</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3</w:t>
      </w:r>
      <w:r>
        <w:rPr>
          <w:rFonts w:ascii="宋体" w:hAnsi="宋体"/>
          <w:color w:val="auto"/>
          <w:szCs w:val="21"/>
          <w:highlight w:val="none"/>
        </w:rPr>
        <w:t xml:space="preserve"> 竞争性磋商响应文件必须按本文件全部内容，包括所有的补充通知及附件进行编制。</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7.5 如因响应供应商只填写和提供了本文件要求的部分内容和附件，而给评审造成困难，其可能导致的结果和责任由响应供应商自行承担。</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7.6供应商编写的且在响应文件递交截止时间前递交的响应文件由</w:t>
      </w:r>
      <w:r>
        <w:rPr>
          <w:rFonts w:hint="eastAsia" w:ascii="宋体" w:hAnsi="宋体"/>
          <w:color w:val="auto"/>
          <w:szCs w:val="21"/>
          <w:highlight w:val="none"/>
          <w:lang w:eastAsia="zh-CN"/>
        </w:rPr>
        <w:t>资格文件</w:t>
      </w:r>
      <w:r>
        <w:rPr>
          <w:rFonts w:ascii="宋体" w:hAnsi="宋体"/>
          <w:color w:val="auto"/>
          <w:szCs w:val="21"/>
          <w:highlight w:val="none"/>
        </w:rPr>
        <w:t>、</w:t>
      </w:r>
      <w:r>
        <w:rPr>
          <w:rFonts w:hint="eastAsia" w:ascii="宋体" w:hAnsi="宋体"/>
          <w:color w:val="auto"/>
          <w:szCs w:val="21"/>
          <w:highlight w:val="none"/>
          <w:lang w:eastAsia="zh-CN"/>
        </w:rPr>
        <w:t>商务报价文件</w:t>
      </w:r>
      <w:r>
        <w:rPr>
          <w:rFonts w:ascii="宋体" w:hAnsi="宋体"/>
          <w:color w:val="auto"/>
          <w:szCs w:val="21"/>
          <w:highlight w:val="none"/>
        </w:rPr>
        <w:t>和</w:t>
      </w:r>
      <w:r>
        <w:rPr>
          <w:rFonts w:hint="eastAsia" w:ascii="宋体" w:hAnsi="宋体"/>
          <w:color w:val="auto"/>
          <w:szCs w:val="21"/>
          <w:highlight w:val="none"/>
          <w:lang w:eastAsia="zh-CN"/>
        </w:rPr>
        <w:t>技术文件</w:t>
      </w:r>
      <w:r>
        <w:rPr>
          <w:rFonts w:ascii="宋体" w:hAnsi="宋体"/>
          <w:color w:val="auto"/>
          <w:szCs w:val="21"/>
          <w:highlight w:val="none"/>
        </w:rPr>
        <w:t>组成，必须包括下列内容：</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7.6.1响应文件的</w:t>
      </w:r>
      <w:r>
        <w:rPr>
          <w:rFonts w:hint="eastAsia" w:ascii="宋体" w:hAnsi="宋体"/>
          <w:color w:val="auto"/>
          <w:szCs w:val="21"/>
          <w:highlight w:val="none"/>
          <w:lang w:eastAsia="zh-CN"/>
        </w:rPr>
        <w:t>资格文件</w:t>
      </w:r>
      <w:r>
        <w:rPr>
          <w:rFonts w:ascii="宋体" w:hAnsi="宋体"/>
          <w:color w:val="auto"/>
          <w:szCs w:val="21"/>
          <w:highlight w:val="none"/>
        </w:rPr>
        <w:t>主要包括下列内容：</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lang w:eastAsia="zh-CN"/>
        </w:rPr>
        <w:t>（1）崇左市政府采购供应商信用承诺</w:t>
      </w:r>
      <w:r>
        <w:rPr>
          <w:rFonts w:hint="eastAsia" w:ascii="宋体" w:hAnsi="宋体" w:cs="Times New Roman"/>
          <w:color w:val="auto"/>
          <w:szCs w:val="21"/>
          <w:highlight w:val="none"/>
          <w:lang w:eastAsia="zh-CN"/>
        </w:rPr>
        <w:t>函</w:t>
      </w:r>
      <w:r>
        <w:rPr>
          <w:rFonts w:ascii="宋体" w:hAnsi="宋体" w:cs="Times New Roman"/>
          <w:color w:val="auto"/>
          <w:szCs w:val="21"/>
          <w:highlight w:val="none"/>
        </w:rPr>
        <w:t>；</w:t>
      </w:r>
      <w:r>
        <w:rPr>
          <w:rFonts w:hint="eastAsia" w:ascii="宋体" w:hAnsi="宋体" w:cs="Times New Roman"/>
          <w:b/>
          <w:bCs/>
          <w:color w:val="auto"/>
          <w:szCs w:val="21"/>
          <w:highlight w:val="none"/>
        </w:rPr>
        <w:t>（</w:t>
      </w:r>
      <w:r>
        <w:rPr>
          <w:rFonts w:hint="eastAsia" w:ascii="宋体" w:hAnsi="宋体" w:cs="Times New Roman"/>
          <w:b/>
          <w:bCs/>
          <w:color w:val="auto"/>
          <w:szCs w:val="21"/>
          <w:highlight w:val="none"/>
          <w:lang w:eastAsia="zh-CN"/>
        </w:rPr>
        <w:t>格式</w:t>
      </w:r>
      <w:r>
        <w:rPr>
          <w:rFonts w:hint="eastAsia" w:asciiTheme="majorEastAsia" w:hAnsiTheme="majorEastAsia" w:eastAsiaTheme="majorEastAsia" w:cstheme="majorEastAsia"/>
          <w:b/>
          <w:bCs/>
          <w:color w:val="auto"/>
          <w:sz w:val="21"/>
          <w:szCs w:val="21"/>
          <w:highlight w:val="none"/>
          <w:lang w:eastAsia="zh-CN"/>
        </w:rPr>
        <w:t>后附，</w:t>
      </w:r>
      <w:r>
        <w:rPr>
          <w:rFonts w:hint="eastAsia" w:asciiTheme="majorEastAsia" w:hAnsiTheme="majorEastAsia" w:eastAsiaTheme="majorEastAsia" w:cstheme="majorEastAsia"/>
          <w:b/>
          <w:bCs/>
          <w:color w:val="auto"/>
          <w:sz w:val="21"/>
          <w:szCs w:val="21"/>
          <w:highlight w:val="none"/>
        </w:rPr>
        <w:t>必须提供，否则响应文件按无效响应处理）</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2</w:t>
      </w:r>
      <w:r>
        <w:rPr>
          <w:rFonts w:ascii="宋体" w:hAnsi="宋体"/>
          <w:color w:val="auto"/>
          <w:szCs w:val="21"/>
          <w:highlight w:val="none"/>
        </w:rPr>
        <w:t>）</w:t>
      </w:r>
      <w:r>
        <w:rPr>
          <w:rFonts w:hint="eastAsia" w:ascii="宋体" w:hAnsi="宋体"/>
          <w:color w:val="auto"/>
          <w:szCs w:val="21"/>
          <w:highlight w:val="none"/>
          <w:lang w:eastAsia="zh-CN"/>
        </w:rPr>
        <w:t>有效的资质证书副本复印件及有效的安全生产许可证副本复印件</w:t>
      </w:r>
      <w:r>
        <w:rPr>
          <w:rFonts w:ascii="宋体" w:hAnsi="宋体"/>
          <w:color w:val="auto"/>
          <w:szCs w:val="21"/>
          <w:highlight w:val="none"/>
        </w:rPr>
        <w:t>；</w:t>
      </w:r>
      <w:r>
        <w:rPr>
          <w:rFonts w:ascii="宋体" w:hAnsi="宋体"/>
          <w:b/>
          <w:bCs/>
          <w:color w:val="auto"/>
          <w:szCs w:val="21"/>
          <w:highlight w:val="none"/>
        </w:rPr>
        <w:t>（必须提供</w:t>
      </w:r>
      <w:r>
        <w:rPr>
          <w:rFonts w:hint="eastAsia" w:ascii="宋体" w:hAnsi="宋体"/>
          <w:b/>
          <w:bCs/>
          <w:color w:val="auto"/>
          <w:szCs w:val="21"/>
          <w:highlight w:val="none"/>
          <w:lang w:eastAsia="zh-CN"/>
        </w:rPr>
        <w:t>，否则竞标无效</w:t>
      </w:r>
      <w:r>
        <w:rPr>
          <w:rFonts w:ascii="宋体" w:hAnsi="宋体"/>
          <w:b/>
          <w:bCs/>
          <w:color w:val="auto"/>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3</w:t>
      </w:r>
      <w:r>
        <w:rPr>
          <w:rFonts w:ascii="宋体" w:hAnsi="宋体"/>
          <w:color w:val="auto"/>
          <w:szCs w:val="21"/>
          <w:highlight w:val="none"/>
        </w:rPr>
        <w:t>）</w:t>
      </w:r>
      <w:r>
        <w:rPr>
          <w:rFonts w:hint="eastAsia" w:ascii="宋体" w:hAnsi="宋体"/>
          <w:color w:val="auto"/>
          <w:szCs w:val="21"/>
          <w:highlight w:val="none"/>
        </w:rPr>
        <w:t>拟派项目经理的身份证复印件、注册建造师证和安全生产考核合格证书（B类）复印件</w:t>
      </w:r>
      <w:r>
        <w:rPr>
          <w:rFonts w:ascii="宋体" w:hAnsi="宋体"/>
          <w:b/>
          <w:bCs/>
          <w:color w:val="auto"/>
          <w:szCs w:val="21"/>
          <w:highlight w:val="none"/>
        </w:rPr>
        <w:t>（必须提供</w:t>
      </w:r>
      <w:r>
        <w:rPr>
          <w:rFonts w:hint="eastAsia" w:ascii="宋体" w:hAnsi="宋体"/>
          <w:b/>
          <w:bCs/>
          <w:color w:val="auto"/>
          <w:szCs w:val="21"/>
          <w:highlight w:val="none"/>
          <w:lang w:eastAsia="zh-CN"/>
        </w:rPr>
        <w:t>，否则竞标无效</w:t>
      </w:r>
      <w:r>
        <w:rPr>
          <w:rFonts w:ascii="宋体" w:hAnsi="宋体"/>
          <w:b/>
          <w:bCs/>
          <w:color w:val="auto"/>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4</w:t>
      </w:r>
      <w:r>
        <w:rPr>
          <w:rFonts w:ascii="宋体" w:hAnsi="宋体"/>
          <w:color w:val="auto"/>
          <w:szCs w:val="21"/>
          <w:highlight w:val="none"/>
        </w:rPr>
        <w:t>）</w:t>
      </w:r>
      <w:r>
        <w:rPr>
          <w:rFonts w:hint="eastAsia" w:ascii="宋体" w:hAnsi="宋体"/>
          <w:color w:val="auto"/>
          <w:szCs w:val="21"/>
          <w:highlight w:val="none"/>
        </w:rPr>
        <w:t>投标人直接控股、管理关系信息表;</w:t>
      </w:r>
      <w:r>
        <w:rPr>
          <w:rFonts w:ascii="宋体" w:hAnsi="宋体"/>
          <w:b/>
          <w:bCs/>
          <w:color w:val="auto"/>
          <w:szCs w:val="21"/>
          <w:highlight w:val="none"/>
        </w:rPr>
        <w:t>（必须提供</w:t>
      </w:r>
      <w:r>
        <w:rPr>
          <w:rFonts w:hint="eastAsia" w:ascii="宋体" w:hAnsi="宋体"/>
          <w:b/>
          <w:bCs/>
          <w:color w:val="auto"/>
          <w:szCs w:val="21"/>
          <w:highlight w:val="none"/>
          <w:lang w:eastAsia="zh-CN"/>
        </w:rPr>
        <w:t>，否则竞标无效</w:t>
      </w:r>
      <w:r>
        <w:rPr>
          <w:rFonts w:ascii="宋体" w:hAnsi="宋体"/>
          <w:b/>
          <w:bCs/>
          <w:color w:val="auto"/>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b/>
          <w:bCs/>
          <w:color w:val="auto"/>
          <w:szCs w:val="21"/>
          <w:highlight w:val="none"/>
          <w:lang w:eastAsia="zh-CN"/>
        </w:rPr>
      </w:pP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w:t>
      </w:r>
      <w:r>
        <w:rPr>
          <w:rFonts w:hint="eastAsia" w:ascii="宋体" w:hAnsi="宋体"/>
          <w:color w:val="auto"/>
          <w:szCs w:val="21"/>
          <w:highlight w:val="none"/>
          <w:lang w:eastAsia="zh-CN"/>
        </w:rPr>
        <w:t>中小企业声明函</w:t>
      </w:r>
      <w:r>
        <w:rPr>
          <w:rFonts w:hint="eastAsia" w:ascii="宋体" w:hAnsi="宋体"/>
          <w:b/>
          <w:bCs/>
          <w:color w:val="auto"/>
          <w:szCs w:val="21"/>
          <w:highlight w:val="none"/>
          <w:lang w:eastAsia="zh-CN"/>
        </w:rPr>
        <w:t>（必须提供中小企业声明函或《政府采购促进中小企业发展管理办法 财库〔2020〕46号》要求提供的证明文件，否则响应文件按无效响应处理）</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6</w:t>
      </w:r>
      <w:r>
        <w:rPr>
          <w:rFonts w:hint="eastAsia" w:ascii="宋体" w:hAnsi="宋体"/>
          <w:color w:val="auto"/>
          <w:szCs w:val="21"/>
          <w:highlight w:val="none"/>
          <w:lang w:eastAsia="zh-CN"/>
        </w:rPr>
        <w:t>）供应商认为有必要提供的声明及其他证明材料（如有，请提供）</w:t>
      </w:r>
      <w:r>
        <w:rPr>
          <w:rFonts w:ascii="宋体" w:hAnsi="宋体"/>
          <w:color w:val="auto"/>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7.6.2响应文件的</w:t>
      </w:r>
      <w:r>
        <w:rPr>
          <w:rFonts w:hint="eastAsia" w:ascii="宋体" w:hAnsi="宋体"/>
          <w:color w:val="auto"/>
          <w:szCs w:val="21"/>
          <w:highlight w:val="none"/>
          <w:lang w:eastAsia="zh-CN"/>
        </w:rPr>
        <w:t>商务报价文件</w:t>
      </w:r>
      <w:r>
        <w:rPr>
          <w:rFonts w:ascii="宋体" w:hAnsi="宋体"/>
          <w:color w:val="auto"/>
          <w:szCs w:val="21"/>
          <w:highlight w:val="none"/>
        </w:rPr>
        <w:t>主要包括下列内容：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b/>
          <w:bCs/>
          <w:color w:val="auto"/>
          <w:sz w:val="21"/>
          <w:szCs w:val="21"/>
          <w:highlight w:val="none"/>
          <w:lang w:val="en-US" w:eastAsia="zh-CN"/>
        </w:rPr>
      </w:pPr>
      <w:r>
        <w:rPr>
          <w:rFonts w:hint="eastAsia" w:ascii="宋体" w:hAnsi="宋体" w:eastAsia="宋体" w:cs="Times New Roman"/>
          <w:color w:val="auto"/>
          <w:kern w:val="2"/>
          <w:sz w:val="21"/>
          <w:szCs w:val="21"/>
          <w:highlight w:val="none"/>
          <w:lang w:val="en-US" w:eastAsia="zh-CN" w:bidi="ar-SA"/>
        </w:rPr>
        <w:t>（1）法定代表人身份证明书，须附上法定代表</w:t>
      </w:r>
      <w:r>
        <w:rPr>
          <w:rFonts w:hint="eastAsia" w:ascii="宋体" w:hAnsi="宋体"/>
          <w:color w:val="auto"/>
          <w:sz w:val="21"/>
          <w:szCs w:val="21"/>
          <w:highlight w:val="none"/>
          <w:lang w:val="en-US" w:eastAsia="zh-CN"/>
        </w:rPr>
        <w:t>人身份证复印件；</w:t>
      </w:r>
      <w:r>
        <w:rPr>
          <w:rFonts w:hint="eastAsia" w:ascii="宋体" w:hAnsi="宋体"/>
          <w:b/>
          <w:bCs/>
          <w:color w:val="auto"/>
          <w:sz w:val="21"/>
          <w:szCs w:val="21"/>
          <w:highlight w:val="none"/>
          <w:lang w:val="en-US" w:eastAsia="zh-CN"/>
        </w:rPr>
        <w:t>（必须提供，否则竞标无效）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b/>
          <w:bCs/>
          <w:color w:val="auto"/>
          <w:sz w:val="21"/>
          <w:szCs w:val="21"/>
          <w:highlight w:val="none"/>
          <w:lang w:val="en-US" w:eastAsia="zh-CN"/>
        </w:rPr>
      </w:pPr>
      <w:r>
        <w:rPr>
          <w:rFonts w:hint="eastAsia" w:ascii="宋体" w:hAnsi="宋体"/>
          <w:color w:val="auto"/>
          <w:sz w:val="21"/>
          <w:szCs w:val="21"/>
          <w:highlight w:val="none"/>
          <w:lang w:val="en-US" w:eastAsia="zh-CN"/>
        </w:rPr>
        <w:t>（2）法定代表人授权委托书，须附上委托代理人的身份证复印件；</w:t>
      </w:r>
      <w:r>
        <w:rPr>
          <w:rFonts w:hint="eastAsia" w:ascii="宋体" w:hAnsi="宋体"/>
          <w:b/>
          <w:bCs/>
          <w:color w:val="auto"/>
          <w:sz w:val="21"/>
          <w:szCs w:val="21"/>
          <w:highlight w:val="none"/>
          <w:lang w:val="en-US" w:eastAsia="zh-CN"/>
        </w:rPr>
        <w:t>（委托代理时必须提供，否则竞标无效）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b/>
          <w:bCs/>
          <w:color w:val="auto"/>
          <w:sz w:val="21"/>
          <w:szCs w:val="21"/>
          <w:highlight w:val="none"/>
          <w:lang w:val="en-US" w:eastAsia="zh-CN"/>
        </w:rPr>
      </w:pPr>
      <w:r>
        <w:rPr>
          <w:rFonts w:hint="eastAsia" w:ascii="宋体" w:hAnsi="宋体"/>
          <w:color w:val="auto"/>
          <w:sz w:val="21"/>
          <w:szCs w:val="21"/>
          <w:highlight w:val="none"/>
          <w:lang w:val="en-US" w:eastAsia="zh-CN"/>
        </w:rPr>
        <w:t>（3）无虚假应标、串通竞标行为的承诺函;</w:t>
      </w:r>
      <w:r>
        <w:rPr>
          <w:rFonts w:hint="eastAsia" w:ascii="宋体" w:hAnsi="宋体"/>
          <w:b/>
          <w:bCs/>
          <w:color w:val="auto"/>
          <w:sz w:val="21"/>
          <w:szCs w:val="21"/>
          <w:highlight w:val="none"/>
          <w:lang w:val="en-US" w:eastAsia="zh-CN"/>
        </w:rPr>
        <w:t>（必须提供，否则竞标无效）</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lang w:val="en-US" w:eastAsia="zh-CN"/>
        </w:rPr>
        <w:t>4</w:t>
      </w:r>
      <w:r>
        <w:rPr>
          <w:rFonts w:ascii="宋体" w:hAnsi="宋体"/>
          <w:color w:val="auto"/>
          <w:sz w:val="21"/>
          <w:szCs w:val="21"/>
          <w:highlight w:val="none"/>
        </w:rPr>
        <w:t>）磋商函；</w:t>
      </w:r>
      <w:r>
        <w:rPr>
          <w:rFonts w:ascii="宋体" w:hAnsi="宋体"/>
          <w:b/>
          <w:bCs/>
          <w:color w:val="auto"/>
          <w:sz w:val="21"/>
          <w:szCs w:val="21"/>
          <w:highlight w:val="none"/>
        </w:rPr>
        <w:t>（必须提供</w:t>
      </w:r>
      <w:r>
        <w:rPr>
          <w:rFonts w:hint="eastAsia" w:ascii="宋体" w:hAnsi="宋体"/>
          <w:b/>
          <w:bCs/>
          <w:color w:val="auto"/>
          <w:sz w:val="21"/>
          <w:szCs w:val="21"/>
          <w:highlight w:val="none"/>
          <w:lang w:eastAsia="zh-CN"/>
        </w:rPr>
        <w:t>，否则竞标无效</w:t>
      </w:r>
      <w:r>
        <w:rPr>
          <w:rFonts w:ascii="宋体" w:hAnsi="宋体"/>
          <w:b/>
          <w:bCs/>
          <w:color w:val="auto"/>
          <w:sz w:val="21"/>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lang w:val="en-US" w:eastAsia="zh-CN"/>
        </w:rPr>
        <w:t>5</w:t>
      </w:r>
      <w:r>
        <w:rPr>
          <w:rFonts w:ascii="宋体" w:hAnsi="宋体"/>
          <w:color w:val="auto"/>
          <w:sz w:val="21"/>
          <w:szCs w:val="21"/>
          <w:highlight w:val="none"/>
        </w:rPr>
        <w:t>）磋商函附录；</w:t>
      </w:r>
      <w:r>
        <w:rPr>
          <w:rFonts w:ascii="宋体" w:hAnsi="宋体"/>
          <w:b/>
          <w:bCs/>
          <w:color w:val="auto"/>
          <w:sz w:val="21"/>
          <w:szCs w:val="21"/>
          <w:highlight w:val="none"/>
        </w:rPr>
        <w:t>（必须提供</w:t>
      </w:r>
      <w:r>
        <w:rPr>
          <w:rFonts w:hint="eastAsia" w:ascii="宋体" w:hAnsi="宋体"/>
          <w:b/>
          <w:bCs/>
          <w:color w:val="auto"/>
          <w:sz w:val="21"/>
          <w:szCs w:val="21"/>
          <w:highlight w:val="none"/>
          <w:lang w:eastAsia="zh-CN"/>
        </w:rPr>
        <w:t>，否则竞标无效</w:t>
      </w:r>
      <w:r>
        <w:rPr>
          <w:rFonts w:ascii="宋体" w:hAnsi="宋体"/>
          <w:b/>
          <w:bCs/>
          <w:color w:val="auto"/>
          <w:sz w:val="21"/>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lang w:val="en-US" w:eastAsia="zh-CN"/>
        </w:rPr>
        <w:t>6</w:t>
      </w:r>
      <w:r>
        <w:rPr>
          <w:rFonts w:ascii="宋体" w:hAnsi="宋体"/>
          <w:color w:val="auto"/>
          <w:sz w:val="21"/>
          <w:szCs w:val="21"/>
          <w:highlight w:val="none"/>
        </w:rPr>
        <w:t>）磋商报价表；</w:t>
      </w:r>
      <w:r>
        <w:rPr>
          <w:rFonts w:ascii="宋体" w:hAnsi="宋体"/>
          <w:b/>
          <w:bCs/>
          <w:color w:val="auto"/>
          <w:sz w:val="21"/>
          <w:szCs w:val="21"/>
          <w:highlight w:val="none"/>
        </w:rPr>
        <w:t>（必须提供</w:t>
      </w:r>
      <w:r>
        <w:rPr>
          <w:rFonts w:hint="eastAsia" w:ascii="宋体" w:hAnsi="宋体"/>
          <w:b/>
          <w:bCs/>
          <w:color w:val="auto"/>
          <w:sz w:val="21"/>
          <w:szCs w:val="21"/>
          <w:highlight w:val="none"/>
          <w:lang w:eastAsia="zh-CN"/>
        </w:rPr>
        <w:t>，否则竞标无效</w:t>
      </w:r>
      <w:r>
        <w:rPr>
          <w:rFonts w:ascii="宋体" w:hAnsi="宋体"/>
          <w:b/>
          <w:bCs/>
          <w:color w:val="auto"/>
          <w:sz w:val="21"/>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 w:val="21"/>
          <w:szCs w:val="21"/>
          <w:highlight w:val="none"/>
        </w:rPr>
        <w:t>（</w:t>
      </w:r>
      <w:r>
        <w:rPr>
          <w:rFonts w:hint="eastAsia" w:ascii="宋体" w:hAnsi="宋体"/>
          <w:color w:val="auto"/>
          <w:sz w:val="21"/>
          <w:szCs w:val="21"/>
          <w:highlight w:val="none"/>
          <w:lang w:val="en-US" w:eastAsia="zh-CN"/>
        </w:rPr>
        <w:t>7</w:t>
      </w:r>
      <w:r>
        <w:rPr>
          <w:rFonts w:ascii="宋体" w:hAnsi="宋体"/>
          <w:color w:val="auto"/>
          <w:sz w:val="21"/>
          <w:szCs w:val="21"/>
          <w:highlight w:val="none"/>
        </w:rPr>
        <w:t>）</w:t>
      </w:r>
      <w:r>
        <w:rPr>
          <w:rFonts w:hint="eastAsia" w:ascii="宋体" w:hAnsi="宋体"/>
          <w:color w:val="auto"/>
          <w:sz w:val="21"/>
          <w:szCs w:val="21"/>
          <w:highlight w:val="none"/>
          <w:lang w:eastAsia="zh-CN"/>
        </w:rPr>
        <w:t>已标价工程量清单</w:t>
      </w:r>
      <w:r>
        <w:rPr>
          <w:rFonts w:ascii="宋体" w:hAnsi="宋体"/>
          <w:color w:val="auto"/>
          <w:sz w:val="21"/>
          <w:szCs w:val="21"/>
          <w:highlight w:val="none"/>
        </w:rPr>
        <w:t>（格式后附）；</w:t>
      </w:r>
      <w:r>
        <w:rPr>
          <w:rFonts w:ascii="宋体" w:hAnsi="宋体"/>
          <w:b/>
          <w:bCs/>
          <w:color w:val="auto"/>
          <w:sz w:val="21"/>
          <w:szCs w:val="21"/>
          <w:highlight w:val="none"/>
        </w:rPr>
        <w:t>（必须提供</w:t>
      </w:r>
      <w:r>
        <w:rPr>
          <w:rFonts w:hint="eastAsia" w:ascii="宋体" w:hAnsi="宋体"/>
          <w:b/>
          <w:bCs/>
          <w:color w:val="auto"/>
          <w:sz w:val="21"/>
          <w:szCs w:val="21"/>
          <w:highlight w:val="none"/>
          <w:lang w:eastAsia="zh-CN"/>
        </w:rPr>
        <w:t>，否则竞标无效</w:t>
      </w:r>
      <w:r>
        <w:rPr>
          <w:rFonts w:ascii="宋体" w:hAnsi="宋体"/>
          <w:b/>
          <w:bCs/>
          <w:color w:val="auto"/>
          <w:sz w:val="21"/>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8</w:t>
      </w:r>
      <w:r>
        <w:rPr>
          <w:rFonts w:ascii="宋体" w:hAnsi="宋体"/>
          <w:color w:val="auto"/>
          <w:szCs w:val="21"/>
          <w:highlight w:val="none"/>
        </w:rPr>
        <w:t>）</w:t>
      </w:r>
      <w:r>
        <w:rPr>
          <w:rFonts w:hint="eastAsia" w:ascii="宋体" w:hAnsi="宋体"/>
          <w:color w:val="auto"/>
          <w:szCs w:val="21"/>
          <w:highlight w:val="none"/>
          <w:lang w:eastAsia="zh-CN"/>
        </w:rPr>
        <w:t>供应商认为有必要提供的声明及其他证明材料</w:t>
      </w:r>
      <w:r>
        <w:rPr>
          <w:rFonts w:hint="eastAsia" w:ascii="宋体" w:hAnsi="宋体"/>
          <w:color w:val="auto"/>
          <w:szCs w:val="21"/>
          <w:highlight w:val="none"/>
        </w:rPr>
        <w:t>（如有，</w:t>
      </w:r>
      <w:r>
        <w:rPr>
          <w:rFonts w:hint="eastAsia" w:ascii="宋体" w:hAnsi="宋体"/>
          <w:color w:val="auto"/>
          <w:szCs w:val="21"/>
          <w:highlight w:val="none"/>
          <w:lang w:eastAsia="zh-CN"/>
        </w:rPr>
        <w:t>请提供</w:t>
      </w:r>
      <w:r>
        <w:rPr>
          <w:rFonts w:hint="eastAsia" w:ascii="宋体" w:hAnsi="宋体"/>
          <w:color w:val="auto"/>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7.6.3响应文件的</w:t>
      </w:r>
      <w:r>
        <w:rPr>
          <w:rFonts w:hint="eastAsia" w:ascii="宋体" w:hAnsi="宋体"/>
          <w:color w:val="auto"/>
          <w:szCs w:val="21"/>
          <w:highlight w:val="none"/>
          <w:lang w:eastAsia="zh-CN"/>
        </w:rPr>
        <w:t>技术文件</w:t>
      </w:r>
      <w:r>
        <w:rPr>
          <w:rFonts w:ascii="宋体" w:hAnsi="宋体"/>
          <w:color w:val="auto"/>
          <w:szCs w:val="21"/>
          <w:highlight w:val="none"/>
        </w:rPr>
        <w:t>主要包括下列内容：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（1）施工组织设计；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cs="Times New Roman"/>
          <w:color w:val="auto"/>
          <w:kern w:val="2"/>
          <w:sz w:val="21"/>
          <w:szCs w:val="21"/>
          <w:highlight w:val="none"/>
          <w:lang w:val="en-US" w:eastAsia="zh-CN" w:bidi="ar-SA"/>
        </w:rPr>
        <w:t>（2）</w:t>
      </w:r>
      <w:r>
        <w:rPr>
          <w:rFonts w:hint="eastAsia" w:ascii="宋体" w:hAnsi="宋体" w:eastAsia="宋体" w:cs="Times New Roman"/>
          <w:color w:val="auto"/>
          <w:kern w:val="2"/>
          <w:sz w:val="21"/>
          <w:szCs w:val="21"/>
          <w:highlight w:val="none"/>
          <w:lang w:val="en-US" w:eastAsia="zh-CN" w:bidi="ar-SA"/>
        </w:rPr>
        <w:t>项目管理机构：</w:t>
      </w:r>
    </w:p>
    <w:p>
      <w:pPr>
        <w:pStyle w:val="35"/>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1）项目管理机构配备情况表；</w:t>
      </w:r>
    </w:p>
    <w:p>
      <w:pPr>
        <w:pStyle w:val="35"/>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2）项目经理（注册建造师）简历表；</w:t>
      </w:r>
    </w:p>
    <w:p>
      <w:pPr>
        <w:pStyle w:val="35"/>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3）项目技术负责人简历表。</w:t>
      </w:r>
    </w:p>
    <w:p>
      <w:pPr>
        <w:pStyle w:val="35"/>
        <w:spacing w:line="360" w:lineRule="auto"/>
        <w:ind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cs="Times New Roman"/>
          <w:color w:val="auto"/>
          <w:kern w:val="2"/>
          <w:sz w:val="21"/>
          <w:szCs w:val="21"/>
          <w:highlight w:val="none"/>
          <w:lang w:val="en-US" w:eastAsia="zh-CN" w:bidi="ar-SA"/>
        </w:rPr>
        <w:t>（3）</w:t>
      </w:r>
      <w:r>
        <w:rPr>
          <w:rFonts w:hint="eastAsia" w:ascii="宋体" w:hAnsi="宋体" w:eastAsia="宋体" w:cs="Times New Roman"/>
          <w:color w:val="auto"/>
          <w:kern w:val="2"/>
          <w:sz w:val="21"/>
          <w:szCs w:val="21"/>
          <w:highlight w:val="none"/>
          <w:lang w:val="en-US" w:eastAsia="zh-CN" w:bidi="ar-SA"/>
        </w:rPr>
        <w:t>供应商认为有必要提供的声明及其他证明材料</w:t>
      </w:r>
      <w:r>
        <w:rPr>
          <w:rFonts w:hint="eastAsia" w:ascii="宋体" w:hAnsi="宋体" w:cs="Times New Roman"/>
          <w:color w:val="auto"/>
          <w:kern w:val="2"/>
          <w:sz w:val="21"/>
          <w:szCs w:val="21"/>
          <w:highlight w:val="none"/>
          <w:lang w:val="en-US" w:eastAsia="zh-CN" w:bidi="ar-SA"/>
        </w:rPr>
        <w:t>（如有，请提供）</w:t>
      </w:r>
    </w:p>
    <w:p>
      <w:pPr>
        <w:pStyle w:val="32"/>
        <w:keepNext w:val="0"/>
        <w:keepLines w:val="0"/>
        <w:pageBreakBefore w:val="0"/>
        <w:widowControl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Times New Roman"/>
          <w:b/>
          <w:bCs/>
          <w:color w:val="auto"/>
          <w:spacing w:val="0"/>
          <w:kern w:val="2"/>
          <w:sz w:val="21"/>
          <w:szCs w:val="21"/>
          <w:highlight w:val="none"/>
          <w:lang w:val="en-US" w:eastAsia="zh-CN" w:bidi="ar-SA"/>
        </w:rPr>
      </w:pPr>
      <w:r>
        <w:rPr>
          <w:rFonts w:hint="eastAsia" w:ascii="宋体" w:hAnsi="宋体" w:eastAsia="宋体" w:cs="Times New Roman"/>
          <w:b/>
          <w:bCs/>
          <w:color w:val="auto"/>
          <w:spacing w:val="0"/>
          <w:kern w:val="2"/>
          <w:sz w:val="21"/>
          <w:szCs w:val="21"/>
          <w:highlight w:val="none"/>
          <w:lang w:val="en-US" w:eastAsia="zh-CN" w:bidi="ar-SA"/>
        </w:rPr>
        <w:t>注：供应商提供的以上相关证明材料必须真实有效，属于“必须提供”的文件应加盖供应商CA证书签章，否则响应无效；其中“必须提供”的文件“响应文件（格式）”中有要求法定代表人(负责人、自然人)或相应的授权委托代理人在规定位置签字的，可使用法定代表人(负责人、自然人)或相应的授权委托代理人个人CA证书签章，没有办理政采云个人CA证书签章的可在响应文件中涉及到签字的位置手写签字后扫描或者拍照做成 PDF 的格式上传，无个人CA证书签章或手写签字的，响应文件按无效处理。</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8. 计量单位</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8.1 除技术要求中另有规定外，本文件所要求使用的计量单位均应采用国家法定计量单位。</w:t>
      </w:r>
    </w:p>
    <w:p>
      <w:pPr>
        <w:pStyle w:val="31"/>
        <w:keepNext w:val="0"/>
        <w:keepLines w:val="0"/>
        <w:pageBreakBefore w:val="0"/>
        <w:widowControl w:val="0"/>
        <w:kinsoku/>
        <w:wordWrap/>
        <w:overflowPunct/>
        <w:topLinePunct w:val="0"/>
        <w:autoSpaceDE/>
        <w:autoSpaceDN/>
        <w:bidi w:val="0"/>
        <w:adjustRightInd/>
        <w:spacing w:line="360" w:lineRule="auto"/>
        <w:ind w:firstLine="422" w:firstLineChars="200"/>
        <w:textAlignment w:val="auto"/>
        <w:rPr>
          <w:rFonts w:ascii="宋体" w:hAnsi="宋体"/>
          <w:b/>
          <w:color w:val="auto"/>
          <w:szCs w:val="21"/>
          <w:highlight w:val="none"/>
        </w:rPr>
      </w:pPr>
      <w:r>
        <w:rPr>
          <w:rFonts w:ascii="宋体" w:hAnsi="宋体"/>
          <w:b/>
          <w:color w:val="auto"/>
          <w:szCs w:val="21"/>
          <w:highlight w:val="none"/>
        </w:rPr>
        <w:t>三、采购预算与磋商报价要求</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ascii="宋体" w:hAnsi="宋体" w:eastAsia="宋体"/>
          <w:color w:val="auto"/>
          <w:szCs w:val="21"/>
          <w:highlight w:val="none"/>
          <w:lang w:val="en-US" w:eastAsia="zh-CN"/>
        </w:rPr>
      </w:pPr>
      <w:r>
        <w:rPr>
          <w:rFonts w:ascii="宋体" w:hAnsi="宋体"/>
          <w:color w:val="auto"/>
          <w:szCs w:val="21"/>
          <w:highlight w:val="none"/>
        </w:rPr>
        <w:t>9.1本项目采购预算金额为：</w:t>
      </w:r>
      <w:r>
        <w:rPr>
          <w:rFonts w:hint="eastAsia" w:ascii="宋体" w:hAnsi="宋体"/>
          <w:color w:val="auto"/>
          <w:szCs w:val="21"/>
          <w:highlight w:val="none"/>
          <w:lang w:val="en-US" w:eastAsia="zh-CN"/>
        </w:rPr>
        <w:t>与竞争性磋商公告一致，</w:t>
      </w:r>
      <w:r>
        <w:rPr>
          <w:rFonts w:hint="eastAsia" w:ascii="宋体" w:hAnsi="宋体" w:cs="宋体"/>
          <w:color w:val="auto"/>
          <w:szCs w:val="21"/>
          <w:highlight w:val="none"/>
        </w:rPr>
        <w:t>报价超出采购预算总金额的将被视为无效竞标。</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9.2本工程采用</w:t>
      </w:r>
      <w:r>
        <w:rPr>
          <w:rFonts w:ascii="宋体" w:hAnsi="宋体"/>
          <w:b/>
          <w:color w:val="auto"/>
          <w:szCs w:val="21"/>
          <w:highlight w:val="none"/>
          <w:u w:val="single"/>
        </w:rPr>
        <w:t>工程量清单</w:t>
      </w:r>
      <w:r>
        <w:rPr>
          <w:rFonts w:ascii="宋体" w:hAnsi="宋体"/>
          <w:bCs/>
          <w:color w:val="auto"/>
          <w:szCs w:val="21"/>
          <w:highlight w:val="none"/>
        </w:rPr>
        <w:t>方式</w:t>
      </w:r>
      <w:r>
        <w:rPr>
          <w:rFonts w:ascii="宋体" w:hAnsi="宋体"/>
          <w:color w:val="auto"/>
          <w:szCs w:val="21"/>
          <w:highlight w:val="none"/>
        </w:rPr>
        <w:t>报价</w:t>
      </w:r>
      <w:r>
        <w:rPr>
          <w:rFonts w:ascii="宋体" w:hAnsi="宋体"/>
          <w:color w:val="auto"/>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highlight w:val="none"/>
        </w:rPr>
        <w:t>9.2.1</w:t>
      </w:r>
      <w:r>
        <w:rPr>
          <w:rFonts w:ascii="宋体" w:hAnsi="宋体"/>
          <w:color w:val="auto"/>
          <w:szCs w:val="21"/>
          <w:highlight w:val="none"/>
        </w:rPr>
        <w:t>合同价款采用</w:t>
      </w:r>
      <w:r>
        <w:rPr>
          <w:rFonts w:hint="eastAsia" w:ascii="宋体" w:hAnsi="宋体"/>
          <w:b/>
          <w:bCs/>
          <w:color w:val="auto"/>
          <w:szCs w:val="21"/>
          <w:highlight w:val="none"/>
          <w:u w:val="single"/>
        </w:rPr>
        <w:t>单价合同</w:t>
      </w:r>
      <w:r>
        <w:rPr>
          <w:rFonts w:ascii="宋体" w:hAnsi="宋体"/>
          <w:b/>
          <w:color w:val="auto"/>
          <w:highlight w:val="none"/>
          <w:u w:val="single"/>
        </w:rPr>
        <w:t xml:space="preserve"> </w:t>
      </w:r>
      <w:r>
        <w:rPr>
          <w:rFonts w:ascii="宋体" w:hAnsi="宋体"/>
          <w:color w:val="auto"/>
          <w:szCs w:val="21"/>
          <w:highlight w:val="none"/>
        </w:rPr>
        <w:t>的方式确定，工程量按实际结算，</w:t>
      </w:r>
      <w:r>
        <w:rPr>
          <w:rFonts w:hint="eastAsia" w:ascii="宋体" w:hAnsi="宋体"/>
          <w:bCs/>
          <w:color w:val="auto"/>
          <w:szCs w:val="21"/>
          <w:highlight w:val="none"/>
        </w:rPr>
        <w:t>磋商</w:t>
      </w:r>
      <w:r>
        <w:rPr>
          <w:rFonts w:ascii="宋体" w:hAnsi="宋体"/>
          <w:bCs/>
          <w:color w:val="auto"/>
          <w:szCs w:val="21"/>
          <w:highlight w:val="none"/>
        </w:rPr>
        <w:t>报价</w:t>
      </w:r>
      <w:r>
        <w:rPr>
          <w:rFonts w:ascii="宋体" w:hAnsi="宋体"/>
          <w:color w:val="auto"/>
          <w:szCs w:val="21"/>
          <w:highlight w:val="none"/>
        </w:rPr>
        <w:t>为</w:t>
      </w:r>
      <w:r>
        <w:rPr>
          <w:rFonts w:ascii="宋体" w:hAnsi="宋体"/>
          <w:bCs/>
          <w:color w:val="auto"/>
          <w:szCs w:val="21"/>
          <w:highlight w:val="none"/>
        </w:rPr>
        <w:t>供应商</w:t>
      </w:r>
      <w:r>
        <w:rPr>
          <w:rFonts w:ascii="宋体" w:hAnsi="宋体"/>
          <w:color w:val="auto"/>
          <w:szCs w:val="21"/>
          <w:highlight w:val="none"/>
        </w:rPr>
        <w:t>在</w:t>
      </w:r>
      <w:r>
        <w:rPr>
          <w:rFonts w:ascii="宋体" w:hAnsi="宋体"/>
          <w:bCs/>
          <w:color w:val="auto"/>
          <w:szCs w:val="21"/>
          <w:highlight w:val="none"/>
        </w:rPr>
        <w:t>响应文件</w:t>
      </w:r>
      <w:r>
        <w:rPr>
          <w:rFonts w:ascii="宋体" w:hAnsi="宋体"/>
          <w:color w:val="auto"/>
          <w:szCs w:val="21"/>
          <w:highlight w:val="none"/>
        </w:rPr>
        <w:t>中提出的各项支付金额的总和。</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highlight w:val="none"/>
        </w:rPr>
        <w:t>9.2.2</w:t>
      </w:r>
      <w:r>
        <w:rPr>
          <w:rFonts w:ascii="宋体" w:hAnsi="宋体"/>
          <w:color w:val="auto"/>
          <w:szCs w:val="21"/>
          <w:highlight w:val="none"/>
        </w:rPr>
        <w:t>供应商所填报的各项基价中的各种材料单价在合同实施期间不因市场价格变化因素而变动，除工程变更、项目特征不符、工程量清单缺项、工程量偏差、约定的材料设备价格风险和政策性调整以外，供应商在报综合单价时应考虑各种风险因素和自己的承受能力。</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9.2.3 因设计变更引起工程项目、工程量变化的，变更合同价款按下列方法进行：</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（1）工程量清单中有相同项目的按供应商谈判时的成交价格进行结算；</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（2）有类似项目的参考类似成交价格结算；</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（3）没有适用于变更工程的单价，则有定额的套定额计算，执行本响应文件计算依据并乘以下浮系数（成交报价/工程采购预算价）结算，其中材料价格有信息价的按施工期间的《</w:t>
      </w:r>
      <w:r>
        <w:rPr>
          <w:rFonts w:hint="eastAsia" w:ascii="宋体" w:hAnsi="宋体"/>
          <w:color w:val="auto"/>
          <w:szCs w:val="21"/>
          <w:highlight w:val="none"/>
          <w:lang w:eastAsia="zh-CN"/>
        </w:rPr>
        <w:t>崇左市建设工程造价信息</w:t>
      </w:r>
      <w:r>
        <w:rPr>
          <w:rFonts w:ascii="宋体" w:hAnsi="宋体"/>
          <w:color w:val="auto"/>
          <w:szCs w:val="21"/>
          <w:highlight w:val="none"/>
        </w:rPr>
        <w:t>》相应价格信息进行计算，无信息价的由发包人及承包人根据市场价格协商议定；新增项目无定额可套的，根据市场价格协商确定综合价格；新增项目单价必须经发包人审定。</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highlight w:val="none"/>
        </w:rPr>
        <w:t>9.2.4</w:t>
      </w:r>
      <w:r>
        <w:rPr>
          <w:rFonts w:ascii="宋体" w:hAnsi="宋体"/>
          <w:color w:val="auto"/>
          <w:szCs w:val="21"/>
          <w:highlight w:val="none"/>
        </w:rPr>
        <w:t>供应商应认真填写工程量清单中所列的所有各细目的单价和合价，填写工程量清单时应注意：</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（1）有工程数量的应报单价和合价。</w:t>
      </w:r>
    </w:p>
    <w:p>
      <w:pPr>
        <w:pStyle w:val="31"/>
        <w:keepNext w:val="0"/>
        <w:keepLines w:val="0"/>
        <w:pageBreakBefore w:val="0"/>
        <w:widowControl w:val="0"/>
        <w:tabs>
          <w:tab w:val="left" w:pos="0"/>
        </w:tabs>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（2）供应商应按采购人提供的工程量清单中列出的工程项目和工程量填报单价和合价。每一项目只允许有一个报价。任何有选择的报价将不予接受。</w:t>
      </w:r>
      <w:r>
        <w:rPr>
          <w:rFonts w:ascii="宋体" w:hAnsi="宋体"/>
          <w:b/>
          <w:color w:val="auto"/>
          <w:szCs w:val="21"/>
          <w:highlight w:val="none"/>
        </w:rPr>
        <w:t>供应商未填单价或合价的工程项目在实施后，采购人将不予以支付，并视为该项费用已包括在其他有价款的单价或合价内，供应商必须按采购人的指令完成工程量清单中未填入单价或总额价的工程项目，但不能得到支付与结算</w:t>
      </w:r>
      <w:r>
        <w:rPr>
          <w:rFonts w:ascii="宋体" w:hAnsi="宋体"/>
          <w:color w:val="auto"/>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2" w:firstLineChars="200"/>
        <w:textAlignment w:val="auto"/>
        <w:rPr>
          <w:rFonts w:ascii="宋体" w:hAnsi="宋体"/>
          <w:b/>
          <w:color w:val="auto"/>
          <w:szCs w:val="21"/>
          <w:highlight w:val="none"/>
        </w:rPr>
      </w:pPr>
      <w:r>
        <w:rPr>
          <w:rFonts w:ascii="宋体" w:hAnsi="宋体"/>
          <w:b/>
          <w:color w:val="auto"/>
          <w:highlight w:val="none"/>
        </w:rPr>
        <w:t>9.2.5</w:t>
      </w:r>
      <w:r>
        <w:rPr>
          <w:rFonts w:ascii="宋体" w:hAnsi="宋体"/>
          <w:b/>
          <w:color w:val="auto"/>
          <w:szCs w:val="21"/>
          <w:highlight w:val="none"/>
        </w:rPr>
        <w:t>采购人所提供的工程量清单（预算书）仅为报价参考，供应商应以采购人提供工程量清单作为谈判报价的依据。凡工程量清单已指明的工程费用，供应商应计入相关项目的单价中。</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highlight w:val="none"/>
        </w:rPr>
        <w:t>9.2.6</w:t>
      </w:r>
      <w:r>
        <w:rPr>
          <w:rFonts w:ascii="宋体" w:hAnsi="宋体"/>
          <w:color w:val="auto"/>
          <w:szCs w:val="21"/>
          <w:highlight w:val="none"/>
        </w:rPr>
        <w:t>供应商的临时占地（含半成品加工厂、料厂、拌和站、借弃土场、项目部驻地等）租用费（含拆迁补偿）、临时用地的环保、恢复及所有临时性占地的青苗补偿及地面附着物发生的费用均由供应商负责；由于供应商原因引起工期延长造成供应商临时占地的租用费增加由供应商负责。以上费用在谈判报价中自行考虑。</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highlight w:val="none"/>
        </w:rPr>
        <w:t>9.2.7</w:t>
      </w:r>
      <w:r>
        <w:rPr>
          <w:rFonts w:ascii="宋体" w:hAnsi="宋体"/>
          <w:color w:val="auto"/>
          <w:szCs w:val="21"/>
          <w:highlight w:val="none"/>
        </w:rPr>
        <w:t>施工用的水、电供应由承包人通过现场勘察后自行确定。施工用水、电由承包人负责施工场地内的管、线路的铺、架设，并承担施工期间用电、用水的使用、维护和安全责任等。</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highlight w:val="none"/>
        </w:rPr>
        <w:t>9.2.8</w:t>
      </w:r>
      <w:r>
        <w:rPr>
          <w:rFonts w:ascii="宋体" w:hAnsi="宋体"/>
          <w:color w:val="auto"/>
          <w:szCs w:val="21"/>
          <w:highlight w:val="none"/>
        </w:rPr>
        <w:t>有关土料的一切费用，包括挖、填、弃、运距以及运输过程中所发生的费用，以及土料场（包括弃土场）的林地补偿费、林木补偿费、林地安置补助费、森林植被恢复费、取土费、复垦费、运输道路修建费、临时占地费、青苗补偿费、维护费等，由供应商根据市场价格及本身所能承受的风险自行考虑。但土料场的土料必须试验合格并经设计、发包人同意后方可用于本工程。</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highlight w:val="none"/>
        </w:rPr>
        <w:t xml:space="preserve">9.2.9 </w:t>
      </w:r>
      <w:r>
        <w:rPr>
          <w:rFonts w:ascii="宋体" w:hAnsi="宋体"/>
          <w:color w:val="auto"/>
          <w:szCs w:val="21"/>
          <w:highlight w:val="none"/>
        </w:rPr>
        <w:t>供应商在报价中所报的单价和合价，以及谈判报价汇总表中的价格均包括完成该工程项目的成本、利润、增值税、开办费、技术措施费、设备吊装.运输.装卸费、大型机械进出场费、风险费、政策性文件规定费用等所有费用。</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highlight w:val="none"/>
        </w:rPr>
        <w:t xml:space="preserve">9.2.10 </w:t>
      </w:r>
      <w:r>
        <w:rPr>
          <w:rFonts w:ascii="宋体" w:hAnsi="宋体"/>
          <w:color w:val="auto"/>
          <w:szCs w:val="21"/>
          <w:highlight w:val="none"/>
        </w:rPr>
        <w:t>供应商可先到工地踏勘以充分了解工地位置、情况、道路、储存空间、装卸限制及任何其他足以影响承包价的情况，任何因忽视或误解工地情况而导致的索赔或工期延长申请将不被批准。</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highlight w:val="none"/>
        </w:rPr>
        <w:t xml:space="preserve">9.2.11 </w:t>
      </w:r>
      <w:r>
        <w:rPr>
          <w:rFonts w:ascii="宋体" w:hAnsi="宋体"/>
          <w:color w:val="auto"/>
          <w:szCs w:val="21"/>
          <w:highlight w:val="none"/>
        </w:rPr>
        <w:t>人工工日单价、机械台班单价允许按照市场情况进行调整。供应商应提供人工工日单价、机械台班单价以及涉及调整的单价一览表，并同时提供调整说明。供应商不得以机械设备闲置为由压低机械台班单价。利润及风险由供应商自行考虑，利润不得为负数。</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Times New Roman"/>
          <w:b/>
          <w:color w:val="auto"/>
          <w:szCs w:val="21"/>
          <w:highlight w:val="none"/>
        </w:rPr>
      </w:pPr>
      <w:r>
        <w:rPr>
          <w:rFonts w:ascii="宋体" w:hAnsi="宋体"/>
          <w:color w:val="auto"/>
          <w:highlight w:val="none"/>
        </w:rPr>
        <w:t xml:space="preserve">9.2.12 </w:t>
      </w:r>
      <w:r>
        <w:rPr>
          <w:rFonts w:ascii="宋体" w:hAnsi="宋体"/>
          <w:b/>
          <w:color w:val="auto"/>
          <w:szCs w:val="21"/>
          <w:highlight w:val="none"/>
        </w:rPr>
        <w:t>本项目采用多次报价方式，</w:t>
      </w:r>
      <w:r>
        <w:rPr>
          <w:rFonts w:hint="eastAsia" w:ascii="宋体" w:hAnsi="宋体"/>
          <w:b/>
          <w:color w:val="auto"/>
          <w:szCs w:val="21"/>
          <w:highlight w:val="none"/>
        </w:rPr>
        <w:t>未书面退出磋商的供应商必须在规定时间内登录</w:t>
      </w:r>
      <w:r>
        <w:rPr>
          <w:rFonts w:hint="eastAsia" w:ascii="宋体" w:hAnsi="宋体"/>
          <w:b/>
          <w:color w:val="auto"/>
          <w:szCs w:val="21"/>
          <w:highlight w:val="none"/>
          <w:lang w:eastAsia="zh-CN"/>
        </w:rPr>
        <w:t>广西政府采购云平台</w:t>
      </w:r>
      <w:r>
        <w:rPr>
          <w:rFonts w:hint="eastAsia" w:ascii="宋体" w:hAnsi="宋体"/>
          <w:b/>
          <w:color w:val="auto"/>
          <w:szCs w:val="21"/>
          <w:highlight w:val="none"/>
        </w:rPr>
        <w:t>在线提交最后报价，其最后报价不得超出采购预算；磋商过程中磋商文件未作实质性变动的，最后报价不得超过首次报价。</w:t>
      </w:r>
      <w:r>
        <w:rPr>
          <w:rFonts w:ascii="宋体" w:hAnsi="宋体"/>
          <w:b/>
          <w:color w:val="auto"/>
          <w:szCs w:val="21"/>
          <w:highlight w:val="none"/>
        </w:rPr>
        <w:t>供应商的最终报价如有变动，则必须以工程量清单报价表（</w:t>
      </w:r>
      <w:r>
        <w:rPr>
          <w:rFonts w:hint="eastAsia" w:ascii="宋体" w:hAnsi="宋体"/>
          <w:b/>
          <w:color w:val="auto"/>
          <w:szCs w:val="21"/>
          <w:highlight w:val="none"/>
        </w:rPr>
        <w:t>已标价工程量清单</w:t>
      </w:r>
      <w:r>
        <w:rPr>
          <w:rFonts w:ascii="宋体" w:hAnsi="宋体"/>
          <w:b/>
          <w:color w:val="auto"/>
          <w:szCs w:val="21"/>
          <w:highlight w:val="none"/>
        </w:rPr>
        <w:t>）的格式编制提交，供应商须提前做好相关准备并按时</w:t>
      </w:r>
      <w:r>
        <w:rPr>
          <w:rFonts w:hint="eastAsia" w:ascii="宋体" w:hAnsi="宋体"/>
          <w:b/>
          <w:color w:val="auto"/>
          <w:szCs w:val="21"/>
          <w:highlight w:val="none"/>
        </w:rPr>
        <w:t>上传</w:t>
      </w:r>
      <w:r>
        <w:rPr>
          <w:rFonts w:ascii="宋体" w:hAnsi="宋体"/>
          <w:b/>
          <w:color w:val="auto"/>
          <w:szCs w:val="21"/>
          <w:highlight w:val="none"/>
        </w:rPr>
        <w:t>最终</w:t>
      </w:r>
      <w:r>
        <w:rPr>
          <w:rFonts w:hint="eastAsia" w:ascii="宋体" w:hAnsi="宋体"/>
          <w:b/>
          <w:color w:val="auto"/>
          <w:szCs w:val="21"/>
          <w:highlight w:val="none"/>
          <w:lang w:eastAsia="zh-CN"/>
        </w:rPr>
        <w:t>商务</w:t>
      </w:r>
      <w:r>
        <w:rPr>
          <w:rFonts w:ascii="宋体" w:hAnsi="宋体"/>
          <w:b/>
          <w:color w:val="auto"/>
          <w:szCs w:val="21"/>
          <w:highlight w:val="none"/>
        </w:rPr>
        <w:t>报价文件，否则磋商</w:t>
      </w:r>
      <w:r>
        <w:rPr>
          <w:rFonts w:hint="eastAsia" w:ascii="宋体" w:hAnsi="宋体" w:eastAsia="宋体" w:cs="Times New Roman"/>
          <w:b/>
          <w:color w:val="auto"/>
          <w:szCs w:val="21"/>
          <w:highlight w:val="none"/>
        </w:rPr>
        <w:t>无效。</w:t>
      </w:r>
    </w:p>
    <w:p>
      <w:pPr>
        <w:pStyle w:val="31"/>
        <w:keepNext w:val="0"/>
        <w:keepLines w:val="0"/>
        <w:pageBreakBefore w:val="0"/>
        <w:widowControl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Times New Roman"/>
          <w:b/>
          <w:color w:val="auto"/>
          <w:szCs w:val="21"/>
          <w:highlight w:val="none"/>
          <w:lang w:val="en-US" w:eastAsia="zh-CN"/>
        </w:rPr>
      </w:pPr>
      <w:r>
        <w:rPr>
          <w:rFonts w:hint="eastAsia" w:ascii="宋体" w:hAnsi="宋体" w:eastAsia="宋体" w:cs="Times New Roman"/>
          <w:b/>
          <w:color w:val="auto"/>
          <w:szCs w:val="21"/>
          <w:highlight w:val="none"/>
          <w:lang w:val="en-US" w:eastAsia="zh-CN"/>
        </w:rPr>
        <w:t>9.2.13 供应商的竞标报价须按竞争性谈判文件及澄清答疑中所确认的工程量清单及清单顺序进行报价，否则，将视为实质上不响应竞争性谈判文件的要求。</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highlight w:val="none"/>
        </w:rPr>
        <w:t>9.3</w:t>
      </w:r>
      <w:r>
        <w:rPr>
          <w:rFonts w:ascii="宋体" w:hAnsi="宋体"/>
          <w:color w:val="auto"/>
          <w:szCs w:val="21"/>
          <w:highlight w:val="none"/>
        </w:rPr>
        <w:t>计算依据：</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b/>
          <w:color w:val="auto"/>
          <w:szCs w:val="21"/>
          <w:highlight w:val="none"/>
        </w:rPr>
      </w:pPr>
      <w:r>
        <w:rPr>
          <w:rFonts w:ascii="宋体" w:hAnsi="宋体"/>
          <w:color w:val="auto"/>
          <w:highlight w:val="none"/>
        </w:rPr>
        <w:t>9.3.1 本</w:t>
      </w:r>
      <w:r>
        <w:rPr>
          <w:rFonts w:ascii="宋体" w:hAnsi="宋体"/>
          <w:color w:val="auto"/>
          <w:szCs w:val="21"/>
          <w:highlight w:val="none"/>
        </w:rPr>
        <w:t>工程的计算依据：</w:t>
      </w:r>
      <w:r>
        <w:rPr>
          <w:rFonts w:ascii="宋体" w:hAnsi="宋体"/>
          <w:b/>
          <w:color w:val="auto"/>
          <w:szCs w:val="21"/>
          <w:highlight w:val="none"/>
        </w:rPr>
        <w:t>详见工程量清单</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 w:val="21"/>
          <w:szCs w:val="21"/>
          <w:highlight w:val="none"/>
        </w:rPr>
      </w:pPr>
      <w:r>
        <w:rPr>
          <w:rFonts w:ascii="宋体" w:hAnsi="宋体"/>
          <w:color w:val="auto"/>
          <w:sz w:val="21"/>
          <w:szCs w:val="21"/>
          <w:highlight w:val="none"/>
        </w:rPr>
        <w:t>9.4 磋商有效期：</w:t>
      </w:r>
    </w:p>
    <w:p>
      <w:pPr>
        <w:pStyle w:val="13"/>
        <w:keepNext w:val="0"/>
        <w:keepLines w:val="0"/>
        <w:pageBreakBefore w:val="0"/>
        <w:widowControl w:val="0"/>
        <w:kinsoku/>
        <w:wordWrap/>
        <w:overflowPunct/>
        <w:topLinePunct w:val="0"/>
        <w:autoSpaceDE/>
        <w:autoSpaceDN/>
        <w:bidi w:val="0"/>
        <w:adjustRightInd/>
        <w:spacing w:line="360" w:lineRule="auto"/>
        <w:ind w:right="97" w:firstLine="420" w:firstLineChars="200"/>
        <w:textAlignment w:val="auto"/>
        <w:rPr>
          <w:rFonts w:ascii="Times New Roman" w:hAnsi="Times New Roman"/>
          <w:color w:val="auto"/>
          <w:sz w:val="21"/>
          <w:szCs w:val="21"/>
          <w:highlight w:val="none"/>
        </w:rPr>
      </w:pPr>
      <w:r>
        <w:rPr>
          <w:rFonts w:ascii="Times New Roman" w:hAnsi="Times New Roman"/>
          <w:color w:val="auto"/>
          <w:sz w:val="21"/>
          <w:szCs w:val="21"/>
          <w:highlight w:val="none"/>
        </w:rPr>
        <w:t>9.4.1</w:t>
      </w:r>
      <w:r>
        <w:rPr>
          <w:color w:val="auto"/>
          <w:sz w:val="21"/>
          <w:szCs w:val="21"/>
          <w:highlight w:val="none"/>
        </w:rPr>
        <w:t>磋商截止日期后</w:t>
      </w:r>
      <w:r>
        <w:rPr>
          <w:rFonts w:hint="eastAsia"/>
          <w:color w:val="auto"/>
          <w:sz w:val="21"/>
          <w:szCs w:val="21"/>
          <w:highlight w:val="none"/>
          <w:lang w:val="en-US" w:eastAsia="zh-CN"/>
        </w:rPr>
        <w:t>45</w:t>
      </w:r>
      <w:r>
        <w:rPr>
          <w:color w:val="auto"/>
          <w:sz w:val="21"/>
          <w:szCs w:val="21"/>
          <w:highlight w:val="none"/>
        </w:rPr>
        <w:t>天</w:t>
      </w:r>
      <w:r>
        <w:rPr>
          <w:rFonts w:ascii="Times New Roman" w:hAnsi="Times New Roman"/>
          <w:color w:val="auto"/>
          <w:sz w:val="21"/>
          <w:szCs w:val="21"/>
          <w:highlight w:val="none"/>
        </w:rPr>
        <w:t>。</w:t>
      </w:r>
    </w:p>
    <w:p>
      <w:pPr>
        <w:pStyle w:val="13"/>
        <w:keepNext w:val="0"/>
        <w:keepLines w:val="0"/>
        <w:pageBreakBefore w:val="0"/>
        <w:widowControl w:val="0"/>
        <w:kinsoku/>
        <w:wordWrap/>
        <w:overflowPunct/>
        <w:topLinePunct w:val="0"/>
        <w:autoSpaceDE/>
        <w:autoSpaceDN/>
        <w:bidi w:val="0"/>
        <w:adjustRightInd/>
        <w:spacing w:line="360" w:lineRule="auto"/>
        <w:ind w:right="97" w:firstLine="420" w:firstLineChars="200"/>
        <w:textAlignment w:val="auto"/>
        <w:rPr>
          <w:color w:val="auto"/>
          <w:sz w:val="21"/>
          <w:szCs w:val="21"/>
          <w:highlight w:val="none"/>
        </w:rPr>
      </w:pPr>
      <w:r>
        <w:rPr>
          <w:rFonts w:ascii="Times New Roman" w:hAnsi="Times New Roman"/>
          <w:color w:val="auto"/>
          <w:sz w:val="21"/>
          <w:szCs w:val="21"/>
          <w:highlight w:val="none"/>
        </w:rPr>
        <w:t xml:space="preserve">9.4.2 </w:t>
      </w:r>
      <w:r>
        <w:rPr>
          <w:color w:val="auto"/>
          <w:sz w:val="21"/>
          <w:szCs w:val="21"/>
          <w:highlight w:val="none"/>
        </w:rPr>
        <w:t>在特殊情况下，在原定磋商有效期满之前，采购人可以书面形式向供应商提出延长磋商有效期的要求。供应商须以书面形式予以答复，供应商可以拒绝这种要求。同意延长磋商有效期的供应商不允许修改其响应文件，在延长期内本须知第8.4条的规定仍然适用。</w:t>
      </w:r>
    </w:p>
    <w:p>
      <w:pPr>
        <w:pStyle w:val="31"/>
        <w:keepNext w:val="0"/>
        <w:keepLines w:val="0"/>
        <w:pageBreakBefore w:val="0"/>
        <w:widowControl w:val="0"/>
        <w:kinsoku/>
        <w:wordWrap/>
        <w:overflowPunct/>
        <w:topLinePunct w:val="0"/>
        <w:autoSpaceDE/>
        <w:autoSpaceDN/>
        <w:bidi w:val="0"/>
        <w:adjustRightInd/>
        <w:spacing w:line="360" w:lineRule="auto"/>
        <w:ind w:firstLine="422" w:firstLineChars="200"/>
        <w:textAlignment w:val="auto"/>
        <w:rPr>
          <w:rFonts w:hint="eastAsia" w:ascii="宋体" w:hAnsi="宋体"/>
          <w:b/>
          <w:color w:val="auto"/>
          <w:szCs w:val="21"/>
          <w:highlight w:val="none"/>
        </w:rPr>
      </w:pPr>
      <w:r>
        <w:rPr>
          <w:rFonts w:ascii="宋体" w:hAnsi="宋体"/>
          <w:b/>
          <w:color w:val="auto"/>
          <w:szCs w:val="21"/>
          <w:highlight w:val="none"/>
        </w:rPr>
        <w:t>四、</w:t>
      </w:r>
      <w:r>
        <w:rPr>
          <w:rFonts w:hint="eastAsia" w:ascii="宋体" w:hAnsi="宋体"/>
          <w:b/>
          <w:color w:val="auto"/>
          <w:szCs w:val="21"/>
          <w:highlight w:val="none"/>
        </w:rPr>
        <w:t>电子响应文件的制作、加密要求、</w:t>
      </w:r>
      <w:r>
        <w:rPr>
          <w:rFonts w:hint="eastAsia" w:ascii="宋体" w:hAnsi="宋体" w:cs="宋体"/>
          <w:b/>
          <w:color w:val="auto"/>
          <w:kern w:val="0"/>
          <w:szCs w:val="21"/>
          <w:highlight w:val="none"/>
        </w:rPr>
        <w:t>供应商公章及签字</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10.</w:t>
      </w:r>
      <w:r>
        <w:rPr>
          <w:rFonts w:hint="eastAsia" w:ascii="宋体" w:hAnsi="宋体"/>
          <w:color w:val="auto"/>
          <w:szCs w:val="21"/>
          <w:highlight w:val="none"/>
        </w:rPr>
        <w:t>1</w:t>
      </w:r>
      <w:r>
        <w:rPr>
          <w:rFonts w:hint="eastAsia" w:ascii="宋体" w:hAnsi="宋体"/>
          <w:b/>
          <w:color w:val="auto"/>
          <w:szCs w:val="21"/>
          <w:highlight w:val="none"/>
        </w:rPr>
        <w:t>电子响应文件的制作、加密要求</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10.1.1供应商制作电子响应文件前，应登陆</w:t>
      </w:r>
      <w:r>
        <w:rPr>
          <w:rFonts w:hint="eastAsia" w:ascii="宋体" w:hAnsi="宋体"/>
          <w:color w:val="auto"/>
          <w:szCs w:val="21"/>
          <w:highlight w:val="none"/>
          <w:lang w:eastAsia="zh-CN"/>
        </w:rPr>
        <w:t>广西政府采购云平台</w:t>
      </w:r>
      <w:r>
        <w:rPr>
          <w:rFonts w:hint="eastAsia" w:ascii="宋体" w:hAnsi="宋体"/>
          <w:color w:val="auto"/>
          <w:szCs w:val="21"/>
          <w:highlight w:val="none"/>
        </w:rPr>
        <w:t>进行“申请获取采购文件”操作，否则，有可能导致无法在线编制响应文件并参与竞标，其不利后果由供应商自行承担。</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10.1.2供应商下载或获取竞争性磋商文件后，登录“政采云电子投标客户端”，按照本磋商文件规定的响应文件格式、顺序以及</w:t>
      </w:r>
      <w:r>
        <w:rPr>
          <w:rFonts w:hint="eastAsia" w:ascii="宋体" w:hAnsi="宋体"/>
          <w:color w:val="auto"/>
          <w:szCs w:val="21"/>
          <w:highlight w:val="none"/>
          <w:lang w:eastAsia="zh-CN"/>
        </w:rPr>
        <w:t>广西政府采购云平台</w:t>
      </w:r>
      <w:r>
        <w:rPr>
          <w:rFonts w:hint="eastAsia" w:ascii="宋体" w:hAnsi="宋体"/>
          <w:color w:val="auto"/>
          <w:szCs w:val="21"/>
          <w:highlight w:val="none"/>
        </w:rPr>
        <w:t>的要求，通过“政采云电子投标客户端”编制电子响应文件。</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10.1.3供应商应按“政采云电子投标客户端”载明的“标书关联”功能进行电子响应文件的关联定位，以便磋商小组在评审时点击相应评审项可直接定位到该评审内容；如供应商的电子响应文件未能关联定位相应内容，或者关联定位的内容与该评审项不符，导致磋商小组无法查询并做出对供应商不利的评审，相关后果由供应商自行承担。</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10.1.4电子响应文件不得涂改，若有修改错漏处，须由法定代表人（负责人、自然人）或授权委托代理人通过“政采云电子投标客户端”采用政采云个人CA证书签</w:t>
      </w:r>
      <w:r>
        <w:rPr>
          <w:rFonts w:hint="eastAsia" w:ascii="宋体" w:hAnsi="宋体"/>
          <w:color w:val="auto"/>
          <w:szCs w:val="21"/>
          <w:highlight w:val="none"/>
          <w:lang w:eastAsia="zh-CN"/>
        </w:rPr>
        <w:t>字</w:t>
      </w:r>
      <w:r>
        <w:rPr>
          <w:rFonts w:hint="eastAsia" w:ascii="宋体" w:hAnsi="宋体"/>
          <w:color w:val="auto"/>
          <w:szCs w:val="21"/>
          <w:highlight w:val="none"/>
        </w:rPr>
        <w:t>章，没有办理政采云个人CA证书签</w:t>
      </w:r>
      <w:r>
        <w:rPr>
          <w:rFonts w:hint="eastAsia" w:ascii="宋体" w:hAnsi="宋体"/>
          <w:color w:val="auto"/>
          <w:szCs w:val="21"/>
          <w:highlight w:val="none"/>
          <w:lang w:eastAsia="zh-CN"/>
        </w:rPr>
        <w:t>字</w:t>
      </w:r>
      <w:r>
        <w:rPr>
          <w:rFonts w:hint="eastAsia" w:ascii="宋体" w:hAnsi="宋体"/>
          <w:color w:val="auto"/>
          <w:szCs w:val="21"/>
          <w:highlight w:val="none"/>
        </w:rPr>
        <w:t>章的，在响应文件中响应位置手写签字后扫描或者拍照</w:t>
      </w:r>
      <w:r>
        <w:rPr>
          <w:rFonts w:hint="eastAsia" w:ascii="宋体" w:hAnsi="宋体"/>
          <w:color w:val="auto"/>
          <w:szCs w:val="21"/>
          <w:highlight w:val="none"/>
          <w:lang w:eastAsia="zh-CN"/>
        </w:rPr>
        <w:t>转换</w:t>
      </w:r>
      <w:r>
        <w:rPr>
          <w:rFonts w:hint="eastAsia" w:ascii="宋体" w:hAnsi="宋体"/>
          <w:color w:val="auto"/>
          <w:szCs w:val="21"/>
          <w:highlight w:val="none"/>
        </w:rPr>
        <w:t>成 PDF 的格式上传。因响应文件字迹潦草、表达不清、内容不完整、编排混乱导致响应文件被误读、漏读，或者在按竞争性磋商文件规定的部位查找不到相关内容的，其不利后果由供应商自行承担。</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10.1.5供应商编制、生成电子响应文件后应当加密响应文件。供应商未按规定编制并加密的响应文件，</w:t>
      </w:r>
      <w:r>
        <w:rPr>
          <w:rFonts w:hint="eastAsia" w:ascii="宋体" w:hAnsi="宋体"/>
          <w:color w:val="auto"/>
          <w:szCs w:val="21"/>
          <w:highlight w:val="none"/>
          <w:lang w:eastAsia="zh-CN"/>
        </w:rPr>
        <w:t>广西政府采购云平台</w:t>
      </w:r>
      <w:r>
        <w:rPr>
          <w:rFonts w:hint="eastAsia" w:ascii="宋体" w:hAnsi="宋体"/>
          <w:color w:val="auto"/>
          <w:szCs w:val="21"/>
          <w:highlight w:val="none"/>
        </w:rPr>
        <w:t>将予以拒收。</w:t>
      </w:r>
    </w:p>
    <w:p>
      <w:pPr>
        <w:pStyle w:val="31"/>
        <w:keepNext w:val="0"/>
        <w:keepLines w:val="0"/>
        <w:pageBreakBefore w:val="0"/>
        <w:widowControl w:val="0"/>
        <w:kinsoku/>
        <w:wordWrap/>
        <w:overflowPunct/>
        <w:topLinePunct w:val="0"/>
        <w:autoSpaceDE/>
        <w:autoSpaceDN/>
        <w:bidi w:val="0"/>
        <w:adjustRightInd/>
        <w:spacing w:line="360" w:lineRule="auto"/>
        <w:ind w:firstLine="422" w:firstLineChars="200"/>
        <w:textAlignment w:val="auto"/>
        <w:rPr>
          <w:rFonts w:hint="eastAsia" w:ascii="宋体" w:hAnsi="宋体"/>
          <w:b/>
          <w:bCs/>
          <w:color w:val="auto"/>
          <w:szCs w:val="21"/>
          <w:highlight w:val="none"/>
        </w:rPr>
      </w:pPr>
      <w:r>
        <w:rPr>
          <w:rFonts w:hint="eastAsia" w:ascii="宋体" w:hAnsi="宋体"/>
          <w:b/>
          <w:bCs/>
          <w:color w:val="auto"/>
          <w:szCs w:val="21"/>
          <w:highlight w:val="none"/>
        </w:rPr>
        <w:t>10.2供应商公章及签字</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10.2.1本竞争性磋商文件中描述供应商的“公章”是指供应商通过指定电子化政府采购平台办理数字证书（CA认证证书）获得的以法定主体行为名称制作的电子印章。</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10.2.2本竞争性磋商文件中要求供应商对其电子响应文件的相关内容加盖公章的，均指采用CA证书签章。</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10.2.3本磋商文件中描述供应商的“签字”是指供应商通过指定电子化政府采购平台办理数字证书（CA认证证书）获得的以供应商法定代表人（自负责人、自然人）或者委托代理人姓名制作的个人电子印章或手写签字。没有办理个人CA证书的，可以为手写签字的形式。</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 xml:space="preserve">11. </w:t>
      </w:r>
      <w:r>
        <w:rPr>
          <w:rFonts w:hint="eastAsia" w:ascii="宋体" w:hAnsi="宋体" w:cs="宋体"/>
          <w:b/>
          <w:color w:val="auto"/>
          <w:kern w:val="0"/>
          <w:szCs w:val="21"/>
          <w:highlight w:val="none"/>
        </w:rPr>
        <w:t>首次响应文件的提交、撤回、修改、响应文件的解密</w:t>
      </w:r>
    </w:p>
    <w:p>
      <w:pPr>
        <w:pStyle w:val="31"/>
        <w:keepNext w:val="0"/>
        <w:keepLines w:val="0"/>
        <w:pageBreakBefore w:val="0"/>
        <w:widowControl w:val="0"/>
        <w:kinsoku/>
        <w:wordWrap/>
        <w:overflowPunct/>
        <w:topLinePunct w:val="0"/>
        <w:autoSpaceDE/>
        <w:autoSpaceDN/>
        <w:bidi w:val="0"/>
        <w:adjustRightInd/>
        <w:spacing w:line="360" w:lineRule="auto"/>
        <w:ind w:firstLine="422" w:firstLineChars="200"/>
        <w:textAlignment w:val="auto"/>
        <w:rPr>
          <w:rFonts w:hint="eastAsia" w:ascii="宋体" w:hAnsi="宋体"/>
          <w:b/>
          <w:bCs/>
          <w:color w:val="auto"/>
          <w:szCs w:val="21"/>
          <w:highlight w:val="none"/>
        </w:rPr>
      </w:pPr>
      <w:r>
        <w:rPr>
          <w:rFonts w:hint="eastAsia" w:ascii="宋体" w:hAnsi="宋体"/>
          <w:b/>
          <w:bCs/>
          <w:color w:val="auto"/>
          <w:szCs w:val="21"/>
          <w:highlight w:val="none"/>
        </w:rPr>
        <w:t>11.1首次响应文件的提交、撤回、修改</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11.1.1响应文件的提交截止时间：详见竞争性磋商公告</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11.1.2地点：通过</w:t>
      </w:r>
      <w:r>
        <w:rPr>
          <w:rFonts w:hint="eastAsia" w:ascii="宋体" w:hAnsi="宋体"/>
          <w:color w:val="auto"/>
          <w:szCs w:val="21"/>
          <w:highlight w:val="none"/>
          <w:lang w:eastAsia="zh-CN"/>
        </w:rPr>
        <w:t>广西政府采购云平台</w:t>
      </w:r>
      <w:r>
        <w:rPr>
          <w:rFonts w:hint="eastAsia" w:ascii="宋体" w:hAnsi="宋体"/>
          <w:color w:val="auto"/>
          <w:szCs w:val="21"/>
          <w:highlight w:val="none"/>
        </w:rPr>
        <w:t>在线提交。</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11.1.3供应商应当在响应文件提交截止时间前，将生成的电子响应文件上传提交至</w:t>
      </w:r>
      <w:r>
        <w:rPr>
          <w:rFonts w:hint="eastAsia" w:ascii="宋体" w:hAnsi="宋体"/>
          <w:color w:val="auto"/>
          <w:szCs w:val="21"/>
          <w:highlight w:val="none"/>
          <w:lang w:eastAsia="zh-CN"/>
        </w:rPr>
        <w:t>广西政府采购云平台</w:t>
      </w:r>
      <w:r>
        <w:rPr>
          <w:rFonts w:hint="eastAsia" w:ascii="宋体" w:hAnsi="宋体"/>
          <w:color w:val="auto"/>
          <w:szCs w:val="21"/>
          <w:highlight w:val="none"/>
        </w:rPr>
        <w:t>。响应文件提交截止时间前可以补充、修改或撤回电子响应文件，补充、修改电子响应文件的，应当先行撤回原文件，补充、修改后重新传输提交。在响应文件提交截止时间后的响应文件有效期内，供应商不得撤回其响应文件。响应文件提交截止时间前未成功将电子响应文件上传</w:t>
      </w:r>
      <w:r>
        <w:rPr>
          <w:rFonts w:hint="eastAsia" w:ascii="宋体" w:hAnsi="宋体"/>
          <w:color w:val="auto"/>
          <w:szCs w:val="21"/>
          <w:highlight w:val="none"/>
          <w:lang w:eastAsia="zh-CN"/>
        </w:rPr>
        <w:t>广西政府采购云平台</w:t>
      </w:r>
      <w:r>
        <w:rPr>
          <w:rFonts w:hint="eastAsia" w:ascii="宋体" w:hAnsi="宋体"/>
          <w:color w:val="auto"/>
          <w:szCs w:val="21"/>
          <w:highlight w:val="none"/>
        </w:rPr>
        <w:t>的，视为未提交响应文件。</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11.1.4除竞争性磋商文件另有规定外，供应商所提交的响应文件不予退还。</w:t>
      </w:r>
    </w:p>
    <w:p>
      <w:pPr>
        <w:pStyle w:val="31"/>
        <w:keepNext w:val="0"/>
        <w:keepLines w:val="0"/>
        <w:pageBreakBefore w:val="0"/>
        <w:widowControl w:val="0"/>
        <w:kinsoku/>
        <w:wordWrap/>
        <w:overflowPunct/>
        <w:topLinePunct w:val="0"/>
        <w:autoSpaceDE/>
        <w:autoSpaceDN/>
        <w:bidi w:val="0"/>
        <w:adjustRightInd/>
        <w:spacing w:line="360" w:lineRule="auto"/>
        <w:ind w:firstLine="422" w:firstLineChars="200"/>
        <w:textAlignment w:val="auto"/>
        <w:rPr>
          <w:rFonts w:hint="eastAsia" w:ascii="宋体" w:hAnsi="宋体"/>
          <w:b/>
          <w:bCs/>
          <w:color w:val="auto"/>
          <w:szCs w:val="21"/>
          <w:highlight w:val="none"/>
        </w:rPr>
      </w:pPr>
      <w:r>
        <w:rPr>
          <w:rFonts w:hint="eastAsia" w:ascii="宋体" w:hAnsi="宋体"/>
          <w:b/>
          <w:bCs/>
          <w:color w:val="auto"/>
          <w:szCs w:val="21"/>
          <w:highlight w:val="none"/>
        </w:rPr>
        <w:t>11.2响应文件的解密</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采购代理机构将在“竞争性磋商公告”规定的时间通过电子交易平台组织响应文件开启，采购机构依托电子交易平台发起开始解密指令，供应商的法定代表人或其委托代理人须携带加密时所用的CA锁按平台提示和采购文件的规定登录到</w:t>
      </w:r>
      <w:r>
        <w:rPr>
          <w:rFonts w:hint="eastAsia" w:ascii="宋体" w:hAnsi="宋体"/>
          <w:color w:val="auto"/>
          <w:szCs w:val="21"/>
          <w:highlight w:val="none"/>
          <w:lang w:eastAsia="zh-CN"/>
        </w:rPr>
        <w:t>广西政府采购云平台</w:t>
      </w:r>
      <w:r>
        <w:rPr>
          <w:rFonts w:hint="eastAsia" w:ascii="宋体" w:hAnsi="宋体"/>
          <w:color w:val="auto"/>
          <w:szCs w:val="21"/>
          <w:highlight w:val="none"/>
        </w:rPr>
        <w:t>电子开标大厅签到并在发起解密指令之时起30分钟内完成对电子响应文件在线解密。发起解密指令之时起5分钟内供应商还未进行解密的，代理机构要通知供应商，供应商没预留联系方式或预留联系方式无效，非代理机构原因导致代理机构无法联系到供应商进行解密的。(解密异常情况处理：详见本章</w:t>
      </w:r>
      <w:r>
        <w:rPr>
          <w:rFonts w:hint="eastAsia" w:ascii="宋体" w:hAnsi="宋体"/>
          <w:color w:val="auto"/>
          <w:szCs w:val="21"/>
          <w:highlight w:val="none"/>
          <w:lang w:val="en-US" w:eastAsia="zh-CN"/>
        </w:rPr>
        <w:t>19.2</w:t>
      </w:r>
      <w:r>
        <w:rPr>
          <w:rFonts w:hint="eastAsia" w:ascii="宋体" w:hAnsi="宋体"/>
          <w:color w:val="auto"/>
          <w:szCs w:val="21"/>
          <w:highlight w:val="none"/>
        </w:rPr>
        <w:t>电子交易活动的中止。)</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如供应商成功解密响应文件，但未在“政采云”电子开标大厅参加磋商的，视同认可磋商过程和结果，由此产生的后果由供应商自行负责。参与磋商的供应商不足3家的，不得磋商。</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12. 迟交的竞争性磋商响应文件</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lang w:eastAsia="zh-CN"/>
        </w:rPr>
        <w:t>广西坤珍建设项目管理咨询有限公司</w:t>
      </w:r>
      <w:r>
        <w:rPr>
          <w:rFonts w:ascii="宋体" w:hAnsi="宋体"/>
          <w:color w:val="auto"/>
          <w:szCs w:val="21"/>
          <w:highlight w:val="none"/>
        </w:rPr>
        <w:t>将拒绝或原封退回在其规定的递交竞争性磋商响应文件截止时间之后收到的任何竞争性磋商响应文件。</w:t>
      </w:r>
    </w:p>
    <w:p>
      <w:pPr>
        <w:pStyle w:val="31"/>
        <w:spacing w:line="360" w:lineRule="auto"/>
        <w:ind w:firstLine="211" w:firstLineChars="100"/>
        <w:rPr>
          <w:rFonts w:hint="eastAsia" w:ascii="宋体" w:hAnsi="宋体"/>
          <w:b/>
          <w:color w:val="auto"/>
          <w:szCs w:val="21"/>
          <w:highlight w:val="none"/>
        </w:rPr>
      </w:pPr>
      <w:r>
        <w:rPr>
          <w:rFonts w:hint="eastAsia" w:ascii="宋体" w:hAnsi="宋体"/>
          <w:b/>
          <w:color w:val="auto"/>
          <w:szCs w:val="21"/>
          <w:highlight w:val="none"/>
        </w:rPr>
        <w:t>五、竞争性磋商（简称磋商）与评审</w:t>
      </w:r>
    </w:p>
    <w:p>
      <w:pPr>
        <w:tabs>
          <w:tab w:val="center" w:pos="4411"/>
          <w:tab w:val="left" w:pos="5475"/>
        </w:tabs>
        <w:spacing w:line="380" w:lineRule="exact"/>
        <w:jc w:val="left"/>
        <w:rPr>
          <w:rFonts w:hint="eastAsia" w:ascii="宋体" w:hAnsi="宋体" w:cs="宋体"/>
          <w:b/>
          <w:color w:val="auto"/>
          <w:sz w:val="21"/>
          <w:szCs w:val="21"/>
          <w:highlight w:val="none"/>
        </w:rPr>
      </w:pPr>
      <w:r>
        <w:rPr>
          <w:rFonts w:hint="eastAsia" w:ascii="宋体" w:hAnsi="宋体" w:cs="宋体"/>
          <w:b/>
          <w:color w:val="auto"/>
          <w:sz w:val="21"/>
          <w:szCs w:val="21"/>
          <w:highlight w:val="none"/>
        </w:rPr>
        <w:t>13磋商小组组成及磋商时间、地点、人员</w:t>
      </w:r>
    </w:p>
    <w:p>
      <w:pPr>
        <w:spacing w:line="380" w:lineRule="exact"/>
        <w:ind w:firstLine="435"/>
        <w:rPr>
          <w:rFonts w:hint="eastAsia" w:ascii="宋体" w:hAnsi="宋体" w:cs="宋体"/>
          <w:b/>
          <w:color w:val="auto"/>
          <w:sz w:val="21"/>
          <w:szCs w:val="21"/>
          <w:highlight w:val="none"/>
        </w:rPr>
      </w:pPr>
      <w:r>
        <w:rPr>
          <w:rFonts w:hint="eastAsia" w:ascii="宋体" w:hAnsi="宋体" w:cs="宋体"/>
          <w:b/>
          <w:color w:val="auto"/>
          <w:sz w:val="21"/>
          <w:szCs w:val="21"/>
          <w:highlight w:val="none"/>
        </w:rPr>
        <w:t>13.1 磋商小组组成：</w:t>
      </w:r>
    </w:p>
    <w:p>
      <w:pPr>
        <w:tabs>
          <w:tab w:val="left" w:pos="1140"/>
        </w:tabs>
        <w:spacing w:line="380" w:lineRule="exact"/>
        <w:ind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磋商及评审组织工作由采购代理机构负责，具体磋商、评审工作由依法组建的磋商小组负责，本项目的磋商小组依法由采购人代表及采购招投标专家库中随机抽取的评审专家组成，成员总数为3人。</w:t>
      </w:r>
    </w:p>
    <w:p>
      <w:pPr>
        <w:tabs>
          <w:tab w:val="left" w:pos="1305"/>
        </w:tabs>
        <w:spacing w:line="380" w:lineRule="exact"/>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13.2 磋商时间、地点、人员：</w:t>
      </w:r>
    </w:p>
    <w:p>
      <w:pPr>
        <w:spacing w:line="380" w:lineRule="exact"/>
        <w:ind w:left="300" w:leftChars="150" w:firstLine="105" w:firstLineChars="50"/>
        <w:rPr>
          <w:rFonts w:hint="eastAsia" w:ascii="宋体" w:hAnsi="宋体" w:cs="宋体"/>
          <w:color w:val="auto"/>
          <w:sz w:val="21"/>
          <w:szCs w:val="21"/>
          <w:highlight w:val="none"/>
        </w:rPr>
      </w:pPr>
      <w:r>
        <w:rPr>
          <w:rFonts w:hint="eastAsia" w:ascii="宋体" w:hAnsi="宋体" w:cs="宋体"/>
          <w:color w:val="auto"/>
          <w:sz w:val="21"/>
          <w:szCs w:val="21"/>
          <w:highlight w:val="none"/>
        </w:rPr>
        <w:t>13.2.1 磋商时间：首次响应文件提交截止时间后。</w:t>
      </w:r>
    </w:p>
    <w:p>
      <w:pPr>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13.2.2 磋商地点：</w:t>
      </w:r>
      <w:r>
        <w:rPr>
          <w:rFonts w:hint="eastAsia" w:ascii="宋体" w:hAnsi="宋体" w:cs="宋体"/>
          <w:bCs/>
          <w:color w:val="auto"/>
          <w:sz w:val="21"/>
          <w:szCs w:val="21"/>
          <w:highlight w:val="none"/>
        </w:rPr>
        <w:t>供应商代表在响应文件提交当天实时登陆</w:t>
      </w:r>
      <w:r>
        <w:rPr>
          <w:rFonts w:hint="eastAsia" w:ascii="宋体" w:hAnsi="宋体" w:cs="宋体"/>
          <w:color w:val="auto"/>
          <w:sz w:val="21"/>
          <w:szCs w:val="21"/>
          <w:highlight w:val="none"/>
        </w:rPr>
        <w:t>登录</w:t>
      </w:r>
      <w:r>
        <w:rPr>
          <w:rFonts w:hint="eastAsia" w:ascii="宋体" w:hAnsi="宋体" w:cs="宋体"/>
          <w:bCs/>
          <w:color w:val="auto"/>
          <w:sz w:val="21"/>
          <w:szCs w:val="21"/>
          <w:highlight w:val="none"/>
          <w:lang w:eastAsia="zh-CN"/>
        </w:rPr>
        <w:t>广西政府采购云平台</w:t>
      </w:r>
      <w:r>
        <w:rPr>
          <w:rFonts w:hint="eastAsia" w:ascii="宋体" w:hAnsi="宋体" w:cs="宋体"/>
          <w:bCs/>
          <w:color w:val="auto"/>
          <w:sz w:val="21"/>
          <w:szCs w:val="21"/>
          <w:highlight w:val="none"/>
        </w:rPr>
        <w:t>，按磋商小组要求在线等候参与磋商及提交最后报价。因供应商未保持实时在线，导致磋商小组无法及时与其取得联系，从而造成供应商未按规定参与磋商或报价的，其不利后果由供应商自行承担。</w:t>
      </w:r>
    </w:p>
    <w:p>
      <w:pPr>
        <w:tabs>
          <w:tab w:val="left" w:pos="1140"/>
        </w:tabs>
        <w:spacing w:line="380" w:lineRule="exact"/>
        <w:ind w:left="400" w:leftChars="200"/>
        <w:rPr>
          <w:rFonts w:hint="eastAsia" w:ascii="宋体" w:hAnsi="宋体" w:cs="宋体"/>
          <w:color w:val="auto"/>
          <w:sz w:val="21"/>
          <w:szCs w:val="21"/>
          <w:highlight w:val="none"/>
        </w:rPr>
      </w:pPr>
      <w:r>
        <w:rPr>
          <w:rFonts w:hint="eastAsia" w:ascii="宋体" w:hAnsi="宋体" w:cs="宋体"/>
          <w:color w:val="auto"/>
          <w:sz w:val="21"/>
          <w:szCs w:val="21"/>
          <w:highlight w:val="none"/>
        </w:rPr>
        <w:t>13.2.3 磋商参加人员：供应商法定代表人(负责人、自然人)或相应的委托代理人参加磋商。请供</w:t>
      </w:r>
    </w:p>
    <w:p>
      <w:pPr>
        <w:tabs>
          <w:tab w:val="left" w:pos="1140"/>
        </w:tabs>
        <w:spacing w:line="38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应商</w:t>
      </w:r>
      <w:r>
        <w:rPr>
          <w:rFonts w:hint="eastAsia" w:ascii="宋体" w:hAnsi="宋体" w:cs="宋体"/>
          <w:bCs/>
          <w:color w:val="auto"/>
          <w:sz w:val="21"/>
          <w:szCs w:val="21"/>
          <w:highlight w:val="none"/>
        </w:rPr>
        <w:t>实时登陆</w:t>
      </w:r>
      <w:r>
        <w:rPr>
          <w:rFonts w:hint="eastAsia" w:ascii="宋体" w:hAnsi="宋体" w:cs="宋体"/>
          <w:color w:val="auto"/>
          <w:sz w:val="21"/>
          <w:szCs w:val="21"/>
          <w:highlight w:val="none"/>
        </w:rPr>
        <w:t>登录</w:t>
      </w:r>
      <w:r>
        <w:rPr>
          <w:rFonts w:hint="eastAsia" w:ascii="宋体" w:hAnsi="宋体" w:cs="宋体"/>
          <w:bCs/>
          <w:color w:val="auto"/>
          <w:sz w:val="21"/>
          <w:szCs w:val="21"/>
          <w:highlight w:val="none"/>
          <w:lang w:eastAsia="zh-CN"/>
        </w:rPr>
        <w:t>广西政府采购云平台</w:t>
      </w:r>
      <w:r>
        <w:rPr>
          <w:rFonts w:hint="eastAsia" w:ascii="宋体" w:hAnsi="宋体" w:cs="宋体"/>
          <w:color w:val="auto"/>
          <w:sz w:val="21"/>
          <w:szCs w:val="21"/>
          <w:highlight w:val="none"/>
        </w:rPr>
        <w:t>等候在线磋商。</w:t>
      </w:r>
    </w:p>
    <w:p>
      <w:pPr>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13.2.4 首次响应文件提交截止时间后，登录</w:t>
      </w:r>
      <w:r>
        <w:rPr>
          <w:rFonts w:hint="eastAsia" w:ascii="宋体" w:hAnsi="宋体" w:cs="宋体"/>
          <w:bCs/>
          <w:color w:val="auto"/>
          <w:sz w:val="21"/>
          <w:szCs w:val="21"/>
          <w:highlight w:val="none"/>
          <w:lang w:eastAsia="zh-CN"/>
        </w:rPr>
        <w:t>广西政府采购云平台</w:t>
      </w:r>
      <w:r>
        <w:rPr>
          <w:rFonts w:hint="eastAsia" w:ascii="宋体" w:hAnsi="宋体" w:cs="宋体"/>
          <w:color w:val="auto"/>
          <w:sz w:val="21"/>
          <w:szCs w:val="21"/>
          <w:highlight w:val="none"/>
        </w:rPr>
        <w:t>在线解密开启。</w:t>
      </w:r>
    </w:p>
    <w:p>
      <w:pPr>
        <w:tabs>
          <w:tab w:val="left" w:pos="1140"/>
        </w:tabs>
        <w:spacing w:line="380" w:lineRule="exact"/>
        <w:ind w:left="403" w:leftChars="172" w:hanging="59" w:hangingChars="28"/>
        <w:rPr>
          <w:rFonts w:hint="eastAsia" w:ascii="宋体" w:hAnsi="宋体" w:cs="宋体"/>
          <w:b/>
          <w:color w:val="auto"/>
          <w:sz w:val="21"/>
          <w:szCs w:val="21"/>
          <w:highlight w:val="none"/>
        </w:rPr>
      </w:pPr>
      <w:r>
        <w:rPr>
          <w:rFonts w:hint="eastAsia" w:ascii="宋体" w:hAnsi="宋体" w:cs="宋体"/>
          <w:b/>
          <w:color w:val="auto"/>
          <w:sz w:val="21"/>
          <w:szCs w:val="21"/>
          <w:highlight w:val="none"/>
        </w:rPr>
        <w:t>14.评审原则和评审办法</w:t>
      </w:r>
    </w:p>
    <w:p>
      <w:pPr>
        <w:tabs>
          <w:tab w:val="left" w:pos="1140"/>
        </w:tabs>
        <w:spacing w:line="380" w:lineRule="exact"/>
        <w:ind w:firstLine="359" w:firstLineChars="171"/>
        <w:rPr>
          <w:rFonts w:hint="eastAsia" w:ascii="宋体" w:hAnsi="宋体" w:cs="宋体"/>
          <w:color w:val="auto"/>
          <w:sz w:val="21"/>
          <w:szCs w:val="21"/>
          <w:highlight w:val="none"/>
        </w:rPr>
      </w:pPr>
      <w:r>
        <w:rPr>
          <w:rFonts w:hint="eastAsia" w:ascii="宋体" w:hAnsi="宋体" w:cs="宋体"/>
          <w:color w:val="auto"/>
          <w:sz w:val="21"/>
          <w:szCs w:val="21"/>
          <w:highlight w:val="none"/>
        </w:rPr>
        <w:t>14.1 磋商小组必须坚持公平、公正、科学和择优的原则。</w:t>
      </w:r>
    </w:p>
    <w:p>
      <w:pPr>
        <w:spacing w:line="380" w:lineRule="exact"/>
        <w:ind w:firstLine="315" w:firstLineChars="150"/>
        <w:rPr>
          <w:rFonts w:hint="eastAsia" w:ascii="宋体" w:hAnsi="宋体" w:cs="宋体"/>
          <w:color w:val="auto"/>
          <w:sz w:val="21"/>
          <w:szCs w:val="21"/>
          <w:highlight w:val="none"/>
        </w:rPr>
      </w:pPr>
      <w:r>
        <w:rPr>
          <w:rFonts w:hint="eastAsia" w:ascii="宋体" w:hAnsi="宋体" w:cs="宋体"/>
          <w:color w:val="auto"/>
          <w:sz w:val="21"/>
          <w:szCs w:val="21"/>
          <w:highlight w:val="none"/>
        </w:rPr>
        <w:t>14.2综合评分法，具体详见第六章</w:t>
      </w:r>
      <w:r>
        <w:rPr>
          <w:rFonts w:hint="eastAsia" w:ascii="宋体" w:hAnsi="宋体" w:cs="宋体"/>
          <w:color w:val="auto"/>
          <w:sz w:val="21"/>
          <w:szCs w:val="21"/>
          <w:highlight w:val="none"/>
          <w:lang w:eastAsia="zh-CN"/>
        </w:rPr>
        <w:t>评分办法和标准</w:t>
      </w:r>
      <w:r>
        <w:rPr>
          <w:rFonts w:hint="eastAsia" w:ascii="宋体" w:hAnsi="宋体" w:cs="宋体"/>
          <w:color w:val="auto"/>
          <w:sz w:val="21"/>
          <w:szCs w:val="21"/>
          <w:highlight w:val="none"/>
        </w:rPr>
        <w:t>。</w:t>
      </w:r>
    </w:p>
    <w:p>
      <w:pPr>
        <w:pStyle w:val="13"/>
        <w:spacing w:line="380" w:lineRule="exact"/>
        <w:ind w:firstLine="359" w:firstLineChars="171"/>
        <w:rPr>
          <w:rFonts w:hint="eastAsia" w:cs="宋体"/>
          <w:color w:val="auto"/>
          <w:sz w:val="21"/>
          <w:szCs w:val="21"/>
          <w:highlight w:val="none"/>
        </w:rPr>
      </w:pPr>
      <w:r>
        <w:rPr>
          <w:rFonts w:hint="eastAsia" w:cs="宋体"/>
          <w:color w:val="auto"/>
          <w:sz w:val="21"/>
          <w:szCs w:val="21"/>
          <w:highlight w:val="none"/>
        </w:rPr>
        <w:t>14.3 磋商小组应按磋商文件进行评审，不得擅自更改评审办法。</w:t>
      </w:r>
    </w:p>
    <w:p>
      <w:pPr>
        <w:pStyle w:val="13"/>
        <w:spacing w:line="380" w:lineRule="exact"/>
        <w:ind w:firstLine="359" w:firstLineChars="171"/>
        <w:rPr>
          <w:rFonts w:hint="eastAsia" w:cs="宋体"/>
          <w:color w:val="auto"/>
          <w:sz w:val="21"/>
          <w:szCs w:val="21"/>
          <w:highlight w:val="none"/>
        </w:rPr>
      </w:pPr>
      <w:r>
        <w:rPr>
          <w:rFonts w:hint="eastAsia" w:cs="宋体"/>
          <w:color w:val="auto"/>
          <w:sz w:val="21"/>
          <w:szCs w:val="21"/>
          <w:highlight w:val="none"/>
        </w:rPr>
        <w:t>14.4 在评审过程中，磋商小组任何人不得对某个供应商发表任何倾向性意见，不得向其他磋商小组成员明示或者暗示自己的评审意见。</w:t>
      </w:r>
    </w:p>
    <w:p>
      <w:pPr>
        <w:tabs>
          <w:tab w:val="left" w:pos="1140"/>
        </w:tabs>
        <w:spacing w:line="380" w:lineRule="exact"/>
        <w:ind w:firstLine="359" w:firstLineChars="171"/>
        <w:rPr>
          <w:rFonts w:hint="eastAsia" w:ascii="宋体" w:hAnsi="宋体" w:cs="宋体"/>
          <w:color w:val="auto"/>
          <w:sz w:val="21"/>
          <w:szCs w:val="21"/>
          <w:highlight w:val="none"/>
        </w:rPr>
      </w:pPr>
      <w:r>
        <w:rPr>
          <w:rFonts w:hint="eastAsia" w:ascii="宋体" w:hAnsi="宋体" w:cs="宋体"/>
          <w:color w:val="auto"/>
          <w:sz w:val="21"/>
          <w:szCs w:val="21"/>
          <w:highlight w:val="none"/>
        </w:rPr>
        <w:t>14.5磋商小组成员对需要共同认定的事项存在争议的，按照少数服从多数的原则作出结论。持不同意见的磋商小组成员应当在评审报告上签署不同意见并说明理由，否则视为同意。</w:t>
      </w:r>
    </w:p>
    <w:p>
      <w:pPr>
        <w:tabs>
          <w:tab w:val="left" w:pos="1140"/>
        </w:tabs>
        <w:spacing w:line="380" w:lineRule="exact"/>
        <w:ind w:left="403" w:leftChars="172" w:hanging="59" w:hangingChars="28"/>
        <w:rPr>
          <w:rFonts w:hint="eastAsia" w:ascii="宋体" w:hAnsi="宋体" w:cs="宋体"/>
          <w:b/>
          <w:color w:val="auto"/>
          <w:sz w:val="21"/>
          <w:szCs w:val="21"/>
          <w:highlight w:val="none"/>
        </w:rPr>
      </w:pPr>
      <w:r>
        <w:rPr>
          <w:rFonts w:hint="eastAsia" w:ascii="宋体" w:hAnsi="宋体" w:cs="宋体"/>
          <w:b/>
          <w:color w:val="auto"/>
          <w:sz w:val="21"/>
          <w:szCs w:val="21"/>
          <w:highlight w:val="none"/>
        </w:rPr>
        <w:t>15.评审程序及磋商要求</w:t>
      </w:r>
    </w:p>
    <w:p>
      <w:pPr>
        <w:pStyle w:val="13"/>
        <w:spacing w:line="380" w:lineRule="exact"/>
        <w:ind w:firstLine="315" w:firstLineChars="150"/>
        <w:rPr>
          <w:rFonts w:hint="eastAsia" w:cs="宋体"/>
          <w:color w:val="auto"/>
          <w:sz w:val="21"/>
          <w:szCs w:val="21"/>
          <w:highlight w:val="none"/>
        </w:rPr>
      </w:pPr>
      <w:r>
        <w:rPr>
          <w:rFonts w:hint="eastAsia" w:cs="宋体"/>
          <w:color w:val="auto"/>
          <w:sz w:val="21"/>
          <w:szCs w:val="21"/>
          <w:highlight w:val="none"/>
        </w:rPr>
        <w:t>15.1磋商小组成员的通讯工具或相关电子设备交由</w:t>
      </w:r>
      <w:r>
        <w:rPr>
          <w:rFonts w:hint="eastAsia" w:cs="宋体"/>
          <w:color w:val="auto"/>
          <w:sz w:val="21"/>
          <w:szCs w:val="21"/>
          <w:highlight w:val="none"/>
          <w:lang w:val="en-US" w:eastAsia="zh-CN"/>
        </w:rPr>
        <w:t>代理机构</w:t>
      </w:r>
      <w:r>
        <w:rPr>
          <w:rFonts w:hint="eastAsia" w:cs="宋体"/>
          <w:color w:val="auto"/>
          <w:sz w:val="21"/>
          <w:szCs w:val="21"/>
          <w:highlight w:val="none"/>
        </w:rPr>
        <w:t>统一保管后到达评标室，采购代理机构核实磋商小组成员身份，告知回避要求，宣布评审工作纪律和程序，推选磋商小组组长。</w:t>
      </w:r>
    </w:p>
    <w:p>
      <w:pPr>
        <w:spacing w:line="380" w:lineRule="exact"/>
        <w:ind w:firstLine="315" w:firstLineChars="150"/>
        <w:rPr>
          <w:rFonts w:hint="eastAsia" w:ascii="宋体" w:hAnsi="宋体" w:cs="宋体"/>
          <w:color w:val="auto"/>
          <w:sz w:val="21"/>
          <w:szCs w:val="21"/>
          <w:highlight w:val="none"/>
        </w:rPr>
      </w:pPr>
      <w:r>
        <w:rPr>
          <w:rFonts w:hint="eastAsia" w:ascii="宋体" w:hAnsi="宋体" w:cs="宋体"/>
          <w:color w:val="auto"/>
          <w:sz w:val="21"/>
          <w:szCs w:val="21"/>
          <w:highlight w:val="none"/>
        </w:rPr>
        <w:t>15.2 磋商小组应当审查供应商的响应文件并作出评价；要求供应商解释或者澄清其响应文件；编写评审报告；告知采购人、采购代理机构在评审过程中发现的供应商的违法违规行为。</w:t>
      </w:r>
    </w:p>
    <w:p>
      <w:pPr>
        <w:spacing w:line="380" w:lineRule="exact"/>
        <w:ind w:firstLine="315" w:firstLineChars="150"/>
        <w:rPr>
          <w:rFonts w:hint="eastAsia" w:ascii="宋体" w:hAnsi="宋体" w:cs="宋体"/>
          <w:color w:val="auto"/>
          <w:sz w:val="21"/>
          <w:szCs w:val="21"/>
          <w:highlight w:val="none"/>
        </w:rPr>
      </w:pPr>
      <w:r>
        <w:rPr>
          <w:rFonts w:hint="eastAsia" w:ascii="宋体" w:hAnsi="宋体" w:cs="宋体"/>
          <w:color w:val="auto"/>
          <w:sz w:val="21"/>
          <w:szCs w:val="21"/>
          <w:highlight w:val="none"/>
        </w:rPr>
        <w:t>15.3 磋商小组依据法律法规和竞争性磋商文件的规定，首先对响应文件进行资格性审查，以确定供应商是否具备本项目供应商资格；再对通过资格性审查的供应商响应文件的有效性、完整性和对磋商文件的响应程度进行符合性审查，以确定是否对磋商文件的实质性要求做出响应。</w:t>
      </w:r>
    </w:p>
    <w:p>
      <w:pPr>
        <w:spacing w:line="380" w:lineRule="exact"/>
        <w:ind w:firstLine="316" w:firstLineChars="150"/>
        <w:rPr>
          <w:rFonts w:hint="eastAsia" w:ascii="宋体" w:hAnsi="宋体" w:cs="宋体"/>
          <w:color w:val="auto"/>
          <w:sz w:val="21"/>
          <w:szCs w:val="21"/>
          <w:highlight w:val="none"/>
        </w:rPr>
      </w:pPr>
      <w:r>
        <w:rPr>
          <w:rFonts w:hint="eastAsia" w:ascii="宋体" w:hAnsi="宋体" w:cs="宋体"/>
          <w:b/>
          <w:color w:val="auto"/>
          <w:sz w:val="21"/>
          <w:szCs w:val="21"/>
          <w:highlight w:val="none"/>
        </w:rPr>
        <w:t>15.4磋商小组在对供应商进行资格性审查时，将对供应商企业股东及出资等信息进行查询。根据《中华人民共和国政府采购法实施条例》第十八条第一款规定，审查中如发现供应商存在单位负责人为同一人或者存在直接控股、管理关系的不同供应商参加同一合同项下的政府采购活动的，按响应文件无效处理。</w:t>
      </w:r>
    </w:p>
    <w:p>
      <w:pPr>
        <w:spacing w:line="380" w:lineRule="exact"/>
        <w:ind w:firstLine="315" w:firstLineChars="15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15.4.1查询渠道：《国家企业信用信息公示系统》（网址：www.gsxt.gov.cn/index.html）</w:t>
      </w:r>
    </w:p>
    <w:p>
      <w:pPr>
        <w:spacing w:line="380" w:lineRule="exact"/>
        <w:ind w:firstLine="315" w:firstLineChars="150"/>
        <w:rPr>
          <w:rFonts w:hint="eastAsia" w:ascii="宋体" w:hAnsi="宋体" w:cs="宋体"/>
          <w:color w:val="auto"/>
          <w:sz w:val="21"/>
          <w:szCs w:val="21"/>
          <w:highlight w:val="none"/>
        </w:rPr>
      </w:pPr>
      <w:r>
        <w:rPr>
          <w:rFonts w:hint="eastAsia" w:ascii="宋体" w:hAnsi="宋体" w:cs="宋体"/>
          <w:color w:val="auto"/>
          <w:sz w:val="21"/>
          <w:szCs w:val="21"/>
          <w:highlight w:val="none"/>
        </w:rPr>
        <w:t>15.4.2审查流程：</w:t>
      </w:r>
    </w:p>
    <w:p>
      <w:pPr>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（1）进入《国家企业信用信息公示系统》（网址：www.gsxt.gov.cn/index.html），输入企业名称，进入企业信息主页面；</w:t>
      </w:r>
    </w:p>
    <w:p>
      <w:pPr>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（2）查看主页“股东及出资信息”栏，或年报中的“股东及出资信息”栏信息；</w:t>
      </w:r>
    </w:p>
    <w:p>
      <w:pPr>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（3）将各供应商的股东及出资信息进行比对，得出审查结论；</w:t>
      </w:r>
    </w:p>
    <w:p>
      <w:pPr>
        <w:snapToGrid w:val="0"/>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（4）将相关资料作为评审资料打印存档。</w:t>
      </w:r>
    </w:p>
    <w:p>
      <w:pPr>
        <w:spacing w:line="380" w:lineRule="exact"/>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注：以上审查过程中，如出现查询企业网页主页面无法显示股东及出资信息的或仅以主页面信息内容无法认定供应商之间存在单位负责人为同一人或者存在直接控股、管理关系的，当时审查程序可继续进行，待评审结束后将对以上供应商作进一步核实确认，如确认供应商之间存在有上述关联供应商情形的，关联供应商均按响应文件无效处理。</w:t>
      </w:r>
    </w:p>
    <w:p>
      <w:pPr>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15.5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通过</w:t>
      </w:r>
      <w:r>
        <w:rPr>
          <w:rFonts w:hint="eastAsia" w:ascii="宋体" w:hAnsi="宋体" w:cs="宋体"/>
          <w:bCs/>
          <w:color w:val="auto"/>
          <w:sz w:val="21"/>
          <w:szCs w:val="21"/>
          <w:highlight w:val="none"/>
          <w:lang w:eastAsia="zh-CN"/>
        </w:rPr>
        <w:t>广西政府采购云平台</w:t>
      </w:r>
      <w:r>
        <w:rPr>
          <w:rFonts w:hint="eastAsia" w:ascii="宋体" w:hAnsi="宋体" w:cs="宋体"/>
          <w:color w:val="auto"/>
          <w:sz w:val="21"/>
          <w:szCs w:val="21"/>
          <w:highlight w:val="none"/>
        </w:rPr>
        <w:t>采用在线书面形式，并加盖公章（CA证书签章），或者由法定代表人（负责人）或其授权委托代理人个人CA证书</w:t>
      </w:r>
      <w:r>
        <w:rPr>
          <w:rFonts w:hint="eastAsia" w:ascii="宋体" w:hAnsi="宋体"/>
          <w:color w:val="auto"/>
          <w:szCs w:val="21"/>
          <w:highlight w:val="none"/>
        </w:rPr>
        <w:t>签</w:t>
      </w:r>
      <w:r>
        <w:rPr>
          <w:rFonts w:hint="eastAsia" w:ascii="宋体" w:hAnsi="宋体"/>
          <w:color w:val="auto"/>
          <w:szCs w:val="21"/>
          <w:highlight w:val="none"/>
          <w:lang w:eastAsia="zh-CN"/>
        </w:rPr>
        <w:t>字</w:t>
      </w:r>
      <w:r>
        <w:rPr>
          <w:rFonts w:hint="eastAsia" w:ascii="宋体" w:hAnsi="宋体" w:cs="宋体"/>
          <w:color w:val="auto"/>
          <w:sz w:val="21"/>
          <w:szCs w:val="21"/>
          <w:highlight w:val="none"/>
        </w:rPr>
        <w:t>章（没有办理政采云个人CA证书签章的可在响应文件中涉及到签字的位置手写签字后扫描或者拍照做成 PDF 的格式上传），供应商为自然人的，应当由本人个人CA证书</w:t>
      </w:r>
      <w:r>
        <w:rPr>
          <w:rFonts w:hint="eastAsia" w:ascii="宋体" w:hAnsi="宋体"/>
          <w:color w:val="auto"/>
          <w:szCs w:val="21"/>
          <w:highlight w:val="none"/>
        </w:rPr>
        <w:t>签</w:t>
      </w:r>
      <w:r>
        <w:rPr>
          <w:rFonts w:hint="eastAsia" w:ascii="宋体" w:hAnsi="宋体"/>
          <w:color w:val="auto"/>
          <w:szCs w:val="21"/>
          <w:highlight w:val="none"/>
          <w:lang w:eastAsia="zh-CN"/>
        </w:rPr>
        <w:t>字</w:t>
      </w:r>
      <w:r>
        <w:rPr>
          <w:rFonts w:hint="eastAsia" w:ascii="宋体" w:hAnsi="宋体" w:cs="宋体"/>
          <w:color w:val="auto"/>
          <w:sz w:val="21"/>
          <w:szCs w:val="21"/>
          <w:highlight w:val="none"/>
        </w:rPr>
        <w:t>章（没有办理政采云个人CA证书签章的可在响应文件中涉及到签字的位置手写签字后扫描或者拍照做成 PDF 的格式上传）并附身份证明。</w:t>
      </w:r>
    </w:p>
    <w:p>
      <w:pPr>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根据磋商文件规定的程序、评定成交的标准等事项与实质性响应竞争性磋商文件要求的供应商进行磋商。未实质性响应磋商文件的响应文件按无效处理，磋商小组应当告知有关供应商。</w:t>
      </w:r>
    </w:p>
    <w:p>
      <w:pPr>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磋商小组所有成员应当按已确定的磋商顺序集中与单一供应商分别进行磋商，并给予所有实质性响应竞争性磋商文件要求的供应商平等的磋商机会。</w:t>
      </w:r>
    </w:p>
    <w:p>
      <w:pPr>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磋商中，磋商小组不得透露与磋商有关的其他供应商的技术资料、价格和其他信息。</w:t>
      </w:r>
    </w:p>
    <w:p>
      <w:pPr>
        <w:widowControl/>
        <w:tabs>
          <w:tab w:val="left" w:pos="540"/>
        </w:tabs>
        <w:spacing w:line="38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采购代理机构（磋商小组）对磋商过程和重要磋商内容进行记录，磋商双方在记录上签字确认（或CA证书签章）。</w:t>
      </w:r>
    </w:p>
    <w:p>
      <w:pPr>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15.6在磋商过程中，磋商小组可以根据磋商文件和磋商情况实质性变动项目需求中的技术、服务要求以及合同草案条款，但不得变动磋商文件中的其他内容。实质性变动的内容，须经采购人代表确认。</w:t>
      </w:r>
    </w:p>
    <w:p>
      <w:pPr>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对磋商文件作出的实质性变动是磋商文件的有效组成部分，磋商小组应当及时通过</w:t>
      </w:r>
      <w:r>
        <w:rPr>
          <w:rFonts w:hint="eastAsia" w:ascii="宋体" w:hAnsi="宋体" w:cs="宋体"/>
          <w:color w:val="auto"/>
          <w:sz w:val="21"/>
          <w:szCs w:val="21"/>
          <w:highlight w:val="none"/>
          <w:lang w:eastAsia="zh-CN"/>
        </w:rPr>
        <w:t>广西政府采购云平台</w:t>
      </w:r>
      <w:r>
        <w:rPr>
          <w:rFonts w:hint="eastAsia" w:ascii="宋体" w:hAnsi="宋体" w:cs="宋体"/>
          <w:color w:val="auto"/>
          <w:sz w:val="21"/>
          <w:szCs w:val="21"/>
          <w:highlight w:val="none"/>
        </w:rPr>
        <w:t>以书面形式同时通知所有参加磋商的供应商。</w:t>
      </w:r>
    </w:p>
    <w:p>
      <w:pPr>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供应商必须按照磋商文件的变动情况和磋商小组的要求重新提交响应文件，并由其法定代表人(负责人、自然人)或相应的授权委托代表个人CA证书</w:t>
      </w:r>
      <w:r>
        <w:rPr>
          <w:rFonts w:hint="eastAsia" w:ascii="宋体" w:hAnsi="宋体"/>
          <w:color w:val="auto"/>
          <w:szCs w:val="21"/>
          <w:highlight w:val="none"/>
        </w:rPr>
        <w:t>签</w:t>
      </w:r>
      <w:r>
        <w:rPr>
          <w:rFonts w:hint="eastAsia" w:ascii="宋体" w:hAnsi="宋体"/>
          <w:color w:val="auto"/>
          <w:szCs w:val="21"/>
          <w:highlight w:val="none"/>
          <w:lang w:eastAsia="zh-CN"/>
        </w:rPr>
        <w:t>字</w:t>
      </w:r>
      <w:r>
        <w:rPr>
          <w:rFonts w:hint="eastAsia" w:ascii="宋体" w:hAnsi="宋体" w:cs="宋体"/>
          <w:color w:val="auto"/>
          <w:sz w:val="21"/>
          <w:szCs w:val="21"/>
          <w:highlight w:val="none"/>
        </w:rPr>
        <w:t>章（没有办理政采云个人CA证书</w:t>
      </w:r>
      <w:r>
        <w:rPr>
          <w:rFonts w:hint="eastAsia" w:ascii="宋体" w:hAnsi="宋体"/>
          <w:color w:val="auto"/>
          <w:szCs w:val="21"/>
          <w:highlight w:val="none"/>
        </w:rPr>
        <w:t>签</w:t>
      </w:r>
      <w:r>
        <w:rPr>
          <w:rFonts w:hint="eastAsia" w:ascii="宋体" w:hAnsi="宋体"/>
          <w:color w:val="auto"/>
          <w:szCs w:val="21"/>
          <w:highlight w:val="none"/>
          <w:lang w:eastAsia="zh-CN"/>
        </w:rPr>
        <w:t>字</w:t>
      </w:r>
      <w:r>
        <w:rPr>
          <w:rFonts w:hint="eastAsia" w:ascii="宋体" w:hAnsi="宋体" w:cs="宋体"/>
          <w:color w:val="auto"/>
          <w:sz w:val="21"/>
          <w:szCs w:val="21"/>
          <w:highlight w:val="none"/>
        </w:rPr>
        <w:t>章的可在响应文件中涉及到签字的位置手写签字后扫描或者拍照做成 PDF 的格式上传）或者加盖供应商公章（CA证书签章）。逾时不交的，视同放弃磋商。</w:t>
      </w:r>
    </w:p>
    <w:p>
      <w:pPr>
        <w:widowControl/>
        <w:spacing w:line="38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15.7最后报价</w:t>
      </w:r>
    </w:p>
    <w:p>
      <w:pPr>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15.7.1磋商文件能够详细列明采购标的的技术、服务要求的，磋商结束后，磋商小组应当要求所有继续参加磋商的供应商在规定时间内通过</w:t>
      </w:r>
      <w:r>
        <w:rPr>
          <w:rFonts w:hint="eastAsia" w:ascii="宋体" w:hAnsi="宋体" w:cs="宋体"/>
          <w:color w:val="auto"/>
          <w:sz w:val="21"/>
          <w:szCs w:val="21"/>
          <w:highlight w:val="none"/>
          <w:lang w:eastAsia="zh-CN"/>
        </w:rPr>
        <w:t>广西政府采购云平台</w:t>
      </w:r>
      <w:r>
        <w:rPr>
          <w:rFonts w:hint="eastAsia" w:ascii="宋体" w:hAnsi="宋体" w:cs="宋体"/>
          <w:color w:val="auto"/>
          <w:sz w:val="21"/>
          <w:szCs w:val="21"/>
          <w:highlight w:val="none"/>
        </w:rPr>
        <w:t>在线提交最后报价，提交最后报价的供应商不得少于3家；磋商文件不能详细列明采购标的的技术、服务要求的，需由供应商提供最终设计方案或解决方案的，磋商结束后，磋商小组应当按照少数服从多数的原则投票推荐3家以上（含3家）供应商的设计方案或者解决方案，并要求其在规定时间内通过</w:t>
      </w:r>
      <w:r>
        <w:rPr>
          <w:rFonts w:hint="eastAsia" w:ascii="宋体" w:hAnsi="宋体" w:cs="宋体"/>
          <w:color w:val="auto"/>
          <w:sz w:val="21"/>
          <w:szCs w:val="21"/>
          <w:highlight w:val="none"/>
          <w:lang w:eastAsia="zh-CN"/>
        </w:rPr>
        <w:t>广西政府采购云平台</w:t>
      </w:r>
      <w:r>
        <w:rPr>
          <w:rFonts w:hint="eastAsia" w:ascii="宋体" w:hAnsi="宋体" w:cs="宋体"/>
          <w:color w:val="auto"/>
          <w:sz w:val="21"/>
          <w:szCs w:val="21"/>
          <w:highlight w:val="none"/>
        </w:rPr>
        <w:t>在线提交最后报价。</w:t>
      </w:r>
    </w:p>
    <w:p>
      <w:pPr>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15.7.2根据财库【2015】124号《财政部关于政府采购竞争性磋商采购方式有关问题的通知》的规定，如采购项目为政府购买服务项目（含政府和社会资本合作项目），在采购过程中符合要求的供应商（社会资本）只有2家的，竞争性磋商采购活动可以继续进行，并要求其在规定时间内通过</w:t>
      </w:r>
      <w:r>
        <w:rPr>
          <w:rFonts w:hint="eastAsia" w:ascii="宋体" w:hAnsi="宋体" w:cs="宋体"/>
          <w:color w:val="auto"/>
          <w:sz w:val="21"/>
          <w:szCs w:val="21"/>
          <w:highlight w:val="none"/>
          <w:lang w:eastAsia="zh-CN"/>
        </w:rPr>
        <w:t>广西政府采购云平台</w:t>
      </w:r>
      <w:r>
        <w:rPr>
          <w:rFonts w:hint="eastAsia" w:ascii="宋体" w:hAnsi="宋体" w:cs="宋体"/>
          <w:color w:val="auto"/>
          <w:sz w:val="21"/>
          <w:szCs w:val="21"/>
          <w:highlight w:val="none"/>
        </w:rPr>
        <w:t>在线提交最后报价；采购过程中符合要求的供应商（社会资本）只有1家的，采购人或者采购代理机构应当终止竞争性磋商采购活动，发布项目终止公告并说明原因，重新开展采购活动。</w:t>
      </w:r>
    </w:p>
    <w:p>
      <w:pPr>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15.7.3最后报价是供应商响应文件的有效组成部分。</w:t>
      </w:r>
    </w:p>
    <w:p>
      <w:pPr>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15.8已提交响应文件的供应商，在提交最后报价之前，可以根据磋商情况书面退出磋商。</w:t>
      </w:r>
    </w:p>
    <w:p>
      <w:pPr>
        <w:widowControl/>
        <w:tabs>
          <w:tab w:val="left" w:pos="540"/>
        </w:tabs>
        <w:spacing w:line="38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未书面退出磋商的供应商必须在规定时间内通过</w:t>
      </w:r>
      <w:r>
        <w:rPr>
          <w:rFonts w:hint="eastAsia" w:ascii="宋体" w:hAnsi="宋体" w:cs="宋体"/>
          <w:color w:val="auto"/>
          <w:sz w:val="21"/>
          <w:szCs w:val="21"/>
          <w:highlight w:val="none"/>
          <w:lang w:eastAsia="zh-CN"/>
        </w:rPr>
        <w:t>广西政府采购云平台</w:t>
      </w:r>
      <w:r>
        <w:rPr>
          <w:rFonts w:hint="eastAsia" w:ascii="宋体" w:hAnsi="宋体" w:cs="宋体"/>
          <w:color w:val="auto"/>
          <w:sz w:val="21"/>
          <w:szCs w:val="21"/>
          <w:highlight w:val="none"/>
        </w:rPr>
        <w:t>在线提交最后报价；磋商过程中磋商文件未作实质性变动的，</w:t>
      </w:r>
      <w:r>
        <w:rPr>
          <w:rFonts w:hint="eastAsia" w:ascii="宋体" w:hAnsi="宋体"/>
          <w:color w:val="auto"/>
          <w:sz w:val="21"/>
          <w:szCs w:val="21"/>
          <w:highlight w:val="none"/>
        </w:rPr>
        <w:t>最后报价不得大于首次报价</w:t>
      </w:r>
      <w:r>
        <w:rPr>
          <w:rFonts w:hint="eastAsia" w:ascii="宋体" w:hAnsi="宋体" w:cs="宋体"/>
          <w:color w:val="auto"/>
          <w:sz w:val="21"/>
          <w:szCs w:val="21"/>
          <w:highlight w:val="none"/>
        </w:rPr>
        <w:t>。</w:t>
      </w:r>
    </w:p>
    <w:p>
      <w:pPr>
        <w:widowControl/>
        <w:tabs>
          <w:tab w:val="left" w:pos="540"/>
        </w:tabs>
        <w:spacing w:line="38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15.9综合比较与评价：</w:t>
      </w:r>
    </w:p>
    <w:p>
      <w:pPr>
        <w:tabs>
          <w:tab w:val="left" w:pos="1140"/>
        </w:tabs>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15.9.1 磋商小组按竞争性磋商文件中规定的评审办法，对资格性审查和符合性审查合格的响应文件进行商务和技术评估，综合比较与评价。</w:t>
      </w:r>
    </w:p>
    <w:p>
      <w:pPr>
        <w:tabs>
          <w:tab w:val="left" w:pos="1140"/>
        </w:tabs>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15.9.2磋商小组成员应当独立对每个供应商的响应文件进行评价，最终汇总每个供应商的得分。各供应商的得分为所有磋商小组的有效评分的算术平均数。</w:t>
      </w:r>
    </w:p>
    <w:p>
      <w:pPr>
        <w:tabs>
          <w:tab w:val="left" w:pos="1140"/>
        </w:tabs>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15.9.3采购代理机构对评审数据进行校对、核对，对畸高、畸低的重大差异评分提示磋商小组复核或书面说明理由。</w:t>
      </w:r>
    </w:p>
    <w:p>
      <w:pPr>
        <w:tabs>
          <w:tab w:val="left" w:pos="1140"/>
        </w:tabs>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15.10 在评审过程中出现法律法规和磋商文件均没有明确规定的情形时，由磋商小组现场协商解决，协商不一致的，由全体磋商小组投票表决，以得票率二分之一以上专家的意见为准。</w:t>
      </w:r>
    </w:p>
    <w:p>
      <w:pPr>
        <w:tabs>
          <w:tab w:val="left" w:pos="1140"/>
        </w:tabs>
        <w:spacing w:line="380" w:lineRule="exact"/>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15.11采购代理机构发现磋商小组有明显的违规倾向或歧视现象，或不按评</w:t>
      </w:r>
      <w:r>
        <w:rPr>
          <w:rFonts w:hint="eastAsia" w:ascii="宋体" w:hAnsi="宋体" w:eastAsia="宋体" w:cs="宋体"/>
          <w:color w:val="auto"/>
          <w:sz w:val="21"/>
          <w:szCs w:val="21"/>
          <w:highlight w:val="none"/>
        </w:rPr>
        <w:t>审办法进行，或其他不正常行为的，应当及时制止。如制止无效，应及时向政府采购监督管理机构报告。</w:t>
      </w:r>
    </w:p>
    <w:p>
      <w:pPr>
        <w:pStyle w:val="13"/>
        <w:spacing w:line="380" w:lineRule="exact"/>
        <w:rPr>
          <w:rFonts w:hint="eastAsia" w:cs="宋体"/>
          <w:b/>
          <w:bCs/>
          <w:color w:val="auto"/>
          <w:sz w:val="21"/>
          <w:szCs w:val="21"/>
          <w:highlight w:val="none"/>
        </w:rPr>
      </w:pPr>
      <w:r>
        <w:rPr>
          <w:rFonts w:hint="eastAsia" w:cs="宋体"/>
          <w:b/>
          <w:bCs/>
          <w:color w:val="auto"/>
          <w:sz w:val="21"/>
          <w:szCs w:val="21"/>
          <w:highlight w:val="none"/>
        </w:rPr>
        <w:t>16.</w:t>
      </w:r>
      <w:r>
        <w:rPr>
          <w:rFonts w:hint="eastAsia" w:cs="宋体"/>
          <w:b/>
          <w:color w:val="auto"/>
          <w:sz w:val="21"/>
          <w:szCs w:val="21"/>
          <w:highlight w:val="none"/>
        </w:rPr>
        <w:t>推荐及确定成交候选供应商原则</w:t>
      </w:r>
    </w:p>
    <w:p>
      <w:pPr>
        <w:tabs>
          <w:tab w:val="left" w:pos="1140"/>
        </w:tabs>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磋商小组应当根据综合得分情况，按照综合得分由高到低顺序推荐成交候选供应商，并编写评审报告。磋商小组根据综合得分由高到低排列次序，若得分相同时，以最后报价由低到高顺序排列；若仍相同的，依次按项目实施方案分、履约能力分由高到低顺序排列并推荐成交候选供应商。</w:t>
      </w:r>
    </w:p>
    <w:p>
      <w:pPr>
        <w:tabs>
          <w:tab w:val="left" w:pos="1140"/>
        </w:tabs>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（2）本项目确定一名成交供应商。采购单位应当确定磋商小组推荐排名第一的成交候选供应商为成交供应商。</w:t>
      </w:r>
    </w:p>
    <w:p>
      <w:pPr>
        <w:tabs>
          <w:tab w:val="left" w:pos="1140"/>
        </w:tabs>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排名第一的成交候选供应商放弃成交、因不可抗力提出不能履行合同，或者磋商文件规定应当提交履约保证金而在规定的期限内未能提交的，或因失信行为被取消成交候选人资格的，采购单位可以确定排名第二的成交候选供应商为成交供应商。</w:t>
      </w:r>
    </w:p>
    <w:p>
      <w:pPr>
        <w:tabs>
          <w:tab w:val="left" w:pos="1140"/>
        </w:tabs>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（4）排名第二的成交候选供应商因前款规定的同样原因不能签订合同的，采购单位可以确定排名第三的成交候选人为成交供应商。以此类推。</w:t>
      </w:r>
    </w:p>
    <w:p>
      <w:pPr>
        <w:widowControl/>
        <w:shd w:val="clear" w:color="auto" w:fill="FFFFFF"/>
        <w:spacing w:line="380" w:lineRule="exact"/>
        <w:jc w:val="left"/>
        <w:rPr>
          <w:rFonts w:hint="eastAsia" w:ascii="宋体" w:hAnsi="宋体" w:cs="宋体"/>
          <w:b/>
          <w:color w:val="auto"/>
          <w:sz w:val="21"/>
          <w:szCs w:val="21"/>
          <w:highlight w:val="none"/>
        </w:rPr>
      </w:pPr>
      <w:r>
        <w:rPr>
          <w:rFonts w:hint="eastAsia" w:ascii="宋体" w:hAnsi="宋体" w:cs="宋体"/>
          <w:b/>
          <w:bCs/>
          <w:color w:val="auto"/>
          <w:sz w:val="21"/>
          <w:szCs w:val="21"/>
          <w:highlight w:val="none"/>
        </w:rPr>
        <w:t>17.</w:t>
      </w:r>
      <w:r>
        <w:rPr>
          <w:rFonts w:hint="eastAsia" w:ascii="宋体" w:hAnsi="宋体" w:cs="宋体"/>
          <w:b/>
          <w:color w:val="auto"/>
          <w:sz w:val="21"/>
          <w:szCs w:val="21"/>
          <w:highlight w:val="none"/>
        </w:rPr>
        <w:t>属于下列情况之一者，响应文件无效：</w:t>
      </w:r>
    </w:p>
    <w:p>
      <w:pPr>
        <w:snapToGrid w:val="0"/>
        <w:spacing w:line="380" w:lineRule="exact"/>
        <w:ind w:firstLine="411" w:firstLineChars="196"/>
        <w:outlineLvl w:val="4"/>
        <w:rPr>
          <w:rFonts w:hint="eastAsia" w:ascii="宋体" w:hAnsi="宋体" w:cs="宋体"/>
          <w:color w:val="auto"/>
          <w:sz w:val="21"/>
          <w:szCs w:val="21"/>
          <w:highlight w:val="none"/>
        </w:rPr>
      </w:pPr>
      <w:r>
        <w:rPr>
          <w:rFonts w:hint="eastAsia" w:ascii="宋体" w:hAnsi="宋体" w:cs="宋体"/>
          <w:color w:val="auto"/>
          <w:sz w:val="21"/>
          <w:szCs w:val="21"/>
          <w:highlight w:val="none"/>
        </w:rPr>
        <w:t>（1）未按磋商文件规定完整提交响应文件或未按规定要求签字、签章的，或未提供授权委托书（委托代理的）；</w:t>
      </w:r>
    </w:p>
    <w:p>
      <w:pPr>
        <w:snapToGrid w:val="0"/>
        <w:spacing w:line="380" w:lineRule="exact"/>
        <w:ind w:firstLine="420" w:firstLineChars="200"/>
        <w:outlineLvl w:val="4"/>
        <w:rPr>
          <w:rFonts w:hint="eastAsia" w:ascii="宋体" w:hAnsi="宋体" w:cs="宋体"/>
          <w:color w:val="auto"/>
          <w:sz w:val="21"/>
          <w:szCs w:val="21"/>
          <w:highlight w:val="none"/>
        </w:rPr>
      </w:pPr>
      <w:r>
        <w:rPr>
          <w:rFonts w:hint="eastAsia" w:ascii="宋体" w:hAnsi="宋体" w:cs="宋体"/>
          <w:color w:val="auto"/>
          <w:sz w:val="21"/>
          <w:szCs w:val="21"/>
          <w:highlight w:val="none"/>
        </w:rPr>
        <w:t>（2）超越了行政审批的经营范围的；</w:t>
      </w:r>
    </w:p>
    <w:p>
      <w:pPr>
        <w:snapToGrid w:val="0"/>
        <w:spacing w:line="380" w:lineRule="exact"/>
        <w:ind w:firstLine="411" w:firstLineChars="196"/>
        <w:outlineLvl w:val="4"/>
        <w:rPr>
          <w:rFonts w:hint="eastAsia" w:ascii="宋体" w:hAnsi="宋体" w:cs="宋体"/>
          <w:color w:val="auto"/>
          <w:sz w:val="21"/>
          <w:szCs w:val="21"/>
          <w:highlight w:val="none"/>
        </w:rPr>
      </w:pPr>
      <w:r>
        <w:rPr>
          <w:rFonts w:hint="eastAsia" w:ascii="宋体" w:hAnsi="宋体" w:cs="宋体"/>
          <w:color w:val="auto"/>
          <w:sz w:val="21"/>
          <w:szCs w:val="21"/>
          <w:highlight w:val="none"/>
        </w:rPr>
        <w:t>（3）不具备磋商文件规定的资格要求的；</w:t>
      </w:r>
    </w:p>
    <w:p>
      <w:pPr>
        <w:snapToGrid w:val="0"/>
        <w:spacing w:line="380" w:lineRule="exact"/>
        <w:ind w:firstLine="411" w:firstLineChars="196"/>
        <w:outlineLvl w:val="4"/>
        <w:rPr>
          <w:rFonts w:hint="eastAsia" w:ascii="宋体" w:hAnsi="宋体" w:cs="宋体"/>
          <w:color w:val="auto"/>
          <w:sz w:val="21"/>
          <w:szCs w:val="21"/>
          <w:highlight w:val="none"/>
        </w:rPr>
      </w:pPr>
      <w:r>
        <w:rPr>
          <w:rFonts w:hint="eastAsia" w:ascii="宋体" w:hAnsi="宋体" w:cs="宋体"/>
          <w:color w:val="auto"/>
          <w:sz w:val="21"/>
          <w:szCs w:val="21"/>
          <w:highlight w:val="none"/>
        </w:rPr>
        <w:t>（4）响应文件未按磋商文件的内容和要求编制，或提供虚假材料的；</w:t>
      </w:r>
    </w:p>
    <w:p>
      <w:pPr>
        <w:snapToGrid w:val="0"/>
        <w:spacing w:line="380" w:lineRule="exact"/>
        <w:ind w:firstLine="411" w:firstLineChars="196"/>
        <w:outlineLvl w:val="4"/>
        <w:rPr>
          <w:rFonts w:hint="eastAsia" w:ascii="宋体" w:hAnsi="宋体" w:cs="宋体"/>
          <w:color w:val="auto"/>
          <w:sz w:val="21"/>
          <w:szCs w:val="21"/>
          <w:highlight w:val="none"/>
        </w:rPr>
      </w:pPr>
      <w:r>
        <w:rPr>
          <w:rFonts w:hint="eastAsia" w:ascii="宋体" w:hAnsi="宋体" w:cs="宋体"/>
          <w:color w:val="auto"/>
          <w:sz w:val="21"/>
          <w:szCs w:val="21"/>
          <w:highlight w:val="none"/>
        </w:rPr>
        <w:t>（5）响应文件有效期、服务期限、服务承诺不能满足磋商文件要求的；</w:t>
      </w:r>
    </w:p>
    <w:p>
      <w:pPr>
        <w:snapToGrid w:val="0"/>
        <w:spacing w:line="380" w:lineRule="exact"/>
        <w:ind w:firstLine="411" w:firstLineChars="196"/>
        <w:outlineLvl w:val="4"/>
        <w:rPr>
          <w:rFonts w:hint="eastAsia" w:ascii="宋体" w:hAnsi="宋体" w:cs="宋体"/>
          <w:color w:val="auto"/>
          <w:sz w:val="21"/>
          <w:szCs w:val="21"/>
          <w:highlight w:val="none"/>
        </w:rPr>
      </w:pPr>
      <w:r>
        <w:rPr>
          <w:rFonts w:hint="eastAsia" w:ascii="宋体" w:hAnsi="宋体" w:cs="宋体"/>
          <w:color w:val="auto"/>
          <w:sz w:val="21"/>
          <w:szCs w:val="21"/>
          <w:highlight w:val="none"/>
        </w:rPr>
        <w:t>（6）供应商未就“项目需求”中的所有服务内容作完整唯一报价的；</w:t>
      </w:r>
    </w:p>
    <w:p>
      <w:pPr>
        <w:snapToGrid w:val="0"/>
        <w:spacing w:line="380" w:lineRule="exact"/>
        <w:ind w:firstLine="411" w:firstLineChars="196"/>
        <w:outlineLvl w:val="4"/>
        <w:rPr>
          <w:rFonts w:hint="eastAsia" w:ascii="宋体" w:hAnsi="宋体" w:cs="宋体"/>
          <w:color w:val="auto"/>
          <w:sz w:val="21"/>
          <w:szCs w:val="21"/>
          <w:highlight w:val="none"/>
        </w:rPr>
      </w:pPr>
      <w:r>
        <w:rPr>
          <w:rFonts w:hint="eastAsia" w:ascii="宋体" w:hAnsi="宋体" w:cs="宋体"/>
          <w:color w:val="auto"/>
          <w:sz w:val="21"/>
          <w:szCs w:val="21"/>
          <w:highlight w:val="none"/>
        </w:rPr>
        <w:t>（7）未在磋商小组规定的时间内重新提交响应文件的；</w:t>
      </w:r>
    </w:p>
    <w:p>
      <w:pPr>
        <w:snapToGrid w:val="0"/>
        <w:spacing w:line="380" w:lineRule="exact"/>
        <w:ind w:firstLine="411" w:firstLineChars="196"/>
        <w:outlineLvl w:val="4"/>
        <w:rPr>
          <w:rFonts w:hint="eastAsia" w:ascii="宋体" w:hAnsi="宋体" w:cs="宋体"/>
          <w:color w:val="auto"/>
          <w:sz w:val="21"/>
          <w:szCs w:val="21"/>
          <w:highlight w:val="none"/>
        </w:rPr>
      </w:pPr>
      <w:r>
        <w:rPr>
          <w:rFonts w:hint="eastAsia" w:ascii="宋体" w:hAnsi="宋体" w:cs="宋体"/>
          <w:color w:val="auto"/>
          <w:sz w:val="21"/>
          <w:szCs w:val="21"/>
          <w:highlight w:val="none"/>
        </w:rPr>
        <w:t>（8）未满足磋商文件实质性要求的；或者响应文件有采购人不能接受的附加条件的；</w:t>
      </w:r>
    </w:p>
    <w:p>
      <w:pPr>
        <w:pStyle w:val="13"/>
        <w:spacing w:line="380" w:lineRule="exact"/>
        <w:ind w:firstLine="420" w:firstLineChars="200"/>
        <w:rPr>
          <w:rFonts w:hint="eastAsia" w:cs="宋体"/>
          <w:color w:val="auto"/>
          <w:sz w:val="21"/>
          <w:szCs w:val="21"/>
          <w:highlight w:val="none"/>
        </w:rPr>
      </w:pPr>
      <w:r>
        <w:rPr>
          <w:rFonts w:hint="eastAsia" w:cs="宋体"/>
          <w:color w:val="auto"/>
          <w:sz w:val="21"/>
          <w:szCs w:val="21"/>
          <w:highlight w:val="none"/>
        </w:rPr>
        <w:t>（9）不符合法律、法规和磋商文件规定的其他实质性要求和条件的。</w:t>
      </w:r>
    </w:p>
    <w:p>
      <w:pPr>
        <w:snapToGrid w:val="0"/>
        <w:spacing w:line="380" w:lineRule="exact"/>
        <w:outlineLvl w:val="4"/>
        <w:rPr>
          <w:rFonts w:hint="eastAsia" w:ascii="宋体" w:hAnsi="宋体" w:cs="宋体"/>
          <w:b/>
          <w:color w:val="auto"/>
          <w:sz w:val="21"/>
          <w:szCs w:val="21"/>
          <w:highlight w:val="none"/>
        </w:rPr>
      </w:pPr>
      <w:r>
        <w:rPr>
          <w:rFonts w:hint="eastAsia" w:ascii="宋体" w:hAnsi="宋体" w:cs="宋体"/>
          <w:b/>
          <w:color w:val="auto"/>
          <w:sz w:val="21"/>
          <w:szCs w:val="21"/>
          <w:highlight w:val="none"/>
        </w:rPr>
        <w:t>18.出现下列情形之一的，采购人或者采购代理机构应当终止竞争性磋商采购活动，发布项目终止公告并说明原因，重新开展采购活动：</w:t>
      </w:r>
    </w:p>
    <w:p>
      <w:pPr>
        <w:snapToGrid w:val="0"/>
        <w:spacing w:line="380" w:lineRule="exact"/>
        <w:ind w:firstLine="411" w:firstLineChars="196"/>
        <w:outlineLvl w:val="4"/>
        <w:rPr>
          <w:rFonts w:hint="eastAsia" w:ascii="宋体" w:hAnsi="宋体" w:cs="宋体"/>
          <w:color w:val="auto"/>
          <w:sz w:val="21"/>
          <w:szCs w:val="21"/>
          <w:highlight w:val="none"/>
        </w:rPr>
      </w:pPr>
      <w:r>
        <w:rPr>
          <w:rFonts w:hint="eastAsia" w:ascii="宋体" w:hAnsi="宋体" w:cs="宋体"/>
          <w:color w:val="auto"/>
          <w:sz w:val="21"/>
          <w:szCs w:val="21"/>
          <w:highlight w:val="none"/>
        </w:rPr>
        <w:t>（1）因情况变化，不再符合规定的竞争性磋商采购方式适用情形的；</w:t>
      </w:r>
    </w:p>
    <w:p>
      <w:pPr>
        <w:snapToGrid w:val="0"/>
        <w:spacing w:line="380" w:lineRule="exact"/>
        <w:ind w:firstLine="411" w:firstLineChars="196"/>
        <w:outlineLvl w:val="4"/>
        <w:rPr>
          <w:rFonts w:hint="eastAsia" w:ascii="宋体" w:hAnsi="宋体" w:cs="宋体"/>
          <w:color w:val="auto"/>
          <w:sz w:val="21"/>
          <w:szCs w:val="21"/>
          <w:highlight w:val="none"/>
        </w:rPr>
      </w:pPr>
      <w:r>
        <w:rPr>
          <w:rFonts w:hint="eastAsia" w:ascii="宋体" w:hAnsi="宋体" w:cs="宋体"/>
          <w:color w:val="auto"/>
          <w:sz w:val="21"/>
          <w:szCs w:val="21"/>
          <w:highlight w:val="none"/>
        </w:rPr>
        <w:t>（2）出现影响采购公正的违法、违规行为的；</w:t>
      </w:r>
    </w:p>
    <w:p>
      <w:pPr>
        <w:widowControl/>
        <w:spacing w:line="380" w:lineRule="exact"/>
        <w:ind w:firstLine="422" w:firstLineChars="201"/>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（3）除本须知第15.7.2条及法律法规规定的情形外，在采购过程中符合要求的供应商或者报价未超过采购预算的供应商不足3家的。</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outlineLvl w:val="4"/>
        <w:rPr>
          <w:rFonts w:hint="eastAsia" w:ascii="宋体" w:hAnsi="宋体" w:cs="宋体"/>
          <w:color w:val="auto"/>
          <w:sz w:val="21"/>
          <w:szCs w:val="21"/>
          <w:highlight w:val="none"/>
        </w:rPr>
      </w:pPr>
      <w:r>
        <w:rPr>
          <w:rFonts w:hint="eastAsia" w:ascii="宋体" w:hAnsi="宋体" w:cs="宋体"/>
          <w:color w:val="auto"/>
          <w:sz w:val="21"/>
          <w:szCs w:val="21"/>
          <w:highlight w:val="none"/>
        </w:rPr>
        <w:t>19.</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在采购活动中因重大变故，采购任务取消的，采购人或者采购代理机构应当终止采购活动，通知所有参加采购活动的供应商，并将项目实施情况和采购任务取消原因报送本级财政部门。</w:t>
      </w:r>
    </w:p>
    <w:p>
      <w:pPr>
        <w:widowControl/>
        <w:spacing w:line="380" w:lineRule="exact"/>
        <w:ind w:firstLine="422" w:firstLineChars="201"/>
        <w:jc w:val="left"/>
        <w:rPr>
          <w:rFonts w:hint="eastAsia" w:ascii="宋体" w:hAnsi="宋体" w:eastAsia="宋体" w:cs="宋体"/>
          <w:color w:val="auto"/>
          <w:sz w:val="21"/>
          <w:szCs w:val="21"/>
          <w:highlight w:val="none"/>
          <w:lang w:val="en-US" w:eastAsia="zh-CN" w:bidi="hi-IN"/>
        </w:rPr>
      </w:pPr>
      <w:r>
        <w:rPr>
          <w:rFonts w:hint="eastAsia" w:ascii="宋体" w:hAnsi="宋体" w:eastAsia="宋体" w:cs="宋体"/>
          <w:color w:val="auto"/>
          <w:sz w:val="21"/>
          <w:szCs w:val="21"/>
          <w:highlight w:val="none"/>
          <w:lang w:val="en-US" w:eastAsia="zh-CN" w:bidi="hi-IN"/>
        </w:rPr>
        <w:t>19.2电子交易活动的中止。采购过程中出现以下情形，导致电子交易平台无法正常运行，或者无法保证电子交易的公平、公正和安全时，采购机构可中止电子交易活动：</w:t>
      </w:r>
    </w:p>
    <w:p>
      <w:pPr>
        <w:widowControl/>
        <w:spacing w:line="380" w:lineRule="exact"/>
        <w:ind w:firstLine="422" w:firstLineChars="201"/>
        <w:jc w:val="left"/>
        <w:rPr>
          <w:rFonts w:hint="eastAsia" w:ascii="宋体" w:hAnsi="宋体" w:eastAsia="宋体" w:cs="宋体"/>
          <w:color w:val="auto"/>
          <w:sz w:val="21"/>
          <w:szCs w:val="21"/>
          <w:highlight w:val="none"/>
          <w:lang w:val="en-US" w:eastAsia="zh-CN" w:bidi="hi-IN"/>
        </w:rPr>
      </w:pPr>
      <w:r>
        <w:rPr>
          <w:rFonts w:hint="eastAsia" w:ascii="宋体" w:hAnsi="宋体" w:eastAsia="宋体" w:cs="宋体"/>
          <w:color w:val="auto"/>
          <w:sz w:val="21"/>
          <w:szCs w:val="21"/>
          <w:highlight w:val="none"/>
          <w:lang w:val="en-US" w:eastAsia="zh-CN" w:bidi="hi-IN"/>
        </w:rPr>
        <w:t>(1)电子交易平台发生故障而无法登录访问的：</w:t>
      </w:r>
    </w:p>
    <w:p>
      <w:pPr>
        <w:widowControl/>
        <w:spacing w:line="380" w:lineRule="exact"/>
        <w:ind w:firstLine="422" w:firstLineChars="201"/>
        <w:jc w:val="left"/>
        <w:rPr>
          <w:rFonts w:hint="eastAsia" w:ascii="宋体" w:hAnsi="宋体" w:eastAsia="宋体" w:cs="宋体"/>
          <w:color w:val="auto"/>
          <w:sz w:val="21"/>
          <w:szCs w:val="21"/>
          <w:highlight w:val="none"/>
          <w:lang w:val="en-US" w:eastAsia="zh-CN" w:bidi="hi-IN"/>
        </w:rPr>
      </w:pPr>
      <w:r>
        <w:rPr>
          <w:rFonts w:hint="eastAsia" w:ascii="宋体" w:hAnsi="宋体" w:eastAsia="宋体" w:cs="宋体"/>
          <w:color w:val="auto"/>
          <w:sz w:val="21"/>
          <w:szCs w:val="21"/>
          <w:highlight w:val="none"/>
          <w:lang w:val="en-US" w:eastAsia="zh-CN" w:bidi="hi-IN"/>
        </w:rPr>
        <w:t>(2)电子交易平台应用或数据库出现错误，不能进行正常操作的：</w:t>
      </w:r>
    </w:p>
    <w:p>
      <w:pPr>
        <w:widowControl/>
        <w:spacing w:line="380" w:lineRule="exact"/>
        <w:ind w:firstLine="422" w:firstLineChars="201"/>
        <w:jc w:val="left"/>
        <w:rPr>
          <w:rFonts w:hint="eastAsia" w:ascii="宋体" w:hAnsi="宋体" w:eastAsia="宋体" w:cs="宋体"/>
          <w:color w:val="auto"/>
          <w:sz w:val="21"/>
          <w:szCs w:val="21"/>
          <w:highlight w:val="none"/>
          <w:lang w:val="en-US" w:eastAsia="zh-CN" w:bidi="hi-IN"/>
        </w:rPr>
      </w:pPr>
      <w:r>
        <w:rPr>
          <w:rFonts w:hint="eastAsia" w:ascii="宋体" w:hAnsi="宋体" w:eastAsia="宋体" w:cs="宋体"/>
          <w:color w:val="auto"/>
          <w:sz w:val="21"/>
          <w:szCs w:val="21"/>
          <w:highlight w:val="none"/>
          <w:lang w:val="en-US" w:eastAsia="zh-CN" w:bidi="hi-IN"/>
        </w:rPr>
        <w:t>(3)电子交易平台发现严重安全漏洞，有潜在泄密危险的；</w:t>
      </w:r>
    </w:p>
    <w:p>
      <w:pPr>
        <w:widowControl/>
        <w:spacing w:line="380" w:lineRule="exact"/>
        <w:ind w:firstLine="422" w:firstLineChars="201"/>
        <w:jc w:val="left"/>
        <w:rPr>
          <w:rFonts w:hint="eastAsia" w:ascii="宋体" w:hAnsi="宋体" w:eastAsia="宋体" w:cs="宋体"/>
          <w:color w:val="auto"/>
          <w:sz w:val="21"/>
          <w:szCs w:val="21"/>
          <w:highlight w:val="none"/>
          <w:lang w:val="en-US" w:eastAsia="zh-CN" w:bidi="hi-IN"/>
        </w:rPr>
      </w:pPr>
      <w:r>
        <w:rPr>
          <w:rFonts w:hint="eastAsia" w:ascii="宋体" w:hAnsi="宋体" w:eastAsia="宋体" w:cs="宋体"/>
          <w:color w:val="auto"/>
          <w:sz w:val="21"/>
          <w:szCs w:val="21"/>
          <w:highlight w:val="none"/>
          <w:lang w:val="en-US" w:eastAsia="zh-CN" w:bidi="hi-IN"/>
        </w:rPr>
        <w:t>(4)病毒发作导致不能进行正常操作的；</w:t>
      </w:r>
    </w:p>
    <w:p>
      <w:pPr>
        <w:widowControl/>
        <w:spacing w:line="380" w:lineRule="exact"/>
        <w:ind w:firstLine="422" w:firstLineChars="201"/>
        <w:jc w:val="left"/>
        <w:rPr>
          <w:rFonts w:hint="eastAsia" w:ascii="宋体" w:hAnsi="宋体" w:eastAsia="宋体" w:cs="宋体"/>
          <w:color w:val="auto"/>
          <w:sz w:val="21"/>
          <w:szCs w:val="21"/>
          <w:highlight w:val="none"/>
          <w:lang w:val="en-US" w:eastAsia="zh-CN" w:bidi="hi-IN"/>
        </w:rPr>
      </w:pPr>
      <w:r>
        <w:rPr>
          <w:rFonts w:hint="eastAsia" w:ascii="宋体" w:hAnsi="宋体" w:eastAsia="宋体" w:cs="宋体"/>
          <w:color w:val="auto"/>
          <w:sz w:val="21"/>
          <w:szCs w:val="21"/>
          <w:highlight w:val="none"/>
          <w:lang w:val="en-US" w:eastAsia="zh-CN" w:bidi="hi-IN"/>
        </w:rPr>
        <w:t>(5)其他无法保证电子交易的公平、公正和安全的情况。</w:t>
      </w:r>
    </w:p>
    <w:p>
      <w:pPr>
        <w:widowControl/>
        <w:spacing w:line="380" w:lineRule="exact"/>
        <w:ind w:firstLine="422" w:firstLineChars="201"/>
        <w:jc w:val="left"/>
        <w:rPr>
          <w:rFonts w:hint="eastAsia" w:ascii="宋体" w:hAnsi="宋体" w:eastAsia="宋体" w:cs="宋体"/>
          <w:color w:val="auto"/>
          <w:sz w:val="21"/>
          <w:szCs w:val="21"/>
          <w:highlight w:val="none"/>
          <w:lang w:val="en-US" w:eastAsia="zh-CN" w:bidi="hi-IN"/>
        </w:rPr>
      </w:pPr>
      <w:r>
        <w:rPr>
          <w:rFonts w:hint="eastAsia" w:ascii="宋体" w:hAnsi="宋体" w:eastAsia="宋体" w:cs="宋体"/>
          <w:color w:val="auto"/>
          <w:sz w:val="21"/>
          <w:szCs w:val="21"/>
          <w:highlight w:val="none"/>
          <w:lang w:val="en-US" w:eastAsia="zh-CN" w:bidi="hi-IN"/>
        </w:rPr>
        <w:t>19.3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snapToGrid w:val="0"/>
        <w:spacing w:line="380" w:lineRule="exact"/>
        <w:outlineLvl w:val="4"/>
        <w:rPr>
          <w:rFonts w:hint="eastAsia" w:ascii="宋体" w:hAnsi="宋体" w:cs="宋体"/>
          <w:b/>
          <w:color w:val="auto"/>
          <w:sz w:val="21"/>
          <w:szCs w:val="21"/>
          <w:highlight w:val="none"/>
        </w:rPr>
      </w:pPr>
      <w:r>
        <w:rPr>
          <w:rFonts w:hint="eastAsia" w:ascii="宋体" w:hAnsi="宋体" w:cs="宋体"/>
          <w:b/>
          <w:color w:val="auto"/>
          <w:sz w:val="21"/>
          <w:szCs w:val="21"/>
          <w:highlight w:val="none"/>
        </w:rPr>
        <w:t>20.磋商过程的监控</w:t>
      </w:r>
    </w:p>
    <w:p>
      <w:pPr>
        <w:pStyle w:val="13"/>
        <w:spacing w:line="380" w:lineRule="exact"/>
        <w:ind w:firstLine="411" w:firstLineChars="196"/>
        <w:rPr>
          <w:rFonts w:hint="eastAsia" w:cs="宋体"/>
          <w:color w:val="auto"/>
          <w:sz w:val="21"/>
          <w:szCs w:val="21"/>
          <w:highlight w:val="none"/>
        </w:rPr>
      </w:pPr>
      <w:r>
        <w:rPr>
          <w:rFonts w:hint="eastAsia" w:cs="宋体"/>
          <w:color w:val="auto"/>
          <w:sz w:val="21"/>
          <w:szCs w:val="21"/>
          <w:highlight w:val="none"/>
        </w:rPr>
        <w:t>本项目磋商过程实行全程录音、录像监控，供应商在磋商过程中所进行的试图影响磋商结果的不公正活动，可能导致其响应被拒绝。</w:t>
      </w:r>
    </w:p>
    <w:p>
      <w:pPr>
        <w:snapToGrid w:val="0"/>
        <w:spacing w:line="380" w:lineRule="exact"/>
        <w:outlineLvl w:val="4"/>
        <w:rPr>
          <w:rFonts w:hint="eastAsia" w:ascii="宋体" w:hAnsi="宋体" w:cs="宋体"/>
          <w:b/>
          <w:color w:val="auto"/>
          <w:sz w:val="21"/>
          <w:szCs w:val="21"/>
          <w:highlight w:val="none"/>
        </w:rPr>
      </w:pPr>
      <w:r>
        <w:rPr>
          <w:rFonts w:hint="eastAsia" w:ascii="宋体" w:hAnsi="宋体" w:cs="宋体"/>
          <w:b/>
          <w:color w:val="auto"/>
          <w:sz w:val="21"/>
          <w:szCs w:val="21"/>
          <w:highlight w:val="none"/>
        </w:rPr>
        <w:t xml:space="preserve">21. 信用查询 </w:t>
      </w:r>
    </w:p>
    <w:p>
      <w:pPr>
        <w:snapToGrid w:val="0"/>
        <w:spacing w:line="380" w:lineRule="exact"/>
        <w:ind w:firstLine="411" w:firstLineChars="196"/>
        <w:outlineLvl w:val="4"/>
        <w:rPr>
          <w:rFonts w:hint="eastAsia" w:ascii="宋体" w:hAnsi="宋体" w:cs="宋体"/>
          <w:color w:val="auto"/>
          <w:sz w:val="21"/>
          <w:szCs w:val="21"/>
          <w:highlight w:val="none"/>
        </w:rPr>
      </w:pPr>
      <w:r>
        <w:rPr>
          <w:rFonts w:hint="eastAsia" w:ascii="宋体" w:hAnsi="宋体" w:cs="宋体"/>
          <w:color w:val="auto"/>
          <w:sz w:val="21"/>
          <w:szCs w:val="21"/>
          <w:highlight w:val="none"/>
        </w:rPr>
        <w:t>根据《关于做好政府采购有关信用主体标识码登记及在政府采购活动中查询使用信用记录有关问题的通知》（桂财采〔2016〕37），由采购代理机构对第一成交候选人进行信用查询：</w:t>
      </w:r>
    </w:p>
    <w:p>
      <w:pPr>
        <w:snapToGrid w:val="0"/>
        <w:spacing w:line="380" w:lineRule="exact"/>
        <w:ind w:firstLine="411" w:firstLineChars="196"/>
        <w:outlineLvl w:val="4"/>
        <w:rPr>
          <w:rFonts w:hint="eastAsia" w:ascii="宋体" w:hAnsi="宋体" w:cs="宋体"/>
          <w:color w:val="auto"/>
          <w:sz w:val="21"/>
          <w:szCs w:val="21"/>
          <w:highlight w:val="none"/>
        </w:rPr>
      </w:pPr>
      <w:r>
        <w:rPr>
          <w:rFonts w:hint="eastAsia" w:ascii="宋体" w:hAnsi="宋体" w:cs="宋体"/>
          <w:color w:val="auto"/>
          <w:sz w:val="21"/>
          <w:szCs w:val="21"/>
          <w:highlight w:val="none"/>
        </w:rPr>
        <w:t>⑴查询渠道：“信用中国”网站(www.creditchina.gov.cn)、中国政府采购网(www.ccgp.gov.cn)等；</w:t>
      </w:r>
    </w:p>
    <w:p>
      <w:pPr>
        <w:snapToGrid w:val="0"/>
        <w:spacing w:line="380" w:lineRule="exact"/>
        <w:ind w:firstLine="411" w:firstLineChars="196"/>
        <w:outlineLvl w:val="4"/>
        <w:rPr>
          <w:rFonts w:hint="eastAsia" w:ascii="宋体" w:hAnsi="宋体" w:cs="宋体"/>
          <w:color w:val="auto"/>
          <w:sz w:val="21"/>
          <w:szCs w:val="21"/>
          <w:highlight w:val="none"/>
        </w:rPr>
      </w:pPr>
      <w:r>
        <w:rPr>
          <w:rFonts w:hint="eastAsia" w:ascii="宋体" w:hAnsi="宋体" w:cs="宋体"/>
          <w:color w:val="auto"/>
          <w:sz w:val="21"/>
          <w:szCs w:val="21"/>
          <w:highlight w:val="none"/>
        </w:rPr>
        <w:t>⑵查询截止时间：成交通知书发出前；</w:t>
      </w:r>
    </w:p>
    <w:p>
      <w:pPr>
        <w:snapToGrid w:val="0"/>
        <w:spacing w:line="380" w:lineRule="exact"/>
        <w:ind w:firstLine="411" w:firstLineChars="196"/>
        <w:outlineLvl w:val="4"/>
        <w:rPr>
          <w:rFonts w:hint="eastAsia" w:ascii="宋体" w:hAnsi="宋体" w:cs="宋体"/>
          <w:color w:val="auto"/>
          <w:sz w:val="21"/>
          <w:szCs w:val="21"/>
          <w:highlight w:val="none"/>
        </w:rPr>
      </w:pPr>
      <w:r>
        <w:rPr>
          <w:rFonts w:hint="eastAsia" w:ascii="宋体" w:hAnsi="宋体" w:cs="宋体"/>
          <w:color w:val="auto"/>
          <w:sz w:val="21"/>
          <w:szCs w:val="21"/>
          <w:highlight w:val="none"/>
        </w:rPr>
        <w:t>⑶信用信息查询记录和证据留存方式：在查询网站中直接打印查询记录，打印材料作为采购活动资料保存；</w:t>
      </w:r>
    </w:p>
    <w:p>
      <w:pPr>
        <w:snapToGrid w:val="0"/>
        <w:spacing w:line="380" w:lineRule="exact"/>
        <w:ind w:firstLine="411" w:firstLineChars="196"/>
        <w:outlineLvl w:val="4"/>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    </w:t>
      </w:r>
    </w:p>
    <w:p>
      <w:pPr>
        <w:pStyle w:val="13"/>
        <w:spacing w:line="380" w:lineRule="exact"/>
        <w:rPr>
          <w:rFonts w:hint="eastAsia" w:cs="宋体"/>
          <w:b/>
          <w:color w:val="auto"/>
          <w:sz w:val="21"/>
          <w:szCs w:val="21"/>
          <w:highlight w:val="none"/>
        </w:rPr>
      </w:pPr>
      <w:r>
        <w:rPr>
          <w:rFonts w:hint="eastAsia" w:cs="宋体"/>
          <w:b/>
          <w:color w:val="auto"/>
          <w:sz w:val="21"/>
          <w:szCs w:val="21"/>
          <w:highlight w:val="none"/>
        </w:rPr>
        <w:t>22.成交公告及成交通知书</w:t>
      </w:r>
    </w:p>
    <w:p>
      <w:pPr>
        <w:snapToGrid w:val="0"/>
        <w:spacing w:line="380" w:lineRule="exact"/>
        <w:ind w:firstLine="411" w:firstLineChars="196"/>
        <w:outlineLvl w:val="4"/>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22.1 采购代理机构于评审结束后</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个</w:t>
      </w:r>
      <w:r>
        <w:rPr>
          <w:rFonts w:hint="eastAsia" w:ascii="宋体" w:hAnsi="宋体" w:eastAsia="宋体" w:cs="宋体"/>
          <w:color w:val="auto"/>
          <w:sz w:val="21"/>
          <w:szCs w:val="21"/>
          <w:highlight w:val="none"/>
        </w:rPr>
        <w:t>工作日内将评审报告送交采购人，采购人应当自收到评审报告</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个工作日内在评审报告推荐的成交候选供应商中按顺序确定成交供应商，采购代理机构在成交供应商确定之日起两个工作日内在指定媒体上公告成交信息</w:t>
      </w:r>
      <w:r>
        <w:rPr>
          <w:rFonts w:hint="eastAsia" w:ascii="宋体" w:hAnsi="宋体" w:cs="宋体"/>
          <w:color w:val="auto"/>
          <w:sz w:val="21"/>
          <w:szCs w:val="21"/>
          <w:highlight w:val="none"/>
          <w:lang w:eastAsia="zh-CN"/>
        </w:rPr>
        <w:t>，并</w:t>
      </w:r>
      <w:r>
        <w:rPr>
          <w:rFonts w:hint="eastAsia" w:ascii="宋体" w:hAnsi="宋体" w:eastAsia="宋体" w:cs="宋体"/>
          <w:color w:val="auto"/>
          <w:sz w:val="21"/>
          <w:szCs w:val="21"/>
          <w:highlight w:val="none"/>
        </w:rPr>
        <w:t>发出成交通知书。</w:t>
      </w:r>
    </w:p>
    <w:p>
      <w:pPr>
        <w:snapToGrid w:val="0"/>
        <w:spacing w:line="380" w:lineRule="exact"/>
        <w:ind w:firstLine="411" w:firstLineChars="196"/>
        <w:outlineLvl w:val="4"/>
        <w:rPr>
          <w:rFonts w:hint="eastAsia" w:ascii="宋体" w:hAnsi="宋体" w:cs="宋体"/>
          <w:color w:val="auto"/>
          <w:sz w:val="21"/>
          <w:szCs w:val="21"/>
          <w:highlight w:val="none"/>
        </w:rPr>
      </w:pPr>
      <w:r>
        <w:rPr>
          <w:rFonts w:hint="eastAsia" w:ascii="宋体" w:hAnsi="宋体" w:eastAsia="宋体" w:cs="宋体"/>
          <w:color w:val="auto"/>
          <w:sz w:val="21"/>
          <w:szCs w:val="21"/>
          <w:highlight w:val="none"/>
        </w:rPr>
        <w:t>22.2中小企业在政府采购活动过程中，请根据自己的真实情况出具《中小企业声</w:t>
      </w:r>
      <w:r>
        <w:rPr>
          <w:rFonts w:hint="eastAsia" w:ascii="宋体" w:hAnsi="宋体" w:cs="宋体"/>
          <w:color w:val="auto"/>
          <w:sz w:val="21"/>
          <w:szCs w:val="21"/>
          <w:highlight w:val="none"/>
        </w:rPr>
        <w:t>明函》。采购人或采购代理机构在公告成交结果时，同时公告其《中小企业声明函》，接受社会监督。</w:t>
      </w:r>
    </w:p>
    <w:p>
      <w:pPr>
        <w:snapToGrid w:val="0"/>
        <w:spacing w:line="380" w:lineRule="exact"/>
        <w:ind w:firstLine="411" w:firstLineChars="196"/>
        <w:outlineLvl w:val="4"/>
        <w:rPr>
          <w:rFonts w:hint="eastAsia" w:ascii="宋体" w:hAnsi="宋体" w:cs="宋体"/>
          <w:color w:val="auto"/>
          <w:sz w:val="21"/>
          <w:szCs w:val="21"/>
          <w:highlight w:val="none"/>
        </w:rPr>
      </w:pPr>
      <w:r>
        <w:rPr>
          <w:rFonts w:hint="eastAsia" w:ascii="宋体" w:hAnsi="宋体" w:cs="宋体"/>
          <w:color w:val="auto"/>
          <w:sz w:val="21"/>
          <w:szCs w:val="21"/>
          <w:highlight w:val="none"/>
        </w:rPr>
        <w:t>22.3在发布成交公告的同时，采购代理机构向成交供应商发出成交通知书。</w:t>
      </w:r>
    </w:p>
    <w:p>
      <w:pPr>
        <w:snapToGrid w:val="0"/>
        <w:spacing w:line="380" w:lineRule="exact"/>
        <w:ind w:firstLine="411" w:firstLineChars="196"/>
        <w:outlineLvl w:val="4"/>
        <w:rPr>
          <w:rFonts w:hint="eastAsia" w:cs="宋体"/>
          <w:b/>
          <w:color w:val="auto"/>
          <w:sz w:val="28"/>
          <w:szCs w:val="28"/>
          <w:highlight w:val="none"/>
        </w:rPr>
      </w:pPr>
      <w:r>
        <w:rPr>
          <w:rFonts w:hint="eastAsia" w:ascii="宋体" w:hAnsi="宋体" w:cs="宋体"/>
          <w:color w:val="auto"/>
          <w:sz w:val="21"/>
          <w:szCs w:val="21"/>
          <w:highlight w:val="none"/>
        </w:rPr>
        <w:t>22.4采购代理机构无义务向未成交的供应商解释未成交原因和退还响应文件。</w:t>
      </w:r>
    </w:p>
    <w:p>
      <w:pPr>
        <w:pStyle w:val="31"/>
        <w:spacing w:line="360" w:lineRule="auto"/>
        <w:rPr>
          <w:rFonts w:ascii="宋体" w:hAnsi="宋体"/>
          <w:b/>
          <w:color w:val="auto"/>
          <w:szCs w:val="21"/>
          <w:highlight w:val="none"/>
        </w:rPr>
      </w:pPr>
      <w:r>
        <w:rPr>
          <w:rFonts w:ascii="宋体" w:hAnsi="宋体"/>
          <w:b/>
          <w:color w:val="auto"/>
          <w:szCs w:val="21"/>
          <w:highlight w:val="none"/>
        </w:rPr>
        <w:t>八、采购代理服务费</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23</w:t>
      </w:r>
      <w:r>
        <w:rPr>
          <w:rFonts w:ascii="宋体" w:hAnsi="宋体"/>
          <w:color w:val="auto"/>
          <w:szCs w:val="21"/>
          <w:highlight w:val="none"/>
        </w:rPr>
        <w:t>. 详见“响应供应商须知前附表”。</w:t>
      </w:r>
    </w:p>
    <w:p>
      <w:pPr>
        <w:pStyle w:val="31"/>
        <w:keepNext w:val="0"/>
        <w:keepLines w:val="0"/>
        <w:pageBreakBefore w:val="0"/>
        <w:widowControl w:val="0"/>
        <w:kinsoku/>
        <w:wordWrap/>
        <w:overflowPunct/>
        <w:topLinePunct w:val="0"/>
        <w:autoSpaceDE/>
        <w:autoSpaceDN/>
        <w:bidi w:val="0"/>
        <w:adjustRightInd/>
        <w:spacing w:line="360" w:lineRule="auto"/>
        <w:ind w:firstLine="422" w:firstLineChars="200"/>
        <w:textAlignment w:val="auto"/>
        <w:rPr>
          <w:rFonts w:ascii="宋体" w:hAnsi="宋体"/>
          <w:b/>
          <w:color w:val="auto"/>
          <w:szCs w:val="21"/>
          <w:highlight w:val="none"/>
        </w:rPr>
      </w:pPr>
      <w:r>
        <w:rPr>
          <w:rFonts w:ascii="宋体" w:hAnsi="宋体"/>
          <w:b/>
          <w:color w:val="auto"/>
          <w:szCs w:val="21"/>
          <w:highlight w:val="none"/>
        </w:rPr>
        <w:t>九、履约保证金</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24</w:t>
      </w:r>
      <w:r>
        <w:rPr>
          <w:rFonts w:ascii="宋体" w:hAnsi="宋体"/>
          <w:color w:val="auto"/>
          <w:szCs w:val="21"/>
          <w:highlight w:val="none"/>
        </w:rPr>
        <w:t>. 详见“响应供应商须知前附表”。</w:t>
      </w:r>
    </w:p>
    <w:p>
      <w:pPr>
        <w:pStyle w:val="32"/>
        <w:rPr>
          <w:color w:val="auto"/>
        </w:rPr>
      </w:pPr>
    </w:p>
    <w:p>
      <w:pPr>
        <w:pStyle w:val="31"/>
        <w:keepNext w:val="0"/>
        <w:keepLines w:val="0"/>
        <w:pageBreakBefore w:val="0"/>
        <w:widowControl w:val="0"/>
        <w:kinsoku/>
        <w:wordWrap/>
        <w:overflowPunct/>
        <w:topLinePunct w:val="0"/>
        <w:autoSpaceDE/>
        <w:autoSpaceDN/>
        <w:bidi w:val="0"/>
        <w:adjustRightInd/>
        <w:spacing w:line="360" w:lineRule="auto"/>
        <w:ind w:firstLine="422" w:firstLineChars="200"/>
        <w:textAlignment w:val="auto"/>
        <w:rPr>
          <w:rFonts w:ascii="宋体" w:hAnsi="宋体"/>
          <w:b/>
          <w:color w:val="auto"/>
          <w:szCs w:val="21"/>
          <w:highlight w:val="none"/>
        </w:rPr>
      </w:pPr>
      <w:r>
        <w:rPr>
          <w:rFonts w:ascii="宋体" w:hAnsi="宋体"/>
          <w:b/>
          <w:color w:val="auto"/>
          <w:szCs w:val="21"/>
          <w:highlight w:val="none"/>
        </w:rPr>
        <w:t>十、质疑和投诉</w:t>
      </w:r>
    </w:p>
    <w:p>
      <w:pPr>
        <w:pStyle w:val="31"/>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25</w:t>
      </w:r>
      <w:r>
        <w:rPr>
          <w:rFonts w:ascii="宋体" w:hAnsi="宋体" w:cs="宋体"/>
          <w:color w:val="auto"/>
          <w:highlight w:val="none"/>
        </w:rPr>
        <w:t>质疑。</w:t>
      </w:r>
    </w:p>
    <w:p>
      <w:pPr>
        <w:pStyle w:val="31"/>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25</w:t>
      </w:r>
      <w:r>
        <w:rPr>
          <w:rFonts w:ascii="宋体" w:hAnsi="宋体" w:cs="宋体"/>
          <w:color w:val="auto"/>
          <w:highlight w:val="none"/>
        </w:rPr>
        <w:t>.1响应供应商认为采购文件、采购过程、成交结果使自己的权益受到损害的，可以在知道或者应知其权益受到损害之日起7个工作日内，以书面形式向采购人、采购代理机构提出质疑。响应供应商应在法定质疑期内一次性提出针对同一采购程序环节的质疑。</w:t>
      </w:r>
    </w:p>
    <w:p>
      <w:pPr>
        <w:pStyle w:val="31"/>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25</w:t>
      </w:r>
      <w:r>
        <w:rPr>
          <w:rFonts w:ascii="宋体" w:hAnsi="宋体" w:cs="宋体"/>
          <w:color w:val="auto"/>
          <w:highlight w:val="none"/>
        </w:rPr>
        <w:t>.2提出质疑的响应供应商（以下简称质疑响应供应商）应当是参与所质疑项目采购活动的响应供应商。潜在响应供应商已依法获取其可质疑的采购文件的，可以对该文件提出质疑。对采购文件提出质疑的，应当在获取采购文件或者采购文件公告期限届满之日起7个工作日内提出。</w:t>
      </w:r>
    </w:p>
    <w:p>
      <w:pPr>
        <w:pStyle w:val="31"/>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25</w:t>
      </w:r>
      <w:r>
        <w:rPr>
          <w:rFonts w:ascii="宋体" w:hAnsi="宋体" w:cs="宋体"/>
          <w:color w:val="auto"/>
          <w:highlight w:val="none"/>
        </w:rPr>
        <w:t>.3响应供应商提出质疑应当提交质疑函和必要的证明材料。质疑函应当包括下列内容：</w:t>
      </w:r>
    </w:p>
    <w:p>
      <w:pPr>
        <w:pStyle w:val="31"/>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cs="宋体"/>
          <w:color w:val="auto"/>
          <w:highlight w:val="none"/>
        </w:rPr>
      </w:pPr>
      <w:r>
        <w:rPr>
          <w:rFonts w:ascii="宋体" w:hAnsi="宋体" w:cs="宋体"/>
          <w:color w:val="auto"/>
          <w:highlight w:val="none"/>
        </w:rPr>
        <w:t>（1）响应供应商的姓名或者名称、地址、邮编、联系人及联系电话；</w:t>
      </w:r>
    </w:p>
    <w:p>
      <w:pPr>
        <w:pStyle w:val="31"/>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cs="宋体"/>
          <w:color w:val="auto"/>
          <w:highlight w:val="none"/>
        </w:rPr>
      </w:pPr>
      <w:r>
        <w:rPr>
          <w:rFonts w:ascii="宋体" w:hAnsi="宋体" w:cs="宋体"/>
          <w:color w:val="auto"/>
          <w:highlight w:val="none"/>
        </w:rPr>
        <w:t>（2）质疑项目的名称、编号；</w:t>
      </w:r>
    </w:p>
    <w:p>
      <w:pPr>
        <w:pStyle w:val="31"/>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cs="宋体"/>
          <w:color w:val="auto"/>
          <w:highlight w:val="none"/>
        </w:rPr>
      </w:pPr>
      <w:r>
        <w:rPr>
          <w:rFonts w:ascii="宋体" w:hAnsi="宋体" w:cs="宋体"/>
          <w:color w:val="auto"/>
          <w:highlight w:val="none"/>
        </w:rPr>
        <w:t>（3）具体、明确的质疑事项和与质疑事项相关的请求；</w:t>
      </w:r>
    </w:p>
    <w:p>
      <w:pPr>
        <w:pStyle w:val="31"/>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cs="宋体"/>
          <w:color w:val="auto"/>
          <w:highlight w:val="none"/>
        </w:rPr>
      </w:pPr>
      <w:r>
        <w:rPr>
          <w:rFonts w:ascii="宋体" w:hAnsi="宋体" w:cs="宋体"/>
          <w:color w:val="auto"/>
          <w:highlight w:val="none"/>
        </w:rPr>
        <w:t>（4）事实依据；</w:t>
      </w:r>
    </w:p>
    <w:p>
      <w:pPr>
        <w:pStyle w:val="31"/>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cs="宋体"/>
          <w:color w:val="auto"/>
          <w:highlight w:val="none"/>
        </w:rPr>
      </w:pPr>
      <w:r>
        <w:rPr>
          <w:rFonts w:ascii="宋体" w:hAnsi="宋体" w:cs="宋体"/>
          <w:color w:val="auto"/>
          <w:highlight w:val="none"/>
        </w:rPr>
        <w:t>（5）必要的法律依据；</w:t>
      </w:r>
    </w:p>
    <w:p>
      <w:pPr>
        <w:pStyle w:val="31"/>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cs="宋体"/>
          <w:color w:val="auto"/>
          <w:highlight w:val="none"/>
        </w:rPr>
      </w:pPr>
      <w:r>
        <w:rPr>
          <w:rFonts w:ascii="宋体" w:hAnsi="宋体" w:cs="宋体"/>
          <w:color w:val="auto"/>
          <w:highlight w:val="none"/>
        </w:rPr>
        <w:t>（6）提出质疑的日期。</w:t>
      </w:r>
    </w:p>
    <w:p>
      <w:pPr>
        <w:pStyle w:val="31"/>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cs="宋体"/>
          <w:color w:val="auto"/>
          <w:highlight w:val="none"/>
        </w:rPr>
      </w:pPr>
      <w:r>
        <w:rPr>
          <w:rFonts w:ascii="宋体" w:hAnsi="宋体" w:cs="宋体"/>
          <w:color w:val="auto"/>
          <w:highlight w:val="none"/>
        </w:rPr>
        <w:t>质疑书应当署名。质疑响应供应商为自然人的，应当由本人签字；质疑响应供应商为法人或者其他组织的，应当由法定代表人或者主要负责人签字和盖章，并加盖公章。</w:t>
      </w:r>
    </w:p>
    <w:p>
      <w:pPr>
        <w:pStyle w:val="31"/>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25</w:t>
      </w:r>
      <w:r>
        <w:rPr>
          <w:rFonts w:ascii="宋体" w:hAnsi="宋体" w:cs="宋体"/>
          <w:color w:val="auto"/>
          <w:highlight w:val="none"/>
        </w:rPr>
        <w:t>.4响应供应商可以委托代理人进行质疑。其授权委托书应当载明代理人的姓名或者名称、代理事项、具体权限、期限和相关事项。响应供应商为自然人的，应当由本人签字；响应供应商为法人或者其他组织的，应当由法定代表人、主要负责人签字和盖章，并加盖公章。代理人提出质疑，应当提交响应供应商签署的授权委托书。</w:t>
      </w:r>
    </w:p>
    <w:p>
      <w:pPr>
        <w:pStyle w:val="31"/>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25</w:t>
      </w:r>
      <w:r>
        <w:rPr>
          <w:rFonts w:ascii="宋体" w:hAnsi="宋体" w:cs="宋体"/>
          <w:color w:val="auto"/>
          <w:highlight w:val="none"/>
        </w:rPr>
        <w:t>.5质疑函应明确阐述采购文件、采购过程、成交结果中使自己合法权益受到损害的实质性内容，提供相关事实、依据和证据及其来源或线索，便于有关单位调查、答复和处理。</w:t>
      </w:r>
    </w:p>
    <w:p>
      <w:pPr>
        <w:pStyle w:val="31"/>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25</w:t>
      </w:r>
      <w:r>
        <w:rPr>
          <w:rFonts w:ascii="宋体" w:hAnsi="宋体" w:cs="宋体"/>
          <w:color w:val="auto"/>
          <w:highlight w:val="none"/>
        </w:rPr>
        <w:t>.6采购人、采购代理机构在收到响应供应商的质疑函后7个工作日内作出答复，并以书面形式通知质疑响应供应商和其他有关响应供应商。但答复的内容不得涉及商业秘密。</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bCs/>
          <w:color w:val="auto"/>
          <w:highlight w:val="none"/>
          <w:lang w:eastAsia="zh-CN"/>
        </w:rPr>
      </w:pPr>
      <w:r>
        <w:rPr>
          <w:rFonts w:hint="eastAsia" w:ascii="宋体" w:hAnsi="宋体"/>
          <w:color w:val="auto"/>
          <w:szCs w:val="21"/>
          <w:highlight w:val="none"/>
        </w:rPr>
        <w:t>25</w:t>
      </w:r>
      <w:r>
        <w:rPr>
          <w:rFonts w:ascii="宋体" w:hAnsi="宋体"/>
          <w:color w:val="auto"/>
          <w:szCs w:val="21"/>
          <w:highlight w:val="none"/>
        </w:rPr>
        <w:t>.7递交质疑函的联系事项：</w:t>
      </w:r>
      <w:r>
        <w:rPr>
          <w:rFonts w:hint="eastAsia" w:ascii="宋体" w:hAnsi="宋体"/>
          <w:color w:val="auto"/>
          <w:szCs w:val="21"/>
          <w:highlight w:val="none"/>
          <w:lang w:eastAsia="zh-CN"/>
        </w:rPr>
        <w:t>（详见公告）</w:t>
      </w:r>
    </w:p>
    <w:p>
      <w:pPr>
        <w:pStyle w:val="31"/>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ascii="宋体" w:hAnsi="宋体" w:cs="宋体"/>
          <w:color w:val="auto"/>
          <w:highlight w:val="none"/>
        </w:rPr>
      </w:pPr>
      <w:r>
        <w:rPr>
          <w:rFonts w:ascii="宋体" w:hAnsi="宋体" w:cs="宋体"/>
          <w:color w:val="auto"/>
          <w:highlight w:val="none"/>
        </w:rPr>
        <w:t>投诉。质疑响应供应商对采购人、采购代理机构的答复不满意，或者采购人、采购代理机构未在规定时间内作出答复的，可以在答复期满后15个工作日内向同级监管部门提起投诉。</w:t>
      </w:r>
    </w:p>
    <w:p>
      <w:pPr>
        <w:pStyle w:val="31"/>
        <w:keepNext w:val="0"/>
        <w:keepLines w:val="0"/>
        <w:pageBreakBefore w:val="0"/>
        <w:widowControl w:val="0"/>
        <w:kinsoku/>
        <w:wordWrap/>
        <w:overflowPunct/>
        <w:topLinePunct w:val="0"/>
        <w:autoSpaceDE/>
        <w:autoSpaceDN/>
        <w:bidi w:val="0"/>
        <w:adjustRightInd/>
        <w:spacing w:line="360" w:lineRule="auto"/>
        <w:ind w:firstLine="422" w:firstLineChars="200"/>
        <w:textAlignment w:val="auto"/>
        <w:rPr>
          <w:rFonts w:ascii="宋体" w:hAnsi="宋体"/>
          <w:b/>
          <w:color w:val="auto"/>
          <w:szCs w:val="21"/>
          <w:highlight w:val="none"/>
        </w:rPr>
      </w:pPr>
      <w:r>
        <w:rPr>
          <w:rFonts w:ascii="宋体" w:hAnsi="宋体"/>
          <w:b/>
          <w:color w:val="auto"/>
          <w:szCs w:val="21"/>
          <w:highlight w:val="none"/>
        </w:rPr>
        <w:t>十一、签订合同</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26</w:t>
      </w:r>
      <w:r>
        <w:rPr>
          <w:rFonts w:ascii="宋体" w:hAnsi="宋体"/>
          <w:color w:val="auto"/>
          <w:szCs w:val="21"/>
          <w:highlight w:val="none"/>
        </w:rPr>
        <w:t>.1 成交供应商在收到成交通知书后，按规定缴纳履约保证金后（如有），须在</w:t>
      </w:r>
      <w:r>
        <w:rPr>
          <w:rFonts w:hint="eastAsia" w:ascii="宋体" w:hAnsi="宋体"/>
          <w:color w:val="auto"/>
          <w:szCs w:val="21"/>
          <w:highlight w:val="none"/>
        </w:rPr>
        <w:t>1</w:t>
      </w:r>
      <w:r>
        <w:rPr>
          <w:rFonts w:ascii="宋体" w:hAnsi="宋体"/>
          <w:color w:val="auto"/>
          <w:szCs w:val="21"/>
          <w:highlight w:val="none"/>
        </w:rPr>
        <w:t>5日历日内持成交通知书等材料与采购人签订施工合同，否则采购人将取消其成交资格。</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26</w:t>
      </w:r>
      <w:r>
        <w:rPr>
          <w:rFonts w:ascii="宋体" w:hAnsi="宋体"/>
          <w:color w:val="auto"/>
          <w:szCs w:val="21"/>
          <w:highlight w:val="none"/>
        </w:rPr>
        <w:t>.2  发出成交通知书后，成交供应商有提供虚假材料或虚假承诺或未按相关规定与采购人签订合同等事宜的的，成交无效；给采购人造成的损失的，成交供应商还应当予以赔偿。</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26</w:t>
      </w:r>
      <w:r>
        <w:rPr>
          <w:rFonts w:ascii="宋体" w:hAnsi="宋体"/>
          <w:color w:val="auto"/>
          <w:szCs w:val="21"/>
          <w:highlight w:val="none"/>
        </w:rPr>
        <w:t>.3  发出成交通知书后，采购人无正当理由拒签合同的并给成交供应商造成损失的，应当赔偿损失。</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26</w:t>
      </w:r>
      <w:r>
        <w:rPr>
          <w:rFonts w:ascii="宋体" w:hAnsi="宋体"/>
          <w:color w:val="auto"/>
          <w:szCs w:val="21"/>
          <w:highlight w:val="none"/>
        </w:rPr>
        <w:t>.4  成交供应商因不可抗力或者自身原因不能履行采购合同的，采购人可以与排位在成交供应商之后第一位的成交候选供应商签订采购合同（或重新招标），以此类推。</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19.5 采购合同是采购项目验收的依据，成交供应商和采购人应当按照采购合同约定的各自的权利和义务全面履行合同。任何一方当事人在履行合同过程中均不得擅自变更、中止或终止合同。采购合同继续履行将损害国家利益和社会公共利益的，双方当事人应当变更、中止或终止合同。有过错的一方应当承担赔偿责任，双方都有过错的，各自承担相应的责任。</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26</w:t>
      </w:r>
      <w:r>
        <w:rPr>
          <w:rFonts w:ascii="宋体" w:hAnsi="宋体"/>
          <w:color w:val="auto"/>
          <w:szCs w:val="21"/>
          <w:highlight w:val="none"/>
        </w:rPr>
        <w:t xml:space="preserve">.6 采购人或成交供应商在合同履行过程中存在违反采购合同行为的，权益受损当事人应当将有关违约的情况以及拟采取的措施，及时书面报告采购代理机构。 </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sectPr>
          <w:pgSz w:w="11906" w:h="16838"/>
          <w:pgMar w:top="1134" w:right="1134" w:bottom="1134" w:left="1417" w:header="851" w:footer="851" w:gutter="0"/>
          <w:cols w:space="720" w:num="1"/>
          <w:formProt w:val="1"/>
          <w:docGrid w:linePitch="312" w:charSpace="43007"/>
        </w:sectPr>
      </w:pPr>
      <w:r>
        <w:rPr>
          <w:rFonts w:hint="eastAsia" w:ascii="宋体" w:hAnsi="宋体"/>
          <w:color w:val="auto"/>
          <w:szCs w:val="21"/>
          <w:highlight w:val="none"/>
        </w:rPr>
        <w:t>26</w:t>
      </w:r>
      <w:r>
        <w:rPr>
          <w:rFonts w:ascii="宋体" w:hAnsi="宋体"/>
          <w:color w:val="auto"/>
          <w:szCs w:val="21"/>
          <w:highlight w:val="none"/>
        </w:rPr>
        <w:t>.7 成交供应商拒绝签订采购合同的，并给采购人造成其损失的，还应当赔偿损失，并作为不良行为记录在案。同时，已缴纳的成交服务费不予退还。</w:t>
      </w:r>
    </w:p>
    <w:p>
      <w:pPr>
        <w:spacing w:line="360" w:lineRule="auto"/>
        <w:jc w:val="left"/>
        <w:rPr>
          <w:rFonts w:hint="eastAsia" w:ascii="宋体" w:hAnsi="宋体" w:eastAsia="宋体" w:cs="宋体"/>
          <w:b/>
          <w:bCs/>
          <w:color w:val="auto"/>
          <w:sz w:val="28"/>
          <w:szCs w:val="28"/>
          <w:highlight w:val="none"/>
          <w:lang w:eastAsia="zh-CN"/>
        </w:rPr>
      </w:pPr>
      <w:r>
        <w:rPr>
          <w:rFonts w:hint="eastAsia" w:ascii="宋体" w:hAnsi="宋体" w:cs="宋体"/>
          <w:b/>
          <w:bCs/>
          <w:color w:val="auto"/>
          <w:sz w:val="28"/>
          <w:szCs w:val="28"/>
          <w:highlight w:val="none"/>
          <w:lang w:val="zh-CN"/>
        </w:rPr>
        <w:t>附件</w:t>
      </w:r>
      <w:r>
        <w:rPr>
          <w:rFonts w:hint="eastAsia" w:ascii="宋体" w:hAnsi="宋体" w:cs="宋体"/>
          <w:b/>
          <w:bCs/>
          <w:color w:val="auto"/>
          <w:sz w:val="28"/>
          <w:szCs w:val="28"/>
          <w:highlight w:val="none"/>
          <w:lang w:val="en-US" w:eastAsia="zh-CN"/>
        </w:rPr>
        <w:t>1</w:t>
      </w:r>
    </w:p>
    <w:p>
      <w:pPr>
        <w:pStyle w:val="43"/>
        <w:ind w:firstLine="480"/>
        <w:rPr>
          <w:rFonts w:hint="eastAsia"/>
          <w:color w:val="auto"/>
          <w:highlight w:val="none"/>
        </w:rPr>
      </w:pPr>
    </w:p>
    <w:p>
      <w:pPr>
        <w:spacing w:line="360" w:lineRule="auto"/>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崇左市线上“政采贷”政策告知函</w:t>
      </w:r>
    </w:p>
    <w:p>
      <w:pPr>
        <w:spacing w:line="360" w:lineRule="auto"/>
        <w:ind w:firstLine="400" w:firstLineChars="200"/>
        <w:rPr>
          <w:rFonts w:hint="eastAsia" w:ascii="宋体" w:hAnsi="宋体" w:cs="宋体"/>
          <w:color w:val="auto"/>
          <w:szCs w:val="21"/>
          <w:highlight w:val="none"/>
        </w:rPr>
      </w:pPr>
    </w:p>
    <w:p>
      <w:pPr>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各供应商：</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欢迎贵公司参与崇左市政府采购活动！</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线上“政采贷”是人民银行南宁中心支行和自治区财政厅共同支持企业发展，针对参与政府采购活动的企业融资难、融资贵、融资慢、融资繁问题推出的一项融资政策。贵公司若成为本次政府采购项目的中标（成交）供应商，可持政府采购合同在线向银行业金融机构申请贷款，融资机构将根据《中国人民银行南宁中心支行 广西壮族自治区财政厅关于推广线上“政采贷”融资模式的通知》（南宁银发〔2021〕258号），按照双方自愿的原则提供便捷、优惠的贷款服务。</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相关金融产品和银行业金融机构联系方式，可在中征应收账款融资服务平台查询（网址：</w:t>
      </w: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HYPERLINK "https://www.crcrfsp.com/" </w:instrText>
      </w:r>
      <w:r>
        <w:rPr>
          <w:rFonts w:hint="eastAsia" w:ascii="宋体" w:hAnsi="宋体" w:cs="宋体"/>
          <w:color w:val="auto"/>
          <w:sz w:val="21"/>
          <w:szCs w:val="21"/>
          <w:highlight w:val="none"/>
        </w:rPr>
        <w:fldChar w:fldCharType="separate"/>
      </w:r>
      <w:r>
        <w:rPr>
          <w:rStyle w:val="27"/>
          <w:rFonts w:hint="eastAsia" w:ascii="宋体" w:hAnsi="宋体" w:cs="宋体"/>
          <w:color w:val="auto"/>
          <w:sz w:val="21"/>
          <w:szCs w:val="21"/>
          <w:highlight w:val="none"/>
        </w:rPr>
        <w:t>https://www.crcrfsp.com/</w: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，客服电话：400-009-0001）。</w:t>
      </w:r>
    </w:p>
    <w:p>
      <w:pPr>
        <w:pStyle w:val="43"/>
        <w:ind w:firstLine="420"/>
        <w:rPr>
          <w:rFonts w:hint="eastAsia" w:ascii="宋体" w:hAnsi="宋体" w:cs="宋体"/>
          <w:color w:val="auto"/>
          <w:sz w:val="21"/>
          <w:szCs w:val="21"/>
          <w:highlight w:val="none"/>
        </w:rPr>
      </w:pPr>
    </w:p>
    <w:p>
      <w:pPr>
        <w:spacing w:line="360" w:lineRule="auto"/>
        <w:rPr>
          <w:rFonts w:hint="eastAsia" w:ascii="宋体" w:hAnsi="宋体" w:cs="宋体"/>
          <w:color w:val="auto"/>
          <w:szCs w:val="21"/>
          <w:highlight w:val="none"/>
        </w:rPr>
      </w:pPr>
    </w:p>
    <w:p>
      <w:pPr>
        <w:pStyle w:val="43"/>
        <w:ind w:firstLine="420"/>
        <w:rPr>
          <w:rFonts w:hint="eastAsia" w:ascii="宋体" w:hAnsi="宋体" w:cs="宋体"/>
          <w:color w:val="auto"/>
          <w:sz w:val="21"/>
          <w:szCs w:val="21"/>
          <w:highlight w:val="none"/>
        </w:rPr>
      </w:pP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p>
    <w:p>
      <w:pPr>
        <w:pStyle w:val="43"/>
        <w:ind w:firstLine="420"/>
        <w:rPr>
          <w:rFonts w:hint="eastAsia" w:ascii="宋体" w:hAnsi="宋体" w:cs="宋体"/>
          <w:color w:val="auto"/>
          <w:sz w:val="21"/>
          <w:szCs w:val="21"/>
          <w:highlight w:val="none"/>
        </w:rPr>
      </w:pP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p>
    <w:p>
      <w:pPr>
        <w:pStyle w:val="43"/>
        <w:ind w:firstLine="420"/>
        <w:rPr>
          <w:rFonts w:hint="eastAsia" w:ascii="宋体" w:hAnsi="宋体" w:cs="宋体"/>
          <w:color w:val="auto"/>
          <w:sz w:val="21"/>
          <w:szCs w:val="21"/>
          <w:highlight w:val="none"/>
        </w:rPr>
      </w:pPr>
    </w:p>
    <w:p>
      <w:pPr>
        <w:spacing w:line="360" w:lineRule="auto"/>
        <w:rPr>
          <w:rFonts w:hint="eastAsia" w:ascii="宋体" w:hAnsi="宋体" w:cs="宋体"/>
          <w:color w:val="auto"/>
          <w:szCs w:val="21"/>
          <w:highlight w:val="none"/>
        </w:rPr>
      </w:pPr>
    </w:p>
    <w:p>
      <w:pPr>
        <w:pStyle w:val="43"/>
        <w:ind w:firstLine="420"/>
        <w:rPr>
          <w:rFonts w:hint="eastAsia" w:ascii="宋体" w:hAnsi="宋体" w:cs="宋体"/>
          <w:color w:val="auto"/>
          <w:sz w:val="21"/>
          <w:szCs w:val="21"/>
          <w:highlight w:val="none"/>
        </w:rPr>
      </w:pPr>
    </w:p>
    <w:p>
      <w:pPr>
        <w:rPr>
          <w:rFonts w:hint="eastAsia" w:ascii="黑体" w:hAnsi="黑体" w:eastAsia="黑体" w:cs="黑体"/>
          <w:color w:val="auto"/>
          <w:szCs w:val="32"/>
          <w:highlight w:val="none"/>
        </w:rPr>
      </w:pPr>
    </w:p>
    <w:p>
      <w:pPr>
        <w:pStyle w:val="43"/>
        <w:ind w:firstLine="480"/>
        <w:rPr>
          <w:rFonts w:hint="eastAsia" w:ascii="黑体" w:hAnsi="黑体" w:eastAsia="黑体" w:cs="黑体"/>
          <w:color w:val="auto"/>
          <w:szCs w:val="32"/>
          <w:highlight w:val="none"/>
        </w:rPr>
      </w:pPr>
    </w:p>
    <w:p>
      <w:pPr>
        <w:rPr>
          <w:rFonts w:hint="eastAsia" w:ascii="黑体" w:hAnsi="黑体" w:eastAsia="黑体" w:cs="黑体"/>
          <w:color w:val="auto"/>
          <w:szCs w:val="32"/>
          <w:highlight w:val="none"/>
        </w:rPr>
      </w:pPr>
    </w:p>
    <w:p>
      <w:pPr>
        <w:pStyle w:val="4"/>
        <w:rPr>
          <w:rFonts w:hint="eastAsia" w:ascii="黑体" w:hAnsi="黑体" w:cs="黑体"/>
          <w:color w:val="auto"/>
          <w:highlight w:val="none"/>
        </w:rPr>
      </w:pPr>
    </w:p>
    <w:p>
      <w:pPr>
        <w:rPr>
          <w:rFonts w:hint="eastAsia"/>
          <w:color w:val="auto"/>
          <w:highlight w:val="none"/>
        </w:rPr>
      </w:pPr>
    </w:p>
    <w:p>
      <w:pPr>
        <w:pStyle w:val="4"/>
        <w:rPr>
          <w:rFonts w:hint="eastAsia"/>
          <w:color w:val="auto"/>
          <w:highlight w:val="none"/>
        </w:rPr>
      </w:pPr>
    </w:p>
    <w:p>
      <w:pPr>
        <w:rPr>
          <w:rFonts w:hint="eastAsia"/>
          <w:color w:val="auto"/>
          <w:highlight w:val="none"/>
        </w:rPr>
      </w:pPr>
    </w:p>
    <w:p>
      <w:pPr>
        <w:spacing w:line="540" w:lineRule="exact"/>
        <w:rPr>
          <w:rFonts w:hint="eastAsia" w:ascii="黑体" w:hAnsi="黑体" w:eastAsia="黑体" w:cs="黑体"/>
          <w:b/>
          <w:bCs/>
          <w:color w:val="auto"/>
          <w:sz w:val="28"/>
          <w:szCs w:val="44"/>
          <w:highlight w:val="none"/>
          <w:lang w:eastAsia="zh-CN"/>
        </w:rPr>
      </w:pPr>
      <w:r>
        <w:rPr>
          <w:rFonts w:hint="eastAsia" w:ascii="黑体" w:hAnsi="黑体" w:eastAsia="黑体" w:cs="黑体"/>
          <w:b/>
          <w:bCs/>
          <w:color w:val="auto"/>
          <w:sz w:val="28"/>
          <w:szCs w:val="44"/>
          <w:highlight w:val="none"/>
        </w:rPr>
        <w:t>附件</w:t>
      </w:r>
      <w:r>
        <w:rPr>
          <w:rFonts w:hint="eastAsia" w:ascii="黑体" w:hAnsi="黑体" w:eastAsia="黑体" w:cs="黑体"/>
          <w:b/>
          <w:bCs/>
          <w:color w:val="auto"/>
          <w:sz w:val="28"/>
          <w:szCs w:val="44"/>
          <w:highlight w:val="none"/>
          <w:lang w:val="en-US" w:eastAsia="zh-CN"/>
        </w:rPr>
        <w:t>2</w:t>
      </w:r>
    </w:p>
    <w:p>
      <w:pPr>
        <w:pStyle w:val="43"/>
        <w:ind w:firstLine="480"/>
        <w:rPr>
          <w:color w:val="auto"/>
          <w:highlight w:val="none"/>
        </w:rPr>
      </w:pPr>
    </w:p>
    <w:p>
      <w:pPr>
        <w:spacing w:line="360" w:lineRule="auto"/>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崇左市线上“政采贷”业务流程图</w:t>
      </w:r>
    </w:p>
    <w:p>
      <w:pPr>
        <w:rPr>
          <w:rFonts w:hint="eastAsia"/>
          <w:color w:val="auto"/>
          <w:highlight w:val="none"/>
        </w:rPr>
      </w:pPr>
      <w:r>
        <w:rPr>
          <w:rFonts w:hint="eastAsia" w:eastAsia="仿宋_GB2312"/>
          <w:color w:val="auto"/>
          <w:highlight w:val="none"/>
        </w:rPr>
        <w:drawing>
          <wp:inline distT="0" distB="0" distL="114300" distR="114300">
            <wp:extent cx="4926965" cy="7002780"/>
            <wp:effectExtent l="0" t="0" r="10795" b="7620"/>
            <wp:docPr id="6" name="图片 1" descr="流程图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流程图1011"/>
                    <pic:cNvPicPr>
                      <a:picLocks noChangeAspect="1"/>
                    </pic:cNvPicPr>
                  </pic:nvPicPr>
                  <pic:blipFill>
                    <a:blip r:embed="rId13"/>
                    <a:stretch>
                      <a:fillRect/>
                    </a:stretch>
                  </pic:blipFill>
                  <pic:spPr>
                    <a:xfrm>
                      <a:off x="0" y="0"/>
                      <a:ext cx="4926965" cy="7002780"/>
                    </a:xfrm>
                    <a:prstGeom prst="rect">
                      <a:avLst/>
                    </a:prstGeom>
                    <a:noFill/>
                    <a:ln>
                      <a:noFill/>
                    </a:ln>
                  </pic:spPr>
                </pic:pic>
              </a:graphicData>
            </a:graphic>
          </wp:inline>
        </w:drawing>
      </w:r>
    </w:p>
    <w:p>
      <w:pPr>
        <w:widowControl/>
        <w:ind w:firstLine="400" w:firstLineChars="200"/>
        <w:rPr>
          <w:rFonts w:hint="eastAsia"/>
          <w:color w:val="auto"/>
          <w:highlight w:val="none"/>
        </w:rPr>
      </w:pPr>
    </w:p>
    <w:p>
      <w:pPr>
        <w:pStyle w:val="43"/>
        <w:ind w:firstLine="480"/>
        <w:rPr>
          <w:rFonts w:hint="eastAsia"/>
          <w:color w:val="auto"/>
          <w:highlight w:val="none"/>
        </w:rPr>
      </w:pPr>
    </w:p>
    <w:p>
      <w:pPr>
        <w:rPr>
          <w:rFonts w:hint="eastAsia"/>
          <w:color w:val="auto"/>
          <w:highlight w:val="none"/>
        </w:rPr>
      </w:pPr>
    </w:p>
    <w:p>
      <w:pPr>
        <w:rPr>
          <w:rFonts w:hint="eastAsia"/>
          <w:color w:val="auto"/>
          <w:highlight w:val="none"/>
        </w:rPr>
      </w:pPr>
    </w:p>
    <w:p>
      <w:pPr>
        <w:widowControl/>
        <w:spacing w:line="720" w:lineRule="exact"/>
        <w:jc w:val="left"/>
        <w:rPr>
          <w:rFonts w:hint="eastAsia" w:ascii="宋体" w:hAnsi="宋体" w:eastAsia="宋体" w:cs="宋体"/>
          <w:b/>
          <w:bCs/>
          <w:color w:val="auto"/>
          <w:sz w:val="28"/>
          <w:szCs w:val="28"/>
          <w:highlight w:val="none"/>
          <w:lang w:eastAsia="zh-CN"/>
        </w:rPr>
      </w:pPr>
      <w:r>
        <w:rPr>
          <w:rFonts w:hint="eastAsia" w:ascii="宋体" w:hAnsi="宋体" w:cs="宋体"/>
          <w:b/>
          <w:bCs/>
          <w:color w:val="auto"/>
          <w:sz w:val="28"/>
          <w:szCs w:val="28"/>
          <w:highlight w:val="none"/>
          <w:lang w:val="zh-CN"/>
        </w:rPr>
        <w:t>附件</w:t>
      </w:r>
      <w:r>
        <w:rPr>
          <w:rFonts w:hint="eastAsia" w:ascii="宋体" w:hAnsi="宋体" w:cs="宋体"/>
          <w:b/>
          <w:bCs/>
          <w:color w:val="auto"/>
          <w:sz w:val="28"/>
          <w:szCs w:val="28"/>
          <w:highlight w:val="none"/>
          <w:lang w:val="en-US" w:eastAsia="zh-CN"/>
        </w:rPr>
        <w:t>3</w:t>
      </w:r>
    </w:p>
    <w:p>
      <w:pPr>
        <w:pStyle w:val="43"/>
        <w:ind w:firstLine="480"/>
        <w:rPr>
          <w:color w:val="auto"/>
          <w:highlight w:val="none"/>
        </w:rPr>
      </w:pPr>
    </w:p>
    <w:p>
      <w:pPr>
        <w:pStyle w:val="43"/>
        <w:ind w:firstLine="562"/>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崇左市金融机构线上“政采贷”业务办理联络表</w:t>
      </w:r>
    </w:p>
    <w:tbl>
      <w:tblPr>
        <w:tblStyle w:val="23"/>
        <w:tblW w:w="8314" w:type="dxa"/>
        <w:tblInd w:w="96" w:type="dxa"/>
        <w:tblLayout w:type="fixed"/>
        <w:tblCellMar>
          <w:top w:w="0" w:type="dxa"/>
          <w:left w:w="108" w:type="dxa"/>
          <w:bottom w:w="0" w:type="dxa"/>
          <w:right w:w="108" w:type="dxa"/>
        </w:tblCellMar>
      </w:tblPr>
      <w:tblGrid>
        <w:gridCol w:w="2674"/>
        <w:gridCol w:w="3515"/>
        <w:gridCol w:w="2125"/>
      </w:tblGrid>
      <w:tr>
        <w:tblPrEx>
          <w:tblCellMar>
            <w:top w:w="0" w:type="dxa"/>
            <w:left w:w="108" w:type="dxa"/>
            <w:bottom w:w="0" w:type="dxa"/>
            <w:right w:w="108" w:type="dxa"/>
          </w:tblCellMar>
        </w:tblPrEx>
        <w:trPr>
          <w:trHeight w:val="90" w:hRule="atLeast"/>
        </w:trPr>
        <w:tc>
          <w:tcPr>
            <w:tcW w:w="26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b/>
                <w:bCs/>
                <w:color w:val="auto"/>
                <w:sz w:val="28"/>
                <w:szCs w:val="28"/>
                <w:highlight w:val="none"/>
              </w:rPr>
            </w:pPr>
            <w:r>
              <w:rPr>
                <w:rFonts w:hint="eastAsia" w:ascii="宋体" w:hAnsi="宋体" w:cs="宋体"/>
                <w:b/>
                <w:bCs/>
                <w:color w:val="auto"/>
                <w:kern w:val="0"/>
                <w:sz w:val="28"/>
                <w:szCs w:val="28"/>
                <w:highlight w:val="none"/>
                <w:lang w:bidi="ar"/>
              </w:rPr>
              <w:t>金融机构名称</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b/>
                <w:bCs/>
                <w:color w:val="auto"/>
                <w:sz w:val="28"/>
                <w:szCs w:val="28"/>
                <w:highlight w:val="none"/>
              </w:rPr>
            </w:pPr>
            <w:r>
              <w:rPr>
                <w:rFonts w:hint="eastAsia" w:ascii="宋体" w:hAnsi="宋体" w:cs="宋体"/>
                <w:b/>
                <w:bCs/>
                <w:color w:val="auto"/>
                <w:kern w:val="0"/>
                <w:sz w:val="28"/>
                <w:szCs w:val="28"/>
                <w:highlight w:val="none"/>
                <w:lang w:bidi="ar"/>
              </w:rPr>
              <w:t>地址</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b/>
                <w:bCs/>
                <w:color w:val="auto"/>
                <w:sz w:val="28"/>
                <w:szCs w:val="28"/>
                <w:highlight w:val="none"/>
              </w:rPr>
            </w:pPr>
            <w:r>
              <w:rPr>
                <w:rFonts w:hint="eastAsia" w:cs="宋体"/>
                <w:b/>
                <w:bCs/>
                <w:color w:val="auto"/>
                <w:kern w:val="0"/>
                <w:sz w:val="28"/>
                <w:szCs w:val="28"/>
                <w:highlight w:val="none"/>
                <w:lang w:bidi="ar"/>
              </w:rPr>
              <w:t>业务</w:t>
            </w:r>
            <w:r>
              <w:rPr>
                <w:rFonts w:hint="eastAsia" w:ascii="宋体" w:hAnsi="宋体" w:cs="宋体"/>
                <w:b/>
                <w:bCs/>
                <w:color w:val="auto"/>
                <w:kern w:val="0"/>
                <w:sz w:val="28"/>
                <w:szCs w:val="28"/>
                <w:highlight w:val="none"/>
                <w:lang w:bidi="ar"/>
              </w:rPr>
              <w:t>咨询电话</w:t>
            </w:r>
          </w:p>
        </w:tc>
      </w:tr>
      <w:tr>
        <w:tblPrEx>
          <w:tblCellMar>
            <w:top w:w="0" w:type="dxa"/>
            <w:left w:w="108" w:type="dxa"/>
            <w:bottom w:w="0" w:type="dxa"/>
            <w:right w:w="108" w:type="dxa"/>
          </w:tblCellMar>
        </w:tblPrEx>
        <w:trPr>
          <w:trHeight w:val="365" w:hRule="atLeast"/>
        </w:trPr>
        <w:tc>
          <w:tcPr>
            <w:tcW w:w="831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cs="宋体"/>
                <w:color w:val="auto"/>
                <w:szCs w:val="21"/>
                <w:highlight w:val="none"/>
              </w:rPr>
            </w:pPr>
            <w:r>
              <w:rPr>
                <w:rFonts w:hint="eastAsia" w:cs="宋体"/>
                <w:b/>
                <w:bCs/>
                <w:color w:val="auto"/>
                <w:szCs w:val="21"/>
                <w:highlight w:val="none"/>
              </w:rPr>
              <w:t>崇左市本级及江州区</w:t>
            </w:r>
          </w:p>
        </w:tc>
      </w:tr>
      <w:tr>
        <w:tblPrEx>
          <w:tblCellMar>
            <w:top w:w="0" w:type="dxa"/>
            <w:left w:w="108" w:type="dxa"/>
            <w:bottom w:w="0" w:type="dxa"/>
            <w:right w:w="108" w:type="dxa"/>
          </w:tblCellMar>
        </w:tblPrEx>
        <w:trPr>
          <w:trHeight w:val="350"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工商银行崇左分行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崇左市骆越大道6号（东盟国际城）裙楼2号楼</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0771-7820436 0771-7820439</w:t>
            </w:r>
          </w:p>
        </w:tc>
      </w:tr>
      <w:tr>
        <w:tblPrEx>
          <w:tblCellMar>
            <w:top w:w="0" w:type="dxa"/>
            <w:left w:w="108" w:type="dxa"/>
            <w:bottom w:w="0" w:type="dxa"/>
            <w:right w:w="108" w:type="dxa"/>
          </w:tblCellMar>
        </w:tblPrEx>
        <w:trPr>
          <w:trHeight w:val="90"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农业银行崇左分行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江州区友谊大道26号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0771-7917212</w:t>
            </w:r>
          </w:p>
        </w:tc>
      </w:tr>
      <w:tr>
        <w:tblPrEx>
          <w:tblCellMar>
            <w:top w:w="0" w:type="dxa"/>
            <w:left w:w="108" w:type="dxa"/>
            <w:bottom w:w="0" w:type="dxa"/>
            <w:right w:w="108" w:type="dxa"/>
          </w:tblCellMar>
        </w:tblPrEx>
        <w:trPr>
          <w:trHeight w:val="27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农业银行江州支行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江州区江南路48号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0771-7917054</w:t>
            </w:r>
          </w:p>
        </w:tc>
      </w:tr>
      <w:tr>
        <w:tblPrEx>
          <w:tblCellMar>
            <w:top w:w="0" w:type="dxa"/>
            <w:left w:w="108" w:type="dxa"/>
            <w:bottom w:w="0" w:type="dxa"/>
            <w:right w:w="108" w:type="dxa"/>
          </w:tblCellMar>
        </w:tblPrEx>
        <w:trPr>
          <w:trHeight w:val="27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建行崇左分行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崇左市江州区江南路73号建行大厦</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0771-7831103</w:t>
            </w:r>
          </w:p>
        </w:tc>
      </w:tr>
      <w:tr>
        <w:tblPrEx>
          <w:tblCellMar>
            <w:top w:w="0" w:type="dxa"/>
            <w:left w:w="108" w:type="dxa"/>
            <w:bottom w:w="0" w:type="dxa"/>
            <w:right w:w="108" w:type="dxa"/>
          </w:tblCellMar>
        </w:tblPrEx>
        <w:trPr>
          <w:trHeight w:val="27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中国银行崇左分行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崇左市江州区龙胤大厦五楼</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0771-7928650 0771-7920613</w:t>
            </w:r>
          </w:p>
        </w:tc>
      </w:tr>
      <w:tr>
        <w:tblPrEx>
          <w:tblCellMar>
            <w:top w:w="0" w:type="dxa"/>
            <w:left w:w="108" w:type="dxa"/>
            <w:bottom w:w="0" w:type="dxa"/>
            <w:right w:w="108" w:type="dxa"/>
          </w:tblCellMar>
        </w:tblPrEx>
        <w:trPr>
          <w:trHeight w:val="27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崇左农商行授信审批部</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崇左市城西路109号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0771-7925660</w:t>
            </w:r>
          </w:p>
        </w:tc>
      </w:tr>
      <w:tr>
        <w:tblPrEx>
          <w:tblCellMar>
            <w:top w:w="0" w:type="dxa"/>
            <w:left w:w="108" w:type="dxa"/>
            <w:bottom w:w="0" w:type="dxa"/>
            <w:right w:w="108" w:type="dxa"/>
          </w:tblCellMar>
        </w:tblPrEx>
        <w:trPr>
          <w:trHeight w:val="90"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中国邮政储蓄银行崇左市分行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崇左市江州区骆越大道2号中国邮政储蓄银行崇左市分行</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0771-7968699</w:t>
            </w:r>
          </w:p>
        </w:tc>
      </w:tr>
      <w:tr>
        <w:tblPrEx>
          <w:tblCellMar>
            <w:top w:w="0" w:type="dxa"/>
            <w:left w:w="108" w:type="dxa"/>
            <w:bottom w:w="0" w:type="dxa"/>
            <w:right w:w="108" w:type="dxa"/>
          </w:tblCellMar>
        </w:tblPrEx>
        <w:trPr>
          <w:trHeight w:val="27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桂林银行崇左分行营业部</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广西壮族自治区崇左市江州区友谊大道中段龙胤·财富广场101商铺（龙胤大厦六楼营业部）</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0771-7916636</w:t>
            </w:r>
          </w:p>
        </w:tc>
      </w:tr>
      <w:tr>
        <w:tblPrEx>
          <w:tblCellMar>
            <w:top w:w="0" w:type="dxa"/>
            <w:left w:w="108" w:type="dxa"/>
            <w:bottom w:w="0" w:type="dxa"/>
            <w:right w:w="108" w:type="dxa"/>
          </w:tblCellMar>
        </w:tblPrEx>
        <w:trPr>
          <w:trHeight w:val="27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桂林银行江州支行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崇左市江州区建设路41号桂林银行</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0771-7988895</w:t>
            </w:r>
          </w:p>
        </w:tc>
      </w:tr>
      <w:tr>
        <w:tblPrEx>
          <w:tblCellMar>
            <w:top w:w="0" w:type="dxa"/>
            <w:left w:w="108" w:type="dxa"/>
            <w:bottom w:w="0" w:type="dxa"/>
            <w:right w:w="108" w:type="dxa"/>
          </w:tblCellMar>
        </w:tblPrEx>
        <w:trPr>
          <w:trHeight w:val="27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广西北部湾银行崇左分行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崇左市友谊大道中段西侧龙胤财富广场三期财富中心122号商铺</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0771-7960855</w:t>
            </w:r>
          </w:p>
        </w:tc>
      </w:tr>
      <w:tr>
        <w:tblPrEx>
          <w:tblCellMar>
            <w:top w:w="0" w:type="dxa"/>
            <w:left w:w="108" w:type="dxa"/>
            <w:bottom w:w="0" w:type="dxa"/>
            <w:right w:w="108" w:type="dxa"/>
          </w:tblCellMar>
        </w:tblPrEx>
        <w:trPr>
          <w:trHeight w:val="27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广西北部湾银行崇左市中泰产业园支行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广西壮族自治区崇左市江州区中泰产业园企业总部基地企业服务中心一楼</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0771-7821126</w:t>
            </w:r>
          </w:p>
        </w:tc>
      </w:tr>
      <w:tr>
        <w:tblPrEx>
          <w:tblCellMar>
            <w:top w:w="0" w:type="dxa"/>
            <w:left w:w="108" w:type="dxa"/>
            <w:bottom w:w="0" w:type="dxa"/>
            <w:right w:w="108" w:type="dxa"/>
          </w:tblCellMar>
        </w:tblPrEx>
        <w:trPr>
          <w:trHeight w:val="27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广西北部湾银行崇左市丽江支行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崇左市江州区丽江路丽江明珠滨江花苑三期106-109号商铺</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0771-7831866</w:t>
            </w:r>
          </w:p>
        </w:tc>
      </w:tr>
      <w:tr>
        <w:tblPrEx>
          <w:tblCellMar>
            <w:top w:w="0" w:type="dxa"/>
            <w:left w:w="108" w:type="dxa"/>
            <w:bottom w:w="0" w:type="dxa"/>
            <w:right w:w="108" w:type="dxa"/>
          </w:tblCellMar>
        </w:tblPrEx>
        <w:trPr>
          <w:trHeight w:val="350" w:hRule="atLeast"/>
        </w:trPr>
        <w:tc>
          <w:tcPr>
            <w:tcW w:w="831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b/>
                <w:bCs/>
                <w:color w:val="auto"/>
                <w:szCs w:val="21"/>
                <w:highlight w:val="none"/>
              </w:rPr>
              <w:t>扶绥县</w:t>
            </w:r>
          </w:p>
        </w:tc>
      </w:tr>
      <w:tr>
        <w:tblPrEx>
          <w:tblCellMar>
            <w:top w:w="0" w:type="dxa"/>
            <w:left w:w="108" w:type="dxa"/>
            <w:bottom w:w="0" w:type="dxa"/>
            <w:right w:w="108" w:type="dxa"/>
          </w:tblCellMar>
        </w:tblPrEx>
        <w:trPr>
          <w:trHeight w:val="380"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工商银行扶绥县支行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扶绥县新宁镇同正大道94号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0771-7535612</w:t>
            </w:r>
          </w:p>
        </w:tc>
      </w:tr>
      <w:tr>
        <w:tblPrEx>
          <w:tblCellMar>
            <w:top w:w="0" w:type="dxa"/>
            <w:left w:w="108" w:type="dxa"/>
            <w:bottom w:w="0" w:type="dxa"/>
            <w:right w:w="108" w:type="dxa"/>
          </w:tblCellMar>
        </w:tblPrEx>
        <w:trPr>
          <w:trHeight w:val="44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农业银行扶绥县支行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扶绥县新宁镇新华路126号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0771-7917330</w:t>
            </w:r>
          </w:p>
        </w:tc>
      </w:tr>
      <w:tr>
        <w:tblPrEx>
          <w:tblCellMar>
            <w:top w:w="0" w:type="dxa"/>
            <w:left w:w="108" w:type="dxa"/>
            <w:bottom w:w="0" w:type="dxa"/>
            <w:right w:w="108" w:type="dxa"/>
          </w:tblCellMar>
        </w:tblPrEx>
        <w:trPr>
          <w:trHeight w:val="749"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建行扶绥支行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扶绥县南密路6号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0771-7516511 0771-7531157</w:t>
            </w:r>
          </w:p>
        </w:tc>
      </w:tr>
      <w:tr>
        <w:tblPrEx>
          <w:tblCellMar>
            <w:top w:w="0" w:type="dxa"/>
            <w:left w:w="108" w:type="dxa"/>
            <w:bottom w:w="0" w:type="dxa"/>
            <w:right w:w="108" w:type="dxa"/>
          </w:tblCellMar>
        </w:tblPrEx>
        <w:trPr>
          <w:trHeight w:val="33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建行扶绥空港支行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扶绥县双拥路3号东信华府18号楼一层</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0771-7525822</w:t>
            </w:r>
          </w:p>
        </w:tc>
      </w:tr>
      <w:tr>
        <w:tblPrEx>
          <w:tblCellMar>
            <w:top w:w="0" w:type="dxa"/>
            <w:left w:w="108" w:type="dxa"/>
            <w:bottom w:w="0" w:type="dxa"/>
            <w:right w:w="108" w:type="dxa"/>
          </w:tblCellMar>
        </w:tblPrEx>
        <w:trPr>
          <w:trHeight w:val="33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中国银行扶绥支行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扶绥县-扶绥大道16号山水城市广场一层商铺</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0771-5025887</w:t>
            </w:r>
          </w:p>
        </w:tc>
      </w:tr>
      <w:tr>
        <w:tblPrEx>
          <w:tblCellMar>
            <w:top w:w="0" w:type="dxa"/>
            <w:left w:w="108" w:type="dxa"/>
            <w:bottom w:w="0" w:type="dxa"/>
            <w:right w:w="108" w:type="dxa"/>
          </w:tblCellMar>
        </w:tblPrEx>
        <w:trPr>
          <w:trHeight w:val="33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扶绥农商行三农零售与乡村振兴金融部</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扶绥县新宁镇永宁路2-1号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0771-7533041</w:t>
            </w:r>
          </w:p>
        </w:tc>
      </w:tr>
      <w:tr>
        <w:tblPrEx>
          <w:tblCellMar>
            <w:top w:w="0" w:type="dxa"/>
            <w:left w:w="108" w:type="dxa"/>
            <w:bottom w:w="0" w:type="dxa"/>
            <w:right w:w="108" w:type="dxa"/>
          </w:tblCellMar>
        </w:tblPrEx>
        <w:trPr>
          <w:trHeight w:val="33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中国邮政储蓄银行扶绥县支行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扶绥县松江路138号中国邮政储蓄银行扶绥县支行</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0771-7536178 0771-7536177</w:t>
            </w:r>
          </w:p>
        </w:tc>
      </w:tr>
      <w:tr>
        <w:tblPrEx>
          <w:tblCellMar>
            <w:top w:w="0" w:type="dxa"/>
            <w:left w:w="108" w:type="dxa"/>
            <w:bottom w:w="0" w:type="dxa"/>
            <w:right w:w="108" w:type="dxa"/>
          </w:tblCellMar>
        </w:tblPrEx>
        <w:trPr>
          <w:trHeight w:val="33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桂林银行崇左扶绥支行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广西</w:t>
            </w:r>
            <w:r>
              <w:rPr>
                <w:rFonts w:hint="eastAsia" w:ascii="宋体" w:hAnsi="宋体" w:cs="宋体"/>
                <w:color w:val="auto"/>
                <w:szCs w:val="21"/>
                <w:highlight w:val="none"/>
                <w:lang w:eastAsia="zh-CN"/>
              </w:rPr>
              <w:t>崇左市宁明县</w:t>
            </w:r>
            <w:r>
              <w:rPr>
                <w:rFonts w:hint="eastAsia" w:ascii="宋体" w:hAnsi="宋体" w:cs="宋体"/>
                <w:color w:val="auto"/>
                <w:szCs w:val="21"/>
                <w:highlight w:val="none"/>
              </w:rPr>
              <w:t>新宁镇松江路20号（桂林银行崇左扶绥支行）</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0771-7661101</w:t>
            </w:r>
          </w:p>
        </w:tc>
      </w:tr>
      <w:tr>
        <w:tblPrEx>
          <w:tblCellMar>
            <w:top w:w="0" w:type="dxa"/>
            <w:left w:w="108" w:type="dxa"/>
            <w:bottom w:w="0" w:type="dxa"/>
            <w:right w:w="108" w:type="dxa"/>
          </w:tblCellMar>
        </w:tblPrEx>
        <w:trPr>
          <w:trHeight w:val="33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广西北部湾银行扶绥县支行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lang w:eastAsia="zh-CN"/>
              </w:rPr>
              <w:t>崇左市宁明县</w:t>
            </w:r>
            <w:r>
              <w:rPr>
                <w:rFonts w:hint="eastAsia" w:ascii="宋体" w:hAnsi="宋体" w:cs="宋体"/>
                <w:color w:val="auto"/>
                <w:szCs w:val="21"/>
                <w:highlight w:val="none"/>
              </w:rPr>
              <w:t>新宁镇同正大道333号碧园·未来城商业综合体13号楼一楼1050、1051号商铺</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0771-7500768</w:t>
            </w:r>
          </w:p>
        </w:tc>
      </w:tr>
      <w:tr>
        <w:tblPrEx>
          <w:tblCellMar>
            <w:top w:w="0" w:type="dxa"/>
            <w:left w:w="108" w:type="dxa"/>
            <w:bottom w:w="0" w:type="dxa"/>
            <w:right w:w="108" w:type="dxa"/>
          </w:tblCellMar>
        </w:tblPrEx>
        <w:trPr>
          <w:trHeight w:val="33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扶绥深通村镇银行业发部</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扶绥县大景城1号楼正门旁</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0771-7525678</w:t>
            </w:r>
          </w:p>
        </w:tc>
      </w:tr>
      <w:tr>
        <w:tblPrEx>
          <w:tblCellMar>
            <w:top w:w="0" w:type="dxa"/>
            <w:left w:w="108" w:type="dxa"/>
            <w:bottom w:w="0" w:type="dxa"/>
            <w:right w:w="108" w:type="dxa"/>
          </w:tblCellMar>
        </w:tblPrEx>
        <w:trPr>
          <w:trHeight w:val="470"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b/>
                <w:bCs/>
                <w:color w:val="auto"/>
                <w:szCs w:val="21"/>
                <w:highlight w:val="none"/>
              </w:rPr>
              <w:t>宁明县</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36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工商银行宁明县支行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宁明县城中镇兴远街70号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0771-8620729</w:t>
            </w:r>
          </w:p>
        </w:tc>
      </w:tr>
      <w:tr>
        <w:tblPrEx>
          <w:tblCellMar>
            <w:top w:w="0" w:type="dxa"/>
            <w:left w:w="108" w:type="dxa"/>
            <w:bottom w:w="0" w:type="dxa"/>
            <w:right w:w="108" w:type="dxa"/>
          </w:tblCellMar>
        </w:tblPrEx>
        <w:trPr>
          <w:trHeight w:val="320"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农业银行宁明县支行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宁明县城中镇明阳街11号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0771-7917093</w:t>
            </w:r>
          </w:p>
        </w:tc>
      </w:tr>
      <w:tr>
        <w:tblPrEx>
          <w:tblCellMar>
            <w:top w:w="0" w:type="dxa"/>
            <w:left w:w="108" w:type="dxa"/>
            <w:bottom w:w="0" w:type="dxa"/>
            <w:right w:w="108" w:type="dxa"/>
          </w:tblCellMar>
        </w:tblPrEx>
        <w:trPr>
          <w:trHeight w:val="320"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建行宁明支行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90" w:line="23" w:lineRule="atLeas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宁明县城中镇兴宁大道77号明江财富广场一层1-13号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0771-8629006</w:t>
            </w:r>
          </w:p>
        </w:tc>
      </w:tr>
      <w:tr>
        <w:tblPrEx>
          <w:tblCellMar>
            <w:top w:w="0" w:type="dxa"/>
            <w:left w:w="108" w:type="dxa"/>
            <w:bottom w:w="0" w:type="dxa"/>
            <w:right w:w="108" w:type="dxa"/>
          </w:tblCellMar>
        </w:tblPrEx>
        <w:trPr>
          <w:trHeight w:val="320"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宁明农商行三农零售与乡村振兴金融部</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宁明县城中镇明阳街3号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0771-8628166</w:t>
            </w:r>
          </w:p>
        </w:tc>
      </w:tr>
      <w:tr>
        <w:tblPrEx>
          <w:tblCellMar>
            <w:top w:w="0" w:type="dxa"/>
            <w:left w:w="108" w:type="dxa"/>
            <w:bottom w:w="0" w:type="dxa"/>
            <w:right w:w="108" w:type="dxa"/>
          </w:tblCellMar>
        </w:tblPrEx>
        <w:trPr>
          <w:trHeight w:val="439"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桂林银行崇左宁明支行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宁明县城中镇兴宁大道中70号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0771-8630787</w:t>
            </w:r>
          </w:p>
        </w:tc>
      </w:tr>
      <w:tr>
        <w:tblPrEx>
          <w:tblCellMar>
            <w:top w:w="0" w:type="dxa"/>
            <w:left w:w="108" w:type="dxa"/>
            <w:bottom w:w="0" w:type="dxa"/>
            <w:right w:w="108" w:type="dxa"/>
          </w:tblCellMar>
        </w:tblPrEx>
        <w:trPr>
          <w:trHeight w:val="320"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广西北部湾银行宁明支行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崇左市宁明县城中镇兴宁大道中79号（明都大酒店）A幢楼1楼铺面</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0771-8622237</w:t>
            </w:r>
          </w:p>
        </w:tc>
      </w:tr>
      <w:tr>
        <w:tblPrEx>
          <w:tblCellMar>
            <w:top w:w="0" w:type="dxa"/>
            <w:left w:w="108" w:type="dxa"/>
            <w:bottom w:w="0" w:type="dxa"/>
            <w:right w:w="108" w:type="dxa"/>
          </w:tblCellMar>
        </w:tblPrEx>
        <w:trPr>
          <w:trHeight w:val="377" w:hRule="atLeast"/>
        </w:trPr>
        <w:tc>
          <w:tcPr>
            <w:tcW w:w="831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b/>
                <w:bCs/>
                <w:color w:val="auto"/>
                <w:szCs w:val="21"/>
                <w:highlight w:val="none"/>
              </w:rPr>
              <w:t>大新县</w:t>
            </w:r>
          </w:p>
        </w:tc>
      </w:tr>
      <w:tr>
        <w:tblPrEx>
          <w:tblCellMar>
            <w:top w:w="0" w:type="dxa"/>
            <w:left w:w="108" w:type="dxa"/>
            <w:bottom w:w="0" w:type="dxa"/>
            <w:right w:w="108" w:type="dxa"/>
          </w:tblCellMar>
        </w:tblPrEx>
        <w:trPr>
          <w:trHeight w:val="391"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szCs w:val="21"/>
                <w:highlight w:val="none"/>
              </w:rPr>
              <w:t>工商银行大新县支行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大新县桃城镇民生街98号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0771-3628078</w:t>
            </w:r>
          </w:p>
        </w:tc>
      </w:tr>
      <w:tr>
        <w:tblPrEx>
          <w:tblCellMar>
            <w:top w:w="0" w:type="dxa"/>
            <w:left w:w="108" w:type="dxa"/>
            <w:bottom w:w="0" w:type="dxa"/>
            <w:right w:w="108" w:type="dxa"/>
          </w:tblCellMar>
        </w:tblPrEx>
        <w:trPr>
          <w:trHeight w:val="458"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szCs w:val="21"/>
                <w:highlight w:val="none"/>
              </w:rPr>
              <w:t>农业银行大新县支行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szCs w:val="21"/>
                <w:highlight w:val="none"/>
              </w:rPr>
              <w:t>大新县桃城镇伦理路223号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0771-</w:t>
            </w:r>
            <w:r>
              <w:rPr>
                <w:rFonts w:hint="eastAsia" w:ascii="宋体" w:hAnsi="宋体" w:cs="宋体"/>
                <w:color w:val="auto"/>
                <w:szCs w:val="21"/>
                <w:highlight w:val="none"/>
              </w:rPr>
              <w:t>7917015</w:t>
            </w:r>
          </w:p>
        </w:tc>
      </w:tr>
      <w:tr>
        <w:tblPrEx>
          <w:tblCellMar>
            <w:top w:w="0" w:type="dxa"/>
            <w:left w:w="108" w:type="dxa"/>
            <w:bottom w:w="0" w:type="dxa"/>
            <w:right w:w="108" w:type="dxa"/>
          </w:tblCellMar>
        </w:tblPrEx>
        <w:trPr>
          <w:trHeight w:val="42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建行大新支行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大新县民生街7号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0771-3689766</w:t>
            </w:r>
          </w:p>
        </w:tc>
      </w:tr>
      <w:tr>
        <w:tblPrEx>
          <w:tblCellMar>
            <w:top w:w="0" w:type="dxa"/>
            <w:left w:w="108" w:type="dxa"/>
            <w:bottom w:w="0" w:type="dxa"/>
            <w:right w:w="108" w:type="dxa"/>
          </w:tblCellMar>
        </w:tblPrEx>
        <w:trPr>
          <w:trHeight w:val="42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大新农商行三农零售与乡村振兴金融部</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大新县城养利路131号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0771-3623887</w:t>
            </w:r>
          </w:p>
        </w:tc>
      </w:tr>
      <w:tr>
        <w:tblPrEx>
          <w:tblCellMar>
            <w:top w:w="0" w:type="dxa"/>
            <w:left w:w="108" w:type="dxa"/>
            <w:bottom w:w="0" w:type="dxa"/>
            <w:right w:w="108" w:type="dxa"/>
          </w:tblCellMar>
        </w:tblPrEx>
        <w:trPr>
          <w:trHeight w:val="62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szCs w:val="21"/>
                <w:highlight w:val="none"/>
              </w:rPr>
              <w:t>桂林银行崇左大新支行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崇左市大新县桃城镇民生街7号东盟商业广场1楼桂林银行</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0771-3621996</w:t>
            </w:r>
          </w:p>
        </w:tc>
      </w:tr>
      <w:tr>
        <w:tblPrEx>
          <w:tblCellMar>
            <w:top w:w="0" w:type="dxa"/>
            <w:left w:w="108" w:type="dxa"/>
            <w:bottom w:w="0" w:type="dxa"/>
            <w:right w:w="108" w:type="dxa"/>
          </w:tblCellMar>
        </w:tblPrEx>
        <w:trPr>
          <w:trHeight w:val="42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szCs w:val="21"/>
                <w:highlight w:val="none"/>
              </w:rPr>
              <w:t>广西北部湾银行大新支行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崇左市大新县桃城镇伦理路230号1楼铺面</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szCs w:val="21"/>
                <w:highlight w:val="none"/>
              </w:rPr>
              <w:t>0771-3628366</w:t>
            </w:r>
          </w:p>
        </w:tc>
      </w:tr>
      <w:tr>
        <w:tblPrEx>
          <w:tblCellMar>
            <w:top w:w="0" w:type="dxa"/>
            <w:left w:w="108" w:type="dxa"/>
            <w:bottom w:w="0" w:type="dxa"/>
            <w:right w:w="108" w:type="dxa"/>
          </w:tblCellMar>
        </w:tblPrEx>
        <w:trPr>
          <w:trHeight w:val="42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崇左大新长江村镇银行营业部</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大新县桃城镇德天大道74-1号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0771-3698002</w:t>
            </w:r>
          </w:p>
        </w:tc>
      </w:tr>
      <w:tr>
        <w:tblPrEx>
          <w:tblCellMar>
            <w:top w:w="0" w:type="dxa"/>
            <w:left w:w="108" w:type="dxa"/>
            <w:bottom w:w="0" w:type="dxa"/>
            <w:right w:w="108" w:type="dxa"/>
          </w:tblCellMar>
        </w:tblPrEx>
        <w:trPr>
          <w:trHeight w:val="42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崇左大新长江村镇银行百汇支行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大新县桃城镇伦那路8号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0771-3626199</w:t>
            </w:r>
          </w:p>
        </w:tc>
      </w:tr>
      <w:tr>
        <w:tblPrEx>
          <w:tblCellMar>
            <w:top w:w="0" w:type="dxa"/>
            <w:left w:w="108" w:type="dxa"/>
            <w:bottom w:w="0" w:type="dxa"/>
            <w:right w:w="108" w:type="dxa"/>
          </w:tblCellMar>
        </w:tblPrEx>
        <w:trPr>
          <w:trHeight w:val="350"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b/>
                <w:bCs/>
                <w:color w:val="auto"/>
                <w:szCs w:val="21"/>
                <w:highlight w:val="none"/>
              </w:rPr>
              <w:t>龙州县</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28"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工商银行龙州县支行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龙州县龙江街60号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0771-8868619</w:t>
            </w:r>
          </w:p>
        </w:tc>
      </w:tr>
      <w:tr>
        <w:tblPrEx>
          <w:tblCellMar>
            <w:top w:w="0" w:type="dxa"/>
            <w:left w:w="108" w:type="dxa"/>
            <w:bottom w:w="0" w:type="dxa"/>
            <w:right w:w="108" w:type="dxa"/>
          </w:tblCellMar>
        </w:tblPrEx>
        <w:trPr>
          <w:trHeight w:val="544"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农业银行龙州县支行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龙州县龙州镇康平街26号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0771-8812504</w:t>
            </w:r>
          </w:p>
        </w:tc>
      </w:tr>
      <w:tr>
        <w:tblPrEx>
          <w:tblCellMar>
            <w:top w:w="0" w:type="dxa"/>
            <w:left w:w="108" w:type="dxa"/>
            <w:bottom w:w="0" w:type="dxa"/>
            <w:right w:w="108" w:type="dxa"/>
          </w:tblCellMar>
        </w:tblPrEx>
        <w:trPr>
          <w:trHeight w:val="33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建行龙州支行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龙州县龙夏路2号龙州商业广场D栋1号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0771-8820525</w:t>
            </w:r>
          </w:p>
        </w:tc>
      </w:tr>
      <w:tr>
        <w:tblPrEx>
          <w:tblCellMar>
            <w:top w:w="0" w:type="dxa"/>
            <w:left w:w="108" w:type="dxa"/>
            <w:bottom w:w="0" w:type="dxa"/>
            <w:right w:w="108" w:type="dxa"/>
          </w:tblCellMar>
        </w:tblPrEx>
        <w:trPr>
          <w:trHeight w:val="410"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龙州农商行公司机构金融</w:t>
            </w:r>
            <w:r>
              <w:rPr>
                <w:rFonts w:hint="eastAsia" w:cs="宋体"/>
                <w:color w:val="auto"/>
                <w:szCs w:val="21"/>
                <w:highlight w:val="none"/>
              </w:rPr>
              <w:t>部</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龙州县龙州镇独山路172号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0771-8813013</w:t>
            </w:r>
          </w:p>
        </w:tc>
      </w:tr>
      <w:tr>
        <w:tblPrEx>
          <w:tblCellMar>
            <w:top w:w="0" w:type="dxa"/>
            <w:left w:w="108" w:type="dxa"/>
            <w:bottom w:w="0" w:type="dxa"/>
            <w:right w:w="108" w:type="dxa"/>
          </w:tblCellMar>
        </w:tblPrEx>
        <w:trPr>
          <w:trHeight w:val="33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桂林银行崇左龙州支行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龙州县龙州镇同顾大道1号同顾·中央公园20栋10号—13号房</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0771-8871021</w:t>
            </w:r>
          </w:p>
        </w:tc>
      </w:tr>
      <w:tr>
        <w:tblPrEx>
          <w:tblCellMar>
            <w:top w:w="0" w:type="dxa"/>
            <w:left w:w="108" w:type="dxa"/>
            <w:bottom w:w="0" w:type="dxa"/>
            <w:right w:w="108" w:type="dxa"/>
          </w:tblCellMar>
        </w:tblPrEx>
        <w:trPr>
          <w:trHeight w:val="33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广西北部湾银行龙州支行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崇左市龙州县龙州镇龙夏路1号、3号、5号（南湖商务酒店）一楼铺面</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0771-8811533</w:t>
            </w:r>
          </w:p>
        </w:tc>
      </w:tr>
      <w:tr>
        <w:tblPrEx>
          <w:tblCellMar>
            <w:top w:w="0" w:type="dxa"/>
            <w:left w:w="108" w:type="dxa"/>
            <w:bottom w:w="0" w:type="dxa"/>
            <w:right w:w="108" w:type="dxa"/>
          </w:tblCellMar>
        </w:tblPrEx>
        <w:trPr>
          <w:trHeight w:val="48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cs="宋体"/>
                <w:color w:val="auto"/>
                <w:szCs w:val="21"/>
                <w:highlight w:val="none"/>
              </w:rPr>
            </w:pPr>
            <w:r>
              <w:rPr>
                <w:rFonts w:hint="eastAsia" w:ascii="宋体" w:hAnsi="宋体" w:cs="宋体"/>
                <w:b/>
                <w:bCs/>
                <w:color w:val="auto"/>
                <w:szCs w:val="21"/>
                <w:highlight w:val="none"/>
              </w:rPr>
              <w:t>天等县</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27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工商银行天等县支行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天等县天等镇朝阳东路054号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0771-3532211</w:t>
            </w:r>
          </w:p>
        </w:tc>
      </w:tr>
      <w:tr>
        <w:tblPrEx>
          <w:tblCellMar>
            <w:top w:w="0" w:type="dxa"/>
            <w:left w:w="108" w:type="dxa"/>
            <w:bottom w:w="0" w:type="dxa"/>
            <w:right w:w="108" w:type="dxa"/>
          </w:tblCellMar>
        </w:tblPrEx>
        <w:trPr>
          <w:trHeight w:val="39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农业银行天等县支行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 xml:space="preserve"> 天等县天等镇天宝北路007号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0771-7917046</w:t>
            </w:r>
          </w:p>
        </w:tc>
      </w:tr>
      <w:tr>
        <w:tblPrEx>
          <w:tblCellMar>
            <w:top w:w="0" w:type="dxa"/>
            <w:left w:w="108" w:type="dxa"/>
            <w:bottom w:w="0" w:type="dxa"/>
            <w:right w:w="108" w:type="dxa"/>
          </w:tblCellMar>
        </w:tblPrEx>
        <w:trPr>
          <w:trHeight w:val="39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天等农商行公司机构金融部</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天等县天等镇仕民路48号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0771-3521361</w:t>
            </w:r>
          </w:p>
        </w:tc>
      </w:tr>
      <w:tr>
        <w:tblPrEx>
          <w:tblCellMar>
            <w:top w:w="0" w:type="dxa"/>
            <w:left w:w="108" w:type="dxa"/>
            <w:bottom w:w="0" w:type="dxa"/>
            <w:right w:w="108" w:type="dxa"/>
          </w:tblCellMar>
        </w:tblPrEx>
        <w:trPr>
          <w:trHeight w:val="39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桂林银行崇左天等支行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广西崇左市天等县天等镇天宝北路天府中央城5号楼115号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0771-3522157</w:t>
            </w:r>
          </w:p>
        </w:tc>
      </w:tr>
      <w:tr>
        <w:tblPrEx>
          <w:tblCellMar>
            <w:top w:w="0" w:type="dxa"/>
            <w:left w:w="108" w:type="dxa"/>
            <w:bottom w:w="0" w:type="dxa"/>
            <w:right w:w="108" w:type="dxa"/>
          </w:tblCellMar>
        </w:tblPrEx>
        <w:trPr>
          <w:trHeight w:val="39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广西北部湾银行天等支行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崇左市天等县天宝南路002号天富商业广场28栋一层商铺6-17号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0771-3528688</w:t>
            </w:r>
          </w:p>
        </w:tc>
      </w:tr>
      <w:tr>
        <w:tblPrEx>
          <w:tblCellMar>
            <w:top w:w="0" w:type="dxa"/>
            <w:left w:w="108" w:type="dxa"/>
            <w:bottom w:w="0" w:type="dxa"/>
            <w:right w:w="108" w:type="dxa"/>
          </w:tblCellMar>
        </w:tblPrEx>
        <w:trPr>
          <w:trHeight w:val="335" w:hRule="atLeast"/>
        </w:trPr>
        <w:tc>
          <w:tcPr>
            <w:tcW w:w="831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b/>
                <w:bCs/>
                <w:color w:val="auto"/>
                <w:szCs w:val="21"/>
                <w:highlight w:val="none"/>
              </w:rPr>
              <w:t>凭祥市</w:t>
            </w:r>
          </w:p>
        </w:tc>
      </w:tr>
      <w:tr>
        <w:tblPrEx>
          <w:tblCellMar>
            <w:top w:w="0" w:type="dxa"/>
            <w:left w:w="108" w:type="dxa"/>
            <w:bottom w:w="0" w:type="dxa"/>
            <w:right w:w="108" w:type="dxa"/>
          </w:tblCellMar>
        </w:tblPrEx>
        <w:trPr>
          <w:trHeight w:val="440"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工商银行凭祥分行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凭祥市新华路5号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0771-8529259</w:t>
            </w:r>
          </w:p>
        </w:tc>
      </w:tr>
      <w:tr>
        <w:tblPrEx>
          <w:tblCellMar>
            <w:top w:w="0" w:type="dxa"/>
            <w:left w:w="108" w:type="dxa"/>
            <w:bottom w:w="0" w:type="dxa"/>
            <w:right w:w="108" w:type="dxa"/>
          </w:tblCellMar>
        </w:tblPrEx>
        <w:trPr>
          <w:trHeight w:val="21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农业银行凭祥支行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凭祥市北大路216号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0771-7917258</w:t>
            </w:r>
          </w:p>
        </w:tc>
      </w:tr>
      <w:tr>
        <w:tblPrEx>
          <w:tblCellMar>
            <w:top w:w="0" w:type="dxa"/>
            <w:left w:w="108" w:type="dxa"/>
            <w:bottom w:w="0" w:type="dxa"/>
            <w:right w:w="108" w:type="dxa"/>
          </w:tblCellMar>
        </w:tblPrEx>
        <w:trPr>
          <w:trHeight w:val="21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建行凭祥支行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凭祥市屏山路138号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0771-8525068</w:t>
            </w:r>
            <w:r>
              <w:rPr>
                <w:rFonts w:hint="eastAsia" w:cs="宋体"/>
                <w:color w:val="auto"/>
                <w:szCs w:val="21"/>
                <w:highlight w:val="none"/>
              </w:rPr>
              <w:t xml:space="preserve"> </w:t>
            </w:r>
            <w:r>
              <w:rPr>
                <w:rFonts w:hint="eastAsia" w:ascii="宋体" w:hAnsi="宋体" w:cs="宋体"/>
                <w:color w:val="auto"/>
                <w:szCs w:val="21"/>
                <w:highlight w:val="none"/>
              </w:rPr>
              <w:t>0771-8536852</w:t>
            </w:r>
          </w:p>
        </w:tc>
      </w:tr>
      <w:tr>
        <w:tblPrEx>
          <w:tblCellMar>
            <w:top w:w="0" w:type="dxa"/>
            <w:left w:w="108" w:type="dxa"/>
            <w:bottom w:w="0" w:type="dxa"/>
            <w:right w:w="108" w:type="dxa"/>
          </w:tblCellMar>
        </w:tblPrEx>
        <w:trPr>
          <w:trHeight w:val="21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建行凭祥中区支行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凭祥市金象大道香格里拉3幢3-01至3-03号商铺</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0771-8551161</w:t>
            </w:r>
          </w:p>
        </w:tc>
      </w:tr>
      <w:tr>
        <w:tblPrEx>
          <w:tblCellMar>
            <w:top w:w="0" w:type="dxa"/>
            <w:left w:w="108" w:type="dxa"/>
            <w:bottom w:w="0" w:type="dxa"/>
            <w:right w:w="108" w:type="dxa"/>
          </w:tblCellMar>
        </w:tblPrEx>
        <w:trPr>
          <w:trHeight w:val="21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建行凭祥浦寨支行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凭祥市浦寨商业城万泰一楼8-9号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0771-8561665</w:t>
            </w:r>
          </w:p>
        </w:tc>
      </w:tr>
      <w:tr>
        <w:tblPrEx>
          <w:tblCellMar>
            <w:top w:w="0" w:type="dxa"/>
            <w:left w:w="108" w:type="dxa"/>
            <w:bottom w:w="0" w:type="dxa"/>
            <w:right w:w="108" w:type="dxa"/>
          </w:tblCellMar>
        </w:tblPrEx>
        <w:trPr>
          <w:trHeight w:val="21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中国银行凭祥支行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凭祥市-北环路112号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0771-8520356</w:t>
            </w:r>
          </w:p>
        </w:tc>
      </w:tr>
      <w:tr>
        <w:tblPrEx>
          <w:tblCellMar>
            <w:top w:w="0" w:type="dxa"/>
            <w:left w:w="108" w:type="dxa"/>
            <w:bottom w:w="0" w:type="dxa"/>
            <w:right w:w="108" w:type="dxa"/>
          </w:tblCellMar>
        </w:tblPrEx>
        <w:trPr>
          <w:trHeight w:val="21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凭祥农商行业务拓展部</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凭祥市友谊关大道13号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0771-8535667</w:t>
            </w:r>
          </w:p>
        </w:tc>
      </w:tr>
      <w:tr>
        <w:tblPrEx>
          <w:tblCellMar>
            <w:top w:w="0" w:type="dxa"/>
            <w:left w:w="108" w:type="dxa"/>
            <w:bottom w:w="0" w:type="dxa"/>
            <w:right w:w="108" w:type="dxa"/>
          </w:tblCellMar>
        </w:tblPrEx>
        <w:trPr>
          <w:trHeight w:val="21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桂林银行广西自贸试验区崇左片区凭祥支行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凭祥市北大路一支40号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0771-8520550</w:t>
            </w:r>
          </w:p>
        </w:tc>
      </w:tr>
      <w:tr>
        <w:tblPrEx>
          <w:tblCellMar>
            <w:top w:w="0" w:type="dxa"/>
            <w:left w:w="108" w:type="dxa"/>
            <w:bottom w:w="0" w:type="dxa"/>
            <w:right w:w="108" w:type="dxa"/>
          </w:tblCellMar>
        </w:tblPrEx>
        <w:trPr>
          <w:trHeight w:val="215" w:hRule="atLeast"/>
        </w:trPr>
        <w:tc>
          <w:tcPr>
            <w:tcW w:w="26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广西北部湾银行广西自贸试验区崇左片区凭祥支行</w:t>
            </w:r>
          </w:p>
        </w:tc>
        <w:tc>
          <w:tcPr>
            <w:tcW w:w="35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凭祥市北大路一支60-1号</w:t>
            </w:r>
          </w:p>
        </w:tc>
        <w:tc>
          <w:tcPr>
            <w:tcW w:w="2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0771-8556667</w:t>
            </w:r>
          </w:p>
        </w:tc>
      </w:tr>
    </w:tbl>
    <w:p>
      <w:pPr>
        <w:pStyle w:val="32"/>
        <w:rPr>
          <w:color w:val="auto"/>
          <w:highlight w:val="none"/>
        </w:rPr>
      </w:pPr>
    </w:p>
    <w:p>
      <w:pPr>
        <w:pStyle w:val="31"/>
        <w:rPr>
          <w:color w:val="auto"/>
          <w:highlight w:val="none"/>
        </w:rPr>
      </w:pPr>
    </w:p>
    <w:p>
      <w:pPr>
        <w:pStyle w:val="32"/>
        <w:rPr>
          <w:color w:val="auto"/>
        </w:rPr>
        <w:sectPr>
          <w:pgSz w:w="11906" w:h="16838"/>
          <w:pgMar w:top="1134" w:right="1134" w:bottom="1134" w:left="1417" w:header="851" w:footer="851" w:gutter="0"/>
          <w:cols w:space="720" w:num="1"/>
          <w:formProt w:val="1"/>
          <w:docGrid w:linePitch="312" w:charSpace="43007"/>
        </w:sectPr>
      </w:pPr>
    </w:p>
    <w:p>
      <w:pPr>
        <w:pStyle w:val="32"/>
        <w:rPr>
          <w:color w:val="auto"/>
          <w:highlight w:val="none"/>
        </w:rPr>
      </w:pPr>
    </w:p>
    <w:p>
      <w:pPr>
        <w:pStyle w:val="31"/>
        <w:spacing w:line="360" w:lineRule="auto"/>
        <w:rPr>
          <w:rFonts w:ascii="宋体" w:hAnsi="宋体"/>
          <w:color w:val="auto"/>
          <w:szCs w:val="21"/>
          <w:highlight w:val="none"/>
        </w:rPr>
      </w:pPr>
    </w:p>
    <w:p>
      <w:pPr>
        <w:pStyle w:val="31"/>
        <w:spacing w:line="360" w:lineRule="auto"/>
        <w:rPr>
          <w:rFonts w:ascii="宋体" w:hAnsi="宋体"/>
          <w:b/>
          <w:color w:val="auto"/>
          <w:sz w:val="32"/>
          <w:szCs w:val="32"/>
          <w:highlight w:val="none"/>
        </w:rPr>
      </w:pPr>
    </w:p>
    <w:p>
      <w:pPr>
        <w:pStyle w:val="31"/>
        <w:spacing w:line="360" w:lineRule="auto"/>
        <w:jc w:val="center"/>
        <w:outlineLvl w:val="0"/>
        <w:rPr>
          <w:rFonts w:ascii="宋体" w:hAnsi="宋体"/>
          <w:b/>
          <w:color w:val="auto"/>
          <w:sz w:val="32"/>
          <w:szCs w:val="32"/>
          <w:highlight w:val="none"/>
        </w:rPr>
      </w:pPr>
      <w:bookmarkStart w:id="40" w:name="_Toc17060"/>
      <w:r>
        <w:rPr>
          <w:rFonts w:ascii="宋体" w:hAnsi="宋体"/>
          <w:b/>
          <w:color w:val="auto"/>
          <w:sz w:val="32"/>
          <w:szCs w:val="32"/>
          <w:highlight w:val="none"/>
        </w:rPr>
        <w:t>第三章   技术规范</w:t>
      </w:r>
      <w:bookmarkEnd w:id="40"/>
    </w:p>
    <w:p>
      <w:pPr>
        <w:pStyle w:val="31"/>
        <w:spacing w:line="360" w:lineRule="auto"/>
        <w:jc w:val="center"/>
        <w:rPr>
          <w:rFonts w:ascii="宋体" w:hAnsi="宋体"/>
          <w:b/>
          <w:color w:val="auto"/>
          <w:sz w:val="32"/>
          <w:szCs w:val="32"/>
          <w:highlight w:val="none"/>
        </w:rPr>
      </w:pPr>
    </w:p>
    <w:p>
      <w:pPr>
        <w:pStyle w:val="13"/>
        <w:spacing w:line="360" w:lineRule="auto"/>
        <w:ind w:right="92" w:rightChars="46" w:firstLine="550" w:firstLineChars="250"/>
        <w:rPr>
          <w:b/>
          <w:color w:val="auto"/>
          <w:sz w:val="21"/>
          <w:szCs w:val="21"/>
          <w:highlight w:val="none"/>
        </w:rPr>
      </w:pPr>
      <w:r>
        <w:rPr>
          <w:rFonts w:hint="eastAsia" w:ascii="宋体" w:hAnsi="宋体" w:cs="宋体"/>
          <w:color w:val="auto"/>
          <w:kern w:val="0"/>
          <w:sz w:val="22"/>
          <w:highlight w:val="none"/>
        </w:rPr>
        <w:t>本工程执行国家现行的</w:t>
      </w:r>
      <w:r>
        <w:rPr>
          <w:rFonts w:hint="eastAsia" w:ascii="宋体" w:hAnsi="宋体" w:cs="宋体"/>
          <w:color w:val="auto"/>
          <w:sz w:val="22"/>
          <w:szCs w:val="21"/>
          <w:highlight w:val="none"/>
        </w:rPr>
        <w:t>有关的工程建设标准、技术规范</w:t>
      </w:r>
      <w:r>
        <w:rPr>
          <w:rFonts w:hint="eastAsia" w:ascii="宋体" w:hAnsi="宋体" w:cs="宋体"/>
          <w:color w:val="auto"/>
          <w:sz w:val="22"/>
          <w:highlight w:val="none"/>
        </w:rPr>
        <w:t>及强制性标准条文、以及施工图纸载明的其他有关规范标</w:t>
      </w:r>
      <w:r>
        <w:rPr>
          <w:rFonts w:hint="eastAsia" w:ascii="宋体" w:hAnsi="宋体" w:cs="宋体"/>
          <w:color w:val="auto"/>
          <w:kern w:val="0"/>
          <w:sz w:val="22"/>
          <w:highlight w:val="none"/>
        </w:rPr>
        <w:t>准</w:t>
      </w:r>
      <w:r>
        <w:rPr>
          <w:rFonts w:hint="eastAsia"/>
          <w:b/>
          <w:color w:val="auto"/>
          <w:sz w:val="21"/>
          <w:szCs w:val="21"/>
          <w:highlight w:val="none"/>
        </w:rPr>
        <w:t>。</w:t>
      </w:r>
    </w:p>
    <w:p>
      <w:pPr>
        <w:pStyle w:val="13"/>
        <w:spacing w:line="360" w:lineRule="auto"/>
        <w:jc w:val="center"/>
        <w:rPr>
          <w:b/>
          <w:color w:val="auto"/>
          <w:sz w:val="32"/>
          <w:szCs w:val="32"/>
          <w:highlight w:val="none"/>
        </w:rPr>
      </w:pPr>
    </w:p>
    <w:p>
      <w:pPr>
        <w:pStyle w:val="13"/>
        <w:spacing w:line="360" w:lineRule="auto"/>
        <w:jc w:val="center"/>
        <w:rPr>
          <w:b/>
          <w:color w:val="auto"/>
          <w:sz w:val="32"/>
          <w:szCs w:val="32"/>
          <w:highlight w:val="none"/>
        </w:rPr>
      </w:pPr>
    </w:p>
    <w:p>
      <w:pPr>
        <w:pStyle w:val="13"/>
        <w:spacing w:line="360" w:lineRule="auto"/>
        <w:jc w:val="center"/>
        <w:rPr>
          <w:b/>
          <w:color w:val="auto"/>
          <w:sz w:val="32"/>
          <w:szCs w:val="32"/>
          <w:highlight w:val="none"/>
        </w:rPr>
      </w:pPr>
    </w:p>
    <w:p>
      <w:pPr>
        <w:pStyle w:val="13"/>
        <w:spacing w:line="360" w:lineRule="auto"/>
        <w:jc w:val="center"/>
        <w:rPr>
          <w:b/>
          <w:color w:val="auto"/>
          <w:sz w:val="32"/>
          <w:szCs w:val="32"/>
          <w:highlight w:val="none"/>
        </w:rPr>
      </w:pPr>
    </w:p>
    <w:p>
      <w:pPr>
        <w:pStyle w:val="13"/>
        <w:spacing w:line="360" w:lineRule="auto"/>
        <w:rPr>
          <w:b/>
          <w:color w:val="auto"/>
          <w:sz w:val="32"/>
          <w:szCs w:val="32"/>
          <w:highlight w:val="none"/>
        </w:rPr>
      </w:pPr>
    </w:p>
    <w:p>
      <w:pPr>
        <w:pStyle w:val="13"/>
        <w:spacing w:line="360" w:lineRule="auto"/>
        <w:jc w:val="center"/>
        <w:rPr>
          <w:b/>
          <w:color w:val="auto"/>
          <w:sz w:val="32"/>
          <w:szCs w:val="32"/>
          <w:highlight w:val="none"/>
        </w:rPr>
      </w:pPr>
    </w:p>
    <w:p>
      <w:pPr>
        <w:pStyle w:val="13"/>
        <w:spacing w:line="360" w:lineRule="auto"/>
        <w:jc w:val="center"/>
        <w:rPr>
          <w:b/>
          <w:color w:val="auto"/>
          <w:sz w:val="32"/>
          <w:szCs w:val="32"/>
          <w:highlight w:val="none"/>
        </w:rPr>
      </w:pPr>
    </w:p>
    <w:p>
      <w:pPr>
        <w:pStyle w:val="13"/>
        <w:spacing w:line="360" w:lineRule="auto"/>
        <w:jc w:val="center"/>
        <w:rPr>
          <w:b/>
          <w:color w:val="auto"/>
          <w:sz w:val="32"/>
          <w:szCs w:val="32"/>
          <w:highlight w:val="none"/>
        </w:rPr>
      </w:pPr>
    </w:p>
    <w:p>
      <w:pPr>
        <w:pStyle w:val="13"/>
        <w:spacing w:line="360" w:lineRule="auto"/>
        <w:jc w:val="center"/>
        <w:rPr>
          <w:b/>
          <w:color w:val="auto"/>
          <w:sz w:val="32"/>
          <w:szCs w:val="32"/>
          <w:highlight w:val="none"/>
        </w:rPr>
      </w:pPr>
    </w:p>
    <w:p>
      <w:pPr>
        <w:pStyle w:val="13"/>
        <w:spacing w:line="360" w:lineRule="auto"/>
        <w:jc w:val="center"/>
        <w:rPr>
          <w:b/>
          <w:color w:val="auto"/>
          <w:sz w:val="32"/>
          <w:szCs w:val="32"/>
          <w:highlight w:val="none"/>
        </w:rPr>
      </w:pPr>
    </w:p>
    <w:p>
      <w:pPr>
        <w:pStyle w:val="13"/>
        <w:spacing w:line="360" w:lineRule="auto"/>
        <w:jc w:val="center"/>
        <w:rPr>
          <w:b/>
          <w:color w:val="auto"/>
          <w:sz w:val="32"/>
          <w:szCs w:val="32"/>
          <w:highlight w:val="none"/>
        </w:rPr>
      </w:pPr>
    </w:p>
    <w:p>
      <w:pPr>
        <w:pStyle w:val="13"/>
        <w:spacing w:line="360" w:lineRule="auto"/>
        <w:jc w:val="center"/>
        <w:rPr>
          <w:b/>
          <w:color w:val="auto"/>
          <w:sz w:val="32"/>
          <w:szCs w:val="32"/>
          <w:highlight w:val="none"/>
        </w:rPr>
      </w:pPr>
    </w:p>
    <w:p>
      <w:pPr>
        <w:pStyle w:val="13"/>
        <w:spacing w:line="360" w:lineRule="auto"/>
        <w:rPr>
          <w:b/>
          <w:color w:val="auto"/>
          <w:sz w:val="32"/>
          <w:szCs w:val="32"/>
          <w:highlight w:val="none"/>
        </w:rPr>
      </w:pPr>
    </w:p>
    <w:p>
      <w:pPr>
        <w:pStyle w:val="31"/>
        <w:rPr>
          <w:b/>
          <w:color w:val="auto"/>
          <w:sz w:val="32"/>
          <w:szCs w:val="32"/>
          <w:highlight w:val="none"/>
        </w:rPr>
      </w:pPr>
    </w:p>
    <w:p>
      <w:pPr>
        <w:pStyle w:val="32"/>
        <w:rPr>
          <w:color w:val="auto"/>
          <w:sz w:val="32"/>
          <w:szCs w:val="32"/>
          <w:highlight w:val="none"/>
        </w:rPr>
      </w:pPr>
    </w:p>
    <w:p>
      <w:pPr>
        <w:pStyle w:val="31"/>
        <w:rPr>
          <w:b/>
          <w:color w:val="auto"/>
          <w:sz w:val="32"/>
          <w:szCs w:val="32"/>
          <w:highlight w:val="none"/>
        </w:rPr>
      </w:pPr>
    </w:p>
    <w:p>
      <w:pPr>
        <w:pStyle w:val="31"/>
        <w:rPr>
          <w:b/>
          <w:color w:val="auto"/>
          <w:sz w:val="32"/>
          <w:szCs w:val="32"/>
          <w:highlight w:val="none"/>
        </w:rPr>
      </w:pPr>
    </w:p>
    <w:p>
      <w:pPr>
        <w:pStyle w:val="32"/>
        <w:rPr>
          <w:color w:val="auto"/>
          <w:highlight w:val="none"/>
        </w:rPr>
      </w:pPr>
    </w:p>
    <w:p>
      <w:pPr>
        <w:pStyle w:val="31"/>
        <w:rPr>
          <w:color w:val="auto"/>
          <w:highlight w:val="none"/>
        </w:rPr>
      </w:pPr>
    </w:p>
    <w:p>
      <w:pPr>
        <w:pStyle w:val="13"/>
        <w:spacing w:line="360" w:lineRule="auto"/>
        <w:jc w:val="center"/>
        <w:rPr>
          <w:b/>
          <w:color w:val="auto"/>
          <w:sz w:val="32"/>
          <w:szCs w:val="32"/>
          <w:highlight w:val="none"/>
        </w:rPr>
      </w:pPr>
    </w:p>
    <w:p>
      <w:pPr>
        <w:pStyle w:val="13"/>
        <w:spacing w:line="360" w:lineRule="auto"/>
        <w:jc w:val="center"/>
        <w:outlineLvl w:val="0"/>
        <w:rPr>
          <w:b/>
          <w:color w:val="auto"/>
          <w:sz w:val="32"/>
          <w:szCs w:val="32"/>
          <w:highlight w:val="none"/>
        </w:rPr>
      </w:pPr>
      <w:bookmarkStart w:id="41" w:name="_Toc26040"/>
      <w:r>
        <w:rPr>
          <w:b/>
          <w:color w:val="auto"/>
          <w:sz w:val="32"/>
          <w:szCs w:val="32"/>
          <w:highlight w:val="none"/>
        </w:rPr>
        <w:t>第四章  响应文件格式</w:t>
      </w:r>
      <w:bookmarkEnd w:id="41"/>
    </w:p>
    <w:p>
      <w:pPr>
        <w:pStyle w:val="13"/>
        <w:spacing w:line="360" w:lineRule="auto"/>
        <w:jc w:val="center"/>
        <w:rPr>
          <w:b/>
          <w:color w:val="auto"/>
          <w:sz w:val="32"/>
          <w:szCs w:val="32"/>
          <w:highlight w:val="none"/>
        </w:rPr>
      </w:pPr>
    </w:p>
    <w:p>
      <w:pPr>
        <w:pStyle w:val="13"/>
        <w:spacing w:line="360" w:lineRule="auto"/>
        <w:jc w:val="center"/>
        <w:rPr>
          <w:b/>
          <w:color w:val="auto"/>
          <w:sz w:val="32"/>
          <w:szCs w:val="32"/>
          <w:highlight w:val="none"/>
        </w:rPr>
      </w:pPr>
    </w:p>
    <w:p>
      <w:pPr>
        <w:pStyle w:val="31"/>
        <w:rPr>
          <w:b/>
          <w:color w:val="auto"/>
          <w:sz w:val="32"/>
          <w:szCs w:val="32"/>
          <w:highlight w:val="none"/>
        </w:rPr>
      </w:pPr>
    </w:p>
    <w:p>
      <w:pPr>
        <w:pStyle w:val="32"/>
        <w:rPr>
          <w:color w:val="auto"/>
          <w:highlight w:val="none"/>
        </w:rPr>
      </w:pPr>
    </w:p>
    <w:p>
      <w:pPr>
        <w:pStyle w:val="31"/>
        <w:spacing w:line="360" w:lineRule="auto"/>
        <w:ind w:left="481"/>
        <w:jc w:val="center"/>
        <w:rPr>
          <w:rFonts w:ascii="宋体" w:hAnsi="宋体"/>
          <w:b/>
          <w:color w:val="auto"/>
          <w:sz w:val="48"/>
          <w:szCs w:val="48"/>
          <w:highlight w:val="none"/>
        </w:rPr>
      </w:pPr>
      <w:r>
        <w:rPr>
          <w:rFonts w:hint="eastAsia" w:ascii="宋体" w:hAnsi="宋体"/>
          <w:b/>
          <w:color w:val="auto"/>
          <w:sz w:val="48"/>
          <w:szCs w:val="48"/>
          <w:highlight w:val="none"/>
          <w:lang w:eastAsia="zh-CN"/>
        </w:rPr>
        <w:t>电子</w:t>
      </w:r>
      <w:r>
        <w:rPr>
          <w:rFonts w:ascii="宋体" w:hAnsi="宋体"/>
          <w:b/>
          <w:color w:val="auto"/>
          <w:sz w:val="48"/>
          <w:szCs w:val="48"/>
          <w:highlight w:val="none"/>
        </w:rPr>
        <w:t>响应文件</w:t>
      </w:r>
    </w:p>
    <w:p>
      <w:pPr>
        <w:pStyle w:val="31"/>
        <w:spacing w:line="360" w:lineRule="auto"/>
        <w:ind w:left="431"/>
        <w:jc w:val="center"/>
        <w:rPr>
          <w:rFonts w:ascii="宋体" w:hAnsi="宋体"/>
          <w:b/>
          <w:color w:val="auto"/>
          <w:sz w:val="28"/>
          <w:szCs w:val="28"/>
          <w:highlight w:val="none"/>
        </w:rPr>
      </w:pPr>
      <w:r>
        <w:rPr>
          <w:rFonts w:ascii="宋体" w:hAnsi="宋体"/>
          <w:b/>
          <w:color w:val="auto"/>
          <w:sz w:val="28"/>
          <w:szCs w:val="28"/>
          <w:highlight w:val="none"/>
        </w:rPr>
        <w:t>（外包装封面）</w:t>
      </w:r>
    </w:p>
    <w:p>
      <w:pPr>
        <w:pStyle w:val="31"/>
        <w:spacing w:line="360" w:lineRule="auto"/>
        <w:ind w:left="413"/>
        <w:jc w:val="left"/>
        <w:rPr>
          <w:rFonts w:ascii="宋体" w:hAnsi="宋体"/>
          <w:color w:val="auto"/>
          <w:szCs w:val="21"/>
          <w:highlight w:val="none"/>
        </w:rPr>
      </w:pPr>
    </w:p>
    <w:p>
      <w:pPr>
        <w:pStyle w:val="13"/>
        <w:spacing w:line="360" w:lineRule="auto"/>
        <w:jc w:val="center"/>
        <w:rPr>
          <w:rFonts w:ascii="方正隶书简体" w:hAnsi="方正隶书简体" w:eastAsia="方正隶书简体"/>
          <w:b/>
          <w:color w:val="auto"/>
          <w:sz w:val="30"/>
          <w:szCs w:val="30"/>
          <w:highlight w:val="none"/>
        </w:rPr>
      </w:pPr>
    </w:p>
    <w:p>
      <w:pPr>
        <w:pStyle w:val="13"/>
        <w:spacing w:line="360" w:lineRule="auto"/>
        <w:rPr>
          <w:rFonts w:ascii="方正隶书简体" w:hAnsi="方正隶书简体" w:eastAsia="方正隶书简体"/>
          <w:b/>
          <w:color w:val="auto"/>
          <w:sz w:val="30"/>
          <w:szCs w:val="30"/>
          <w:highlight w:val="none"/>
        </w:rPr>
      </w:pPr>
      <w:r>
        <w:rPr>
          <w:rFonts w:ascii="方正隶书简体" w:hAnsi="方正隶书简体" w:eastAsia="方正隶书简体"/>
          <w:b/>
          <w:color w:val="auto"/>
          <w:sz w:val="30"/>
          <w:szCs w:val="30"/>
          <w:highlight w:val="none"/>
        </w:rPr>
        <w:t>项目名称：</w:t>
      </w:r>
    </w:p>
    <w:p>
      <w:pPr>
        <w:pStyle w:val="13"/>
        <w:spacing w:line="360" w:lineRule="auto"/>
        <w:rPr>
          <w:rFonts w:ascii="Times New Roman" w:hAnsi="Times New Roman" w:eastAsia="方正隶书简体"/>
          <w:b/>
          <w:color w:val="auto"/>
          <w:sz w:val="30"/>
          <w:szCs w:val="30"/>
          <w:highlight w:val="none"/>
        </w:rPr>
      </w:pPr>
    </w:p>
    <w:p>
      <w:pPr>
        <w:pStyle w:val="13"/>
        <w:spacing w:line="360" w:lineRule="auto"/>
        <w:rPr>
          <w:rFonts w:ascii="Times New Roman" w:hAnsi="Times New Roman" w:eastAsia="方正隶书简体"/>
          <w:b/>
          <w:color w:val="auto"/>
          <w:sz w:val="30"/>
          <w:szCs w:val="30"/>
          <w:highlight w:val="none"/>
        </w:rPr>
      </w:pPr>
      <w:r>
        <w:rPr>
          <w:rFonts w:ascii="方正隶书简体" w:hAnsi="方正隶书简体" w:eastAsia="方正隶书简体"/>
          <w:b/>
          <w:color w:val="auto"/>
          <w:sz w:val="30"/>
          <w:szCs w:val="30"/>
          <w:highlight w:val="none"/>
        </w:rPr>
        <w:t>项目编号：</w:t>
      </w:r>
    </w:p>
    <w:p>
      <w:pPr>
        <w:pStyle w:val="13"/>
        <w:spacing w:line="360" w:lineRule="auto"/>
        <w:rPr>
          <w:rFonts w:ascii="Times New Roman" w:hAnsi="Times New Roman" w:eastAsia="方正隶书简体"/>
          <w:b/>
          <w:color w:val="auto"/>
          <w:sz w:val="30"/>
          <w:szCs w:val="30"/>
          <w:highlight w:val="none"/>
        </w:rPr>
      </w:pPr>
      <w:r>
        <w:rPr>
          <w:rFonts w:ascii="方正隶书简体" w:hAnsi="方正隶书简体" w:eastAsia="方正隶书简体"/>
          <w:b/>
          <w:color w:val="auto"/>
          <w:sz w:val="30"/>
          <w:szCs w:val="30"/>
          <w:highlight w:val="none"/>
        </w:rPr>
        <w:t>供应商名称：</w:t>
      </w:r>
    </w:p>
    <w:p>
      <w:pPr>
        <w:pStyle w:val="13"/>
        <w:spacing w:line="360" w:lineRule="auto"/>
        <w:rPr>
          <w:rFonts w:ascii="Times New Roman" w:hAnsi="Times New Roman" w:eastAsia="方正隶书简体"/>
          <w:b/>
          <w:color w:val="auto"/>
          <w:sz w:val="30"/>
          <w:szCs w:val="30"/>
          <w:highlight w:val="none"/>
        </w:rPr>
      </w:pPr>
      <w:r>
        <w:rPr>
          <w:rFonts w:ascii="方正隶书简体" w:hAnsi="方正隶书简体" w:eastAsia="方正隶书简体"/>
          <w:b/>
          <w:color w:val="auto"/>
          <w:sz w:val="30"/>
          <w:szCs w:val="30"/>
          <w:highlight w:val="none"/>
        </w:rPr>
        <w:t>法定代表人或授权委托代理人：</w:t>
      </w:r>
    </w:p>
    <w:p>
      <w:pPr>
        <w:pStyle w:val="13"/>
        <w:spacing w:line="360" w:lineRule="auto"/>
        <w:rPr>
          <w:rFonts w:ascii="Times New Roman" w:hAnsi="Times New Roman" w:eastAsia="方正隶书简体"/>
          <w:b/>
          <w:color w:val="auto"/>
          <w:sz w:val="30"/>
          <w:szCs w:val="30"/>
          <w:highlight w:val="none"/>
        </w:rPr>
      </w:pPr>
      <w:r>
        <w:rPr>
          <w:rFonts w:ascii="方正隶书简体" w:hAnsi="方正隶书简体" w:eastAsia="方正隶书简体"/>
          <w:b/>
          <w:color w:val="auto"/>
          <w:sz w:val="30"/>
          <w:szCs w:val="30"/>
          <w:highlight w:val="none"/>
        </w:rPr>
        <w:t>供应商地址：</w:t>
      </w:r>
    </w:p>
    <w:p>
      <w:pPr>
        <w:pStyle w:val="13"/>
        <w:spacing w:line="360" w:lineRule="auto"/>
        <w:jc w:val="left"/>
        <w:rPr>
          <w:rFonts w:ascii="方正隶书简体" w:hAnsi="方正隶书简体" w:eastAsia="方正隶书简体"/>
          <w:b/>
          <w:color w:val="auto"/>
          <w:sz w:val="30"/>
          <w:szCs w:val="30"/>
          <w:highlight w:val="none"/>
        </w:rPr>
      </w:pPr>
      <w:r>
        <w:rPr>
          <w:rFonts w:ascii="方正隶书简体" w:hAnsi="方正隶书简体" w:eastAsia="方正隶书简体"/>
          <w:b/>
          <w:color w:val="auto"/>
          <w:sz w:val="30"/>
          <w:szCs w:val="30"/>
          <w:highlight w:val="none"/>
        </w:rPr>
        <w:t>开标时间以前不得开封</w:t>
      </w:r>
    </w:p>
    <w:p>
      <w:pPr>
        <w:pStyle w:val="13"/>
        <w:spacing w:line="360" w:lineRule="auto"/>
        <w:rPr>
          <w:color w:val="auto"/>
          <w:szCs w:val="21"/>
          <w:highlight w:val="none"/>
        </w:rPr>
      </w:pPr>
    </w:p>
    <w:p>
      <w:pPr>
        <w:pStyle w:val="13"/>
        <w:spacing w:line="360" w:lineRule="auto"/>
        <w:rPr>
          <w:color w:val="auto"/>
          <w:szCs w:val="21"/>
          <w:highlight w:val="none"/>
        </w:rPr>
      </w:pPr>
    </w:p>
    <w:p>
      <w:pPr>
        <w:pStyle w:val="13"/>
        <w:spacing w:line="360" w:lineRule="auto"/>
        <w:rPr>
          <w:color w:val="auto"/>
          <w:szCs w:val="21"/>
          <w:highlight w:val="none"/>
        </w:rPr>
      </w:pPr>
    </w:p>
    <w:p>
      <w:pPr>
        <w:pStyle w:val="13"/>
        <w:spacing w:line="360" w:lineRule="auto"/>
        <w:rPr>
          <w:color w:val="auto"/>
          <w:szCs w:val="21"/>
          <w:highlight w:val="none"/>
        </w:rPr>
      </w:pPr>
    </w:p>
    <w:p>
      <w:pPr>
        <w:pStyle w:val="13"/>
        <w:spacing w:line="360" w:lineRule="auto"/>
        <w:rPr>
          <w:color w:val="auto"/>
          <w:szCs w:val="21"/>
          <w:highlight w:val="none"/>
        </w:rPr>
      </w:pPr>
    </w:p>
    <w:p>
      <w:pPr>
        <w:pStyle w:val="13"/>
        <w:spacing w:line="360" w:lineRule="auto"/>
        <w:rPr>
          <w:color w:val="auto"/>
          <w:szCs w:val="21"/>
          <w:highlight w:val="none"/>
        </w:rPr>
      </w:pPr>
    </w:p>
    <w:p>
      <w:pPr>
        <w:pStyle w:val="13"/>
        <w:spacing w:line="360" w:lineRule="auto"/>
        <w:rPr>
          <w:color w:val="auto"/>
          <w:szCs w:val="21"/>
          <w:highlight w:val="none"/>
        </w:rPr>
      </w:pPr>
    </w:p>
    <w:p>
      <w:pPr>
        <w:pStyle w:val="31"/>
        <w:spacing w:line="360" w:lineRule="auto"/>
        <w:ind w:left="481"/>
        <w:jc w:val="center"/>
        <w:rPr>
          <w:rFonts w:ascii="宋体" w:hAnsi="宋体"/>
          <w:b/>
          <w:color w:val="auto"/>
          <w:sz w:val="48"/>
          <w:szCs w:val="48"/>
          <w:highlight w:val="none"/>
        </w:rPr>
      </w:pPr>
    </w:p>
    <w:p>
      <w:pPr>
        <w:pStyle w:val="31"/>
        <w:spacing w:line="360" w:lineRule="auto"/>
        <w:rPr>
          <w:rFonts w:ascii="宋体" w:hAnsi="宋体"/>
          <w:b/>
          <w:color w:val="auto"/>
          <w:sz w:val="48"/>
          <w:szCs w:val="48"/>
          <w:highlight w:val="none"/>
        </w:rPr>
      </w:pPr>
    </w:p>
    <w:p>
      <w:pPr>
        <w:pStyle w:val="3"/>
        <w:spacing w:line="360" w:lineRule="auto"/>
        <w:jc w:val="center"/>
        <w:rPr>
          <w:rFonts w:hint="eastAsia" w:ascii="宋体" w:eastAsia="宋体" w:cs="宋体"/>
          <w:color w:val="auto"/>
          <w:sz w:val="36"/>
          <w:highlight w:val="none"/>
          <w:lang w:eastAsia="zh-CN"/>
        </w:rPr>
      </w:pPr>
      <w:r>
        <w:rPr>
          <w:rFonts w:hint="eastAsia" w:ascii="宋体" w:hAnsi="宋体" w:cs="宋体"/>
          <w:color w:val="auto"/>
          <w:sz w:val="36"/>
          <w:highlight w:val="none"/>
          <w:lang w:eastAsia="zh-CN"/>
        </w:rPr>
        <w:t>响应文件资格审查部分</w:t>
      </w:r>
    </w:p>
    <w:p>
      <w:pPr>
        <w:pStyle w:val="4"/>
        <w:spacing w:line="360" w:lineRule="auto"/>
        <w:jc w:val="center"/>
        <w:rPr>
          <w:rFonts w:ascii="宋体" w:hAnsi="宋体" w:eastAsia="宋体" w:cs="宋体"/>
          <w:color w:val="auto"/>
          <w:kern w:val="0"/>
          <w:highlight w:val="none"/>
        </w:rPr>
      </w:pPr>
      <w:bookmarkStart w:id="42" w:name="_Toc29414"/>
      <w:bookmarkStart w:id="43" w:name="_Toc247301829"/>
      <w:bookmarkStart w:id="44" w:name="_Toc243630952"/>
      <w:bookmarkStart w:id="45" w:name="_Toc247292436"/>
      <w:bookmarkStart w:id="46" w:name="_Toc193089296"/>
      <w:bookmarkStart w:id="47" w:name="_Toc243584342"/>
      <w:bookmarkStart w:id="48" w:name="_Toc18079"/>
      <w:bookmarkStart w:id="49" w:name="_Toc28199"/>
      <w:bookmarkStart w:id="50" w:name="_Toc255977433"/>
      <w:bookmarkStart w:id="51" w:name="_Toc24704"/>
      <w:r>
        <w:rPr>
          <w:rFonts w:hint="eastAsia" w:ascii="宋体" w:hAnsi="宋体" w:eastAsia="宋体" w:cs="宋体"/>
          <w:color w:val="auto"/>
          <w:kern w:val="0"/>
          <w:highlight w:val="none"/>
        </w:rPr>
        <w:t>封面格式</w:t>
      </w:r>
      <w:bookmarkEnd w:id="42"/>
      <w:bookmarkEnd w:id="43"/>
      <w:bookmarkEnd w:id="44"/>
      <w:bookmarkEnd w:id="45"/>
      <w:bookmarkEnd w:id="46"/>
      <w:bookmarkEnd w:id="47"/>
      <w:bookmarkEnd w:id="48"/>
      <w:bookmarkEnd w:id="49"/>
      <w:bookmarkEnd w:id="50"/>
      <w:bookmarkEnd w:id="51"/>
    </w:p>
    <w:tbl>
      <w:tblPr>
        <w:tblStyle w:val="23"/>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85" w:hRule="atLeast"/>
        </w:trPr>
        <w:tc>
          <w:tcPr>
            <w:tcW w:w="9204" w:type="dxa"/>
          </w:tcPr>
          <w:p>
            <w:pPr>
              <w:autoSpaceDE w:val="0"/>
              <w:autoSpaceDN w:val="0"/>
              <w:adjustRightInd w:val="0"/>
              <w:spacing w:line="360" w:lineRule="auto"/>
              <w:jc w:val="center"/>
              <w:outlineLvl w:val="0"/>
              <w:rPr>
                <w:rFonts w:ascii="宋体" w:cs="宋体"/>
                <w:b/>
                <w:color w:val="auto"/>
                <w:kern w:val="0"/>
                <w:sz w:val="40"/>
                <w:szCs w:val="21"/>
                <w:highlight w:val="none"/>
              </w:rPr>
            </w:pPr>
          </w:p>
          <w:p>
            <w:pPr>
              <w:autoSpaceDE w:val="0"/>
              <w:autoSpaceDN w:val="0"/>
              <w:adjustRightInd w:val="0"/>
              <w:spacing w:line="360" w:lineRule="auto"/>
              <w:jc w:val="center"/>
              <w:outlineLvl w:val="0"/>
              <w:rPr>
                <w:rFonts w:hint="eastAsia" w:ascii="宋体" w:eastAsia="宋体" w:cs="宋体"/>
                <w:b/>
                <w:color w:val="auto"/>
                <w:kern w:val="0"/>
                <w:sz w:val="32"/>
                <w:szCs w:val="21"/>
                <w:highlight w:val="none"/>
                <w:lang w:eastAsia="zh-CN"/>
              </w:rPr>
            </w:pPr>
            <w:r>
              <w:rPr>
                <w:rFonts w:hint="eastAsia" w:ascii="宋体" w:cs="宋体"/>
                <w:b/>
                <w:color w:val="auto"/>
                <w:kern w:val="0"/>
                <w:sz w:val="40"/>
                <w:szCs w:val="21"/>
                <w:highlight w:val="none"/>
                <w:lang w:eastAsia="zh-CN"/>
              </w:rPr>
              <w:t>（项目名称）</w:t>
            </w:r>
          </w:p>
          <w:p>
            <w:pPr>
              <w:autoSpaceDE w:val="0"/>
              <w:autoSpaceDN w:val="0"/>
              <w:adjustRightInd w:val="0"/>
              <w:spacing w:line="360" w:lineRule="auto"/>
              <w:jc w:val="center"/>
              <w:outlineLvl w:val="0"/>
              <w:rPr>
                <w:rFonts w:ascii="宋体" w:cs="宋体"/>
                <w:b/>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pStyle w:val="28"/>
              <w:rPr>
                <w:color w:val="auto"/>
                <w:highlight w:val="none"/>
              </w:rPr>
            </w:pPr>
          </w:p>
          <w:p>
            <w:pPr>
              <w:autoSpaceDE w:val="0"/>
              <w:autoSpaceDN w:val="0"/>
              <w:adjustRightInd w:val="0"/>
              <w:spacing w:line="360" w:lineRule="auto"/>
              <w:jc w:val="center"/>
              <w:outlineLvl w:val="0"/>
              <w:rPr>
                <w:rFonts w:ascii="宋体" w:cs="宋体"/>
                <w:b/>
                <w:color w:val="auto"/>
                <w:kern w:val="0"/>
                <w:sz w:val="56"/>
                <w:szCs w:val="21"/>
                <w:highlight w:val="none"/>
              </w:rPr>
            </w:pPr>
            <w:bookmarkStart w:id="52" w:name="_Toc243584345"/>
            <w:r>
              <w:rPr>
                <w:rFonts w:hint="eastAsia" w:ascii="宋体" w:hAnsi="宋体" w:cs="宋体"/>
                <w:b/>
                <w:color w:val="auto"/>
                <w:kern w:val="0"/>
                <w:sz w:val="56"/>
                <w:szCs w:val="21"/>
                <w:highlight w:val="none"/>
                <w:lang w:eastAsia="zh-CN"/>
              </w:rPr>
              <w:t>电子</w:t>
            </w:r>
            <w:r>
              <w:rPr>
                <w:rFonts w:hint="eastAsia" w:ascii="宋体" w:hAnsi="宋体" w:cs="宋体"/>
                <w:b/>
                <w:color w:val="auto"/>
                <w:kern w:val="0"/>
                <w:sz w:val="56"/>
                <w:szCs w:val="21"/>
                <w:highlight w:val="none"/>
              </w:rPr>
              <w:t>响应文件</w:t>
            </w:r>
            <w:bookmarkEnd w:id="52"/>
          </w:p>
          <w:p>
            <w:pPr>
              <w:autoSpaceDE w:val="0"/>
              <w:autoSpaceDN w:val="0"/>
              <w:adjustRightInd w:val="0"/>
              <w:spacing w:line="360" w:lineRule="auto"/>
              <w:jc w:val="left"/>
              <w:rPr>
                <w:rFonts w:hint="eastAsia" w:ascii="宋体" w:eastAsia="宋体" w:cs="宋体"/>
                <w:color w:val="auto"/>
                <w:kern w:val="0"/>
                <w:sz w:val="22"/>
                <w:szCs w:val="21"/>
                <w:highlight w:val="none"/>
                <w:lang w:eastAsia="zh-CN"/>
              </w:rPr>
            </w:pPr>
            <w:r>
              <w:rPr>
                <w:rFonts w:hint="eastAsia" w:ascii="宋体" w:hAnsi="宋体" w:cs="宋体"/>
                <w:b/>
                <w:color w:val="auto"/>
                <w:kern w:val="0"/>
                <w:sz w:val="32"/>
                <w:szCs w:val="32"/>
                <w:highlight w:val="none"/>
                <w:lang w:val="en-US" w:eastAsia="zh-CN"/>
              </w:rPr>
              <w:t xml:space="preserve"> </w:t>
            </w:r>
          </w:p>
          <w:p>
            <w:pPr>
              <w:autoSpaceDE w:val="0"/>
              <w:autoSpaceDN w:val="0"/>
              <w:adjustRightInd w:val="0"/>
              <w:spacing w:line="360" w:lineRule="auto"/>
              <w:jc w:val="left"/>
              <w:rPr>
                <w:rFonts w:ascii="宋体" w:cs="宋体"/>
                <w:color w:val="auto"/>
                <w:kern w:val="0"/>
                <w:sz w:val="22"/>
                <w:szCs w:val="21"/>
                <w:highlight w:val="none"/>
              </w:rPr>
            </w:pPr>
          </w:p>
          <w:p>
            <w:pPr>
              <w:autoSpaceDE w:val="0"/>
              <w:autoSpaceDN w:val="0"/>
              <w:adjustRightInd w:val="0"/>
              <w:spacing w:line="360" w:lineRule="auto"/>
              <w:jc w:val="left"/>
              <w:rPr>
                <w:rFonts w:ascii="宋体" w:cs="宋体"/>
                <w:color w:val="auto"/>
                <w:kern w:val="0"/>
                <w:sz w:val="22"/>
                <w:szCs w:val="21"/>
                <w:highlight w:val="none"/>
              </w:rPr>
            </w:pPr>
          </w:p>
          <w:p>
            <w:pPr>
              <w:autoSpaceDE w:val="0"/>
              <w:autoSpaceDN w:val="0"/>
              <w:adjustRightInd w:val="0"/>
              <w:spacing w:line="360" w:lineRule="auto"/>
              <w:rPr>
                <w:rFonts w:ascii="宋体" w:cs="宋体"/>
                <w:color w:val="auto"/>
                <w:kern w:val="0"/>
                <w:sz w:val="22"/>
                <w:szCs w:val="21"/>
                <w:highlight w:val="none"/>
              </w:rPr>
            </w:pPr>
          </w:p>
          <w:p>
            <w:pPr>
              <w:autoSpaceDE w:val="0"/>
              <w:autoSpaceDN w:val="0"/>
              <w:adjustRightInd w:val="0"/>
              <w:spacing w:line="360" w:lineRule="auto"/>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ind w:firstLine="480" w:firstLineChars="200"/>
              <w:outlineLvl w:val="0"/>
              <w:rPr>
                <w:rFonts w:ascii="宋体" w:hAnsi="宋体" w:cs="宋体"/>
                <w:color w:val="auto"/>
                <w:kern w:val="0"/>
                <w:sz w:val="24"/>
                <w:szCs w:val="21"/>
                <w:highlight w:val="none"/>
                <w:u w:val="single"/>
              </w:rPr>
            </w:pPr>
            <w:bookmarkStart w:id="53" w:name="_Toc243584346"/>
            <w:r>
              <w:rPr>
                <w:rFonts w:hint="eastAsia" w:ascii="宋体" w:hAnsi="宋体" w:cs="宋体"/>
                <w:color w:val="auto"/>
                <w:kern w:val="0"/>
                <w:sz w:val="24"/>
                <w:szCs w:val="21"/>
                <w:highlight w:val="none"/>
              </w:rPr>
              <w:t>项目名称：</w:t>
            </w:r>
            <w:bookmarkEnd w:id="53"/>
          </w:p>
          <w:p>
            <w:pPr>
              <w:autoSpaceDE w:val="0"/>
              <w:autoSpaceDN w:val="0"/>
              <w:adjustRightInd w:val="0"/>
              <w:spacing w:line="360" w:lineRule="auto"/>
              <w:ind w:firstLine="480" w:firstLineChars="200"/>
              <w:rPr>
                <w:rFonts w:hint="eastAsia" w:ascii="宋体" w:eastAsia="宋体" w:cs="宋体"/>
                <w:color w:val="auto"/>
                <w:kern w:val="0"/>
                <w:sz w:val="24"/>
                <w:szCs w:val="21"/>
                <w:highlight w:val="none"/>
                <w:lang w:eastAsia="zh-CN"/>
              </w:rPr>
            </w:pPr>
            <w:r>
              <w:rPr>
                <w:rFonts w:hint="eastAsia" w:ascii="宋体" w:hAnsi="宋体" w:cs="宋体"/>
                <w:color w:val="auto"/>
                <w:kern w:val="0"/>
                <w:sz w:val="24"/>
                <w:szCs w:val="21"/>
                <w:highlight w:val="none"/>
              </w:rPr>
              <w:t>响应文件内容：</w:t>
            </w:r>
            <w:r>
              <w:rPr>
                <w:rFonts w:hint="eastAsia" w:ascii="宋体" w:hAnsi="宋体" w:cs="宋体"/>
                <w:color w:val="auto"/>
                <w:kern w:val="0"/>
                <w:sz w:val="24"/>
                <w:szCs w:val="21"/>
                <w:highlight w:val="none"/>
                <w:u w:val="single"/>
                <w:lang w:eastAsia="zh-CN"/>
              </w:rPr>
              <w:t>资格审查部分</w:t>
            </w:r>
          </w:p>
          <w:p>
            <w:pPr>
              <w:autoSpaceDE w:val="0"/>
              <w:autoSpaceDN w:val="0"/>
              <w:adjustRightInd w:val="0"/>
              <w:spacing w:line="360" w:lineRule="auto"/>
              <w:ind w:firstLine="480" w:firstLineChars="200"/>
              <w:outlineLvl w:val="0"/>
              <w:rPr>
                <w:rFonts w:ascii="宋体" w:hAnsi="宋体" w:cs="宋体"/>
                <w:color w:val="auto"/>
                <w:kern w:val="0"/>
                <w:sz w:val="24"/>
                <w:szCs w:val="21"/>
                <w:highlight w:val="none"/>
                <w:u w:val="single"/>
              </w:rPr>
            </w:pPr>
            <w:bookmarkStart w:id="54" w:name="_Toc243584347"/>
            <w:r>
              <w:rPr>
                <w:rFonts w:hint="eastAsia" w:ascii="宋体" w:hAnsi="宋体" w:cs="宋体"/>
                <w:color w:val="auto"/>
                <w:kern w:val="0"/>
                <w:sz w:val="24"/>
                <w:szCs w:val="21"/>
                <w:highlight w:val="none"/>
              </w:rPr>
              <w:t>磋商单位</w:t>
            </w:r>
            <w:r>
              <w:rPr>
                <w:rFonts w:hint="eastAsia" w:ascii="宋体" w:hAnsi="宋体" w:cs="宋体"/>
                <w:color w:val="auto"/>
                <w:kern w:val="0"/>
                <w:sz w:val="24"/>
                <w:szCs w:val="21"/>
                <w:highlight w:val="none"/>
                <w:u w:val="single"/>
              </w:rPr>
              <w:t>：</w:t>
            </w:r>
            <w:r>
              <w:rPr>
                <w:rFonts w:hint="eastAsia" w:ascii="宋体" w:hAnsi="宋体" w:cs="宋体"/>
                <w:color w:val="auto"/>
                <w:kern w:val="0"/>
                <w:sz w:val="24"/>
                <w:szCs w:val="21"/>
                <w:highlight w:val="none"/>
                <w:u w:val="single"/>
                <w:lang w:val="en-US" w:eastAsia="zh-CN"/>
              </w:rPr>
              <w:t xml:space="preserve">                 </w:t>
            </w:r>
            <w:r>
              <w:rPr>
                <w:rFonts w:hint="eastAsia" w:ascii="宋体" w:hAnsi="宋体" w:cs="宋体"/>
                <w:color w:val="auto"/>
                <w:kern w:val="0"/>
                <w:sz w:val="24"/>
                <w:szCs w:val="21"/>
                <w:highlight w:val="none"/>
                <w:u w:val="single"/>
              </w:rPr>
              <w:t>（盖章）</w:t>
            </w:r>
            <w:bookmarkEnd w:id="54"/>
          </w:p>
          <w:p>
            <w:pPr>
              <w:autoSpaceDE w:val="0"/>
              <w:autoSpaceDN w:val="0"/>
              <w:adjustRightInd w:val="0"/>
              <w:spacing w:line="360" w:lineRule="auto"/>
              <w:ind w:firstLine="480" w:firstLineChars="200"/>
              <w:outlineLvl w:val="0"/>
              <w:rPr>
                <w:rFonts w:ascii="宋体" w:cs="宋体"/>
                <w:color w:val="auto"/>
                <w:kern w:val="0"/>
                <w:sz w:val="24"/>
                <w:szCs w:val="21"/>
                <w:highlight w:val="none"/>
              </w:rPr>
            </w:pPr>
            <w:r>
              <w:rPr>
                <w:rFonts w:hint="eastAsia" w:ascii="宋体" w:hAnsi="宋体" w:cs="宋体"/>
                <w:color w:val="auto"/>
                <w:kern w:val="0"/>
                <w:sz w:val="24"/>
                <w:szCs w:val="21"/>
                <w:highlight w:val="none"/>
              </w:rPr>
              <w:t>法定代表人或其授权代理人：</w:t>
            </w:r>
            <w:r>
              <w:rPr>
                <w:rFonts w:hint="eastAsia" w:ascii="宋体" w:hAnsi="宋体" w:cs="宋体"/>
                <w:color w:val="auto"/>
                <w:kern w:val="0"/>
                <w:sz w:val="24"/>
                <w:szCs w:val="21"/>
                <w:highlight w:val="none"/>
                <w:u w:val="single"/>
              </w:rPr>
              <w:t>（签字或盖章）</w:t>
            </w:r>
          </w:p>
          <w:p>
            <w:pPr>
              <w:spacing w:line="360" w:lineRule="auto"/>
              <w:ind w:firstLine="480" w:firstLineChars="200"/>
              <w:rPr>
                <w:rFonts w:ascii="宋体" w:cs="宋体"/>
                <w:color w:val="auto"/>
                <w:kern w:val="0"/>
                <w:sz w:val="24"/>
                <w:szCs w:val="21"/>
                <w:highlight w:val="none"/>
              </w:rPr>
            </w:pPr>
            <w:r>
              <w:rPr>
                <w:rFonts w:hint="eastAsia" w:ascii="宋体" w:hAnsi="宋体" w:cs="宋体"/>
                <w:color w:val="auto"/>
                <w:kern w:val="0"/>
                <w:sz w:val="24"/>
                <w:szCs w:val="21"/>
                <w:highlight w:val="none"/>
              </w:rPr>
              <w:t>日期：年月日</w:t>
            </w:r>
          </w:p>
        </w:tc>
      </w:tr>
    </w:tbl>
    <w:p>
      <w:pPr>
        <w:pStyle w:val="31"/>
        <w:spacing w:line="360" w:lineRule="auto"/>
        <w:jc w:val="center"/>
        <w:rPr>
          <w:rFonts w:ascii="宋体" w:hAnsi="宋体"/>
          <w:b/>
          <w:color w:val="auto"/>
          <w:sz w:val="28"/>
          <w:szCs w:val="28"/>
          <w:highlight w:val="none"/>
        </w:rPr>
      </w:pPr>
    </w:p>
    <w:p>
      <w:pPr>
        <w:pStyle w:val="31"/>
        <w:spacing w:line="360" w:lineRule="auto"/>
        <w:jc w:val="center"/>
        <w:rPr>
          <w:rFonts w:ascii="宋体" w:hAnsi="宋体"/>
          <w:b/>
          <w:color w:val="auto"/>
          <w:sz w:val="28"/>
          <w:szCs w:val="28"/>
          <w:highlight w:val="none"/>
        </w:rPr>
      </w:pPr>
      <w:r>
        <w:rPr>
          <w:rFonts w:ascii="宋体" w:hAnsi="宋体"/>
          <w:b/>
          <w:color w:val="auto"/>
          <w:sz w:val="28"/>
          <w:szCs w:val="28"/>
          <w:highlight w:val="none"/>
        </w:rPr>
        <w:t>目  录</w:t>
      </w:r>
    </w:p>
    <w:p>
      <w:pPr>
        <w:pStyle w:val="31"/>
        <w:spacing w:line="360" w:lineRule="auto"/>
        <w:jc w:val="center"/>
        <w:rPr>
          <w:rFonts w:ascii="宋体" w:hAnsi="宋体"/>
          <w:b/>
          <w:color w:val="auto"/>
          <w:sz w:val="28"/>
          <w:szCs w:val="28"/>
          <w:highlight w:val="none"/>
        </w:rPr>
      </w:pPr>
      <w:r>
        <w:rPr>
          <w:rFonts w:ascii="宋体" w:hAnsi="宋体"/>
          <w:b/>
          <w:color w:val="auto"/>
          <w:sz w:val="28"/>
          <w:szCs w:val="28"/>
          <w:highlight w:val="none"/>
        </w:rPr>
        <w:t>（须附页码）</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lang w:eastAsia="zh-CN"/>
        </w:rPr>
        <w:t>崇</w:t>
      </w:r>
      <w:r>
        <w:rPr>
          <w:rFonts w:hint="eastAsia" w:ascii="宋体" w:hAnsi="宋体" w:cs="Times New Roman"/>
          <w:color w:val="auto"/>
          <w:szCs w:val="21"/>
          <w:highlight w:val="none"/>
          <w:lang w:eastAsia="zh-CN"/>
        </w:rPr>
        <w:t>左市政府采购供应商信用承诺函</w:t>
      </w:r>
      <w:r>
        <w:rPr>
          <w:rFonts w:ascii="宋体" w:hAnsi="宋体" w:cs="Times New Roman"/>
          <w:color w:val="auto"/>
          <w:szCs w:val="21"/>
          <w:highlight w:val="none"/>
        </w:rPr>
        <w:t>；</w:t>
      </w:r>
      <w:r>
        <w:rPr>
          <w:rFonts w:hint="eastAsia" w:ascii="宋体" w:hAnsi="宋体" w:cs="Times New Roman"/>
          <w:b/>
          <w:bCs/>
          <w:color w:val="auto"/>
          <w:szCs w:val="21"/>
          <w:highlight w:val="none"/>
        </w:rPr>
        <w:t>（</w:t>
      </w:r>
      <w:r>
        <w:rPr>
          <w:rFonts w:hint="eastAsia" w:ascii="宋体" w:hAnsi="宋体" w:cs="Times New Roman"/>
          <w:b/>
          <w:bCs/>
          <w:color w:val="auto"/>
          <w:szCs w:val="21"/>
          <w:highlight w:val="none"/>
          <w:lang w:eastAsia="zh-CN"/>
        </w:rPr>
        <w:t>格式</w:t>
      </w:r>
      <w:r>
        <w:rPr>
          <w:rFonts w:hint="eastAsia" w:asciiTheme="majorEastAsia" w:hAnsiTheme="majorEastAsia" w:eastAsiaTheme="majorEastAsia" w:cstheme="majorEastAsia"/>
          <w:b/>
          <w:bCs/>
          <w:color w:val="auto"/>
          <w:sz w:val="21"/>
          <w:szCs w:val="21"/>
          <w:highlight w:val="none"/>
          <w:lang w:eastAsia="zh-CN"/>
        </w:rPr>
        <w:t>后附，</w:t>
      </w:r>
      <w:r>
        <w:rPr>
          <w:rFonts w:hint="eastAsia" w:asciiTheme="majorEastAsia" w:hAnsiTheme="majorEastAsia" w:eastAsiaTheme="majorEastAsia" w:cstheme="majorEastAsia"/>
          <w:b/>
          <w:bCs/>
          <w:color w:val="auto"/>
          <w:sz w:val="21"/>
          <w:szCs w:val="21"/>
          <w:highlight w:val="none"/>
        </w:rPr>
        <w:t>必须提供，否则响应文件按无效响应处理）</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2</w:t>
      </w:r>
      <w:r>
        <w:rPr>
          <w:rFonts w:ascii="宋体" w:hAnsi="宋体"/>
          <w:color w:val="auto"/>
          <w:szCs w:val="21"/>
          <w:highlight w:val="none"/>
        </w:rPr>
        <w:t>）</w:t>
      </w:r>
      <w:r>
        <w:rPr>
          <w:rFonts w:hint="eastAsia" w:ascii="宋体" w:hAnsi="宋体"/>
          <w:color w:val="auto"/>
          <w:szCs w:val="21"/>
          <w:highlight w:val="none"/>
          <w:lang w:eastAsia="zh-CN"/>
        </w:rPr>
        <w:t>有效的资质证书副本复印件和有效的安全生产许可证副本复印件</w:t>
      </w:r>
      <w:r>
        <w:rPr>
          <w:rFonts w:ascii="宋体" w:hAnsi="宋体"/>
          <w:color w:val="auto"/>
          <w:szCs w:val="21"/>
          <w:highlight w:val="none"/>
        </w:rPr>
        <w:t>；</w:t>
      </w:r>
      <w:r>
        <w:rPr>
          <w:rFonts w:ascii="宋体" w:hAnsi="宋体"/>
          <w:b/>
          <w:bCs/>
          <w:color w:val="auto"/>
          <w:szCs w:val="21"/>
          <w:highlight w:val="none"/>
        </w:rPr>
        <w:t>（必须提供</w:t>
      </w:r>
      <w:r>
        <w:rPr>
          <w:rFonts w:hint="eastAsia" w:ascii="宋体" w:hAnsi="宋体"/>
          <w:b/>
          <w:bCs/>
          <w:color w:val="auto"/>
          <w:szCs w:val="21"/>
          <w:highlight w:val="none"/>
          <w:lang w:eastAsia="zh-CN"/>
        </w:rPr>
        <w:t>，否则竞标无效</w:t>
      </w:r>
      <w:r>
        <w:rPr>
          <w:rFonts w:ascii="宋体" w:hAnsi="宋体"/>
          <w:b/>
          <w:bCs/>
          <w:color w:val="auto"/>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3</w:t>
      </w:r>
      <w:r>
        <w:rPr>
          <w:rFonts w:ascii="宋体" w:hAnsi="宋体"/>
          <w:color w:val="auto"/>
          <w:szCs w:val="21"/>
          <w:highlight w:val="none"/>
        </w:rPr>
        <w:t>）</w:t>
      </w:r>
      <w:r>
        <w:rPr>
          <w:rFonts w:hint="eastAsia" w:ascii="宋体" w:hAnsi="宋体"/>
          <w:color w:val="auto"/>
          <w:szCs w:val="21"/>
          <w:highlight w:val="none"/>
        </w:rPr>
        <w:t>拟派项目经理的身份证复印件、注册建造师证和安全生产考核合格证书（B类）复印件</w:t>
      </w:r>
      <w:r>
        <w:rPr>
          <w:rFonts w:ascii="宋体" w:hAnsi="宋体"/>
          <w:b/>
          <w:bCs/>
          <w:color w:val="auto"/>
          <w:szCs w:val="21"/>
          <w:highlight w:val="none"/>
        </w:rPr>
        <w:t>（必须提供</w:t>
      </w:r>
      <w:r>
        <w:rPr>
          <w:rFonts w:hint="eastAsia" w:ascii="宋体" w:hAnsi="宋体"/>
          <w:b/>
          <w:bCs/>
          <w:color w:val="auto"/>
          <w:szCs w:val="21"/>
          <w:highlight w:val="none"/>
          <w:lang w:eastAsia="zh-CN"/>
        </w:rPr>
        <w:t>，否则竞标无效</w:t>
      </w:r>
      <w:r>
        <w:rPr>
          <w:rFonts w:ascii="宋体" w:hAnsi="宋体"/>
          <w:b/>
          <w:bCs/>
          <w:color w:val="auto"/>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4</w:t>
      </w:r>
      <w:r>
        <w:rPr>
          <w:rFonts w:ascii="宋体" w:hAnsi="宋体"/>
          <w:color w:val="auto"/>
          <w:szCs w:val="21"/>
          <w:highlight w:val="none"/>
        </w:rPr>
        <w:t>）</w:t>
      </w:r>
      <w:r>
        <w:rPr>
          <w:rFonts w:hint="eastAsia" w:ascii="宋体" w:hAnsi="宋体"/>
          <w:color w:val="auto"/>
          <w:szCs w:val="21"/>
          <w:highlight w:val="none"/>
        </w:rPr>
        <w:t>投标人直接控股、管理关系信息表;</w:t>
      </w:r>
      <w:r>
        <w:rPr>
          <w:rFonts w:ascii="宋体" w:hAnsi="宋体"/>
          <w:b/>
          <w:bCs/>
          <w:color w:val="auto"/>
          <w:szCs w:val="21"/>
          <w:highlight w:val="none"/>
        </w:rPr>
        <w:t>（必须提供</w:t>
      </w:r>
      <w:r>
        <w:rPr>
          <w:rFonts w:hint="eastAsia" w:ascii="宋体" w:hAnsi="宋体"/>
          <w:b/>
          <w:bCs/>
          <w:color w:val="auto"/>
          <w:szCs w:val="21"/>
          <w:highlight w:val="none"/>
          <w:lang w:eastAsia="zh-CN"/>
        </w:rPr>
        <w:t>，否则竞标无效</w:t>
      </w:r>
      <w:r>
        <w:rPr>
          <w:rFonts w:ascii="宋体" w:hAnsi="宋体"/>
          <w:b/>
          <w:bCs/>
          <w:color w:val="auto"/>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b/>
          <w:bCs/>
          <w:color w:val="auto"/>
          <w:szCs w:val="21"/>
          <w:highlight w:val="none"/>
          <w:lang w:eastAsia="zh-CN"/>
        </w:rPr>
      </w:pP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w:t>
      </w:r>
      <w:r>
        <w:rPr>
          <w:rFonts w:hint="eastAsia" w:ascii="宋体" w:hAnsi="宋体"/>
          <w:color w:val="auto"/>
          <w:szCs w:val="21"/>
          <w:highlight w:val="none"/>
          <w:lang w:eastAsia="zh-CN"/>
        </w:rPr>
        <w:t>供应商为中小企业</w:t>
      </w:r>
      <w:r>
        <w:rPr>
          <w:rFonts w:hint="eastAsia" w:ascii="宋体" w:hAnsi="宋体"/>
          <w:b/>
          <w:bCs/>
          <w:color w:val="auto"/>
          <w:szCs w:val="21"/>
          <w:highlight w:val="none"/>
          <w:lang w:eastAsia="zh-CN"/>
        </w:rPr>
        <w:t>（必须提供中小企业声明函或《政府采购促进中小企业发展管理办法 财库〔2020〕46号》要求提供的证明文件，否则响应文件按无效响应处理）</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6</w:t>
      </w:r>
      <w:r>
        <w:rPr>
          <w:rFonts w:hint="eastAsia" w:ascii="宋体" w:hAnsi="宋体"/>
          <w:color w:val="auto"/>
          <w:szCs w:val="21"/>
          <w:highlight w:val="none"/>
          <w:lang w:eastAsia="zh-CN"/>
        </w:rPr>
        <w:t>）供应商认为有必要提供的声明及其他证明材料（如有，请提供）</w:t>
      </w:r>
      <w:r>
        <w:rPr>
          <w:rFonts w:ascii="宋体" w:hAnsi="宋体"/>
          <w:color w:val="auto"/>
          <w:szCs w:val="21"/>
          <w:highlight w:val="none"/>
        </w:rPr>
        <w:t>。</w:t>
      </w:r>
    </w:p>
    <w:p>
      <w:pPr>
        <w:pStyle w:val="31"/>
        <w:spacing w:line="360" w:lineRule="auto"/>
        <w:rPr>
          <w:rFonts w:ascii="宋体" w:hAnsi="宋体"/>
          <w:b/>
          <w:color w:val="auto"/>
          <w:sz w:val="28"/>
          <w:szCs w:val="28"/>
          <w:highlight w:val="none"/>
        </w:rPr>
      </w:pPr>
    </w:p>
    <w:p>
      <w:pPr>
        <w:pStyle w:val="31"/>
        <w:spacing w:line="360" w:lineRule="auto"/>
        <w:rPr>
          <w:rFonts w:ascii="宋体" w:hAnsi="宋体"/>
          <w:b/>
          <w:color w:val="auto"/>
          <w:sz w:val="28"/>
          <w:szCs w:val="28"/>
          <w:highlight w:val="none"/>
        </w:rPr>
      </w:pPr>
    </w:p>
    <w:p>
      <w:pPr>
        <w:pStyle w:val="32"/>
        <w:rPr>
          <w:rFonts w:ascii="宋体" w:hAnsi="宋体"/>
          <w:b/>
          <w:color w:val="auto"/>
          <w:sz w:val="28"/>
          <w:szCs w:val="28"/>
          <w:highlight w:val="none"/>
        </w:rPr>
      </w:pPr>
    </w:p>
    <w:p>
      <w:pPr>
        <w:pStyle w:val="31"/>
        <w:rPr>
          <w:rFonts w:ascii="宋体" w:hAnsi="宋体"/>
          <w:b/>
          <w:color w:val="auto"/>
          <w:sz w:val="28"/>
          <w:szCs w:val="28"/>
          <w:highlight w:val="none"/>
        </w:rPr>
      </w:pPr>
    </w:p>
    <w:p>
      <w:pPr>
        <w:pStyle w:val="32"/>
        <w:rPr>
          <w:rFonts w:ascii="宋体" w:hAnsi="宋体"/>
          <w:b/>
          <w:color w:val="auto"/>
          <w:sz w:val="28"/>
          <w:szCs w:val="28"/>
          <w:highlight w:val="none"/>
        </w:rPr>
      </w:pPr>
    </w:p>
    <w:p>
      <w:pPr>
        <w:pStyle w:val="31"/>
        <w:rPr>
          <w:rFonts w:ascii="宋体" w:hAnsi="宋体"/>
          <w:b/>
          <w:color w:val="auto"/>
          <w:sz w:val="28"/>
          <w:szCs w:val="28"/>
          <w:highlight w:val="none"/>
        </w:rPr>
      </w:pPr>
    </w:p>
    <w:p>
      <w:pPr>
        <w:pStyle w:val="32"/>
        <w:rPr>
          <w:rFonts w:ascii="宋体" w:hAnsi="宋体"/>
          <w:b/>
          <w:color w:val="auto"/>
          <w:sz w:val="28"/>
          <w:szCs w:val="28"/>
          <w:highlight w:val="none"/>
        </w:rPr>
      </w:pPr>
    </w:p>
    <w:p>
      <w:pPr>
        <w:pStyle w:val="31"/>
        <w:rPr>
          <w:rFonts w:ascii="宋体" w:hAnsi="宋体"/>
          <w:b/>
          <w:color w:val="auto"/>
          <w:sz w:val="28"/>
          <w:szCs w:val="28"/>
          <w:highlight w:val="none"/>
        </w:rPr>
      </w:pPr>
    </w:p>
    <w:p>
      <w:pPr>
        <w:pStyle w:val="32"/>
        <w:rPr>
          <w:rFonts w:ascii="宋体" w:hAnsi="宋体"/>
          <w:b/>
          <w:color w:val="auto"/>
          <w:sz w:val="28"/>
          <w:szCs w:val="28"/>
          <w:highlight w:val="none"/>
        </w:rPr>
      </w:pPr>
    </w:p>
    <w:p>
      <w:pPr>
        <w:pStyle w:val="31"/>
        <w:rPr>
          <w:rFonts w:ascii="宋体" w:hAnsi="宋体"/>
          <w:b/>
          <w:color w:val="auto"/>
          <w:sz w:val="28"/>
          <w:szCs w:val="28"/>
          <w:highlight w:val="none"/>
        </w:rPr>
      </w:pPr>
    </w:p>
    <w:p>
      <w:pPr>
        <w:pStyle w:val="32"/>
        <w:rPr>
          <w:rFonts w:ascii="宋体" w:hAnsi="宋体"/>
          <w:b/>
          <w:color w:val="auto"/>
          <w:sz w:val="28"/>
          <w:szCs w:val="28"/>
          <w:highlight w:val="none"/>
        </w:rPr>
      </w:pPr>
    </w:p>
    <w:p>
      <w:pPr>
        <w:pStyle w:val="31"/>
        <w:rPr>
          <w:rFonts w:ascii="宋体" w:hAnsi="宋体"/>
          <w:b/>
          <w:color w:val="auto"/>
          <w:sz w:val="28"/>
          <w:szCs w:val="28"/>
          <w:highlight w:val="none"/>
        </w:rPr>
      </w:pPr>
    </w:p>
    <w:p>
      <w:pPr>
        <w:pStyle w:val="32"/>
        <w:rPr>
          <w:rFonts w:ascii="宋体" w:hAnsi="宋体"/>
          <w:b/>
          <w:color w:val="auto"/>
          <w:sz w:val="28"/>
          <w:szCs w:val="28"/>
          <w:highlight w:val="none"/>
        </w:rPr>
      </w:pPr>
    </w:p>
    <w:p>
      <w:pPr>
        <w:pStyle w:val="31"/>
        <w:rPr>
          <w:rFonts w:ascii="宋体" w:hAnsi="宋体"/>
          <w:b/>
          <w:color w:val="auto"/>
          <w:sz w:val="28"/>
          <w:szCs w:val="28"/>
          <w:highlight w:val="none"/>
        </w:rPr>
      </w:pPr>
    </w:p>
    <w:p>
      <w:pPr>
        <w:pStyle w:val="32"/>
        <w:rPr>
          <w:rFonts w:ascii="宋体" w:hAnsi="宋体"/>
          <w:b/>
          <w:color w:val="auto"/>
          <w:sz w:val="28"/>
          <w:szCs w:val="28"/>
          <w:highlight w:val="none"/>
        </w:rPr>
      </w:pPr>
    </w:p>
    <w:p>
      <w:pPr>
        <w:pStyle w:val="31"/>
        <w:rPr>
          <w:rFonts w:ascii="宋体" w:hAnsi="宋体"/>
          <w:b/>
          <w:color w:val="auto"/>
          <w:sz w:val="28"/>
          <w:szCs w:val="28"/>
          <w:highlight w:val="none"/>
        </w:rPr>
      </w:pPr>
    </w:p>
    <w:p>
      <w:pPr>
        <w:pStyle w:val="32"/>
        <w:rPr>
          <w:rFonts w:ascii="宋体" w:hAnsi="宋体"/>
          <w:b/>
          <w:color w:val="auto"/>
          <w:sz w:val="28"/>
          <w:szCs w:val="28"/>
          <w:highlight w:val="none"/>
        </w:rPr>
      </w:pPr>
    </w:p>
    <w:p>
      <w:pPr>
        <w:pStyle w:val="31"/>
        <w:rPr>
          <w:rFonts w:ascii="宋体" w:hAnsi="宋体"/>
          <w:b/>
          <w:color w:val="auto"/>
          <w:sz w:val="28"/>
          <w:szCs w:val="28"/>
          <w:highlight w:val="none"/>
        </w:rPr>
      </w:pPr>
    </w:p>
    <w:p>
      <w:pPr>
        <w:pStyle w:val="32"/>
        <w:rPr>
          <w:rFonts w:ascii="宋体" w:hAnsi="宋体"/>
          <w:b/>
          <w:color w:val="auto"/>
          <w:sz w:val="28"/>
          <w:szCs w:val="28"/>
          <w:highlight w:val="none"/>
        </w:rPr>
      </w:pPr>
    </w:p>
    <w:p>
      <w:pPr>
        <w:pStyle w:val="31"/>
        <w:rPr>
          <w:rFonts w:ascii="宋体" w:hAnsi="宋体"/>
          <w:b/>
          <w:color w:val="auto"/>
          <w:sz w:val="28"/>
          <w:szCs w:val="28"/>
          <w:highlight w:val="none"/>
        </w:rPr>
      </w:pPr>
    </w:p>
    <w:p>
      <w:pPr>
        <w:pStyle w:val="32"/>
        <w:rPr>
          <w:color w:val="auto"/>
        </w:rPr>
      </w:pPr>
    </w:p>
    <w:p>
      <w:pPr>
        <w:pStyle w:val="32"/>
        <w:rPr>
          <w:rFonts w:ascii="宋体" w:hAnsi="宋体"/>
          <w:b/>
          <w:color w:val="auto"/>
          <w:sz w:val="28"/>
          <w:szCs w:val="28"/>
          <w:highlight w:val="none"/>
        </w:rPr>
      </w:pPr>
    </w:p>
    <w:p>
      <w:pPr>
        <w:pStyle w:val="31"/>
        <w:rPr>
          <w:rFonts w:ascii="宋体" w:hAnsi="宋体"/>
          <w:b/>
          <w:color w:val="auto"/>
          <w:sz w:val="28"/>
          <w:szCs w:val="28"/>
          <w:highlight w:val="none"/>
        </w:rPr>
      </w:pPr>
    </w:p>
    <w:p>
      <w:pPr>
        <w:pStyle w:val="32"/>
        <w:rPr>
          <w:color w:val="auto"/>
        </w:rPr>
      </w:pPr>
    </w:p>
    <w:p>
      <w:pPr>
        <w:pStyle w:val="31"/>
        <w:spacing w:line="360" w:lineRule="auto"/>
        <w:rPr>
          <w:rFonts w:hint="eastAsia" w:ascii="宋体" w:hAnsi="宋体" w:cs="Times New Roman"/>
          <w:b/>
          <w:color w:val="auto"/>
          <w:spacing w:val="0"/>
          <w:kern w:val="2"/>
          <w:sz w:val="24"/>
          <w:szCs w:val="24"/>
          <w:highlight w:val="none"/>
          <w:lang w:val="en-US" w:eastAsia="zh-CN" w:bidi="ar-SA"/>
        </w:rPr>
      </w:pPr>
    </w:p>
    <w:p>
      <w:pPr>
        <w:pStyle w:val="31"/>
        <w:spacing w:line="360" w:lineRule="auto"/>
        <w:rPr>
          <w:rFonts w:hint="eastAsia" w:ascii="宋体" w:hAnsi="宋体" w:eastAsia="宋体" w:cs="Times New Roman"/>
          <w:b/>
          <w:color w:val="auto"/>
          <w:spacing w:val="0"/>
          <w:kern w:val="2"/>
          <w:sz w:val="24"/>
          <w:szCs w:val="24"/>
          <w:highlight w:val="none"/>
          <w:lang w:val="en-US" w:eastAsia="zh-CN" w:bidi="ar-SA"/>
        </w:rPr>
      </w:pPr>
      <w:r>
        <w:rPr>
          <w:rFonts w:hint="eastAsia" w:ascii="宋体" w:hAnsi="宋体" w:cs="Times New Roman"/>
          <w:b/>
          <w:color w:val="auto"/>
          <w:spacing w:val="0"/>
          <w:kern w:val="2"/>
          <w:sz w:val="24"/>
          <w:szCs w:val="24"/>
          <w:highlight w:val="none"/>
          <w:lang w:val="en-US" w:eastAsia="zh-CN" w:bidi="ar-SA"/>
        </w:rPr>
        <w:t>1</w:t>
      </w:r>
      <w:r>
        <w:rPr>
          <w:rFonts w:hint="eastAsia" w:ascii="宋体" w:hAnsi="宋体" w:eastAsia="宋体" w:cs="Times New Roman"/>
          <w:b/>
          <w:color w:val="auto"/>
          <w:spacing w:val="0"/>
          <w:kern w:val="2"/>
          <w:sz w:val="24"/>
          <w:szCs w:val="24"/>
          <w:highlight w:val="none"/>
          <w:lang w:val="en-US" w:eastAsia="zh-CN" w:bidi="ar-SA"/>
        </w:rPr>
        <w:t>、崇左市政府采购供应商信用承诺函；</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2"/>
          <w:szCs w:val="22"/>
          <w:u w:val="single"/>
          <w:lang w:val="en-US" w:eastAsia="zh-CN"/>
        </w:rPr>
      </w:pPr>
      <w:r>
        <w:rPr>
          <w:rFonts w:hint="eastAsia" w:ascii="宋体" w:hAnsi="宋体" w:eastAsia="宋体" w:cs="宋体"/>
          <w:color w:val="auto"/>
          <w:kern w:val="0"/>
          <w:sz w:val="22"/>
          <w:szCs w:val="22"/>
          <w:lang w:val="en-US" w:eastAsia="zh-CN" w:bidi="ar"/>
        </w:rPr>
        <w:t>致</w:t>
      </w:r>
      <w:r>
        <w:rPr>
          <w:rFonts w:hint="eastAsia" w:ascii="宋体" w:hAnsi="宋体" w:eastAsia="宋体" w:cs="宋体"/>
          <w:color w:val="auto"/>
          <w:kern w:val="0"/>
          <w:sz w:val="22"/>
          <w:szCs w:val="22"/>
          <w:u w:val="single"/>
          <w:lang w:val="en-US" w:eastAsia="zh-CN" w:bidi="ar"/>
        </w:rPr>
        <w:t>（采购代理机构名称）</w:t>
      </w:r>
      <w:r>
        <w:rPr>
          <w:rFonts w:hint="eastAsia" w:ascii="宋体" w:hAnsi="宋体" w:eastAsia="宋体" w:cs="宋体"/>
          <w:color w:val="auto"/>
          <w:kern w:val="0"/>
          <w:sz w:val="22"/>
          <w:szCs w:val="2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40" w:firstLineChars="200"/>
        <w:jc w:val="both"/>
        <w:textAlignment w:val="auto"/>
        <w:rPr>
          <w:rFonts w:hint="eastAsia" w:ascii="宋体" w:hAnsi="宋体" w:eastAsia="宋体" w:cs="宋体"/>
          <w:color w:val="auto"/>
          <w:spacing w:val="-6"/>
          <w:sz w:val="22"/>
          <w:szCs w:val="22"/>
        </w:rPr>
      </w:pPr>
      <w:r>
        <w:rPr>
          <w:rFonts w:hint="eastAsia" w:ascii="宋体" w:hAnsi="宋体" w:eastAsia="宋体" w:cs="宋体"/>
          <w:color w:val="auto"/>
          <w:kern w:val="0"/>
          <w:sz w:val="22"/>
          <w:szCs w:val="22"/>
          <w:lang w:val="en-US" w:eastAsia="zh-CN" w:bidi="ar"/>
        </w:rPr>
        <w:t>我方自愿参加</w:t>
      </w:r>
      <w:r>
        <w:rPr>
          <w:rFonts w:hint="eastAsia" w:ascii="宋体" w:hAnsi="宋体" w:eastAsia="宋体" w:cs="宋体"/>
          <w:color w:val="auto"/>
          <w:kern w:val="0"/>
          <w:sz w:val="22"/>
          <w:szCs w:val="22"/>
          <w:u w:val="single"/>
          <w:lang w:val="en-US" w:eastAsia="zh-CN" w:bidi="ar"/>
        </w:rPr>
        <w:t xml:space="preserve"> （项目名称） 项目（项目编号：         ）</w:t>
      </w:r>
      <w:r>
        <w:rPr>
          <w:rFonts w:hint="eastAsia" w:ascii="宋体" w:hAnsi="宋体" w:eastAsia="宋体" w:cs="宋体"/>
          <w:color w:val="auto"/>
          <w:kern w:val="0"/>
          <w:sz w:val="22"/>
          <w:szCs w:val="22"/>
          <w:lang w:val="en-US" w:eastAsia="zh-CN" w:bidi="ar"/>
        </w:rPr>
        <w:t>的政府采购活动，严格遵守《中华人民共和国政府采购法》及相关法律法规，依法诚信经营，无条件遵守本次政府采购活动的各项规定，并郑重承诺</w:t>
      </w:r>
      <w:r>
        <w:rPr>
          <w:rFonts w:hint="eastAsia" w:ascii="宋体" w:hAnsi="宋体" w:eastAsia="宋体" w:cs="宋体"/>
          <w:color w:val="auto"/>
          <w:spacing w:val="-6"/>
          <w:kern w:val="0"/>
          <w:sz w:val="22"/>
          <w:szCs w:val="2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40" w:firstLineChars="200"/>
        <w:jc w:val="both"/>
        <w:textAlignment w:val="auto"/>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1.我方</w:t>
      </w:r>
      <w:r>
        <w:rPr>
          <w:rFonts w:hint="eastAsia" w:ascii="宋体" w:hAnsi="宋体" w:eastAsia="宋体" w:cs="宋体"/>
          <w:color w:val="auto"/>
          <w:spacing w:val="6"/>
          <w:sz w:val="22"/>
          <w:szCs w:val="22"/>
          <w:lang w:val="en-US" w:eastAsia="zh-CN"/>
        </w:rPr>
        <w:t>具有独立承担民事责任的能力或我方属于银行、保险、石油石化、电力、电信等有行业特殊情况的法人的分支机构在参加本次政府采购活动前已取得总公司的授权。</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 xml:space="preserve">2.我方具有符合采购文件资格要求的财务状况报告。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16" w:firstLineChars="200"/>
        <w:jc w:val="both"/>
        <w:textAlignment w:val="auto"/>
        <w:rPr>
          <w:rFonts w:hint="eastAsia" w:ascii="宋体" w:hAnsi="宋体" w:eastAsia="宋体" w:cs="宋体"/>
          <w:color w:val="auto"/>
          <w:spacing w:val="-17"/>
          <w:sz w:val="22"/>
          <w:szCs w:val="22"/>
        </w:rPr>
      </w:pPr>
      <w:r>
        <w:rPr>
          <w:rFonts w:hint="eastAsia" w:ascii="宋体" w:hAnsi="宋体" w:eastAsia="宋体" w:cs="宋体"/>
          <w:color w:val="auto"/>
          <w:spacing w:val="-6"/>
          <w:kern w:val="0"/>
          <w:sz w:val="22"/>
          <w:szCs w:val="22"/>
          <w:lang w:val="en-US" w:eastAsia="zh-CN" w:bidi="ar"/>
        </w:rPr>
        <w:t>3.我方具有符合采购文件资格要求的依法缴纳税收和社会保障资金的良好记录。</w:t>
      </w:r>
      <w:r>
        <w:rPr>
          <w:rFonts w:hint="eastAsia" w:ascii="宋体" w:hAnsi="宋体" w:eastAsia="宋体" w:cs="宋体"/>
          <w:color w:val="auto"/>
          <w:spacing w:val="-17"/>
          <w:kern w:val="0"/>
          <w:sz w:val="22"/>
          <w:szCs w:val="2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 xml:space="preserve">4.我方具有符合采购文件资格要求履行合同所必需的设备和专业技术能力。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40" w:firstLineChars="200"/>
        <w:jc w:val="both"/>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 xml:space="preserve">5.我方参加政府采购活动前3年内在经营活动中没有重大违法记录。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40" w:firstLineChars="200"/>
        <w:jc w:val="both"/>
        <w:textAlignment w:val="auto"/>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我方对以上承诺内容的真实性负责。如有虚假，将依法承担相应责任。</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40" w:firstLineChars="200"/>
        <w:jc w:val="both"/>
        <w:textAlignment w:val="auto"/>
        <w:rPr>
          <w:rFonts w:hint="eastAsia" w:ascii="宋体" w:hAnsi="宋体" w:eastAsia="宋体" w:cs="宋体"/>
          <w:color w:val="auto"/>
          <w:kern w:val="0"/>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40" w:firstLineChars="200"/>
        <w:jc w:val="both"/>
        <w:textAlignment w:val="auto"/>
        <w:rPr>
          <w:rFonts w:hint="eastAsia" w:ascii="宋体" w:hAnsi="宋体" w:eastAsia="宋体" w:cs="宋体"/>
          <w:color w:val="auto"/>
          <w:kern w:val="0"/>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3300" w:firstLineChars="1500"/>
        <w:jc w:val="left"/>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 xml:space="preserve">供应商名称（盖章）： </w:t>
      </w:r>
    </w:p>
    <w:p>
      <w:pPr>
        <w:keepNext w:val="0"/>
        <w:keepLines w:val="0"/>
        <w:pageBreakBefore w:val="0"/>
        <w:tabs>
          <w:tab w:val="left" w:pos="7560"/>
        </w:tabs>
        <w:kinsoku/>
        <w:wordWrap/>
        <w:overflowPunct/>
        <w:topLinePunct w:val="0"/>
        <w:autoSpaceDE/>
        <w:autoSpaceDN/>
        <w:bidi w:val="0"/>
        <w:adjustRightInd/>
        <w:snapToGrid/>
        <w:spacing w:line="440" w:lineRule="exact"/>
        <w:ind w:firstLine="3300" w:firstLineChars="1500"/>
        <w:jc w:val="left"/>
        <w:textAlignment w:val="auto"/>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日期：</w:t>
      </w:r>
    </w:p>
    <w:p>
      <w:pPr>
        <w:pStyle w:val="19"/>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宋体" w:hAnsi="宋体" w:eastAsia="宋体" w:cs="宋体"/>
          <w:color w:val="auto"/>
          <w:kern w:val="0"/>
          <w:sz w:val="22"/>
          <w:szCs w:val="22"/>
          <w:lang w:val="en-US" w:eastAsia="zh-CN" w:bidi="ar"/>
        </w:rPr>
      </w:pPr>
    </w:p>
    <w:p>
      <w:pPr>
        <w:pStyle w:val="19"/>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400" w:lineRule="exact"/>
        <w:ind w:right="0" w:rightChars="0"/>
        <w:jc w:val="both"/>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kern w:val="0"/>
          <w:sz w:val="22"/>
          <w:szCs w:val="22"/>
          <w:lang w:val="en-US" w:eastAsia="zh-CN" w:bidi="ar"/>
        </w:rPr>
        <w:t>注：1.</w:t>
      </w:r>
      <w:r>
        <w:rPr>
          <w:rFonts w:hint="eastAsia" w:ascii="宋体" w:hAnsi="宋体" w:eastAsia="宋体" w:cs="宋体"/>
          <w:i w:val="0"/>
          <w:iCs w:val="0"/>
          <w:caps w:val="0"/>
          <w:color w:val="auto"/>
          <w:spacing w:val="0"/>
          <w:sz w:val="22"/>
          <w:szCs w:val="22"/>
          <w:lang w:val="en-US" w:eastAsia="zh-CN"/>
        </w:rPr>
        <w:t>参与政府采购活动的供应商可按第1点的内容：“</w:t>
      </w:r>
      <w:r>
        <w:rPr>
          <w:rFonts w:hint="eastAsia" w:ascii="宋体" w:hAnsi="宋体" w:eastAsia="宋体" w:cs="宋体"/>
          <w:color w:val="auto"/>
          <w:kern w:val="0"/>
          <w:sz w:val="22"/>
          <w:szCs w:val="22"/>
          <w:lang w:val="en-US" w:eastAsia="zh-CN" w:bidi="ar"/>
        </w:rPr>
        <w:t>我方</w:t>
      </w:r>
      <w:r>
        <w:rPr>
          <w:rFonts w:hint="eastAsia" w:ascii="宋体" w:hAnsi="宋体" w:eastAsia="宋体" w:cs="宋体"/>
          <w:color w:val="auto"/>
          <w:spacing w:val="6"/>
          <w:sz w:val="22"/>
          <w:szCs w:val="22"/>
          <w:lang w:val="en-US" w:eastAsia="zh-CN"/>
        </w:rPr>
        <w:t>具有独立承担民事责任的能力或我方属于银行、保险、石油石化、电力、电信等有行业特殊情况的法人的分支机构在参加本次政府采购活动前已取得总公司的授权。”进行承诺，也可以根据自身的真实情况选择以下2种方式进行承诺：一是“</w:t>
      </w:r>
      <w:r>
        <w:rPr>
          <w:rFonts w:hint="eastAsia" w:ascii="宋体" w:hAnsi="宋体" w:eastAsia="宋体" w:cs="宋体"/>
          <w:color w:val="auto"/>
          <w:kern w:val="0"/>
          <w:sz w:val="22"/>
          <w:szCs w:val="22"/>
          <w:lang w:val="en-US" w:eastAsia="zh-CN" w:bidi="ar"/>
        </w:rPr>
        <w:t>我方</w:t>
      </w:r>
      <w:r>
        <w:rPr>
          <w:rFonts w:hint="eastAsia" w:ascii="宋体" w:hAnsi="宋体" w:eastAsia="宋体" w:cs="宋体"/>
          <w:color w:val="auto"/>
          <w:spacing w:val="6"/>
          <w:sz w:val="22"/>
          <w:szCs w:val="22"/>
          <w:lang w:val="en-US" w:eastAsia="zh-CN"/>
        </w:rPr>
        <w:t>具有独立承担民事责任的能力”进行承诺；二是“我方属于银行、保险、石油石化、电力、电信等有行业特殊情况的法人的分支机构在参加本次政府采购活动前已取得总公司的授权”进行承诺。参加政府采购活动的供应商</w:t>
      </w:r>
      <w:r>
        <w:rPr>
          <w:rFonts w:hint="eastAsia" w:ascii="宋体" w:hAnsi="宋体" w:eastAsia="宋体" w:cs="宋体"/>
          <w:b w:val="0"/>
          <w:bCs w:val="0"/>
          <w:color w:val="auto"/>
          <w:spacing w:val="6"/>
          <w:sz w:val="22"/>
          <w:szCs w:val="22"/>
          <w:u w:val="none"/>
          <w:lang w:val="en-US" w:eastAsia="zh-CN"/>
        </w:rPr>
        <w:t>只要第1点承诺的内容包含有：具有独立承担民事责任的能力、在参加本次政府采购活动前已取得总公司的授权等内容的即为有效的承诺。</w:t>
      </w:r>
      <w:r>
        <w:rPr>
          <w:rFonts w:hint="eastAsia" w:ascii="宋体" w:hAnsi="宋体" w:eastAsia="宋体" w:cs="宋体"/>
          <w:color w:val="auto"/>
          <w:spacing w:val="6"/>
          <w:sz w:val="22"/>
          <w:szCs w:val="22"/>
          <w:lang w:val="en-US" w:eastAsia="zh-CN"/>
        </w:rPr>
        <w:t>2.第1点所指的行业特殊情况使用了“等”字表示列举未尽，即行业特殊情况包含但不限于银行、保险、石油石化、电力、电信。</w:t>
      </w:r>
    </w:p>
    <w:p>
      <w:pPr>
        <w:numPr>
          <w:ilvl w:val="0"/>
          <w:numId w:val="0"/>
        </w:numPr>
        <w:snapToGrid w:val="0"/>
        <w:spacing w:beforeLines="50" w:after="50"/>
        <w:ind w:leftChars="0"/>
        <w:jc w:val="left"/>
        <w:rPr>
          <w:rFonts w:hint="eastAsia" w:ascii="宋体" w:hAnsi="宋体" w:eastAsia="宋体" w:cs="宋体"/>
          <w:b/>
          <w:color w:val="auto"/>
          <w:sz w:val="22"/>
          <w:szCs w:val="22"/>
        </w:rPr>
      </w:pPr>
    </w:p>
    <w:p>
      <w:pPr>
        <w:pStyle w:val="2"/>
        <w:rPr>
          <w:rFonts w:hint="eastAsia"/>
          <w:color w:val="auto"/>
        </w:rPr>
      </w:pPr>
    </w:p>
    <w:p>
      <w:pPr>
        <w:numPr>
          <w:ilvl w:val="0"/>
          <w:numId w:val="0"/>
        </w:numPr>
        <w:snapToGrid w:val="0"/>
        <w:spacing w:beforeLines="50" w:after="50"/>
        <w:ind w:leftChars="0"/>
        <w:jc w:val="left"/>
        <w:rPr>
          <w:rFonts w:hint="eastAsia" w:ascii="宋体" w:hAnsi="宋体" w:eastAsia="宋体" w:cs="宋体"/>
          <w:b/>
          <w:color w:val="auto"/>
          <w:sz w:val="22"/>
          <w:szCs w:val="22"/>
        </w:rPr>
      </w:pPr>
    </w:p>
    <w:p>
      <w:pPr>
        <w:pStyle w:val="31"/>
        <w:spacing w:line="360" w:lineRule="auto"/>
        <w:rPr>
          <w:rFonts w:ascii="宋体" w:hAnsi="宋体"/>
          <w:b/>
          <w:color w:val="auto"/>
          <w:sz w:val="28"/>
          <w:szCs w:val="28"/>
          <w:highlight w:val="none"/>
        </w:rPr>
      </w:pPr>
    </w:p>
    <w:p>
      <w:pPr>
        <w:pStyle w:val="32"/>
        <w:rPr>
          <w:rFonts w:ascii="宋体" w:hAnsi="宋体"/>
          <w:b/>
          <w:color w:val="auto"/>
          <w:sz w:val="28"/>
          <w:szCs w:val="28"/>
          <w:highlight w:val="none"/>
        </w:rPr>
      </w:pPr>
    </w:p>
    <w:p>
      <w:pPr>
        <w:pStyle w:val="31"/>
        <w:rPr>
          <w:rFonts w:ascii="宋体" w:hAnsi="宋体"/>
          <w:b/>
          <w:color w:val="auto"/>
          <w:sz w:val="28"/>
          <w:szCs w:val="28"/>
          <w:highlight w:val="none"/>
        </w:rPr>
      </w:pPr>
    </w:p>
    <w:p>
      <w:pPr>
        <w:pStyle w:val="32"/>
        <w:rPr>
          <w:rFonts w:ascii="宋体" w:hAnsi="宋体"/>
          <w:b/>
          <w:color w:val="auto"/>
          <w:sz w:val="28"/>
          <w:szCs w:val="28"/>
          <w:highlight w:val="none"/>
        </w:rPr>
      </w:pPr>
    </w:p>
    <w:p>
      <w:pPr>
        <w:pStyle w:val="31"/>
        <w:rPr>
          <w:rFonts w:ascii="宋体" w:hAnsi="宋体"/>
          <w:b/>
          <w:color w:val="auto"/>
          <w:sz w:val="28"/>
          <w:szCs w:val="28"/>
          <w:highlight w:val="none"/>
        </w:rPr>
      </w:pPr>
    </w:p>
    <w:p>
      <w:pPr>
        <w:pStyle w:val="32"/>
        <w:rPr>
          <w:color w:val="auto"/>
        </w:rPr>
      </w:pPr>
    </w:p>
    <w:p>
      <w:pPr>
        <w:pStyle w:val="31"/>
        <w:spacing w:line="360" w:lineRule="auto"/>
        <w:rPr>
          <w:rFonts w:ascii="宋体" w:hAnsi="宋体"/>
          <w:b/>
          <w:color w:val="auto"/>
          <w:sz w:val="24"/>
          <w:highlight w:val="none"/>
        </w:rPr>
      </w:pPr>
      <w:r>
        <w:rPr>
          <w:rFonts w:hint="eastAsia" w:ascii="宋体" w:hAnsi="宋体"/>
          <w:b/>
          <w:color w:val="auto"/>
          <w:sz w:val="24"/>
          <w:highlight w:val="none"/>
          <w:lang w:val="en-US" w:eastAsia="zh-CN"/>
        </w:rPr>
        <w:t>2</w:t>
      </w:r>
      <w:r>
        <w:rPr>
          <w:rFonts w:ascii="宋体" w:hAnsi="宋体"/>
          <w:b/>
          <w:color w:val="auto"/>
          <w:sz w:val="24"/>
          <w:highlight w:val="none"/>
        </w:rPr>
        <w:t>、</w:t>
      </w:r>
      <w:r>
        <w:rPr>
          <w:rFonts w:hint="eastAsia" w:ascii="宋体" w:hAnsi="宋体"/>
          <w:b/>
          <w:color w:val="auto"/>
          <w:sz w:val="24"/>
          <w:highlight w:val="none"/>
          <w:lang w:eastAsia="zh-CN"/>
        </w:rPr>
        <w:t>有效的资质证书副本复印件和有效的安全生产许可证副本复印件</w:t>
      </w:r>
      <w:r>
        <w:rPr>
          <w:rFonts w:hint="eastAsia" w:ascii="宋体" w:hAnsi="宋体"/>
          <w:b/>
          <w:color w:val="auto"/>
          <w:sz w:val="24"/>
          <w:highlight w:val="none"/>
        </w:rPr>
        <w:t>；</w:t>
      </w:r>
    </w:p>
    <w:p>
      <w:pPr>
        <w:pStyle w:val="32"/>
        <w:rPr>
          <w:color w:val="auto"/>
          <w:highlight w:val="none"/>
        </w:rPr>
      </w:pPr>
    </w:p>
    <w:p>
      <w:pPr>
        <w:pStyle w:val="31"/>
        <w:numPr>
          <w:ilvl w:val="0"/>
          <w:numId w:val="0"/>
        </w:numPr>
        <w:spacing w:line="360" w:lineRule="auto"/>
        <w:jc w:val="left"/>
        <w:rPr>
          <w:rFonts w:hint="eastAsia" w:ascii="宋体" w:hAnsi="宋体"/>
          <w:b/>
          <w:color w:val="auto"/>
          <w:sz w:val="24"/>
          <w:highlight w:val="none"/>
        </w:rPr>
      </w:pPr>
      <w:r>
        <w:rPr>
          <w:rFonts w:hint="eastAsia" w:ascii="宋体" w:hAnsi="宋体"/>
          <w:b/>
          <w:color w:val="auto"/>
          <w:sz w:val="24"/>
          <w:highlight w:val="none"/>
          <w:lang w:val="en-US" w:eastAsia="zh-CN"/>
        </w:rPr>
        <w:t>3、</w:t>
      </w:r>
      <w:r>
        <w:rPr>
          <w:rFonts w:hint="eastAsia" w:ascii="宋体" w:hAnsi="宋体"/>
          <w:b/>
          <w:color w:val="auto"/>
          <w:sz w:val="24"/>
          <w:highlight w:val="none"/>
        </w:rPr>
        <w:t>拟派项目经理的身份证复印件、注册建造师证和安全生产考核合格证书（B类）复印件</w:t>
      </w:r>
    </w:p>
    <w:p>
      <w:pPr>
        <w:pStyle w:val="31"/>
        <w:rPr>
          <w:rFonts w:hint="eastAsia" w:ascii="宋体" w:hAnsi="宋体"/>
          <w:b/>
          <w:color w:val="auto"/>
          <w:sz w:val="24"/>
          <w:highlight w:val="none"/>
          <w:lang w:eastAsia="zh-CN"/>
        </w:rPr>
      </w:pPr>
    </w:p>
    <w:p>
      <w:pPr>
        <w:pStyle w:val="32"/>
        <w:rPr>
          <w:rFonts w:hint="eastAsia" w:ascii="宋体" w:hAnsi="宋体"/>
          <w:b/>
          <w:color w:val="auto"/>
          <w:sz w:val="24"/>
          <w:highlight w:val="none"/>
          <w:lang w:eastAsia="zh-CN"/>
        </w:rPr>
      </w:pPr>
    </w:p>
    <w:p>
      <w:pPr>
        <w:pStyle w:val="31"/>
        <w:numPr>
          <w:ilvl w:val="0"/>
          <w:numId w:val="0"/>
        </w:numPr>
        <w:spacing w:line="360" w:lineRule="auto"/>
        <w:jc w:val="left"/>
        <w:rPr>
          <w:rFonts w:hint="default" w:ascii="宋体" w:hAnsi="宋体"/>
          <w:b/>
          <w:color w:val="auto"/>
          <w:sz w:val="24"/>
          <w:highlight w:val="none"/>
          <w:lang w:val="en-US" w:eastAsia="zh-CN"/>
        </w:rPr>
      </w:pPr>
      <w:r>
        <w:rPr>
          <w:rFonts w:hint="eastAsia" w:ascii="宋体" w:hAnsi="宋体"/>
          <w:b/>
          <w:color w:val="auto"/>
          <w:sz w:val="24"/>
          <w:highlight w:val="none"/>
          <w:lang w:val="en-US" w:eastAsia="zh-CN"/>
        </w:rPr>
        <w:t>4、</w:t>
      </w:r>
      <w:r>
        <w:rPr>
          <w:rFonts w:hint="eastAsia" w:ascii="宋体" w:hAnsi="宋体"/>
          <w:b/>
          <w:color w:val="auto"/>
          <w:sz w:val="24"/>
          <w:highlight w:val="none"/>
          <w:lang w:eastAsia="zh-CN"/>
        </w:rPr>
        <w:t>投标人直接控股、管理关系信息表</w:t>
      </w:r>
    </w:p>
    <w:p>
      <w:pPr>
        <w:snapToGrid w:val="0"/>
        <w:spacing w:before="50" w:after="120" w:afterLines="50"/>
        <w:jc w:val="center"/>
        <w:rPr>
          <w:rFonts w:ascii="宋体" w:hAnsi="宋体"/>
          <w:b/>
          <w:color w:val="auto"/>
          <w:sz w:val="28"/>
          <w:szCs w:val="28"/>
          <w:highlight w:val="none"/>
        </w:rPr>
      </w:pPr>
      <w:r>
        <w:rPr>
          <w:rFonts w:hint="eastAsia" w:ascii="宋体" w:hAnsi="宋体"/>
          <w:b/>
          <w:color w:val="auto"/>
          <w:sz w:val="28"/>
          <w:szCs w:val="28"/>
          <w:highlight w:val="none"/>
        </w:rPr>
        <w:t>投标人直接控股股东信息表</w:t>
      </w:r>
    </w:p>
    <w:tbl>
      <w:tblPr>
        <w:tblStyle w:val="23"/>
        <w:tblW w:w="9476" w:type="dxa"/>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宋体" w:hAnsi="宋体" w:cs="宋体"/>
                <w:b/>
                <w:bCs/>
                <w:color w:val="auto"/>
                <w:sz w:val="21"/>
                <w:szCs w:val="16"/>
                <w:highlight w:val="none"/>
              </w:rPr>
            </w:pPr>
            <w:r>
              <w:rPr>
                <w:rFonts w:hint="eastAsia" w:ascii="宋体" w:hAnsi="宋体" w:cs="宋体"/>
                <w:b/>
                <w:bCs/>
                <w:color w:val="auto"/>
                <w:sz w:val="21"/>
                <w:szCs w:val="16"/>
                <w:highlight w:val="none"/>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宋体" w:hAnsi="宋体" w:cs="宋体"/>
                <w:b/>
                <w:bCs/>
                <w:color w:val="auto"/>
                <w:sz w:val="21"/>
                <w:szCs w:val="16"/>
                <w:highlight w:val="none"/>
              </w:rPr>
            </w:pPr>
            <w:r>
              <w:rPr>
                <w:rFonts w:hint="eastAsia" w:ascii="宋体" w:hAnsi="宋体" w:cs="宋体"/>
                <w:b/>
                <w:bCs/>
                <w:color w:val="auto"/>
                <w:sz w:val="21"/>
                <w:szCs w:val="16"/>
                <w:highlight w:val="none"/>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宋体" w:hAnsi="宋体" w:cs="宋体"/>
                <w:b/>
                <w:bCs/>
                <w:color w:val="auto"/>
                <w:sz w:val="21"/>
                <w:szCs w:val="16"/>
                <w:highlight w:val="none"/>
              </w:rPr>
            </w:pPr>
            <w:r>
              <w:rPr>
                <w:rFonts w:hint="eastAsia" w:ascii="宋体" w:hAnsi="宋体" w:cs="宋体"/>
                <w:b/>
                <w:bCs/>
                <w:color w:val="auto"/>
                <w:sz w:val="21"/>
                <w:szCs w:val="16"/>
                <w:highlight w:val="none"/>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宋体" w:hAnsi="宋体" w:cs="宋体"/>
                <w:b/>
                <w:bCs/>
                <w:color w:val="auto"/>
                <w:sz w:val="21"/>
                <w:szCs w:val="16"/>
                <w:highlight w:val="none"/>
              </w:rPr>
            </w:pPr>
            <w:r>
              <w:rPr>
                <w:rFonts w:hint="eastAsia" w:ascii="宋体" w:hAnsi="宋体" w:cs="宋体"/>
                <w:b/>
                <w:bCs/>
                <w:color w:val="auto"/>
                <w:sz w:val="21"/>
                <w:szCs w:val="16"/>
                <w:highlight w:val="none"/>
              </w:rPr>
              <w:t>身份证号码或统一社会信用代码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宋体" w:hAnsi="宋体" w:cs="宋体"/>
                <w:b/>
                <w:bCs/>
                <w:color w:val="auto"/>
                <w:sz w:val="21"/>
                <w:szCs w:val="16"/>
                <w:highlight w:val="none"/>
              </w:rPr>
            </w:pPr>
            <w:r>
              <w:rPr>
                <w:rFonts w:hint="eastAsia" w:ascii="宋体" w:hAnsi="宋体" w:cs="宋体"/>
                <w:b/>
                <w:bCs/>
                <w:color w:val="auto"/>
                <w:sz w:val="21"/>
                <w:szCs w:val="16"/>
                <w:highlight w:val="none"/>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r>
              <w:rPr>
                <w:rFonts w:hint="eastAsia" w:ascii="宋体" w:hAnsi="宋体" w:cs="宋体"/>
                <w:color w:val="auto"/>
                <w:sz w:val="21"/>
                <w:szCs w:val="16"/>
                <w:highlight w:val="none"/>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r>
              <w:rPr>
                <w:rFonts w:hint="eastAsia" w:ascii="宋体" w:hAnsi="宋体" w:cs="宋体"/>
                <w:color w:val="auto"/>
                <w:sz w:val="21"/>
                <w:szCs w:val="16"/>
                <w:highlight w:val="none"/>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r>
              <w:rPr>
                <w:rFonts w:hint="eastAsia" w:ascii="宋体" w:hAnsi="宋体" w:cs="宋体"/>
                <w:color w:val="auto"/>
                <w:sz w:val="21"/>
                <w:szCs w:val="16"/>
                <w:highlight w:val="none"/>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r>
              <w:rPr>
                <w:rFonts w:hint="eastAsia" w:ascii="宋体" w:hAnsi="宋体" w:cs="宋体"/>
                <w:color w:val="auto"/>
                <w:sz w:val="21"/>
                <w:szCs w:val="16"/>
                <w:highlight w:val="none"/>
              </w:rPr>
              <w:t>……</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16"/>
                <w:highlight w:val="none"/>
              </w:rPr>
            </w:pPr>
          </w:p>
        </w:tc>
      </w:tr>
    </w:tbl>
    <w:p>
      <w:pPr>
        <w:snapToGrid w:val="0"/>
        <w:jc w:val="left"/>
        <w:rPr>
          <w:rFonts w:ascii="宋体" w:hAnsi="宋体"/>
          <w:color w:val="auto"/>
          <w:sz w:val="21"/>
          <w:szCs w:val="16"/>
          <w:highlight w:val="none"/>
        </w:rPr>
      </w:pPr>
      <w:r>
        <w:rPr>
          <w:rFonts w:hint="eastAsia" w:ascii="宋体" w:hAnsi="宋体"/>
          <w:color w:val="auto"/>
          <w:sz w:val="21"/>
          <w:szCs w:val="16"/>
          <w:highlight w:val="none"/>
        </w:rPr>
        <w:t>注：</w:t>
      </w:r>
    </w:p>
    <w:p>
      <w:pPr>
        <w:snapToGrid w:val="0"/>
        <w:jc w:val="left"/>
        <w:rPr>
          <w:rFonts w:ascii="宋体" w:hAnsi="宋体"/>
          <w:color w:val="auto"/>
          <w:sz w:val="21"/>
          <w:szCs w:val="16"/>
          <w:highlight w:val="none"/>
        </w:rPr>
      </w:pPr>
      <w:r>
        <w:rPr>
          <w:rFonts w:hint="eastAsia" w:ascii="宋体" w:hAnsi="宋体"/>
          <w:color w:val="auto"/>
          <w:sz w:val="21"/>
          <w:szCs w:val="16"/>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jc w:val="left"/>
        <w:rPr>
          <w:rFonts w:ascii="宋体" w:hAnsi="宋体"/>
          <w:color w:val="auto"/>
          <w:sz w:val="21"/>
          <w:szCs w:val="16"/>
          <w:highlight w:val="none"/>
        </w:rPr>
      </w:pPr>
      <w:r>
        <w:rPr>
          <w:rFonts w:hint="eastAsia" w:ascii="宋体" w:hAnsi="宋体"/>
          <w:color w:val="auto"/>
          <w:sz w:val="21"/>
          <w:szCs w:val="16"/>
          <w:highlight w:val="none"/>
        </w:rPr>
        <w:t>2.本表所指的控股关系仅限于直接控股关系，不包括间接的控股关系。公司实际控制人与公司之间的关系不属于本表所指的直接控股关系。</w:t>
      </w:r>
    </w:p>
    <w:p>
      <w:pPr>
        <w:snapToGrid w:val="0"/>
        <w:jc w:val="left"/>
        <w:rPr>
          <w:rFonts w:ascii="宋体" w:hAnsi="宋体"/>
          <w:color w:val="auto"/>
          <w:sz w:val="21"/>
          <w:szCs w:val="16"/>
          <w:highlight w:val="none"/>
        </w:rPr>
      </w:pPr>
      <w:r>
        <w:rPr>
          <w:rFonts w:hint="eastAsia" w:ascii="宋体" w:hAnsi="宋体"/>
          <w:color w:val="auto"/>
          <w:sz w:val="21"/>
          <w:szCs w:val="16"/>
          <w:highlight w:val="none"/>
        </w:rPr>
        <w:t>3.投标人无直接控股股东的填写：无</w:t>
      </w:r>
    </w:p>
    <w:p>
      <w:pPr>
        <w:snapToGrid w:val="0"/>
        <w:jc w:val="left"/>
        <w:rPr>
          <w:rFonts w:ascii="宋体" w:hAnsi="宋体"/>
          <w:color w:val="auto"/>
          <w:sz w:val="21"/>
          <w:szCs w:val="16"/>
          <w:highlight w:val="none"/>
        </w:rPr>
      </w:pPr>
    </w:p>
    <w:p>
      <w:pPr>
        <w:snapToGrid w:val="0"/>
        <w:jc w:val="left"/>
        <w:rPr>
          <w:rFonts w:ascii="宋体" w:hAnsi="宋体"/>
          <w:color w:val="auto"/>
          <w:sz w:val="21"/>
          <w:szCs w:val="16"/>
          <w:highlight w:val="none"/>
        </w:rPr>
      </w:pPr>
    </w:p>
    <w:p>
      <w:pPr>
        <w:snapToGrid w:val="0"/>
        <w:jc w:val="left"/>
        <w:rPr>
          <w:rFonts w:ascii="宋体" w:hAnsi="宋体"/>
          <w:color w:val="auto"/>
          <w:sz w:val="21"/>
          <w:szCs w:val="16"/>
          <w:highlight w:val="none"/>
        </w:rPr>
      </w:pPr>
    </w:p>
    <w:p>
      <w:pPr>
        <w:pStyle w:val="31"/>
        <w:spacing w:line="360" w:lineRule="auto"/>
        <w:rPr>
          <w:rFonts w:ascii="宋体" w:hAnsi="宋体"/>
          <w:color w:val="auto"/>
          <w:sz w:val="21"/>
          <w:szCs w:val="21"/>
          <w:highlight w:val="none"/>
        </w:rPr>
      </w:pPr>
      <w:r>
        <w:rPr>
          <w:rFonts w:hint="eastAsia" w:ascii="宋体" w:hAnsi="宋体" w:cs="宋体"/>
          <w:color w:val="auto"/>
          <w:kern w:val="0"/>
          <w:sz w:val="24"/>
          <w:szCs w:val="21"/>
          <w:highlight w:val="none"/>
        </w:rPr>
        <w:t>磋商单位</w:t>
      </w:r>
      <w:r>
        <w:rPr>
          <w:rFonts w:hint="eastAsia" w:ascii="宋体" w:hAnsi="宋体"/>
          <w:color w:val="auto"/>
          <w:sz w:val="21"/>
          <w:szCs w:val="21"/>
          <w:highlight w:val="none"/>
        </w:rPr>
        <w:t>（</w:t>
      </w:r>
      <w:r>
        <w:rPr>
          <w:rFonts w:hint="eastAsia" w:ascii="宋体" w:hAnsi="宋体"/>
          <w:color w:val="auto"/>
          <w:sz w:val="21"/>
          <w:szCs w:val="21"/>
          <w:highlight w:val="none"/>
          <w:lang w:eastAsia="zh-CN"/>
        </w:rPr>
        <w:t>盖</w:t>
      </w:r>
      <w:r>
        <w:rPr>
          <w:rFonts w:hint="eastAsia" w:ascii="宋体" w:hAnsi="宋体"/>
          <w:color w:val="auto"/>
          <w:sz w:val="21"/>
          <w:szCs w:val="21"/>
          <w:highlight w:val="none"/>
        </w:rPr>
        <w:t>章）</w:t>
      </w:r>
      <w:r>
        <w:rPr>
          <w:rFonts w:ascii="宋体" w:hAnsi="宋体"/>
          <w:color w:val="auto"/>
          <w:sz w:val="21"/>
          <w:szCs w:val="21"/>
          <w:highlight w:val="none"/>
        </w:rPr>
        <w:t xml:space="preserve">：  </w:t>
      </w:r>
    </w:p>
    <w:p>
      <w:pPr>
        <w:pStyle w:val="31"/>
        <w:spacing w:line="360" w:lineRule="auto"/>
        <w:rPr>
          <w:rFonts w:ascii="宋体" w:hAnsi="宋体"/>
          <w:color w:val="auto"/>
          <w:sz w:val="21"/>
          <w:szCs w:val="21"/>
          <w:highlight w:val="none"/>
        </w:rPr>
      </w:pPr>
      <w:r>
        <w:rPr>
          <w:rFonts w:hint="eastAsia" w:ascii="宋体" w:hAnsi="宋体"/>
          <w:color w:val="auto"/>
          <w:sz w:val="21"/>
          <w:szCs w:val="21"/>
          <w:highlight w:val="none"/>
        </w:rPr>
        <w:t>法定代表人(负责人、自然人)或相应的委托代理人签字（</w:t>
      </w:r>
      <w:r>
        <w:rPr>
          <w:rFonts w:hint="eastAsia" w:ascii="宋体" w:hAnsi="宋体"/>
          <w:color w:val="auto"/>
          <w:sz w:val="21"/>
          <w:szCs w:val="21"/>
          <w:highlight w:val="none"/>
          <w:lang w:eastAsia="zh-CN"/>
        </w:rPr>
        <w:t>签字或盖</w:t>
      </w:r>
      <w:r>
        <w:rPr>
          <w:rFonts w:hint="eastAsia" w:ascii="宋体" w:hAnsi="宋体"/>
          <w:color w:val="auto"/>
          <w:sz w:val="21"/>
          <w:szCs w:val="21"/>
          <w:highlight w:val="none"/>
        </w:rPr>
        <w:t>章）</w:t>
      </w:r>
      <w:r>
        <w:rPr>
          <w:rFonts w:ascii="宋体" w:hAnsi="宋体"/>
          <w:color w:val="auto"/>
          <w:sz w:val="21"/>
          <w:szCs w:val="21"/>
          <w:highlight w:val="none"/>
        </w:rPr>
        <w:t xml:space="preserve">：   </w:t>
      </w:r>
    </w:p>
    <w:p>
      <w:pPr>
        <w:snapToGrid w:val="0"/>
        <w:spacing w:before="120" w:beforeLines="50" w:after="50"/>
        <w:ind w:right="480"/>
        <w:rPr>
          <w:rFonts w:ascii="宋体" w:hAnsi="宋体"/>
          <w:color w:val="auto"/>
          <w:sz w:val="16"/>
          <w:szCs w:val="18"/>
          <w:highlight w:val="none"/>
        </w:rPr>
      </w:pPr>
      <w:r>
        <w:rPr>
          <w:rFonts w:ascii="宋体" w:hAnsi="宋体"/>
          <w:color w:val="auto"/>
          <w:sz w:val="21"/>
          <w:szCs w:val="16"/>
          <w:highlight w:val="none"/>
        </w:rPr>
        <w:t>日期：     年     月     日</w:t>
      </w:r>
    </w:p>
    <w:p>
      <w:pPr>
        <w:snapToGrid w:val="0"/>
        <w:jc w:val="center"/>
        <w:rPr>
          <w:rFonts w:ascii="宋体" w:hAnsi="宋体"/>
          <w:b/>
          <w:color w:val="auto"/>
          <w:sz w:val="28"/>
          <w:szCs w:val="28"/>
          <w:highlight w:val="none"/>
        </w:rPr>
      </w:pPr>
      <w:r>
        <w:rPr>
          <w:rFonts w:ascii="宋体" w:hAnsi="宋体"/>
          <w:b/>
          <w:color w:val="auto"/>
          <w:sz w:val="22"/>
          <w:szCs w:val="22"/>
          <w:highlight w:val="none"/>
        </w:rPr>
        <w:br w:type="page"/>
      </w:r>
    </w:p>
    <w:p>
      <w:pPr>
        <w:snapToGrid w:val="0"/>
        <w:jc w:val="center"/>
        <w:rPr>
          <w:rFonts w:ascii="宋体" w:hAnsi="宋体"/>
          <w:color w:val="auto"/>
          <w:highlight w:val="none"/>
        </w:rPr>
      </w:pPr>
      <w:r>
        <w:rPr>
          <w:rFonts w:hint="eastAsia" w:ascii="宋体" w:hAnsi="宋体"/>
          <w:b/>
          <w:color w:val="auto"/>
          <w:sz w:val="28"/>
          <w:szCs w:val="28"/>
          <w:highlight w:val="none"/>
        </w:rPr>
        <w:t>投标人直接管理关系信息表</w:t>
      </w:r>
    </w:p>
    <w:tbl>
      <w:tblPr>
        <w:tblStyle w:val="23"/>
        <w:tblW w:w="9652" w:type="dxa"/>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widowControl/>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21"/>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21"/>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21"/>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21"/>
                <w:highlight w:val="none"/>
              </w:rPr>
            </w:pPr>
            <w:r>
              <w:rPr>
                <w:rFonts w:hint="eastAsia" w:ascii="宋体" w:hAnsi="宋体" w:cs="宋体"/>
                <w:color w:val="auto"/>
                <w:sz w:val="21"/>
                <w:szCs w:val="21"/>
                <w:highlight w:val="none"/>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21"/>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21"/>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21"/>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21"/>
                <w:highlight w:val="none"/>
              </w:rPr>
            </w:pPr>
            <w:r>
              <w:rPr>
                <w:rFonts w:hint="eastAsia" w:ascii="宋体" w:hAnsi="宋体" w:cs="宋体"/>
                <w:color w:val="auto"/>
                <w:sz w:val="21"/>
                <w:szCs w:val="21"/>
                <w:highlight w:val="none"/>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21"/>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21"/>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21"/>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21"/>
                <w:highlight w:val="none"/>
              </w:rPr>
            </w:pPr>
            <w:r>
              <w:rPr>
                <w:rFonts w:hint="eastAsia" w:ascii="宋体" w:hAnsi="宋体" w:cs="宋体"/>
                <w:color w:val="auto"/>
                <w:sz w:val="21"/>
                <w:szCs w:val="21"/>
                <w:highlight w:val="none"/>
              </w:rPr>
              <w:t>……</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21"/>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21"/>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sz w:val="21"/>
                <w:szCs w:val="21"/>
                <w:highlight w:val="none"/>
              </w:rPr>
            </w:pPr>
          </w:p>
        </w:tc>
      </w:tr>
    </w:tbl>
    <w:p>
      <w:pPr>
        <w:snapToGrid w:val="0"/>
        <w:jc w:val="left"/>
        <w:rPr>
          <w:rFonts w:ascii="宋体" w:hAnsi="宋体"/>
          <w:color w:val="auto"/>
          <w:sz w:val="21"/>
          <w:szCs w:val="21"/>
          <w:highlight w:val="none"/>
        </w:rPr>
      </w:pPr>
      <w:r>
        <w:rPr>
          <w:rFonts w:hint="eastAsia" w:ascii="宋体" w:hAnsi="宋体"/>
          <w:color w:val="auto"/>
          <w:sz w:val="21"/>
          <w:szCs w:val="21"/>
          <w:highlight w:val="none"/>
        </w:rPr>
        <w:t>注：</w:t>
      </w:r>
    </w:p>
    <w:p>
      <w:pPr>
        <w:snapToGrid w:val="0"/>
        <w:jc w:val="left"/>
        <w:rPr>
          <w:rFonts w:ascii="宋体" w:hAnsi="宋体"/>
          <w:color w:val="auto"/>
          <w:sz w:val="21"/>
          <w:szCs w:val="21"/>
          <w:highlight w:val="none"/>
        </w:rPr>
      </w:pPr>
      <w:r>
        <w:rPr>
          <w:rFonts w:hint="eastAsia" w:ascii="宋体" w:hAnsi="宋体"/>
          <w:color w:val="auto"/>
          <w:sz w:val="21"/>
          <w:szCs w:val="21"/>
          <w:highlight w:val="none"/>
        </w:rPr>
        <w:t>1.管理关系：是指不具有出资持股关系的其他单位之间存在的管理与被管理关系，如一些上下级关系的事业单位和团体组织。</w:t>
      </w:r>
    </w:p>
    <w:p>
      <w:pPr>
        <w:snapToGrid w:val="0"/>
        <w:jc w:val="left"/>
        <w:rPr>
          <w:rFonts w:ascii="宋体" w:hAnsi="宋体"/>
          <w:color w:val="auto"/>
          <w:sz w:val="21"/>
          <w:szCs w:val="21"/>
          <w:highlight w:val="none"/>
        </w:rPr>
      </w:pPr>
      <w:r>
        <w:rPr>
          <w:rFonts w:hint="eastAsia" w:ascii="宋体" w:hAnsi="宋体"/>
          <w:color w:val="auto"/>
          <w:sz w:val="21"/>
          <w:szCs w:val="21"/>
          <w:highlight w:val="none"/>
        </w:rPr>
        <w:t>2.本表所指的管理关系仅限于直接管理关系，不包括间接的管理关系。</w:t>
      </w:r>
    </w:p>
    <w:p>
      <w:pPr>
        <w:snapToGrid w:val="0"/>
        <w:jc w:val="left"/>
        <w:rPr>
          <w:rFonts w:ascii="宋体" w:hAnsi="宋体"/>
          <w:color w:val="auto"/>
          <w:sz w:val="21"/>
          <w:szCs w:val="21"/>
          <w:highlight w:val="none"/>
        </w:rPr>
      </w:pPr>
      <w:r>
        <w:rPr>
          <w:rFonts w:hint="eastAsia" w:ascii="宋体" w:hAnsi="宋体"/>
          <w:color w:val="auto"/>
          <w:sz w:val="21"/>
          <w:szCs w:val="21"/>
          <w:highlight w:val="none"/>
        </w:rPr>
        <w:t>3.投标人无直接管理关系的填写：无</w:t>
      </w:r>
    </w:p>
    <w:p>
      <w:pPr>
        <w:snapToGrid w:val="0"/>
        <w:jc w:val="left"/>
        <w:rPr>
          <w:rFonts w:ascii="宋体" w:hAnsi="宋体"/>
          <w:color w:val="auto"/>
          <w:highlight w:val="none"/>
        </w:rPr>
      </w:pPr>
    </w:p>
    <w:p>
      <w:pPr>
        <w:snapToGrid w:val="0"/>
        <w:jc w:val="left"/>
        <w:rPr>
          <w:rFonts w:ascii="宋体" w:hAnsi="宋体"/>
          <w:color w:val="auto"/>
          <w:highlight w:val="none"/>
        </w:rPr>
      </w:pPr>
    </w:p>
    <w:p>
      <w:pPr>
        <w:snapToGrid w:val="0"/>
        <w:jc w:val="left"/>
        <w:rPr>
          <w:rFonts w:ascii="宋体" w:hAnsi="宋体"/>
          <w:color w:val="auto"/>
          <w:highlight w:val="none"/>
        </w:rPr>
      </w:pPr>
    </w:p>
    <w:p>
      <w:pPr>
        <w:snapToGrid w:val="0"/>
        <w:jc w:val="left"/>
        <w:rPr>
          <w:color w:val="auto"/>
          <w:highlight w:val="none"/>
        </w:rPr>
      </w:pPr>
    </w:p>
    <w:p>
      <w:pPr>
        <w:snapToGrid w:val="0"/>
        <w:jc w:val="left"/>
        <w:rPr>
          <w:color w:val="auto"/>
          <w:highlight w:val="none"/>
        </w:rPr>
      </w:pPr>
    </w:p>
    <w:p>
      <w:pPr>
        <w:snapToGrid w:val="0"/>
        <w:jc w:val="left"/>
        <w:rPr>
          <w:color w:val="auto"/>
          <w:highlight w:val="none"/>
        </w:rPr>
      </w:pPr>
    </w:p>
    <w:p>
      <w:pPr>
        <w:snapToGrid w:val="0"/>
        <w:jc w:val="left"/>
        <w:rPr>
          <w:rFonts w:ascii="宋体" w:hAnsi="宋体"/>
          <w:color w:val="auto"/>
          <w:szCs w:val="21"/>
          <w:highlight w:val="none"/>
        </w:rPr>
      </w:pPr>
    </w:p>
    <w:p>
      <w:pPr>
        <w:pStyle w:val="31"/>
        <w:spacing w:line="360" w:lineRule="auto"/>
        <w:rPr>
          <w:rFonts w:ascii="宋体" w:hAnsi="宋体"/>
          <w:color w:val="auto"/>
          <w:sz w:val="21"/>
          <w:szCs w:val="21"/>
          <w:highlight w:val="none"/>
        </w:rPr>
      </w:pPr>
      <w:r>
        <w:rPr>
          <w:rFonts w:hint="eastAsia" w:ascii="宋体" w:hAnsi="宋体" w:cs="宋体"/>
          <w:color w:val="auto"/>
          <w:kern w:val="0"/>
          <w:sz w:val="24"/>
          <w:szCs w:val="21"/>
          <w:highlight w:val="none"/>
        </w:rPr>
        <w:t>磋商单位</w:t>
      </w:r>
      <w:r>
        <w:rPr>
          <w:rFonts w:hint="eastAsia" w:ascii="宋体" w:hAnsi="宋体"/>
          <w:color w:val="auto"/>
          <w:sz w:val="21"/>
          <w:szCs w:val="21"/>
          <w:highlight w:val="none"/>
        </w:rPr>
        <w:t>（</w:t>
      </w:r>
      <w:r>
        <w:rPr>
          <w:rFonts w:hint="eastAsia" w:ascii="宋体" w:hAnsi="宋体"/>
          <w:color w:val="auto"/>
          <w:sz w:val="21"/>
          <w:szCs w:val="21"/>
          <w:highlight w:val="none"/>
          <w:lang w:eastAsia="zh-CN"/>
        </w:rPr>
        <w:t>盖</w:t>
      </w:r>
      <w:r>
        <w:rPr>
          <w:rFonts w:hint="eastAsia" w:ascii="宋体" w:hAnsi="宋体"/>
          <w:color w:val="auto"/>
          <w:sz w:val="21"/>
          <w:szCs w:val="21"/>
          <w:highlight w:val="none"/>
        </w:rPr>
        <w:t>章）</w:t>
      </w:r>
      <w:r>
        <w:rPr>
          <w:rFonts w:ascii="宋体" w:hAnsi="宋体"/>
          <w:color w:val="auto"/>
          <w:sz w:val="21"/>
          <w:szCs w:val="21"/>
          <w:highlight w:val="none"/>
        </w:rPr>
        <w:t xml:space="preserve">：  </w:t>
      </w:r>
    </w:p>
    <w:p>
      <w:pPr>
        <w:pStyle w:val="31"/>
        <w:spacing w:line="360" w:lineRule="auto"/>
        <w:rPr>
          <w:rFonts w:ascii="宋体" w:hAnsi="宋体"/>
          <w:color w:val="auto"/>
          <w:sz w:val="21"/>
          <w:szCs w:val="21"/>
          <w:highlight w:val="none"/>
        </w:rPr>
      </w:pPr>
      <w:r>
        <w:rPr>
          <w:rFonts w:hint="eastAsia" w:ascii="宋体" w:hAnsi="宋体"/>
          <w:color w:val="auto"/>
          <w:sz w:val="21"/>
          <w:szCs w:val="21"/>
          <w:highlight w:val="none"/>
        </w:rPr>
        <w:t>法定代表人(负责人、自然人)或相应的委托代理人签字（</w:t>
      </w:r>
      <w:r>
        <w:rPr>
          <w:rFonts w:hint="eastAsia" w:ascii="宋体" w:hAnsi="宋体"/>
          <w:color w:val="auto"/>
          <w:sz w:val="21"/>
          <w:szCs w:val="21"/>
          <w:highlight w:val="none"/>
          <w:lang w:eastAsia="zh-CN"/>
        </w:rPr>
        <w:t>签字或盖</w:t>
      </w:r>
      <w:r>
        <w:rPr>
          <w:rFonts w:hint="eastAsia" w:ascii="宋体" w:hAnsi="宋体"/>
          <w:color w:val="auto"/>
          <w:sz w:val="21"/>
          <w:szCs w:val="21"/>
          <w:highlight w:val="none"/>
        </w:rPr>
        <w:t>章）</w:t>
      </w:r>
      <w:r>
        <w:rPr>
          <w:rFonts w:ascii="宋体" w:hAnsi="宋体"/>
          <w:color w:val="auto"/>
          <w:sz w:val="21"/>
          <w:szCs w:val="21"/>
          <w:highlight w:val="none"/>
        </w:rPr>
        <w:t xml:space="preserve">：   </w:t>
      </w:r>
    </w:p>
    <w:p>
      <w:pPr>
        <w:snapToGrid w:val="0"/>
        <w:spacing w:before="120" w:beforeLines="50" w:after="50"/>
        <w:ind w:right="480"/>
        <w:rPr>
          <w:rFonts w:ascii="宋体" w:hAnsi="宋体"/>
          <w:color w:val="auto"/>
          <w:sz w:val="16"/>
          <w:szCs w:val="18"/>
          <w:highlight w:val="none"/>
        </w:rPr>
      </w:pPr>
      <w:r>
        <w:rPr>
          <w:rFonts w:ascii="宋体" w:hAnsi="宋体"/>
          <w:color w:val="auto"/>
          <w:sz w:val="21"/>
          <w:szCs w:val="16"/>
          <w:highlight w:val="none"/>
        </w:rPr>
        <w:t>日期：     年     月     日</w:t>
      </w:r>
    </w:p>
    <w:p>
      <w:pPr>
        <w:pStyle w:val="13"/>
        <w:spacing w:line="460" w:lineRule="exact"/>
        <w:ind w:firstLine="420"/>
        <w:rPr>
          <w:rFonts w:hint="eastAsia"/>
          <w:color w:val="auto"/>
          <w:szCs w:val="21"/>
          <w:highlight w:val="none"/>
          <w:u w:val="single"/>
        </w:rPr>
      </w:pPr>
    </w:p>
    <w:p>
      <w:pPr>
        <w:pStyle w:val="32"/>
        <w:rPr>
          <w:rFonts w:hint="eastAsia"/>
          <w:color w:val="auto"/>
          <w:highlight w:val="none"/>
        </w:rPr>
      </w:pPr>
    </w:p>
    <w:p>
      <w:pPr>
        <w:pStyle w:val="31"/>
        <w:rPr>
          <w:rFonts w:hint="eastAsia"/>
          <w:color w:val="auto"/>
          <w:highlight w:val="none"/>
        </w:rPr>
      </w:pPr>
    </w:p>
    <w:p>
      <w:pPr>
        <w:pStyle w:val="32"/>
        <w:rPr>
          <w:rFonts w:hint="eastAsia"/>
          <w:color w:val="auto"/>
          <w:highlight w:val="none"/>
        </w:rPr>
      </w:pPr>
    </w:p>
    <w:p>
      <w:pPr>
        <w:pStyle w:val="31"/>
        <w:rPr>
          <w:rFonts w:hint="eastAsia"/>
          <w:color w:val="auto"/>
          <w:highlight w:val="none"/>
        </w:rPr>
      </w:pPr>
    </w:p>
    <w:p>
      <w:pPr>
        <w:pStyle w:val="32"/>
        <w:rPr>
          <w:rFonts w:hint="eastAsia"/>
          <w:color w:val="auto"/>
          <w:highlight w:val="none"/>
        </w:rPr>
      </w:pPr>
    </w:p>
    <w:p>
      <w:pPr>
        <w:pStyle w:val="31"/>
        <w:rPr>
          <w:rFonts w:hint="eastAsia"/>
          <w:color w:val="auto"/>
          <w:highlight w:val="none"/>
        </w:rPr>
      </w:pPr>
    </w:p>
    <w:p>
      <w:pPr>
        <w:pStyle w:val="32"/>
        <w:rPr>
          <w:rFonts w:hint="eastAsia"/>
          <w:color w:val="auto"/>
          <w:highlight w:val="none"/>
        </w:rPr>
      </w:pPr>
    </w:p>
    <w:p>
      <w:pPr>
        <w:pStyle w:val="31"/>
        <w:rPr>
          <w:rFonts w:hint="eastAsia"/>
          <w:color w:val="auto"/>
          <w:highlight w:val="none"/>
        </w:rPr>
      </w:pPr>
    </w:p>
    <w:p>
      <w:pPr>
        <w:pStyle w:val="32"/>
        <w:rPr>
          <w:rFonts w:hint="eastAsia"/>
          <w:color w:val="auto"/>
          <w:highlight w:val="none"/>
        </w:rPr>
      </w:pPr>
    </w:p>
    <w:p>
      <w:pPr>
        <w:pStyle w:val="31"/>
        <w:rPr>
          <w:rFonts w:hint="eastAsia"/>
          <w:color w:val="auto"/>
          <w:highlight w:val="none"/>
        </w:rPr>
      </w:pPr>
    </w:p>
    <w:p>
      <w:pPr>
        <w:pStyle w:val="32"/>
        <w:rPr>
          <w:rFonts w:hint="eastAsia"/>
          <w:color w:val="auto"/>
          <w:highlight w:val="none"/>
        </w:rPr>
      </w:pPr>
    </w:p>
    <w:p>
      <w:pPr>
        <w:pStyle w:val="31"/>
        <w:rPr>
          <w:rFonts w:hint="eastAsia"/>
          <w:color w:val="auto"/>
          <w:highlight w:val="none"/>
        </w:rPr>
      </w:pPr>
    </w:p>
    <w:p>
      <w:pPr>
        <w:pStyle w:val="32"/>
        <w:rPr>
          <w:rFonts w:hint="eastAsia"/>
          <w:color w:val="auto"/>
          <w:highlight w:val="none"/>
        </w:rPr>
      </w:pPr>
    </w:p>
    <w:p>
      <w:pPr>
        <w:pStyle w:val="31"/>
        <w:rPr>
          <w:rFonts w:hint="eastAsia"/>
          <w:color w:val="auto"/>
          <w:highlight w:val="none"/>
        </w:rPr>
      </w:pPr>
    </w:p>
    <w:p>
      <w:pPr>
        <w:pStyle w:val="32"/>
        <w:rPr>
          <w:rFonts w:hint="eastAsia"/>
          <w:color w:val="auto"/>
          <w:highlight w:val="none"/>
        </w:rPr>
      </w:pPr>
    </w:p>
    <w:p>
      <w:pPr>
        <w:pStyle w:val="31"/>
        <w:rPr>
          <w:rFonts w:hint="eastAsia"/>
          <w:color w:val="auto"/>
          <w:highlight w:val="none"/>
        </w:rPr>
      </w:pPr>
    </w:p>
    <w:p>
      <w:pPr>
        <w:pStyle w:val="31"/>
        <w:numPr>
          <w:ilvl w:val="0"/>
          <w:numId w:val="4"/>
        </w:numPr>
        <w:spacing w:line="360" w:lineRule="auto"/>
        <w:ind w:left="0" w:leftChars="0" w:firstLine="0" w:firstLineChars="0"/>
        <w:rPr>
          <w:rFonts w:hint="eastAsia" w:ascii="宋体" w:hAnsi="宋体" w:cs="Times New Roman"/>
          <w:b/>
          <w:color w:val="auto"/>
          <w:sz w:val="24"/>
          <w:highlight w:val="none"/>
          <w:lang w:val="en-US" w:eastAsia="zh-CN"/>
        </w:rPr>
      </w:pPr>
      <w:r>
        <w:rPr>
          <w:rFonts w:hint="eastAsia" w:ascii="宋体" w:hAnsi="宋体" w:cs="Times New Roman"/>
          <w:b/>
          <w:color w:val="auto"/>
          <w:sz w:val="24"/>
          <w:highlight w:val="none"/>
          <w:lang w:val="en-US" w:eastAsia="zh-CN"/>
        </w:rPr>
        <w:t>中小企业声明函（必须提供中小企业声明函或《政府采购促进中小企业发展管理办法 财库〔2020〕46号》要求提供的证明文件，否则响应文件按无效响应处理）。</w:t>
      </w:r>
    </w:p>
    <w:p>
      <w:pPr>
        <w:pStyle w:val="32"/>
        <w:widowControl w:val="0"/>
        <w:numPr>
          <w:ilvl w:val="0"/>
          <w:numId w:val="0"/>
        </w:numPr>
        <w:jc w:val="both"/>
        <w:rPr>
          <w:color w:val="auto"/>
          <w:highlight w:val="none"/>
        </w:rPr>
      </w:pPr>
    </w:p>
    <w:p>
      <w:pPr>
        <w:jc w:val="center"/>
        <w:rPr>
          <w:rFonts w:hint="eastAsia"/>
          <w:color w:val="auto"/>
          <w:highlight w:val="none"/>
        </w:rPr>
      </w:pPr>
    </w:p>
    <w:p>
      <w:pPr>
        <w:spacing w:line="300" w:lineRule="exact"/>
        <w:ind w:left="422" w:hanging="422" w:hangingChars="150"/>
        <w:jc w:val="center"/>
        <w:rPr>
          <w:rFonts w:hint="eastAsia"/>
          <w:b/>
          <w:color w:val="auto"/>
          <w:sz w:val="28"/>
          <w:szCs w:val="28"/>
          <w:highlight w:val="none"/>
        </w:rPr>
      </w:pPr>
      <w:r>
        <w:rPr>
          <w:rFonts w:hint="eastAsia"/>
          <w:b/>
          <w:color w:val="auto"/>
          <w:sz w:val="28"/>
          <w:szCs w:val="28"/>
          <w:highlight w:val="none"/>
        </w:rPr>
        <w:t>中小企业声明函（工程）</w:t>
      </w:r>
    </w:p>
    <w:p>
      <w:pPr>
        <w:pStyle w:val="19"/>
        <w:shd w:val="clear" w:color="auto" w:fill="FFFFFF"/>
        <w:spacing w:before="0" w:beforeAutospacing="0" w:after="0" w:afterAutospacing="0" w:line="460" w:lineRule="exact"/>
        <w:ind w:firstLine="420" w:firstLineChars="200"/>
        <w:rPr>
          <w:rFonts w:hint="eastAsia"/>
          <w:color w:val="auto"/>
          <w:sz w:val="21"/>
          <w:szCs w:val="21"/>
          <w:highlight w:val="none"/>
        </w:rPr>
      </w:pPr>
    </w:p>
    <w:p>
      <w:pPr>
        <w:pStyle w:val="19"/>
        <w:shd w:val="clear" w:color="auto" w:fill="FFFFFF"/>
        <w:spacing w:before="0" w:beforeAutospacing="0" w:after="0" w:afterAutospacing="0" w:line="460" w:lineRule="exact"/>
        <w:ind w:firstLine="420" w:firstLineChars="200"/>
        <w:rPr>
          <w:rFonts w:hint="eastAsia"/>
          <w:color w:val="auto"/>
          <w:sz w:val="21"/>
          <w:szCs w:val="21"/>
          <w:highlight w:val="none"/>
        </w:rPr>
      </w:pPr>
      <w:r>
        <w:rPr>
          <w:rFonts w:hint="eastAsia"/>
          <w:color w:val="auto"/>
          <w:sz w:val="21"/>
          <w:szCs w:val="21"/>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pStyle w:val="19"/>
        <w:shd w:val="clear" w:color="auto" w:fill="FFFFFF"/>
        <w:spacing w:before="0" w:beforeAutospacing="0" w:after="0" w:afterAutospacing="0" w:line="460" w:lineRule="exact"/>
        <w:ind w:firstLine="420" w:firstLineChars="200"/>
        <w:rPr>
          <w:rFonts w:hint="eastAsia"/>
          <w:color w:val="auto"/>
          <w:sz w:val="21"/>
          <w:szCs w:val="21"/>
          <w:highlight w:val="none"/>
        </w:rPr>
      </w:pPr>
      <w:r>
        <w:rPr>
          <w:rFonts w:hint="eastAsia"/>
          <w:color w:val="auto"/>
          <w:sz w:val="21"/>
          <w:szCs w:val="21"/>
          <w:highlight w:val="none"/>
        </w:rPr>
        <w:t>1.</w:t>
      </w:r>
      <w:r>
        <w:rPr>
          <w:rFonts w:hint="eastAsia"/>
          <w:color w:val="auto"/>
          <w:sz w:val="21"/>
          <w:szCs w:val="21"/>
          <w:highlight w:val="none"/>
          <w:u w:val="single"/>
        </w:rPr>
        <w:t xml:space="preserve"> （标的名称） </w:t>
      </w:r>
      <w:r>
        <w:rPr>
          <w:rFonts w:hint="eastAsia"/>
          <w:color w:val="auto"/>
          <w:sz w:val="21"/>
          <w:szCs w:val="21"/>
          <w:highlight w:val="none"/>
        </w:rPr>
        <w:t xml:space="preserve">，属于 </w:t>
      </w:r>
      <w:r>
        <w:rPr>
          <w:rFonts w:hint="eastAsia"/>
          <w:color w:val="auto"/>
          <w:sz w:val="21"/>
          <w:szCs w:val="21"/>
          <w:highlight w:val="none"/>
          <w:u w:val="single"/>
        </w:rPr>
        <w:t xml:space="preserve">（采购文件中明确的所属行业） </w:t>
      </w:r>
      <w:r>
        <w:rPr>
          <w:rFonts w:hint="eastAsia"/>
          <w:color w:val="auto"/>
          <w:sz w:val="21"/>
          <w:szCs w:val="21"/>
          <w:highlight w:val="none"/>
        </w:rPr>
        <w:t>；承建（承接）企业为</w:t>
      </w:r>
      <w:r>
        <w:rPr>
          <w:rFonts w:hint="eastAsia"/>
          <w:color w:val="auto"/>
          <w:sz w:val="21"/>
          <w:szCs w:val="21"/>
          <w:highlight w:val="none"/>
          <w:u w:val="single"/>
        </w:rPr>
        <w:t xml:space="preserve"> （企业名称） </w:t>
      </w:r>
      <w:r>
        <w:rPr>
          <w:rFonts w:hint="eastAsia"/>
          <w:color w:val="auto"/>
          <w:sz w:val="21"/>
          <w:szCs w:val="21"/>
          <w:highlight w:val="none"/>
        </w:rPr>
        <w:t>，从业人员</w:t>
      </w:r>
      <w:r>
        <w:rPr>
          <w:rFonts w:hint="eastAsia"/>
          <w:color w:val="auto"/>
          <w:sz w:val="21"/>
          <w:szCs w:val="21"/>
          <w:highlight w:val="none"/>
          <w:u w:val="single"/>
        </w:rPr>
        <w:t xml:space="preserve">     </w:t>
      </w:r>
      <w:r>
        <w:rPr>
          <w:rFonts w:hint="eastAsia"/>
          <w:color w:val="auto"/>
          <w:sz w:val="21"/>
          <w:szCs w:val="21"/>
          <w:highlight w:val="none"/>
        </w:rPr>
        <w:t>人，营业收入为</w:t>
      </w:r>
      <w:r>
        <w:rPr>
          <w:rFonts w:hint="eastAsia"/>
          <w:color w:val="auto"/>
          <w:sz w:val="21"/>
          <w:szCs w:val="21"/>
          <w:highlight w:val="none"/>
          <w:u w:val="single"/>
        </w:rPr>
        <w:t xml:space="preserve">      </w:t>
      </w:r>
      <w:r>
        <w:rPr>
          <w:rFonts w:hint="eastAsia"/>
          <w:color w:val="auto"/>
          <w:sz w:val="21"/>
          <w:szCs w:val="21"/>
          <w:highlight w:val="none"/>
        </w:rPr>
        <w:t>万元，资产总额为</w:t>
      </w:r>
      <w:r>
        <w:rPr>
          <w:rFonts w:hint="eastAsia"/>
          <w:color w:val="auto"/>
          <w:sz w:val="21"/>
          <w:szCs w:val="21"/>
          <w:highlight w:val="none"/>
          <w:u w:val="single"/>
        </w:rPr>
        <w:t xml:space="preserve">        </w:t>
      </w:r>
      <w:r>
        <w:rPr>
          <w:rFonts w:hint="eastAsia"/>
          <w:color w:val="auto"/>
          <w:sz w:val="21"/>
          <w:szCs w:val="21"/>
          <w:highlight w:val="none"/>
        </w:rPr>
        <w:t>万元，属于</w:t>
      </w:r>
      <w:r>
        <w:rPr>
          <w:rFonts w:hint="eastAsia"/>
          <w:color w:val="auto"/>
          <w:sz w:val="21"/>
          <w:szCs w:val="21"/>
          <w:highlight w:val="none"/>
          <w:u w:val="single"/>
        </w:rPr>
        <w:t xml:space="preserve"> （中型企业、小型企业、微型企业）</w:t>
      </w:r>
      <w:r>
        <w:rPr>
          <w:rFonts w:hint="eastAsia"/>
          <w:color w:val="auto"/>
          <w:sz w:val="21"/>
          <w:szCs w:val="21"/>
          <w:highlight w:val="none"/>
        </w:rPr>
        <w:t>；</w:t>
      </w:r>
    </w:p>
    <w:p>
      <w:pPr>
        <w:pStyle w:val="19"/>
        <w:shd w:val="clear" w:color="auto" w:fill="FFFFFF"/>
        <w:spacing w:before="0" w:beforeAutospacing="0" w:after="0" w:afterAutospacing="0" w:line="460" w:lineRule="exact"/>
        <w:ind w:firstLine="420" w:firstLineChars="200"/>
        <w:rPr>
          <w:rFonts w:hint="eastAsia"/>
          <w:color w:val="auto"/>
          <w:sz w:val="21"/>
          <w:szCs w:val="21"/>
          <w:highlight w:val="none"/>
        </w:rPr>
      </w:pPr>
      <w:r>
        <w:rPr>
          <w:rFonts w:hint="eastAsia"/>
          <w:color w:val="auto"/>
          <w:sz w:val="21"/>
          <w:szCs w:val="21"/>
          <w:highlight w:val="none"/>
        </w:rPr>
        <w:t xml:space="preserve">2. </w:t>
      </w:r>
      <w:r>
        <w:rPr>
          <w:rFonts w:hint="eastAsia"/>
          <w:color w:val="auto"/>
          <w:sz w:val="21"/>
          <w:szCs w:val="21"/>
          <w:highlight w:val="none"/>
          <w:u w:val="single"/>
        </w:rPr>
        <w:t xml:space="preserve">（标的名称） </w:t>
      </w:r>
      <w:r>
        <w:rPr>
          <w:rFonts w:hint="eastAsia"/>
          <w:color w:val="auto"/>
          <w:sz w:val="21"/>
          <w:szCs w:val="21"/>
          <w:highlight w:val="none"/>
        </w:rPr>
        <w:t>，属于</w:t>
      </w:r>
      <w:r>
        <w:rPr>
          <w:rFonts w:hint="eastAsia"/>
          <w:color w:val="auto"/>
          <w:sz w:val="21"/>
          <w:szCs w:val="21"/>
          <w:highlight w:val="none"/>
          <w:u w:val="single"/>
        </w:rPr>
        <w:t xml:space="preserve"> （采购文件中明确的所属行业） </w:t>
      </w:r>
      <w:r>
        <w:rPr>
          <w:rFonts w:hint="eastAsia"/>
          <w:color w:val="auto"/>
          <w:sz w:val="21"/>
          <w:szCs w:val="21"/>
          <w:highlight w:val="none"/>
        </w:rPr>
        <w:t xml:space="preserve">；承建（承接）企业为 </w:t>
      </w:r>
      <w:r>
        <w:rPr>
          <w:rFonts w:hint="eastAsia"/>
          <w:color w:val="auto"/>
          <w:sz w:val="21"/>
          <w:szCs w:val="21"/>
          <w:highlight w:val="none"/>
          <w:u w:val="single"/>
        </w:rPr>
        <w:t xml:space="preserve">（企业名称） </w:t>
      </w:r>
      <w:r>
        <w:rPr>
          <w:rFonts w:hint="eastAsia"/>
          <w:color w:val="auto"/>
          <w:sz w:val="21"/>
          <w:szCs w:val="21"/>
          <w:highlight w:val="none"/>
        </w:rPr>
        <w:t>，从业人员</w:t>
      </w:r>
      <w:r>
        <w:rPr>
          <w:rFonts w:hint="eastAsia"/>
          <w:color w:val="auto"/>
          <w:sz w:val="21"/>
          <w:szCs w:val="21"/>
          <w:highlight w:val="none"/>
          <w:u w:val="single"/>
        </w:rPr>
        <w:t xml:space="preserve">     </w:t>
      </w:r>
      <w:r>
        <w:rPr>
          <w:rFonts w:hint="eastAsia"/>
          <w:color w:val="auto"/>
          <w:sz w:val="21"/>
          <w:szCs w:val="21"/>
          <w:highlight w:val="none"/>
        </w:rPr>
        <w:t>人，营业收入为</w:t>
      </w:r>
      <w:r>
        <w:rPr>
          <w:rFonts w:hint="eastAsia"/>
          <w:color w:val="auto"/>
          <w:sz w:val="21"/>
          <w:szCs w:val="21"/>
          <w:highlight w:val="none"/>
          <w:u w:val="single"/>
        </w:rPr>
        <w:t xml:space="preserve">      </w:t>
      </w:r>
      <w:r>
        <w:rPr>
          <w:rFonts w:hint="eastAsia"/>
          <w:color w:val="auto"/>
          <w:sz w:val="21"/>
          <w:szCs w:val="21"/>
          <w:highlight w:val="none"/>
        </w:rPr>
        <w:t>万元，资产总额为</w:t>
      </w:r>
      <w:r>
        <w:rPr>
          <w:rFonts w:hint="eastAsia"/>
          <w:color w:val="auto"/>
          <w:sz w:val="21"/>
          <w:szCs w:val="21"/>
          <w:highlight w:val="none"/>
          <w:u w:val="single"/>
        </w:rPr>
        <w:t xml:space="preserve">       </w:t>
      </w:r>
      <w:r>
        <w:rPr>
          <w:rFonts w:hint="eastAsia"/>
          <w:color w:val="auto"/>
          <w:sz w:val="21"/>
          <w:szCs w:val="21"/>
          <w:highlight w:val="none"/>
        </w:rPr>
        <w:t>万元，属于</w:t>
      </w:r>
      <w:r>
        <w:rPr>
          <w:rFonts w:hint="eastAsia"/>
          <w:color w:val="auto"/>
          <w:sz w:val="21"/>
          <w:szCs w:val="21"/>
          <w:highlight w:val="none"/>
          <w:u w:val="single"/>
        </w:rPr>
        <w:t xml:space="preserve"> （中型企业、小型企业、微型企业）</w:t>
      </w:r>
      <w:r>
        <w:rPr>
          <w:rFonts w:hint="eastAsia"/>
          <w:color w:val="auto"/>
          <w:sz w:val="21"/>
          <w:szCs w:val="21"/>
          <w:highlight w:val="none"/>
        </w:rPr>
        <w:t>；</w:t>
      </w:r>
    </w:p>
    <w:p>
      <w:pPr>
        <w:pStyle w:val="19"/>
        <w:shd w:val="clear" w:color="auto" w:fill="FFFFFF"/>
        <w:spacing w:before="0" w:beforeAutospacing="0" w:after="0" w:afterAutospacing="0" w:line="460" w:lineRule="exact"/>
        <w:ind w:firstLine="539"/>
        <w:rPr>
          <w:rFonts w:hint="eastAsia"/>
          <w:color w:val="auto"/>
          <w:sz w:val="21"/>
          <w:szCs w:val="21"/>
          <w:highlight w:val="none"/>
        </w:rPr>
      </w:pPr>
      <w:r>
        <w:rPr>
          <w:rFonts w:hint="eastAsia"/>
          <w:color w:val="auto"/>
          <w:sz w:val="21"/>
          <w:szCs w:val="21"/>
          <w:highlight w:val="none"/>
        </w:rPr>
        <w:t>……</w:t>
      </w:r>
    </w:p>
    <w:p>
      <w:pPr>
        <w:pStyle w:val="19"/>
        <w:shd w:val="clear" w:color="auto" w:fill="FFFFFF"/>
        <w:spacing w:before="0" w:beforeAutospacing="0" w:after="0" w:afterAutospacing="0" w:line="460" w:lineRule="exact"/>
        <w:ind w:firstLine="420" w:firstLineChars="200"/>
        <w:rPr>
          <w:rFonts w:hint="eastAsia"/>
          <w:color w:val="auto"/>
          <w:sz w:val="21"/>
          <w:szCs w:val="21"/>
          <w:highlight w:val="none"/>
        </w:rPr>
      </w:pPr>
      <w:r>
        <w:rPr>
          <w:rFonts w:hint="eastAsia"/>
          <w:color w:val="auto"/>
          <w:sz w:val="21"/>
          <w:szCs w:val="21"/>
          <w:highlight w:val="none"/>
        </w:rPr>
        <w:t>以上企业，不属于大企业的分支机构，不存在控股股东为大企业的情形，也不存在与大企业的负责人为同一人的情形。</w:t>
      </w:r>
    </w:p>
    <w:p>
      <w:pPr>
        <w:pStyle w:val="19"/>
        <w:shd w:val="clear" w:color="auto" w:fill="FFFFFF"/>
        <w:spacing w:before="0" w:beforeAutospacing="0" w:after="0" w:afterAutospacing="0" w:line="460" w:lineRule="exact"/>
        <w:ind w:firstLine="420" w:firstLineChars="200"/>
        <w:rPr>
          <w:rFonts w:hint="eastAsia"/>
          <w:color w:val="auto"/>
          <w:sz w:val="21"/>
          <w:szCs w:val="21"/>
          <w:highlight w:val="none"/>
        </w:rPr>
      </w:pPr>
      <w:r>
        <w:rPr>
          <w:rFonts w:hint="eastAsia"/>
          <w:color w:val="auto"/>
          <w:sz w:val="21"/>
          <w:szCs w:val="21"/>
          <w:highlight w:val="none"/>
        </w:rPr>
        <w:t>本企业对上述声明内容的真实性负责。如有虚假，将依法承担相应责任。</w:t>
      </w:r>
    </w:p>
    <w:p>
      <w:pPr>
        <w:pStyle w:val="19"/>
        <w:shd w:val="clear" w:color="auto" w:fill="FFFFFF"/>
        <w:spacing w:before="0" w:beforeAutospacing="0" w:after="0" w:afterAutospacing="0" w:line="460" w:lineRule="exact"/>
        <w:ind w:firstLine="5153" w:firstLineChars="2454"/>
        <w:jc w:val="both"/>
        <w:rPr>
          <w:rFonts w:hint="eastAsia"/>
          <w:color w:val="auto"/>
          <w:sz w:val="21"/>
          <w:szCs w:val="21"/>
          <w:highlight w:val="none"/>
        </w:rPr>
      </w:pPr>
    </w:p>
    <w:p>
      <w:pPr>
        <w:pStyle w:val="19"/>
        <w:shd w:val="clear" w:color="auto" w:fill="FFFFFF"/>
        <w:spacing w:before="0" w:beforeAutospacing="0" w:after="0" w:afterAutospacing="0" w:line="460" w:lineRule="exact"/>
        <w:ind w:firstLine="5153" w:firstLineChars="2454"/>
        <w:jc w:val="both"/>
        <w:rPr>
          <w:rFonts w:hint="eastAsia"/>
          <w:color w:val="auto"/>
          <w:sz w:val="21"/>
          <w:szCs w:val="21"/>
          <w:highlight w:val="none"/>
        </w:rPr>
      </w:pPr>
    </w:p>
    <w:p>
      <w:pPr>
        <w:pStyle w:val="19"/>
        <w:shd w:val="clear" w:color="auto" w:fill="FFFFFF"/>
        <w:spacing w:before="0" w:beforeAutospacing="0" w:after="0" w:afterAutospacing="0" w:line="460" w:lineRule="exact"/>
        <w:ind w:firstLine="4560" w:firstLineChars="1900"/>
        <w:jc w:val="both"/>
        <w:rPr>
          <w:rFonts w:hint="eastAsia"/>
          <w:color w:val="auto"/>
          <w:sz w:val="21"/>
          <w:szCs w:val="21"/>
          <w:highlight w:val="none"/>
        </w:rPr>
      </w:pPr>
      <w:r>
        <w:rPr>
          <w:rFonts w:hint="eastAsia" w:ascii="宋体" w:hAnsi="宋体" w:cs="宋体"/>
          <w:color w:val="auto"/>
          <w:kern w:val="0"/>
          <w:sz w:val="24"/>
          <w:szCs w:val="21"/>
          <w:highlight w:val="none"/>
        </w:rPr>
        <w:t>磋商单位</w:t>
      </w:r>
      <w:r>
        <w:rPr>
          <w:rFonts w:hint="eastAsia"/>
          <w:color w:val="auto"/>
          <w:sz w:val="21"/>
          <w:szCs w:val="21"/>
          <w:highlight w:val="none"/>
        </w:rPr>
        <w:t>（</w:t>
      </w:r>
      <w:r>
        <w:rPr>
          <w:rFonts w:hint="eastAsia"/>
          <w:color w:val="auto"/>
          <w:sz w:val="21"/>
          <w:szCs w:val="21"/>
          <w:highlight w:val="none"/>
          <w:lang w:eastAsia="zh-CN"/>
        </w:rPr>
        <w:t>盖章</w:t>
      </w:r>
      <w:r>
        <w:rPr>
          <w:rFonts w:hint="eastAsia"/>
          <w:color w:val="auto"/>
          <w:sz w:val="21"/>
          <w:szCs w:val="21"/>
          <w:highlight w:val="none"/>
        </w:rPr>
        <w:t>）：</w:t>
      </w:r>
    </w:p>
    <w:p>
      <w:pPr>
        <w:pStyle w:val="19"/>
        <w:shd w:val="clear" w:color="auto" w:fill="FFFFFF"/>
        <w:spacing w:before="0" w:beforeAutospacing="0" w:after="0" w:afterAutospacing="0" w:line="460" w:lineRule="exact"/>
        <w:ind w:firstLine="5153" w:firstLineChars="2454"/>
        <w:jc w:val="both"/>
        <w:rPr>
          <w:rFonts w:hint="eastAsia"/>
          <w:color w:val="auto"/>
          <w:sz w:val="21"/>
          <w:szCs w:val="21"/>
          <w:highlight w:val="none"/>
        </w:rPr>
      </w:pPr>
      <w:r>
        <w:rPr>
          <w:rFonts w:hint="eastAsia"/>
          <w:color w:val="auto"/>
          <w:sz w:val="21"/>
          <w:szCs w:val="21"/>
          <w:highlight w:val="none"/>
        </w:rPr>
        <w:t>日 期：</w:t>
      </w:r>
    </w:p>
    <w:p>
      <w:pPr>
        <w:pStyle w:val="19"/>
        <w:shd w:val="clear" w:color="auto" w:fill="FFFFFF"/>
        <w:spacing w:before="0" w:beforeAutospacing="0" w:after="0" w:afterAutospacing="0" w:line="460" w:lineRule="exact"/>
        <w:ind w:firstLine="539"/>
        <w:rPr>
          <w:rFonts w:hint="eastAsia"/>
          <w:color w:val="auto"/>
          <w:sz w:val="21"/>
          <w:szCs w:val="21"/>
          <w:highlight w:val="none"/>
        </w:rPr>
      </w:pPr>
    </w:p>
    <w:p>
      <w:pPr>
        <w:pStyle w:val="19"/>
        <w:shd w:val="clear" w:color="auto" w:fill="FFFFFF"/>
        <w:spacing w:before="0" w:beforeAutospacing="0" w:after="0" w:afterAutospacing="0" w:line="460" w:lineRule="exact"/>
        <w:ind w:firstLine="539"/>
        <w:rPr>
          <w:rFonts w:hint="eastAsia"/>
          <w:color w:val="auto"/>
          <w:sz w:val="21"/>
          <w:szCs w:val="21"/>
          <w:highlight w:val="none"/>
        </w:rPr>
      </w:pPr>
    </w:p>
    <w:p>
      <w:pPr>
        <w:pStyle w:val="19"/>
        <w:shd w:val="clear" w:color="auto" w:fill="FFFFFF"/>
        <w:spacing w:before="0" w:beforeAutospacing="0" w:after="0" w:afterAutospacing="0" w:line="460" w:lineRule="exact"/>
        <w:ind w:firstLine="539"/>
        <w:rPr>
          <w:rFonts w:hint="eastAsia"/>
          <w:color w:val="auto"/>
          <w:sz w:val="21"/>
          <w:szCs w:val="21"/>
          <w:highlight w:val="none"/>
        </w:rPr>
      </w:pPr>
    </w:p>
    <w:p>
      <w:pPr>
        <w:pStyle w:val="19"/>
        <w:shd w:val="clear" w:color="auto" w:fill="FFFFFF"/>
        <w:spacing w:before="0" w:beforeAutospacing="0" w:after="0" w:afterAutospacing="0" w:line="460" w:lineRule="exact"/>
        <w:ind w:firstLine="539"/>
        <w:rPr>
          <w:rFonts w:hint="eastAsia"/>
          <w:bCs/>
          <w:color w:val="auto"/>
          <w:sz w:val="28"/>
          <w:szCs w:val="28"/>
          <w:highlight w:val="none"/>
        </w:rPr>
      </w:pPr>
      <w:r>
        <w:rPr>
          <w:color w:val="auto"/>
          <w:sz w:val="21"/>
          <w:highlight w:val="none"/>
        </w:rPr>
        <mc:AlternateContent>
          <mc:Choice Requires="wps">
            <w:drawing>
              <wp:anchor distT="0" distB="0" distL="114300" distR="114300" simplePos="0" relativeHeight="251661312" behindDoc="0" locked="0" layoutInCell="1" allowOverlap="1">
                <wp:simplePos x="0" y="0"/>
                <wp:positionH relativeFrom="column">
                  <wp:posOffset>170815</wp:posOffset>
                </wp:positionH>
                <wp:positionV relativeFrom="paragraph">
                  <wp:posOffset>57785</wp:posOffset>
                </wp:positionV>
                <wp:extent cx="217424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21742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45pt;margin-top:4.55pt;height:0.05pt;width:171.2pt;z-index:251661312;mso-width-relative:page;mso-height-relative:page;" filled="f" stroked="t" coordsize="21600,21600" o:gfxdata="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bkNi0wAAAAYBAAAPAAAAAAAAAAEAIAAAACIAAABkcnMvZG93bnJldi54bWxQSwECFAAU&#10;AAAACACHTuJAy8HhSfYBAADmAwAADgAAAAAAAAABACAAAAAiAQAAZHJzL2Uyb0RvYy54bWxQSwUG&#10;AAAAAAYABgBZAQAAigUAAAAA&#10;">
                <v:fill on="f" focussize="0,0"/>
                <v:stroke color="#000000" joinstyle="round"/>
                <v:imagedata o:title=""/>
                <o:lock v:ext="edit" aspectratio="f"/>
              </v:line>
            </w:pict>
          </mc:Fallback>
        </mc:AlternateContent>
      </w:r>
      <w:r>
        <w:rPr>
          <w:rFonts w:hint="eastAsia"/>
          <w:color w:val="auto"/>
          <w:sz w:val="21"/>
          <w:szCs w:val="21"/>
          <w:highlight w:val="none"/>
        </w:rPr>
        <w:t>从业人员、营业收入、资产总额填报上一年度数据，无上一年度数据的新成立企业可不填报。</w:t>
      </w:r>
    </w:p>
    <w:p>
      <w:pPr>
        <w:pStyle w:val="32"/>
        <w:rPr>
          <w:rFonts w:hint="eastAsia"/>
          <w:color w:val="auto"/>
          <w:highlight w:val="none"/>
        </w:rPr>
        <w:sectPr>
          <w:pgSz w:w="11906" w:h="16838"/>
          <w:pgMar w:top="1134" w:right="1134" w:bottom="1134" w:left="1417" w:header="851" w:footer="851" w:gutter="0"/>
          <w:pgNumType w:fmt="decimal"/>
          <w:cols w:space="720" w:num="1"/>
          <w:formProt w:val="1"/>
          <w:docGrid w:linePitch="312" w:charSpace="43007"/>
        </w:sectPr>
      </w:pPr>
    </w:p>
    <w:p>
      <w:pPr>
        <w:rPr>
          <w:rFonts w:hint="eastAsia"/>
          <w:color w:val="auto"/>
          <w:highlight w:val="none"/>
        </w:rPr>
      </w:pPr>
    </w:p>
    <w:p>
      <w:pPr>
        <w:pStyle w:val="36"/>
        <w:shd w:val="clear" w:color="auto" w:fill="FFFFFF"/>
        <w:spacing w:before="0" w:beforeAutospacing="0" w:after="0" w:afterAutospacing="0"/>
        <w:ind w:left="1836" w:hanging="1424"/>
        <w:jc w:val="center"/>
        <w:rPr>
          <w:rFonts w:hint="eastAsia"/>
          <w:b/>
          <w:color w:val="auto"/>
          <w:sz w:val="32"/>
          <w:szCs w:val="32"/>
          <w:highlight w:val="none"/>
        </w:rPr>
      </w:pPr>
      <w:r>
        <w:rPr>
          <w:rFonts w:hint="eastAsia"/>
          <w:b/>
          <w:color w:val="auto"/>
          <w:sz w:val="32"/>
          <w:szCs w:val="32"/>
          <w:highlight w:val="none"/>
        </w:rPr>
        <w:t>残疾人福利性单位声明函</w:t>
      </w:r>
    </w:p>
    <w:p>
      <w:pPr>
        <w:pStyle w:val="19"/>
        <w:shd w:val="clear" w:color="auto" w:fill="FFFFFF"/>
        <w:spacing w:before="0" w:beforeAutospacing="0" w:after="0" w:afterAutospacing="0" w:line="460" w:lineRule="exact"/>
        <w:ind w:firstLine="539"/>
        <w:rPr>
          <w:rFonts w:hint="eastAsia"/>
          <w:color w:val="auto"/>
          <w:highlight w:val="none"/>
        </w:rPr>
      </w:pPr>
    </w:p>
    <w:p>
      <w:pPr>
        <w:pStyle w:val="19"/>
        <w:shd w:val="clear" w:color="auto" w:fill="FFFFFF"/>
        <w:spacing w:before="0" w:beforeAutospacing="0" w:after="0" w:afterAutospacing="0" w:line="460" w:lineRule="exact"/>
        <w:ind w:firstLine="539"/>
        <w:rPr>
          <w:color w:val="auto"/>
          <w:sz w:val="21"/>
          <w:szCs w:val="21"/>
          <w:highlight w:val="none"/>
        </w:rPr>
      </w:pPr>
      <w:r>
        <w:rPr>
          <w:color w:val="auto"/>
          <w:sz w:val="21"/>
          <w:szCs w:val="21"/>
          <w:highlight w:val="none"/>
        </w:rPr>
        <w:t>本单位郑重声明，根据《财政部 民政部 中国残疾人联合会关于促进残疾人就业政府采购政策的通知》（财库〔2017〕141号）的规定，本单位为符合条件的残疾人福利性单位，且本单位参加</w:t>
      </w:r>
      <w:r>
        <w:rPr>
          <w:color w:val="auto"/>
          <w:sz w:val="21"/>
          <w:szCs w:val="21"/>
          <w:highlight w:val="none"/>
          <w:u w:val="single"/>
        </w:rPr>
        <w:t xml:space="preserve">        </w:t>
      </w:r>
      <w:r>
        <w:rPr>
          <w:rFonts w:hint="eastAsia"/>
          <w:color w:val="auto"/>
          <w:sz w:val="21"/>
          <w:szCs w:val="21"/>
          <w:highlight w:val="none"/>
          <w:u w:val="single"/>
        </w:rPr>
        <w:t xml:space="preserve">     </w:t>
      </w:r>
      <w:r>
        <w:rPr>
          <w:color w:val="auto"/>
          <w:sz w:val="21"/>
          <w:szCs w:val="21"/>
          <w:highlight w:val="none"/>
        </w:rPr>
        <w:t>单位的</w:t>
      </w:r>
      <w:r>
        <w:rPr>
          <w:color w:val="auto"/>
          <w:sz w:val="21"/>
          <w:szCs w:val="21"/>
          <w:highlight w:val="none"/>
          <w:u w:val="single"/>
        </w:rPr>
        <w:t xml:space="preserve">      </w:t>
      </w:r>
      <w:r>
        <w:rPr>
          <w:rFonts w:hint="eastAsia"/>
          <w:color w:val="auto"/>
          <w:sz w:val="21"/>
          <w:szCs w:val="21"/>
          <w:highlight w:val="none"/>
          <w:u w:val="single"/>
        </w:rPr>
        <w:t xml:space="preserve"> </w:t>
      </w:r>
      <w:r>
        <w:rPr>
          <w:color w:val="auto"/>
          <w:sz w:val="21"/>
          <w:szCs w:val="21"/>
          <w:highlight w:val="none"/>
          <w:u w:val="single"/>
        </w:rPr>
        <w:t xml:space="preserve">     </w:t>
      </w:r>
      <w:r>
        <w:rPr>
          <w:color w:val="auto"/>
          <w:sz w:val="21"/>
          <w:szCs w:val="21"/>
          <w:highlight w:val="none"/>
        </w:rPr>
        <w:t>项目采购活动提供本单位制造的货物（由本单位承担工程/提供服务），或者提供其他残疾人福利性单位制造的货物（不包括使用非残疾人福利性单位注册商标的货物）。</w:t>
      </w:r>
    </w:p>
    <w:p>
      <w:pPr>
        <w:pStyle w:val="19"/>
        <w:shd w:val="clear" w:color="auto" w:fill="FFFFFF"/>
        <w:spacing w:before="0" w:beforeAutospacing="0" w:after="0" w:afterAutospacing="0" w:line="460" w:lineRule="exact"/>
        <w:ind w:firstLine="539"/>
        <w:rPr>
          <w:rFonts w:hint="eastAsia"/>
          <w:color w:val="auto"/>
          <w:sz w:val="21"/>
          <w:szCs w:val="21"/>
          <w:highlight w:val="none"/>
        </w:rPr>
      </w:pPr>
      <w:r>
        <w:rPr>
          <w:color w:val="auto"/>
          <w:sz w:val="21"/>
          <w:szCs w:val="21"/>
          <w:highlight w:val="none"/>
        </w:rPr>
        <w:t>本单位对上述声明的真实性负责。如有虚假，将依法承担相应责任。</w:t>
      </w:r>
    </w:p>
    <w:p>
      <w:pPr>
        <w:pStyle w:val="19"/>
        <w:shd w:val="clear" w:color="auto" w:fill="FFFFFF"/>
        <w:spacing w:before="0" w:beforeAutospacing="0" w:after="0" w:afterAutospacing="0" w:line="460" w:lineRule="exact"/>
        <w:ind w:firstLine="539"/>
        <w:rPr>
          <w:rFonts w:hint="eastAsia"/>
          <w:color w:val="auto"/>
          <w:sz w:val="21"/>
          <w:szCs w:val="21"/>
          <w:highlight w:val="none"/>
        </w:rPr>
      </w:pPr>
    </w:p>
    <w:p>
      <w:pPr>
        <w:pStyle w:val="19"/>
        <w:shd w:val="clear" w:color="auto" w:fill="FFFFFF"/>
        <w:spacing w:before="0" w:beforeAutospacing="0" w:after="0" w:afterAutospacing="0" w:line="460" w:lineRule="exact"/>
        <w:ind w:firstLine="539"/>
        <w:rPr>
          <w:rFonts w:hint="eastAsia"/>
          <w:color w:val="auto"/>
          <w:sz w:val="21"/>
          <w:szCs w:val="21"/>
          <w:highlight w:val="none"/>
        </w:rPr>
      </w:pPr>
    </w:p>
    <w:p>
      <w:pPr>
        <w:pStyle w:val="19"/>
        <w:shd w:val="clear" w:color="auto" w:fill="FFFFFF"/>
        <w:spacing w:before="0" w:beforeAutospacing="0" w:after="0" w:afterAutospacing="0" w:line="460" w:lineRule="exact"/>
        <w:ind w:firstLine="4320" w:firstLineChars="1800"/>
        <w:rPr>
          <w:color w:val="auto"/>
          <w:sz w:val="21"/>
          <w:szCs w:val="21"/>
          <w:highlight w:val="none"/>
        </w:rPr>
      </w:pPr>
      <w:r>
        <w:rPr>
          <w:rFonts w:hint="eastAsia" w:ascii="宋体" w:hAnsi="宋体" w:cs="宋体"/>
          <w:color w:val="auto"/>
          <w:kern w:val="0"/>
          <w:sz w:val="24"/>
          <w:szCs w:val="21"/>
          <w:highlight w:val="none"/>
        </w:rPr>
        <w:t>磋商单位</w:t>
      </w:r>
      <w:r>
        <w:rPr>
          <w:rFonts w:hint="eastAsia"/>
          <w:color w:val="auto"/>
          <w:sz w:val="21"/>
          <w:szCs w:val="21"/>
          <w:highlight w:val="none"/>
        </w:rPr>
        <w:t>（</w:t>
      </w:r>
      <w:r>
        <w:rPr>
          <w:rFonts w:hint="eastAsia"/>
          <w:color w:val="auto"/>
          <w:sz w:val="21"/>
          <w:szCs w:val="21"/>
          <w:highlight w:val="none"/>
          <w:lang w:eastAsia="zh-CN"/>
        </w:rPr>
        <w:t>盖</w:t>
      </w:r>
      <w:r>
        <w:rPr>
          <w:rFonts w:hint="eastAsia"/>
          <w:color w:val="auto"/>
          <w:sz w:val="21"/>
          <w:szCs w:val="21"/>
          <w:highlight w:val="none"/>
        </w:rPr>
        <w:t>章）</w:t>
      </w:r>
      <w:r>
        <w:rPr>
          <w:color w:val="auto"/>
          <w:sz w:val="21"/>
          <w:szCs w:val="21"/>
          <w:highlight w:val="none"/>
        </w:rPr>
        <w:t>：</w:t>
      </w:r>
    </w:p>
    <w:p>
      <w:pPr>
        <w:pStyle w:val="19"/>
        <w:shd w:val="clear" w:color="auto" w:fill="FFFFFF"/>
        <w:spacing w:before="0" w:beforeAutospacing="0" w:after="0" w:afterAutospacing="0" w:line="460" w:lineRule="exact"/>
        <w:ind w:firstLine="4454" w:firstLineChars="2121"/>
        <w:rPr>
          <w:color w:val="auto"/>
          <w:sz w:val="21"/>
          <w:szCs w:val="21"/>
          <w:highlight w:val="none"/>
        </w:rPr>
      </w:pPr>
      <w:r>
        <w:rPr>
          <w:color w:val="auto"/>
          <w:sz w:val="21"/>
          <w:szCs w:val="21"/>
          <w:highlight w:val="none"/>
        </w:rPr>
        <w:t>日  期：</w:t>
      </w:r>
    </w:p>
    <w:p>
      <w:pPr>
        <w:pStyle w:val="31"/>
        <w:spacing w:line="360" w:lineRule="auto"/>
        <w:rPr>
          <w:rFonts w:ascii="宋体" w:hAnsi="宋体"/>
          <w:b/>
          <w:color w:val="auto"/>
          <w:sz w:val="48"/>
          <w:szCs w:val="48"/>
          <w:highlight w:val="none"/>
        </w:rPr>
      </w:pPr>
    </w:p>
    <w:p>
      <w:pPr>
        <w:pStyle w:val="32"/>
        <w:rPr>
          <w:rFonts w:ascii="宋体" w:hAnsi="宋体"/>
          <w:b/>
          <w:color w:val="auto"/>
          <w:sz w:val="48"/>
          <w:szCs w:val="48"/>
          <w:highlight w:val="none"/>
        </w:rPr>
      </w:pPr>
    </w:p>
    <w:p>
      <w:pPr>
        <w:pStyle w:val="31"/>
        <w:rPr>
          <w:rFonts w:ascii="宋体" w:hAnsi="宋体"/>
          <w:b/>
          <w:color w:val="auto"/>
          <w:sz w:val="48"/>
          <w:szCs w:val="48"/>
          <w:highlight w:val="none"/>
        </w:rPr>
      </w:pPr>
    </w:p>
    <w:p>
      <w:pPr>
        <w:pStyle w:val="32"/>
        <w:rPr>
          <w:rFonts w:ascii="宋体" w:hAnsi="宋体"/>
          <w:b/>
          <w:color w:val="auto"/>
          <w:sz w:val="48"/>
          <w:szCs w:val="48"/>
          <w:highlight w:val="none"/>
        </w:rPr>
      </w:pP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Theme="majorEastAsia"/>
          <w:color w:val="auto"/>
          <w:szCs w:val="21"/>
          <w:highlight w:val="none"/>
          <w:lang w:eastAsia="zh-CN"/>
        </w:rPr>
      </w:pPr>
      <w:r>
        <w:rPr>
          <w:rFonts w:hint="eastAsia" w:ascii="宋体" w:hAnsi="宋体"/>
          <w:color w:val="auto"/>
          <w:szCs w:val="21"/>
          <w:highlight w:val="none"/>
          <w:lang w:eastAsia="zh-CN"/>
        </w:rPr>
        <w:t>注：按照《财政部、司法部关于政府采购支持监狱企业发展有关问题的通知》（财库〔2014〕68号）之规定，监狱企业视同小型、微型企业，监狱企业参加政府采购活动时，应当提供由省级以上监狱管理局、戒毒管理局(含新疆生产建设兵团)出具的属于监狱企业的证明文件。按照《关于促进残疾人就业政府采购政策的通知》（财库〔2017〕141号）的规定，残疾人福利性单位视同小型、微型企业。</w:t>
      </w:r>
    </w:p>
    <w:p>
      <w:pPr>
        <w:pStyle w:val="31"/>
        <w:rPr>
          <w:rFonts w:ascii="宋体" w:hAnsi="宋体"/>
          <w:b/>
          <w:color w:val="auto"/>
          <w:sz w:val="48"/>
          <w:szCs w:val="48"/>
          <w:highlight w:val="none"/>
        </w:rPr>
      </w:pPr>
    </w:p>
    <w:p>
      <w:pPr>
        <w:pStyle w:val="32"/>
        <w:rPr>
          <w:rFonts w:ascii="宋体" w:hAnsi="宋体"/>
          <w:b/>
          <w:color w:val="auto"/>
          <w:sz w:val="48"/>
          <w:szCs w:val="48"/>
          <w:highlight w:val="none"/>
        </w:rPr>
      </w:pPr>
    </w:p>
    <w:p>
      <w:pPr>
        <w:pStyle w:val="31"/>
        <w:rPr>
          <w:rFonts w:ascii="宋体" w:hAnsi="宋体"/>
          <w:b/>
          <w:color w:val="auto"/>
          <w:sz w:val="48"/>
          <w:szCs w:val="48"/>
          <w:highlight w:val="none"/>
        </w:rPr>
      </w:pPr>
    </w:p>
    <w:p>
      <w:pPr>
        <w:pStyle w:val="32"/>
        <w:rPr>
          <w:rFonts w:ascii="宋体" w:hAnsi="宋体"/>
          <w:b/>
          <w:color w:val="auto"/>
          <w:sz w:val="48"/>
          <w:szCs w:val="48"/>
          <w:highlight w:val="none"/>
        </w:rPr>
      </w:pPr>
    </w:p>
    <w:p>
      <w:pPr>
        <w:pStyle w:val="31"/>
        <w:rPr>
          <w:rFonts w:ascii="宋体" w:hAnsi="宋体"/>
          <w:b/>
          <w:color w:val="auto"/>
          <w:sz w:val="48"/>
          <w:szCs w:val="48"/>
          <w:highlight w:val="none"/>
        </w:rPr>
      </w:pPr>
    </w:p>
    <w:p>
      <w:pPr>
        <w:pStyle w:val="32"/>
        <w:rPr>
          <w:color w:val="auto"/>
        </w:rPr>
      </w:pPr>
    </w:p>
    <w:p>
      <w:pPr>
        <w:pStyle w:val="32"/>
        <w:rPr>
          <w:rFonts w:ascii="宋体" w:hAnsi="宋体"/>
          <w:b/>
          <w:color w:val="auto"/>
          <w:sz w:val="48"/>
          <w:szCs w:val="48"/>
          <w:highlight w:val="none"/>
        </w:rPr>
      </w:pPr>
    </w:p>
    <w:p>
      <w:pPr>
        <w:pStyle w:val="31"/>
        <w:rPr>
          <w:color w:val="auto"/>
          <w:highlight w:val="none"/>
        </w:rPr>
      </w:pPr>
    </w:p>
    <w:p>
      <w:pPr>
        <w:pStyle w:val="32"/>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lang w:eastAsia="zh-CN"/>
        </w:rPr>
        <w:t>附件：</w:t>
      </w:r>
    </w:p>
    <w:p>
      <w:pPr>
        <w:pStyle w:val="31"/>
        <w:jc w:val="center"/>
        <w:rPr>
          <w:rFonts w:hint="eastAsia"/>
          <w:b/>
          <w:bCs/>
          <w:color w:val="auto"/>
          <w:sz w:val="24"/>
          <w:szCs w:val="32"/>
          <w:highlight w:val="none"/>
          <w:lang w:eastAsia="zh-CN"/>
        </w:rPr>
      </w:pPr>
      <w:r>
        <w:rPr>
          <w:rFonts w:hint="eastAsia"/>
          <w:b/>
          <w:bCs/>
          <w:color w:val="auto"/>
          <w:sz w:val="24"/>
          <w:szCs w:val="32"/>
          <w:highlight w:val="none"/>
          <w:lang w:eastAsia="zh-CN"/>
        </w:rPr>
        <w:t>关于印发中小企业划型标准规定的通知(工信部联企业〔2011〕300号)</w:t>
      </w:r>
    </w:p>
    <w:p>
      <w:pPr>
        <w:pStyle w:val="32"/>
        <w:rPr>
          <w:rFonts w:hint="eastAsia"/>
          <w:color w:val="auto"/>
          <w:highlight w:val="none"/>
          <w:lang w:eastAsia="zh-CN"/>
        </w:rPr>
      </w:pPr>
    </w:p>
    <w:p>
      <w:pPr>
        <w:pStyle w:val="31"/>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关于印发中小企业划型标准规定的通知</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工信部联企业〔2011〕300号各省、自治区、直辖市人民政府，国务院各部委、各直属机构及有关单位：</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工业和信息化部　国家统计局</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国家发展和改革委员会　财政部</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二○一一年六月十八日中小企业划型标准规定　　一、根据《中华人民共和国中小企业促进法》和《国务院关于进一步促进中小企业发展的若干意见》(国发〔2009〕36号)，制定本规定。</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二、中小企业划分为中型、小型、微型三种类型，具体标准根据企业从业人员、营业收入、资产总额等指标，结合行业特点制定。</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四、各行业划型标准为：</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（一）农、林、牧、渔业。营业收入20000万元以下的为中小微型企业。其中，营业收入500万元及以上的为中型企业，营业收入50万元及以上的为小型企业，营业收入50万元以下的为微型企业。</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（十六）其他未列明行业。从业人员300人以下的为中小微型企业。其中，从业人员100人及以上的为中型企业；从业人员10人及以上的为小型企业；从业人员10人以下的为微型企业。</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五、企业类型的划分以统计部门的统计数据为依据。</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六、本规定适用于在中华人民共和国境内依法设立的各类所有制和各种组织形式的企业。个体工商户和本规定以外的行业，参照本规定进行划型。</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八、本规定由工业和信息化部、国家统计局会同有关部门根据《国民经济行业分类》修订情况和企业发展变化情况适时修订。</w:t>
      </w:r>
    </w:p>
    <w:p>
      <w:pPr>
        <w:pStyle w:val="31"/>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九、本规定由工业和信息化部、国家统计局会同有关部门负责解释。</w:t>
      </w:r>
    </w:p>
    <w:p>
      <w:pPr>
        <w:pStyle w:val="31"/>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十、本规定自发布之日起执行，原国家经贸委、原国家计委、财政部和国家统计局2003年颁布的《中小企业标准暂行规定》同时废止。</w:t>
      </w:r>
    </w:p>
    <w:p>
      <w:pPr>
        <w:pStyle w:val="31"/>
        <w:spacing w:line="360" w:lineRule="auto"/>
        <w:rPr>
          <w:rFonts w:hint="eastAsia" w:ascii="宋体" w:hAnsi="宋体" w:eastAsia="宋体" w:cs="宋体"/>
          <w:color w:val="auto"/>
          <w:sz w:val="21"/>
          <w:szCs w:val="21"/>
          <w:highlight w:val="none"/>
          <w:lang w:eastAsia="zh-CN"/>
        </w:rPr>
      </w:pPr>
    </w:p>
    <w:p>
      <w:pPr>
        <w:pStyle w:val="44"/>
        <w:rPr>
          <w:color w:val="auto"/>
          <w:highlight w:val="none"/>
        </w:rPr>
      </w:pPr>
    </w:p>
    <w:p>
      <w:pPr>
        <w:pStyle w:val="31"/>
        <w:rPr>
          <w:color w:val="auto"/>
          <w:highlight w:val="none"/>
        </w:rPr>
      </w:pPr>
    </w:p>
    <w:p>
      <w:pPr>
        <w:pStyle w:val="32"/>
        <w:rPr>
          <w:color w:val="auto"/>
          <w:highlight w:val="none"/>
        </w:rPr>
      </w:pPr>
    </w:p>
    <w:p>
      <w:pPr>
        <w:pStyle w:val="31"/>
        <w:rPr>
          <w:color w:val="auto"/>
          <w:highlight w:val="none"/>
        </w:rPr>
      </w:pPr>
    </w:p>
    <w:p>
      <w:pPr>
        <w:pStyle w:val="32"/>
        <w:rPr>
          <w:color w:val="auto"/>
          <w:highlight w:val="none"/>
        </w:rPr>
      </w:pPr>
    </w:p>
    <w:p>
      <w:pPr>
        <w:pStyle w:val="31"/>
        <w:rPr>
          <w:color w:val="auto"/>
          <w:highlight w:val="none"/>
        </w:rPr>
      </w:pPr>
    </w:p>
    <w:p>
      <w:pPr>
        <w:pStyle w:val="32"/>
        <w:rPr>
          <w:color w:val="auto"/>
          <w:highlight w:val="none"/>
        </w:rPr>
      </w:pPr>
    </w:p>
    <w:p>
      <w:pPr>
        <w:pStyle w:val="31"/>
        <w:rPr>
          <w:color w:val="auto"/>
          <w:highlight w:val="none"/>
        </w:rPr>
      </w:pPr>
    </w:p>
    <w:p>
      <w:pPr>
        <w:pStyle w:val="32"/>
        <w:rPr>
          <w:color w:val="auto"/>
          <w:highlight w:val="none"/>
        </w:rPr>
      </w:pPr>
    </w:p>
    <w:p>
      <w:pPr>
        <w:pStyle w:val="31"/>
        <w:rPr>
          <w:color w:val="auto"/>
          <w:highlight w:val="none"/>
        </w:rPr>
      </w:pPr>
    </w:p>
    <w:p>
      <w:pPr>
        <w:pStyle w:val="32"/>
        <w:rPr>
          <w:color w:val="auto"/>
          <w:highlight w:val="none"/>
        </w:rPr>
      </w:pPr>
    </w:p>
    <w:p>
      <w:pPr>
        <w:pStyle w:val="31"/>
        <w:rPr>
          <w:color w:val="auto"/>
          <w:highlight w:val="none"/>
        </w:rPr>
      </w:pPr>
    </w:p>
    <w:p>
      <w:pPr>
        <w:pStyle w:val="32"/>
        <w:rPr>
          <w:color w:val="auto"/>
          <w:highlight w:val="none"/>
        </w:rPr>
      </w:pPr>
    </w:p>
    <w:p>
      <w:pPr>
        <w:pStyle w:val="31"/>
        <w:rPr>
          <w:color w:val="auto"/>
          <w:highlight w:val="none"/>
        </w:rPr>
      </w:pPr>
    </w:p>
    <w:p>
      <w:pPr>
        <w:pStyle w:val="32"/>
        <w:rPr>
          <w:color w:val="auto"/>
          <w:highlight w:val="none"/>
        </w:rPr>
      </w:pPr>
    </w:p>
    <w:p>
      <w:pPr>
        <w:pStyle w:val="31"/>
        <w:rPr>
          <w:color w:val="auto"/>
          <w:highlight w:val="none"/>
        </w:rPr>
      </w:pPr>
    </w:p>
    <w:p>
      <w:pPr>
        <w:pStyle w:val="32"/>
        <w:rPr>
          <w:color w:val="auto"/>
          <w:highlight w:val="none"/>
        </w:rPr>
      </w:pPr>
    </w:p>
    <w:p>
      <w:pPr>
        <w:pStyle w:val="31"/>
        <w:rPr>
          <w:color w:val="auto"/>
          <w:highlight w:val="none"/>
        </w:rPr>
      </w:pPr>
    </w:p>
    <w:p>
      <w:pPr>
        <w:pStyle w:val="32"/>
        <w:rPr>
          <w:color w:val="auto"/>
          <w:highlight w:val="none"/>
        </w:rPr>
      </w:pPr>
    </w:p>
    <w:p>
      <w:pPr>
        <w:pStyle w:val="31"/>
        <w:rPr>
          <w:color w:val="auto"/>
          <w:highlight w:val="none"/>
        </w:rPr>
      </w:pPr>
    </w:p>
    <w:p>
      <w:pPr>
        <w:pStyle w:val="32"/>
        <w:rPr>
          <w:color w:val="auto"/>
          <w:highlight w:val="none"/>
        </w:rPr>
      </w:pPr>
    </w:p>
    <w:p>
      <w:pPr>
        <w:pStyle w:val="31"/>
        <w:rPr>
          <w:color w:val="auto"/>
          <w:highlight w:val="none"/>
        </w:rPr>
      </w:pPr>
    </w:p>
    <w:p>
      <w:pPr>
        <w:pStyle w:val="32"/>
        <w:rPr>
          <w:color w:val="auto"/>
          <w:highlight w:val="none"/>
        </w:rPr>
      </w:pPr>
    </w:p>
    <w:p>
      <w:pPr>
        <w:pStyle w:val="31"/>
        <w:rPr>
          <w:color w:val="auto"/>
          <w:highlight w:val="none"/>
        </w:rPr>
      </w:pPr>
    </w:p>
    <w:p>
      <w:pPr>
        <w:pStyle w:val="32"/>
        <w:rPr>
          <w:color w:val="auto"/>
          <w:highlight w:val="none"/>
        </w:rPr>
      </w:pPr>
    </w:p>
    <w:p>
      <w:pPr>
        <w:pStyle w:val="31"/>
        <w:rPr>
          <w:color w:val="auto"/>
        </w:rPr>
      </w:pPr>
    </w:p>
    <w:p>
      <w:pPr>
        <w:pStyle w:val="32"/>
        <w:rPr>
          <w:rFonts w:ascii="宋体" w:hAnsi="宋体"/>
          <w:b/>
          <w:color w:val="auto"/>
          <w:sz w:val="48"/>
          <w:szCs w:val="48"/>
          <w:highlight w:val="none"/>
        </w:rPr>
      </w:pPr>
    </w:p>
    <w:p>
      <w:pPr>
        <w:pStyle w:val="3"/>
        <w:spacing w:line="360" w:lineRule="auto"/>
        <w:jc w:val="center"/>
        <w:rPr>
          <w:rFonts w:ascii="宋体" w:cs="宋体"/>
          <w:color w:val="auto"/>
          <w:sz w:val="36"/>
          <w:highlight w:val="none"/>
        </w:rPr>
      </w:pPr>
      <w:bookmarkStart w:id="55" w:name="_Toc247292448"/>
      <w:bookmarkStart w:id="56" w:name="_Toc24800"/>
      <w:bookmarkStart w:id="57" w:name="_Toc16635"/>
      <w:bookmarkStart w:id="58" w:name="_Toc255977446"/>
      <w:bookmarkStart w:id="59" w:name="_Toc243584363"/>
      <w:bookmarkStart w:id="60" w:name="_Toc243630963"/>
      <w:bookmarkStart w:id="61" w:name="_Toc24872"/>
      <w:bookmarkStart w:id="62" w:name="_Toc247301841"/>
      <w:r>
        <w:rPr>
          <w:rFonts w:hint="eastAsia" w:ascii="宋体" w:hAnsi="宋体" w:cs="宋体"/>
          <w:color w:val="auto"/>
          <w:sz w:val="36"/>
          <w:highlight w:val="none"/>
        </w:rPr>
        <w:t>响应文件</w:t>
      </w:r>
      <w:r>
        <w:rPr>
          <w:rFonts w:hint="eastAsia" w:ascii="宋体" w:hAnsi="宋体" w:cs="宋体"/>
          <w:color w:val="auto"/>
          <w:sz w:val="36"/>
          <w:highlight w:val="none"/>
          <w:lang w:eastAsia="zh-CN"/>
        </w:rPr>
        <w:t>商务报价文件</w:t>
      </w:r>
      <w:r>
        <w:rPr>
          <w:rFonts w:hint="eastAsia" w:ascii="宋体" w:hAnsi="宋体" w:cs="宋体"/>
          <w:color w:val="auto"/>
          <w:sz w:val="36"/>
          <w:highlight w:val="none"/>
        </w:rPr>
        <w:t>部分</w:t>
      </w:r>
      <w:bookmarkEnd w:id="55"/>
      <w:bookmarkEnd w:id="56"/>
      <w:bookmarkEnd w:id="57"/>
      <w:bookmarkEnd w:id="58"/>
      <w:bookmarkEnd w:id="59"/>
      <w:bookmarkEnd w:id="60"/>
      <w:bookmarkEnd w:id="61"/>
      <w:bookmarkEnd w:id="62"/>
    </w:p>
    <w:p>
      <w:pPr>
        <w:pStyle w:val="4"/>
        <w:spacing w:line="360" w:lineRule="auto"/>
        <w:jc w:val="center"/>
        <w:rPr>
          <w:rFonts w:ascii="宋体" w:hAnsi="宋体" w:eastAsia="宋体" w:cs="宋体"/>
          <w:color w:val="auto"/>
          <w:kern w:val="0"/>
          <w:highlight w:val="none"/>
        </w:rPr>
      </w:pPr>
      <w:bookmarkStart w:id="63" w:name="_Toc32493"/>
      <w:bookmarkStart w:id="64" w:name="_Toc247292449"/>
      <w:bookmarkStart w:id="65" w:name="_Toc2585"/>
      <w:bookmarkStart w:id="66" w:name="_Toc27322"/>
      <w:bookmarkStart w:id="67" w:name="_Toc27920"/>
      <w:bookmarkStart w:id="68" w:name="_Toc11962"/>
      <w:bookmarkStart w:id="69" w:name="_Toc255977447"/>
      <w:bookmarkStart w:id="70" w:name="_Toc247301842"/>
      <w:r>
        <w:rPr>
          <w:rFonts w:hint="eastAsia" w:ascii="宋体" w:hAnsi="宋体" w:eastAsia="宋体" w:cs="宋体"/>
          <w:color w:val="auto"/>
          <w:kern w:val="0"/>
          <w:highlight w:val="none"/>
        </w:rPr>
        <w:t>封面格式</w:t>
      </w:r>
      <w:bookmarkEnd w:id="63"/>
      <w:bookmarkEnd w:id="64"/>
      <w:bookmarkEnd w:id="65"/>
      <w:bookmarkEnd w:id="66"/>
      <w:bookmarkEnd w:id="67"/>
      <w:bookmarkEnd w:id="68"/>
      <w:bookmarkEnd w:id="69"/>
      <w:bookmarkEnd w:id="70"/>
    </w:p>
    <w:tbl>
      <w:tblPr>
        <w:tblStyle w:val="23"/>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80" w:type="dxa"/>
          </w:tcPr>
          <w:p>
            <w:pPr>
              <w:autoSpaceDE w:val="0"/>
              <w:autoSpaceDN w:val="0"/>
              <w:adjustRightInd w:val="0"/>
              <w:spacing w:line="360" w:lineRule="auto"/>
              <w:jc w:val="center"/>
              <w:outlineLvl w:val="0"/>
              <w:rPr>
                <w:rFonts w:ascii="宋体" w:cs="宋体"/>
                <w:b/>
                <w:color w:val="auto"/>
                <w:kern w:val="0"/>
                <w:sz w:val="40"/>
                <w:szCs w:val="21"/>
                <w:highlight w:val="none"/>
              </w:rPr>
            </w:pPr>
          </w:p>
          <w:p>
            <w:pPr>
              <w:autoSpaceDE w:val="0"/>
              <w:autoSpaceDN w:val="0"/>
              <w:adjustRightInd w:val="0"/>
              <w:spacing w:line="360" w:lineRule="auto"/>
              <w:jc w:val="center"/>
              <w:outlineLvl w:val="0"/>
              <w:rPr>
                <w:rFonts w:ascii="宋体" w:cs="宋体"/>
                <w:b/>
                <w:color w:val="auto"/>
                <w:kern w:val="0"/>
                <w:sz w:val="40"/>
                <w:szCs w:val="21"/>
                <w:highlight w:val="none"/>
              </w:rPr>
            </w:pPr>
          </w:p>
          <w:p>
            <w:pPr>
              <w:autoSpaceDE w:val="0"/>
              <w:autoSpaceDN w:val="0"/>
              <w:adjustRightInd w:val="0"/>
              <w:spacing w:line="360" w:lineRule="auto"/>
              <w:jc w:val="center"/>
              <w:outlineLvl w:val="0"/>
              <w:rPr>
                <w:rFonts w:ascii="宋体" w:cs="宋体"/>
                <w:b/>
                <w:color w:val="auto"/>
                <w:kern w:val="0"/>
                <w:sz w:val="22"/>
                <w:szCs w:val="21"/>
                <w:highlight w:val="none"/>
              </w:rPr>
            </w:pPr>
            <w:bookmarkStart w:id="71" w:name="_Toc32370"/>
            <w:r>
              <w:rPr>
                <w:rFonts w:hint="eastAsia" w:ascii="宋体" w:hAnsi="宋体" w:cs="宋体"/>
                <w:b/>
                <w:color w:val="auto"/>
                <w:kern w:val="0"/>
                <w:sz w:val="32"/>
                <w:szCs w:val="21"/>
                <w:highlight w:val="none"/>
                <w:lang w:val="en-US" w:eastAsia="zh-CN"/>
              </w:rPr>
              <w:t>（项目名称）</w:t>
            </w:r>
            <w:bookmarkEnd w:id="71"/>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b/>
                <w:color w:val="auto"/>
                <w:kern w:val="0"/>
                <w:sz w:val="56"/>
                <w:szCs w:val="21"/>
                <w:highlight w:val="none"/>
              </w:rPr>
            </w:pPr>
            <w:bookmarkStart w:id="72" w:name="_Toc6427"/>
            <w:r>
              <w:rPr>
                <w:rFonts w:hint="eastAsia" w:ascii="宋体" w:hAnsi="宋体" w:cs="宋体"/>
                <w:b/>
                <w:color w:val="auto"/>
                <w:kern w:val="0"/>
                <w:sz w:val="56"/>
                <w:szCs w:val="21"/>
                <w:highlight w:val="none"/>
                <w:lang w:eastAsia="zh-CN"/>
              </w:rPr>
              <w:t>电子</w:t>
            </w:r>
            <w:r>
              <w:rPr>
                <w:rFonts w:hint="eastAsia" w:ascii="宋体" w:hAnsi="宋体" w:cs="宋体"/>
                <w:b/>
                <w:color w:val="auto"/>
                <w:kern w:val="0"/>
                <w:sz w:val="56"/>
                <w:szCs w:val="21"/>
                <w:highlight w:val="none"/>
              </w:rPr>
              <w:t>响应文件</w:t>
            </w:r>
            <w:bookmarkEnd w:id="72"/>
          </w:p>
          <w:p>
            <w:pPr>
              <w:autoSpaceDE w:val="0"/>
              <w:autoSpaceDN w:val="0"/>
              <w:adjustRightInd w:val="0"/>
              <w:spacing w:line="360" w:lineRule="auto"/>
              <w:jc w:val="center"/>
              <w:outlineLvl w:val="0"/>
              <w:rPr>
                <w:rFonts w:hint="eastAsia" w:ascii="宋体" w:eastAsia="宋体" w:cs="宋体"/>
                <w:b/>
                <w:color w:val="auto"/>
                <w:kern w:val="0"/>
                <w:sz w:val="56"/>
                <w:szCs w:val="21"/>
                <w:highlight w:val="none"/>
                <w:lang w:eastAsia="zh-CN"/>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hAnsi="宋体" w:cs="宋体"/>
                <w:color w:val="auto"/>
                <w:kern w:val="0"/>
                <w:sz w:val="22"/>
                <w:szCs w:val="21"/>
                <w:highlight w:val="none"/>
              </w:rPr>
            </w:pPr>
          </w:p>
          <w:p>
            <w:pPr>
              <w:autoSpaceDE w:val="0"/>
              <w:autoSpaceDN w:val="0"/>
              <w:adjustRightInd w:val="0"/>
              <w:spacing w:line="360" w:lineRule="auto"/>
              <w:ind w:firstLine="480" w:firstLineChars="200"/>
              <w:outlineLvl w:val="0"/>
              <w:rPr>
                <w:rFonts w:ascii="宋体" w:hAnsi="宋体" w:cs="宋体"/>
                <w:color w:val="auto"/>
                <w:kern w:val="0"/>
                <w:sz w:val="24"/>
                <w:szCs w:val="21"/>
                <w:highlight w:val="none"/>
                <w:u w:val="single"/>
              </w:rPr>
            </w:pPr>
            <w:bookmarkStart w:id="73" w:name="_Toc28065"/>
            <w:bookmarkStart w:id="74" w:name="_Toc243584368"/>
            <w:r>
              <w:rPr>
                <w:rFonts w:hint="eastAsia" w:ascii="宋体" w:hAnsi="宋体" w:cs="宋体"/>
                <w:color w:val="auto"/>
                <w:kern w:val="0"/>
                <w:sz w:val="24"/>
                <w:szCs w:val="21"/>
                <w:highlight w:val="none"/>
              </w:rPr>
              <w:t>项目名称：</w:t>
            </w:r>
            <w:bookmarkEnd w:id="73"/>
            <w:bookmarkEnd w:id="74"/>
          </w:p>
          <w:p>
            <w:pPr>
              <w:autoSpaceDE w:val="0"/>
              <w:autoSpaceDN w:val="0"/>
              <w:adjustRightInd w:val="0"/>
              <w:spacing w:line="360" w:lineRule="auto"/>
              <w:ind w:firstLine="480" w:firstLineChars="200"/>
              <w:rPr>
                <w:rFonts w:hint="default" w:ascii="宋体" w:eastAsia="宋体" w:cs="宋体"/>
                <w:color w:val="auto"/>
                <w:kern w:val="0"/>
                <w:sz w:val="24"/>
                <w:szCs w:val="21"/>
                <w:highlight w:val="none"/>
                <w:lang w:val="en-US" w:eastAsia="zh-CN"/>
              </w:rPr>
            </w:pPr>
            <w:r>
              <w:rPr>
                <w:rFonts w:hint="eastAsia" w:ascii="宋体" w:hAnsi="宋体" w:cs="宋体"/>
                <w:color w:val="auto"/>
                <w:kern w:val="0"/>
                <w:sz w:val="24"/>
                <w:szCs w:val="21"/>
                <w:highlight w:val="none"/>
              </w:rPr>
              <w:t>响应文件内容：</w:t>
            </w:r>
            <w:r>
              <w:rPr>
                <w:rFonts w:hint="eastAsia" w:ascii="宋体" w:hAnsi="宋体" w:cs="宋体"/>
                <w:color w:val="auto"/>
                <w:kern w:val="0"/>
                <w:sz w:val="24"/>
                <w:szCs w:val="21"/>
                <w:highlight w:val="none"/>
                <w:lang w:eastAsia="zh-CN"/>
              </w:rPr>
              <w:t>商务</w:t>
            </w:r>
            <w:r>
              <w:rPr>
                <w:rFonts w:hint="eastAsia" w:ascii="宋体" w:hAnsi="宋体" w:cs="宋体"/>
                <w:color w:val="auto"/>
                <w:kern w:val="0"/>
                <w:sz w:val="24"/>
                <w:szCs w:val="21"/>
                <w:highlight w:val="none"/>
                <w:u w:val="single"/>
                <w:lang w:eastAsia="zh-CN"/>
              </w:rPr>
              <w:t>报价文件部分</w:t>
            </w:r>
          </w:p>
          <w:p>
            <w:pPr>
              <w:autoSpaceDE w:val="0"/>
              <w:autoSpaceDN w:val="0"/>
              <w:adjustRightInd w:val="0"/>
              <w:spacing w:line="360" w:lineRule="auto"/>
              <w:ind w:firstLine="480" w:firstLineChars="200"/>
              <w:outlineLvl w:val="0"/>
              <w:rPr>
                <w:rFonts w:ascii="宋体" w:hAnsi="宋体" w:cs="宋体"/>
                <w:color w:val="auto"/>
                <w:kern w:val="0"/>
                <w:sz w:val="24"/>
                <w:szCs w:val="21"/>
                <w:highlight w:val="none"/>
                <w:u w:val="single"/>
              </w:rPr>
            </w:pPr>
            <w:bookmarkStart w:id="75" w:name="_Toc4027"/>
            <w:bookmarkStart w:id="76" w:name="_Toc243584369"/>
            <w:r>
              <w:rPr>
                <w:rFonts w:hint="eastAsia" w:ascii="宋体" w:hAnsi="宋体" w:cs="宋体"/>
                <w:color w:val="auto"/>
                <w:kern w:val="0"/>
                <w:sz w:val="24"/>
                <w:szCs w:val="21"/>
                <w:highlight w:val="none"/>
              </w:rPr>
              <w:t>磋商单位</w:t>
            </w:r>
            <w:r>
              <w:rPr>
                <w:rFonts w:hint="eastAsia" w:ascii="宋体" w:hAnsi="宋体" w:cs="宋体"/>
                <w:color w:val="auto"/>
                <w:kern w:val="0"/>
                <w:sz w:val="24"/>
                <w:szCs w:val="21"/>
                <w:highlight w:val="none"/>
                <w:u w:val="single"/>
              </w:rPr>
              <w:t>：</w:t>
            </w:r>
            <w:r>
              <w:rPr>
                <w:rFonts w:hint="eastAsia" w:ascii="宋体" w:hAnsi="宋体" w:cs="宋体"/>
                <w:color w:val="auto"/>
                <w:kern w:val="0"/>
                <w:sz w:val="24"/>
                <w:szCs w:val="21"/>
                <w:highlight w:val="none"/>
                <w:u w:val="single"/>
                <w:lang w:val="en-US" w:eastAsia="zh-CN"/>
              </w:rPr>
              <w:t xml:space="preserve">           </w:t>
            </w:r>
            <w:r>
              <w:rPr>
                <w:rFonts w:hint="eastAsia" w:ascii="宋体" w:hAnsi="宋体" w:cs="宋体"/>
                <w:color w:val="auto"/>
                <w:kern w:val="0"/>
                <w:sz w:val="24"/>
                <w:szCs w:val="21"/>
                <w:highlight w:val="none"/>
                <w:u w:val="single"/>
              </w:rPr>
              <w:t>（盖章）</w:t>
            </w:r>
            <w:bookmarkEnd w:id="75"/>
            <w:bookmarkEnd w:id="76"/>
          </w:p>
          <w:p>
            <w:pPr>
              <w:autoSpaceDE w:val="0"/>
              <w:autoSpaceDN w:val="0"/>
              <w:adjustRightInd w:val="0"/>
              <w:spacing w:line="360" w:lineRule="auto"/>
              <w:ind w:firstLine="480" w:firstLineChars="200"/>
              <w:outlineLvl w:val="0"/>
              <w:rPr>
                <w:rFonts w:ascii="宋体" w:cs="宋体"/>
                <w:color w:val="auto"/>
                <w:kern w:val="0"/>
                <w:sz w:val="24"/>
                <w:szCs w:val="21"/>
                <w:highlight w:val="none"/>
              </w:rPr>
            </w:pPr>
            <w:bookmarkStart w:id="77" w:name="_Toc243584370"/>
            <w:bookmarkStart w:id="78" w:name="_Toc25307"/>
            <w:r>
              <w:rPr>
                <w:rFonts w:hint="eastAsia" w:ascii="宋体" w:hAnsi="宋体" w:cs="宋体"/>
                <w:color w:val="auto"/>
                <w:kern w:val="0"/>
                <w:sz w:val="24"/>
                <w:szCs w:val="21"/>
                <w:highlight w:val="none"/>
              </w:rPr>
              <w:t>法定代表人或其授权代理人：</w:t>
            </w:r>
            <w:r>
              <w:rPr>
                <w:rFonts w:hint="eastAsia" w:ascii="宋体" w:hAnsi="宋体" w:cs="宋体"/>
                <w:color w:val="auto"/>
                <w:kern w:val="0"/>
                <w:sz w:val="24"/>
                <w:szCs w:val="21"/>
                <w:highlight w:val="none"/>
                <w:u w:val="single"/>
              </w:rPr>
              <w:t>（签字或盖章）</w:t>
            </w:r>
            <w:bookmarkEnd w:id="77"/>
            <w:bookmarkEnd w:id="78"/>
          </w:p>
          <w:p>
            <w:pPr>
              <w:spacing w:line="360" w:lineRule="auto"/>
              <w:ind w:firstLine="480" w:firstLineChars="200"/>
              <w:rPr>
                <w:rFonts w:ascii="宋体" w:cs="宋体"/>
                <w:color w:val="auto"/>
                <w:kern w:val="0"/>
                <w:sz w:val="24"/>
                <w:szCs w:val="21"/>
                <w:highlight w:val="none"/>
              </w:rPr>
            </w:pPr>
            <w:r>
              <w:rPr>
                <w:rFonts w:hint="eastAsia" w:ascii="宋体" w:hAnsi="宋体" w:cs="宋体"/>
                <w:color w:val="auto"/>
                <w:kern w:val="0"/>
                <w:sz w:val="24"/>
                <w:szCs w:val="21"/>
                <w:highlight w:val="none"/>
              </w:rPr>
              <w:t>日期：年月日</w:t>
            </w:r>
          </w:p>
        </w:tc>
      </w:tr>
    </w:tbl>
    <w:p>
      <w:pPr>
        <w:pStyle w:val="31"/>
        <w:spacing w:line="360" w:lineRule="auto"/>
        <w:rPr>
          <w:rFonts w:ascii="宋体" w:hAnsi="宋体"/>
          <w:b/>
          <w:color w:val="auto"/>
          <w:sz w:val="28"/>
          <w:szCs w:val="28"/>
          <w:highlight w:val="none"/>
        </w:rPr>
      </w:pPr>
    </w:p>
    <w:p>
      <w:pPr>
        <w:pStyle w:val="31"/>
        <w:spacing w:line="360" w:lineRule="auto"/>
        <w:rPr>
          <w:rFonts w:ascii="宋体" w:hAnsi="宋体"/>
          <w:b/>
          <w:color w:val="auto"/>
          <w:sz w:val="28"/>
          <w:szCs w:val="28"/>
          <w:highlight w:val="none"/>
        </w:rPr>
      </w:pPr>
    </w:p>
    <w:p>
      <w:pPr>
        <w:pStyle w:val="31"/>
        <w:spacing w:line="360" w:lineRule="auto"/>
        <w:rPr>
          <w:rFonts w:ascii="宋体" w:hAnsi="宋体"/>
          <w:b/>
          <w:color w:val="auto"/>
          <w:sz w:val="28"/>
          <w:szCs w:val="28"/>
          <w:highlight w:val="none"/>
        </w:rPr>
      </w:pPr>
    </w:p>
    <w:p>
      <w:pPr>
        <w:pStyle w:val="31"/>
        <w:spacing w:line="360" w:lineRule="auto"/>
        <w:rPr>
          <w:rFonts w:ascii="宋体" w:hAnsi="宋体"/>
          <w:b/>
          <w:color w:val="auto"/>
          <w:sz w:val="28"/>
          <w:szCs w:val="28"/>
          <w:highlight w:val="none"/>
        </w:rPr>
      </w:pPr>
    </w:p>
    <w:p>
      <w:pPr>
        <w:pStyle w:val="31"/>
        <w:spacing w:line="360" w:lineRule="auto"/>
        <w:rPr>
          <w:rFonts w:ascii="宋体" w:hAnsi="宋体"/>
          <w:b/>
          <w:color w:val="auto"/>
          <w:sz w:val="28"/>
          <w:szCs w:val="28"/>
          <w:highlight w:val="none"/>
        </w:rPr>
      </w:pPr>
    </w:p>
    <w:p>
      <w:pPr>
        <w:pStyle w:val="31"/>
        <w:spacing w:line="360" w:lineRule="auto"/>
        <w:rPr>
          <w:rFonts w:ascii="宋体" w:hAnsi="宋体"/>
          <w:b/>
          <w:color w:val="auto"/>
          <w:sz w:val="28"/>
          <w:szCs w:val="28"/>
          <w:highlight w:val="none"/>
        </w:rPr>
      </w:pPr>
    </w:p>
    <w:p>
      <w:pPr>
        <w:pStyle w:val="31"/>
        <w:spacing w:line="360" w:lineRule="auto"/>
        <w:rPr>
          <w:rFonts w:ascii="宋体" w:hAnsi="宋体"/>
          <w:b/>
          <w:color w:val="auto"/>
          <w:sz w:val="28"/>
          <w:szCs w:val="28"/>
          <w:highlight w:val="none"/>
        </w:rPr>
      </w:pPr>
    </w:p>
    <w:p>
      <w:pPr>
        <w:pStyle w:val="31"/>
        <w:spacing w:line="360" w:lineRule="auto"/>
        <w:rPr>
          <w:rFonts w:ascii="宋体" w:hAnsi="宋体"/>
          <w:b/>
          <w:color w:val="auto"/>
          <w:sz w:val="28"/>
          <w:szCs w:val="28"/>
          <w:highlight w:val="none"/>
        </w:rPr>
      </w:pPr>
    </w:p>
    <w:p>
      <w:pPr>
        <w:pStyle w:val="31"/>
        <w:spacing w:line="360" w:lineRule="auto"/>
        <w:rPr>
          <w:rFonts w:ascii="宋体" w:hAnsi="宋体"/>
          <w:b/>
          <w:color w:val="auto"/>
          <w:sz w:val="28"/>
          <w:szCs w:val="28"/>
          <w:highlight w:val="none"/>
        </w:rPr>
      </w:pPr>
    </w:p>
    <w:p>
      <w:pPr>
        <w:pStyle w:val="31"/>
        <w:spacing w:line="360" w:lineRule="auto"/>
        <w:rPr>
          <w:rFonts w:ascii="宋体" w:hAnsi="宋体"/>
          <w:b/>
          <w:color w:val="auto"/>
          <w:sz w:val="28"/>
          <w:szCs w:val="28"/>
          <w:highlight w:val="none"/>
        </w:rPr>
      </w:pPr>
    </w:p>
    <w:p>
      <w:pPr>
        <w:pStyle w:val="31"/>
        <w:spacing w:line="360" w:lineRule="auto"/>
        <w:rPr>
          <w:rFonts w:ascii="宋体" w:hAnsi="宋体"/>
          <w:b/>
          <w:color w:val="auto"/>
          <w:sz w:val="28"/>
          <w:szCs w:val="28"/>
          <w:highlight w:val="none"/>
        </w:rPr>
      </w:pPr>
    </w:p>
    <w:p>
      <w:pPr>
        <w:pStyle w:val="31"/>
        <w:spacing w:line="360" w:lineRule="auto"/>
        <w:jc w:val="center"/>
        <w:rPr>
          <w:rFonts w:ascii="宋体" w:hAnsi="宋体"/>
          <w:b/>
          <w:color w:val="auto"/>
          <w:sz w:val="28"/>
          <w:szCs w:val="28"/>
          <w:highlight w:val="none"/>
        </w:rPr>
      </w:pPr>
      <w:r>
        <w:rPr>
          <w:rFonts w:ascii="宋体" w:hAnsi="宋体"/>
          <w:b/>
          <w:color w:val="auto"/>
          <w:sz w:val="28"/>
          <w:szCs w:val="28"/>
          <w:highlight w:val="none"/>
        </w:rPr>
        <w:t>目  录</w:t>
      </w:r>
    </w:p>
    <w:p>
      <w:pPr>
        <w:pStyle w:val="31"/>
        <w:spacing w:line="360" w:lineRule="auto"/>
        <w:jc w:val="center"/>
        <w:rPr>
          <w:rFonts w:ascii="宋体" w:hAnsi="宋体"/>
          <w:b/>
          <w:color w:val="auto"/>
          <w:sz w:val="28"/>
          <w:szCs w:val="28"/>
          <w:highlight w:val="none"/>
        </w:rPr>
      </w:pPr>
      <w:r>
        <w:rPr>
          <w:rFonts w:ascii="宋体" w:hAnsi="宋体"/>
          <w:b/>
          <w:color w:val="auto"/>
          <w:sz w:val="28"/>
          <w:szCs w:val="28"/>
          <w:highlight w:val="none"/>
        </w:rPr>
        <w:t>（须附页码）</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（1）法定代表人身份证明书，须附上法定代表人身份证复印件；</w:t>
      </w:r>
      <w:r>
        <w:rPr>
          <w:rFonts w:ascii="宋体" w:hAnsi="宋体"/>
          <w:b/>
          <w:bCs/>
          <w:color w:val="auto"/>
          <w:szCs w:val="21"/>
          <w:highlight w:val="none"/>
        </w:rPr>
        <w:t>（必须提供</w:t>
      </w:r>
      <w:r>
        <w:rPr>
          <w:rFonts w:hint="eastAsia" w:ascii="宋体" w:hAnsi="宋体"/>
          <w:b/>
          <w:bCs/>
          <w:color w:val="auto"/>
          <w:szCs w:val="21"/>
          <w:highlight w:val="none"/>
          <w:lang w:eastAsia="zh-CN"/>
        </w:rPr>
        <w:t>，否则竞标无效</w:t>
      </w:r>
      <w:r>
        <w:rPr>
          <w:rFonts w:ascii="宋体" w:hAnsi="宋体"/>
          <w:b/>
          <w:bCs/>
          <w:color w:val="auto"/>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eastAsia="zh-CN"/>
        </w:rPr>
        <w:t>法定代表人授权委托书</w:t>
      </w:r>
      <w:r>
        <w:rPr>
          <w:rFonts w:ascii="宋体" w:hAnsi="宋体"/>
          <w:color w:val="auto"/>
          <w:szCs w:val="21"/>
          <w:highlight w:val="none"/>
        </w:rPr>
        <w:t>，须附上委托代理人的身份证复印件；（</w:t>
      </w:r>
      <w:r>
        <w:rPr>
          <w:rFonts w:ascii="宋体" w:hAnsi="宋体"/>
          <w:b/>
          <w:bCs/>
          <w:color w:val="auto"/>
          <w:szCs w:val="21"/>
          <w:highlight w:val="none"/>
        </w:rPr>
        <w:t>委托代理时必须提供</w:t>
      </w:r>
      <w:r>
        <w:rPr>
          <w:rFonts w:hint="eastAsia" w:ascii="宋体" w:hAnsi="宋体"/>
          <w:b/>
          <w:bCs/>
          <w:color w:val="auto"/>
          <w:szCs w:val="21"/>
          <w:highlight w:val="none"/>
          <w:lang w:eastAsia="zh-CN"/>
        </w:rPr>
        <w:t>，否则竞标无效</w:t>
      </w:r>
      <w:r>
        <w:rPr>
          <w:rFonts w:ascii="宋体" w:hAnsi="宋体"/>
          <w:color w:val="auto"/>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w:t>
      </w:r>
      <w:r>
        <w:rPr>
          <w:rFonts w:hint="eastAsia" w:ascii="宋体" w:hAnsi="宋体"/>
          <w:color w:val="auto"/>
          <w:szCs w:val="21"/>
          <w:highlight w:val="none"/>
          <w:lang w:eastAsia="zh-CN"/>
        </w:rPr>
        <w:t>无虚假应标、串通竞标行为的承诺函</w:t>
      </w:r>
      <w:r>
        <w:rPr>
          <w:rFonts w:hint="eastAsia" w:ascii="宋体" w:hAnsi="宋体"/>
          <w:color w:val="auto"/>
          <w:szCs w:val="21"/>
          <w:highlight w:val="none"/>
        </w:rPr>
        <w:t>;</w:t>
      </w:r>
      <w:r>
        <w:rPr>
          <w:rFonts w:ascii="宋体" w:hAnsi="宋体"/>
          <w:b/>
          <w:bCs/>
          <w:color w:val="auto"/>
          <w:szCs w:val="21"/>
          <w:highlight w:val="none"/>
        </w:rPr>
        <w:t>（必须提供</w:t>
      </w:r>
      <w:r>
        <w:rPr>
          <w:rFonts w:hint="eastAsia" w:ascii="宋体" w:hAnsi="宋体"/>
          <w:b/>
          <w:bCs/>
          <w:color w:val="auto"/>
          <w:szCs w:val="21"/>
          <w:highlight w:val="none"/>
          <w:lang w:eastAsia="zh-CN"/>
        </w:rPr>
        <w:t>，否则竞标无效</w:t>
      </w:r>
      <w:r>
        <w:rPr>
          <w:rFonts w:ascii="宋体" w:hAnsi="宋体"/>
          <w:b/>
          <w:bCs/>
          <w:color w:val="auto"/>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4</w:t>
      </w:r>
      <w:r>
        <w:rPr>
          <w:rFonts w:hint="eastAsia" w:ascii="宋体" w:hAnsi="宋体"/>
          <w:color w:val="auto"/>
          <w:szCs w:val="21"/>
          <w:highlight w:val="none"/>
          <w:lang w:eastAsia="zh-CN"/>
        </w:rPr>
        <w:t>）</w:t>
      </w:r>
      <w:r>
        <w:rPr>
          <w:rFonts w:ascii="宋体" w:hAnsi="宋体"/>
          <w:color w:val="auto"/>
          <w:szCs w:val="21"/>
          <w:highlight w:val="none"/>
        </w:rPr>
        <w:t>磋商函；</w:t>
      </w:r>
      <w:r>
        <w:rPr>
          <w:rFonts w:ascii="宋体" w:hAnsi="宋体"/>
          <w:b/>
          <w:bCs/>
          <w:color w:val="auto"/>
          <w:szCs w:val="21"/>
          <w:highlight w:val="none"/>
        </w:rPr>
        <w:t>（必须提供</w:t>
      </w:r>
      <w:r>
        <w:rPr>
          <w:rFonts w:hint="eastAsia" w:ascii="宋体" w:hAnsi="宋体"/>
          <w:b/>
          <w:bCs/>
          <w:color w:val="auto"/>
          <w:szCs w:val="21"/>
          <w:highlight w:val="none"/>
          <w:lang w:eastAsia="zh-CN"/>
        </w:rPr>
        <w:t>，否则竞标无效</w:t>
      </w:r>
      <w:r>
        <w:rPr>
          <w:rFonts w:ascii="宋体" w:hAnsi="宋体"/>
          <w:b/>
          <w:bCs/>
          <w:color w:val="auto"/>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5</w:t>
      </w:r>
      <w:r>
        <w:rPr>
          <w:rFonts w:ascii="宋体" w:hAnsi="宋体"/>
          <w:color w:val="auto"/>
          <w:szCs w:val="21"/>
          <w:highlight w:val="none"/>
        </w:rPr>
        <w:t>）磋商函附录；</w:t>
      </w:r>
      <w:r>
        <w:rPr>
          <w:rFonts w:ascii="宋体" w:hAnsi="宋体"/>
          <w:b/>
          <w:bCs/>
          <w:color w:val="auto"/>
          <w:szCs w:val="21"/>
          <w:highlight w:val="none"/>
        </w:rPr>
        <w:t>（必须提供</w:t>
      </w:r>
      <w:r>
        <w:rPr>
          <w:rFonts w:hint="eastAsia" w:ascii="宋体" w:hAnsi="宋体"/>
          <w:b/>
          <w:bCs/>
          <w:color w:val="auto"/>
          <w:szCs w:val="21"/>
          <w:highlight w:val="none"/>
          <w:lang w:eastAsia="zh-CN"/>
        </w:rPr>
        <w:t>，否则竞标无效</w:t>
      </w:r>
      <w:r>
        <w:rPr>
          <w:rFonts w:ascii="宋体" w:hAnsi="宋体"/>
          <w:b/>
          <w:bCs/>
          <w:color w:val="auto"/>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6</w:t>
      </w:r>
      <w:r>
        <w:rPr>
          <w:rFonts w:ascii="宋体" w:hAnsi="宋体"/>
          <w:color w:val="auto"/>
          <w:szCs w:val="21"/>
          <w:highlight w:val="none"/>
        </w:rPr>
        <w:t>）磋商报价表；</w:t>
      </w:r>
      <w:r>
        <w:rPr>
          <w:rFonts w:ascii="宋体" w:hAnsi="宋体"/>
          <w:b/>
          <w:bCs/>
          <w:color w:val="auto"/>
          <w:szCs w:val="21"/>
          <w:highlight w:val="none"/>
        </w:rPr>
        <w:t>（必须提供</w:t>
      </w:r>
      <w:r>
        <w:rPr>
          <w:rFonts w:hint="eastAsia" w:ascii="宋体" w:hAnsi="宋体"/>
          <w:b/>
          <w:bCs/>
          <w:color w:val="auto"/>
          <w:szCs w:val="21"/>
          <w:highlight w:val="none"/>
          <w:lang w:eastAsia="zh-CN"/>
        </w:rPr>
        <w:t>，否则竞标无效</w:t>
      </w:r>
      <w:r>
        <w:rPr>
          <w:rFonts w:ascii="宋体" w:hAnsi="宋体"/>
          <w:b/>
          <w:bCs/>
          <w:color w:val="auto"/>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7</w:t>
      </w:r>
      <w:r>
        <w:rPr>
          <w:rFonts w:ascii="宋体" w:hAnsi="宋体"/>
          <w:color w:val="auto"/>
          <w:szCs w:val="21"/>
          <w:highlight w:val="none"/>
        </w:rPr>
        <w:t>）</w:t>
      </w:r>
      <w:r>
        <w:rPr>
          <w:rFonts w:hint="eastAsia" w:ascii="宋体" w:hAnsi="宋体"/>
          <w:color w:val="auto"/>
          <w:szCs w:val="21"/>
          <w:highlight w:val="none"/>
          <w:lang w:eastAsia="zh-CN"/>
        </w:rPr>
        <w:t>已标价工程量清单</w:t>
      </w:r>
      <w:r>
        <w:rPr>
          <w:rFonts w:ascii="宋体" w:hAnsi="宋体"/>
          <w:color w:val="auto"/>
          <w:szCs w:val="21"/>
          <w:highlight w:val="none"/>
        </w:rPr>
        <w:t>（格式后附）；</w:t>
      </w:r>
      <w:r>
        <w:rPr>
          <w:rFonts w:ascii="宋体" w:hAnsi="宋体"/>
          <w:b/>
          <w:bCs/>
          <w:color w:val="auto"/>
          <w:szCs w:val="21"/>
          <w:highlight w:val="none"/>
        </w:rPr>
        <w:t>（必须提供</w:t>
      </w:r>
      <w:r>
        <w:rPr>
          <w:rFonts w:hint="eastAsia" w:ascii="宋体" w:hAnsi="宋体"/>
          <w:b/>
          <w:bCs/>
          <w:color w:val="auto"/>
          <w:szCs w:val="21"/>
          <w:highlight w:val="none"/>
          <w:lang w:eastAsia="zh-CN"/>
        </w:rPr>
        <w:t>，否则竞标无效</w:t>
      </w:r>
      <w:r>
        <w:rPr>
          <w:rFonts w:ascii="宋体" w:hAnsi="宋体"/>
          <w:b/>
          <w:bCs/>
          <w:color w:val="auto"/>
          <w:szCs w:val="21"/>
          <w:highlight w:val="none"/>
        </w:rPr>
        <w:t>）</w:t>
      </w:r>
    </w:p>
    <w:p>
      <w:pPr>
        <w:pStyle w:val="31"/>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8</w:t>
      </w:r>
      <w:r>
        <w:rPr>
          <w:rFonts w:ascii="宋体" w:hAnsi="宋体"/>
          <w:color w:val="auto"/>
          <w:szCs w:val="21"/>
          <w:highlight w:val="none"/>
        </w:rPr>
        <w:t>）</w:t>
      </w:r>
      <w:r>
        <w:rPr>
          <w:rFonts w:hint="eastAsia" w:ascii="宋体" w:hAnsi="宋体"/>
          <w:color w:val="auto"/>
          <w:szCs w:val="21"/>
          <w:highlight w:val="none"/>
          <w:lang w:eastAsia="zh-CN"/>
        </w:rPr>
        <w:t>供应商认为有必要提供的声明及其他证明材料</w:t>
      </w:r>
      <w:r>
        <w:rPr>
          <w:rFonts w:hint="eastAsia" w:ascii="宋体" w:hAnsi="宋体"/>
          <w:color w:val="auto"/>
          <w:szCs w:val="21"/>
          <w:highlight w:val="none"/>
        </w:rPr>
        <w:t>（如有，</w:t>
      </w:r>
      <w:r>
        <w:rPr>
          <w:rFonts w:hint="eastAsia" w:ascii="宋体" w:hAnsi="宋体"/>
          <w:color w:val="auto"/>
          <w:szCs w:val="21"/>
          <w:highlight w:val="none"/>
          <w:lang w:eastAsia="zh-CN"/>
        </w:rPr>
        <w:t>请提供</w:t>
      </w:r>
      <w:r>
        <w:rPr>
          <w:rFonts w:hint="eastAsia" w:ascii="宋体" w:hAnsi="宋体"/>
          <w:color w:val="auto"/>
          <w:szCs w:val="21"/>
          <w:highlight w:val="none"/>
        </w:rPr>
        <w:t>）</w:t>
      </w:r>
    </w:p>
    <w:p>
      <w:pPr>
        <w:pStyle w:val="32"/>
        <w:rPr>
          <w:color w:val="auto"/>
          <w:highlight w:val="none"/>
        </w:rPr>
      </w:pPr>
    </w:p>
    <w:p>
      <w:pPr>
        <w:pStyle w:val="31"/>
        <w:spacing w:line="360" w:lineRule="auto"/>
        <w:rPr>
          <w:rFonts w:hint="eastAsia" w:ascii="宋体" w:hAnsi="宋体"/>
          <w:color w:val="auto"/>
          <w:szCs w:val="21"/>
          <w:highlight w:val="none"/>
        </w:rPr>
      </w:pPr>
    </w:p>
    <w:p>
      <w:pPr>
        <w:pStyle w:val="32"/>
        <w:rPr>
          <w:color w:val="auto"/>
          <w:highlight w:val="none"/>
        </w:rPr>
      </w:pPr>
    </w:p>
    <w:p>
      <w:pPr>
        <w:pStyle w:val="31"/>
        <w:spacing w:line="360" w:lineRule="auto"/>
        <w:rPr>
          <w:rFonts w:ascii="宋体" w:hAnsi="宋体"/>
          <w:b/>
          <w:color w:val="auto"/>
          <w:sz w:val="28"/>
          <w:szCs w:val="28"/>
          <w:highlight w:val="none"/>
        </w:rPr>
      </w:pPr>
    </w:p>
    <w:p>
      <w:pPr>
        <w:pStyle w:val="31"/>
        <w:spacing w:line="360" w:lineRule="auto"/>
        <w:jc w:val="left"/>
        <w:rPr>
          <w:rFonts w:ascii="宋体" w:hAnsi="宋体"/>
          <w:b/>
          <w:color w:val="auto"/>
          <w:sz w:val="28"/>
          <w:szCs w:val="28"/>
          <w:highlight w:val="none"/>
        </w:rPr>
        <w:sectPr>
          <w:pgSz w:w="11906" w:h="16838"/>
          <w:pgMar w:top="1134" w:right="1134" w:bottom="1134" w:left="1417" w:header="851" w:footer="851" w:gutter="0"/>
          <w:pgNumType w:fmt="decimal"/>
          <w:cols w:space="720" w:num="1"/>
          <w:formProt w:val="1"/>
          <w:docGrid w:linePitch="312" w:charSpace="43007"/>
        </w:sectPr>
      </w:pPr>
    </w:p>
    <w:p>
      <w:pPr>
        <w:pStyle w:val="31"/>
        <w:spacing w:line="360" w:lineRule="auto"/>
        <w:rPr>
          <w:rFonts w:ascii="宋体" w:hAnsi="宋体"/>
          <w:b/>
          <w:color w:val="auto"/>
          <w:sz w:val="24"/>
          <w:highlight w:val="none"/>
        </w:rPr>
      </w:pPr>
      <w:r>
        <w:rPr>
          <w:rFonts w:hint="eastAsia" w:ascii="宋体" w:hAnsi="宋体"/>
          <w:b/>
          <w:color w:val="auto"/>
          <w:sz w:val="24"/>
          <w:highlight w:val="none"/>
          <w:lang w:val="en-US" w:eastAsia="zh-CN"/>
        </w:rPr>
        <w:t>1、</w:t>
      </w:r>
      <w:r>
        <w:rPr>
          <w:rFonts w:ascii="宋体" w:hAnsi="宋体"/>
          <w:b/>
          <w:color w:val="auto"/>
          <w:sz w:val="24"/>
          <w:highlight w:val="none"/>
        </w:rPr>
        <w:t>法定代表人身份证明书，须附上法定代表人身份证复印件</w:t>
      </w:r>
    </w:p>
    <w:p>
      <w:pPr>
        <w:pStyle w:val="31"/>
        <w:snapToGrid w:val="0"/>
        <w:spacing w:line="360" w:lineRule="auto"/>
        <w:jc w:val="center"/>
        <w:rPr>
          <w:rFonts w:ascii="宋体" w:hAnsi="宋体"/>
          <w:b/>
          <w:color w:val="auto"/>
          <w:sz w:val="24"/>
          <w:highlight w:val="none"/>
        </w:rPr>
      </w:pPr>
    </w:p>
    <w:p>
      <w:pPr>
        <w:pStyle w:val="31"/>
        <w:snapToGrid w:val="0"/>
        <w:spacing w:line="360" w:lineRule="auto"/>
        <w:jc w:val="center"/>
        <w:rPr>
          <w:rFonts w:ascii="宋体" w:hAnsi="宋体"/>
          <w:b/>
          <w:color w:val="auto"/>
          <w:sz w:val="24"/>
          <w:highlight w:val="none"/>
        </w:rPr>
      </w:pPr>
      <w:r>
        <w:rPr>
          <w:rFonts w:ascii="宋体" w:hAnsi="宋体"/>
          <w:b/>
          <w:color w:val="auto"/>
          <w:sz w:val="24"/>
          <w:highlight w:val="none"/>
        </w:rPr>
        <w:t>法定代表人身份证明书</w:t>
      </w:r>
    </w:p>
    <w:p>
      <w:pPr>
        <w:autoSpaceDE w:val="0"/>
        <w:autoSpaceDN w:val="0"/>
        <w:adjustRightInd w:val="0"/>
        <w:spacing w:line="480" w:lineRule="auto"/>
        <w:jc w:val="left"/>
        <w:rPr>
          <w:rFonts w:hint="default" w:ascii="宋体" w:eastAsia="宋体" w:cs="宋体"/>
          <w:color w:val="auto"/>
          <w:kern w:val="0"/>
          <w:sz w:val="21"/>
          <w:szCs w:val="21"/>
          <w:highlight w:val="none"/>
          <w:u w:val="single"/>
          <w:lang w:val="en-US" w:eastAsia="zh-CN"/>
        </w:rPr>
      </w:pPr>
      <w:r>
        <w:rPr>
          <w:rFonts w:hint="eastAsia" w:ascii="宋体" w:hAnsi="宋体" w:cs="宋体"/>
          <w:color w:val="auto"/>
          <w:kern w:val="0"/>
          <w:sz w:val="21"/>
          <w:szCs w:val="21"/>
          <w:highlight w:val="none"/>
        </w:rPr>
        <w:t>单位名称：</w:t>
      </w:r>
      <w:r>
        <w:rPr>
          <w:rFonts w:hint="eastAsia" w:ascii="宋体" w:hAnsi="宋体" w:cs="宋体"/>
          <w:color w:val="auto"/>
          <w:kern w:val="0"/>
          <w:sz w:val="21"/>
          <w:szCs w:val="21"/>
          <w:highlight w:val="none"/>
          <w:lang w:val="en-US" w:eastAsia="zh-CN"/>
        </w:rPr>
        <w:t xml:space="preserve"> </w:t>
      </w:r>
      <w:r>
        <w:rPr>
          <w:rFonts w:hint="eastAsia" w:ascii="宋体" w:hAnsi="宋体" w:cs="宋体"/>
          <w:color w:val="auto"/>
          <w:kern w:val="0"/>
          <w:sz w:val="21"/>
          <w:szCs w:val="21"/>
          <w:highlight w:val="none"/>
          <w:u w:val="single"/>
          <w:lang w:val="en-US" w:eastAsia="zh-CN"/>
        </w:rPr>
        <w:t xml:space="preserve">                         </w:t>
      </w:r>
    </w:p>
    <w:p>
      <w:pPr>
        <w:autoSpaceDE w:val="0"/>
        <w:autoSpaceDN w:val="0"/>
        <w:adjustRightInd w:val="0"/>
        <w:spacing w:line="480" w:lineRule="auto"/>
        <w:jc w:val="left"/>
        <w:rPr>
          <w:rFonts w:ascii="宋体" w:cs="宋体"/>
          <w:color w:val="auto"/>
          <w:kern w:val="0"/>
          <w:sz w:val="21"/>
          <w:szCs w:val="21"/>
          <w:highlight w:val="none"/>
          <w:u w:val="single"/>
        </w:rPr>
      </w:pPr>
      <w:r>
        <w:rPr>
          <w:rFonts w:hint="eastAsia" w:ascii="宋体" w:hAnsi="宋体" w:cs="宋体"/>
          <w:color w:val="auto"/>
          <w:kern w:val="0"/>
          <w:sz w:val="21"/>
          <w:szCs w:val="21"/>
          <w:highlight w:val="none"/>
        </w:rPr>
        <w:t>单位性质：</w:t>
      </w:r>
      <w:r>
        <w:rPr>
          <w:rFonts w:hint="eastAsia" w:ascii="宋体" w:hAnsi="宋体" w:cs="宋体"/>
          <w:color w:val="auto"/>
          <w:kern w:val="0"/>
          <w:sz w:val="21"/>
          <w:szCs w:val="21"/>
          <w:highlight w:val="none"/>
          <w:u w:val="single"/>
          <w:lang w:val="en-US" w:eastAsia="zh-CN"/>
        </w:rPr>
        <w:t xml:space="preserve">                         </w:t>
      </w:r>
    </w:p>
    <w:p>
      <w:pPr>
        <w:autoSpaceDE w:val="0"/>
        <w:autoSpaceDN w:val="0"/>
        <w:adjustRightInd w:val="0"/>
        <w:spacing w:line="480" w:lineRule="auto"/>
        <w:jc w:val="left"/>
        <w:rPr>
          <w:rFonts w:ascii="宋体" w:cs="宋体"/>
          <w:color w:val="auto"/>
          <w:kern w:val="0"/>
          <w:sz w:val="21"/>
          <w:szCs w:val="21"/>
          <w:highlight w:val="none"/>
          <w:u w:val="single"/>
        </w:rPr>
      </w:pPr>
      <w:r>
        <w:rPr>
          <w:rFonts w:hint="eastAsia" w:ascii="宋体" w:hAnsi="宋体" w:cs="宋体"/>
          <w:color w:val="auto"/>
          <w:kern w:val="0"/>
          <w:sz w:val="21"/>
          <w:szCs w:val="21"/>
          <w:highlight w:val="none"/>
        </w:rPr>
        <w:t>地址：</w:t>
      </w:r>
      <w:r>
        <w:rPr>
          <w:rFonts w:hint="eastAsia" w:ascii="宋体" w:hAnsi="宋体" w:cs="宋体"/>
          <w:color w:val="auto"/>
          <w:kern w:val="0"/>
          <w:sz w:val="21"/>
          <w:szCs w:val="21"/>
          <w:highlight w:val="none"/>
          <w:u w:val="single"/>
          <w:lang w:val="en-US" w:eastAsia="zh-CN"/>
        </w:rPr>
        <w:t xml:space="preserve">                         </w:t>
      </w:r>
    </w:p>
    <w:p>
      <w:pPr>
        <w:autoSpaceDE w:val="0"/>
        <w:autoSpaceDN w:val="0"/>
        <w:adjustRightInd w:val="0"/>
        <w:spacing w:line="480" w:lineRule="auto"/>
        <w:jc w:val="left"/>
        <w:rPr>
          <w:rFonts w:ascii="宋体" w:cs="宋体"/>
          <w:color w:val="auto"/>
          <w:kern w:val="0"/>
          <w:sz w:val="21"/>
          <w:szCs w:val="21"/>
          <w:highlight w:val="none"/>
          <w:u w:val="single"/>
        </w:rPr>
      </w:pPr>
      <w:r>
        <w:rPr>
          <w:rFonts w:hint="eastAsia" w:ascii="宋体" w:hAnsi="宋体" w:cs="宋体"/>
          <w:color w:val="auto"/>
          <w:kern w:val="0"/>
          <w:sz w:val="21"/>
          <w:szCs w:val="21"/>
          <w:highlight w:val="none"/>
        </w:rPr>
        <w:t>成立时间：</w:t>
      </w:r>
      <w:r>
        <w:rPr>
          <w:rFonts w:hint="eastAsia" w:ascii="宋体" w:hAnsi="宋体" w:cs="宋体"/>
          <w:color w:val="auto"/>
          <w:kern w:val="0"/>
          <w:sz w:val="21"/>
          <w:szCs w:val="21"/>
          <w:highlight w:val="none"/>
          <w:u w:val="single"/>
          <w:lang w:val="en-US" w:eastAsia="zh-CN"/>
        </w:rPr>
        <w:t xml:space="preserve">                         </w:t>
      </w:r>
    </w:p>
    <w:p>
      <w:pPr>
        <w:autoSpaceDE w:val="0"/>
        <w:autoSpaceDN w:val="0"/>
        <w:adjustRightInd w:val="0"/>
        <w:spacing w:line="480" w:lineRule="auto"/>
        <w:jc w:val="left"/>
        <w:rPr>
          <w:rFonts w:ascii="宋体" w:cs="宋体"/>
          <w:color w:val="auto"/>
          <w:kern w:val="0"/>
          <w:sz w:val="21"/>
          <w:szCs w:val="21"/>
          <w:highlight w:val="none"/>
          <w:u w:val="single"/>
        </w:rPr>
      </w:pPr>
      <w:r>
        <w:rPr>
          <w:rFonts w:hint="eastAsia" w:ascii="宋体" w:hAnsi="宋体" w:cs="宋体"/>
          <w:color w:val="auto"/>
          <w:kern w:val="0"/>
          <w:sz w:val="21"/>
          <w:szCs w:val="21"/>
          <w:highlight w:val="none"/>
        </w:rPr>
        <w:t>经营期限：</w:t>
      </w:r>
      <w:r>
        <w:rPr>
          <w:rFonts w:hint="eastAsia" w:ascii="宋体" w:hAnsi="宋体" w:cs="宋体"/>
          <w:color w:val="auto"/>
          <w:kern w:val="0"/>
          <w:sz w:val="21"/>
          <w:szCs w:val="21"/>
          <w:highlight w:val="none"/>
          <w:u w:val="single"/>
          <w:lang w:val="en-US" w:eastAsia="zh-CN"/>
        </w:rPr>
        <w:t xml:space="preserve">                         </w:t>
      </w:r>
    </w:p>
    <w:p>
      <w:pPr>
        <w:autoSpaceDE w:val="0"/>
        <w:autoSpaceDN w:val="0"/>
        <w:adjustRightInd w:val="0"/>
        <w:spacing w:line="480" w:lineRule="auto"/>
        <w:jc w:val="left"/>
        <w:rPr>
          <w:rFonts w:ascii="宋体" w:cs="宋体"/>
          <w:color w:val="auto"/>
          <w:kern w:val="0"/>
          <w:sz w:val="21"/>
          <w:szCs w:val="21"/>
          <w:highlight w:val="none"/>
        </w:rPr>
      </w:pPr>
      <w:r>
        <w:rPr>
          <w:rFonts w:hint="eastAsia" w:ascii="宋体" w:hAnsi="宋体" w:cs="宋体"/>
          <w:color w:val="auto"/>
          <w:kern w:val="0"/>
          <w:sz w:val="21"/>
          <w:szCs w:val="21"/>
          <w:highlight w:val="none"/>
        </w:rPr>
        <w:t>姓名：</w:t>
      </w:r>
      <w:r>
        <w:rPr>
          <w:rFonts w:hint="eastAsia" w:ascii="宋体" w:hAnsi="宋体" w:cs="宋体"/>
          <w:color w:val="auto"/>
          <w:kern w:val="0"/>
          <w:sz w:val="21"/>
          <w:szCs w:val="21"/>
          <w:highlight w:val="none"/>
          <w:u w:val="single"/>
          <w:lang w:val="en-US" w:eastAsia="zh-CN"/>
        </w:rPr>
        <w:t xml:space="preserve">            </w:t>
      </w:r>
      <w:r>
        <w:rPr>
          <w:rFonts w:hint="eastAsia" w:ascii="宋体" w:hAnsi="宋体" w:cs="宋体"/>
          <w:color w:val="auto"/>
          <w:kern w:val="0"/>
          <w:sz w:val="21"/>
          <w:szCs w:val="21"/>
          <w:highlight w:val="none"/>
          <w:lang w:val="en-US" w:eastAsia="zh-CN"/>
        </w:rPr>
        <w:t xml:space="preserve"> </w:t>
      </w:r>
      <w:r>
        <w:rPr>
          <w:rFonts w:hint="eastAsia" w:ascii="宋体" w:hAnsi="宋体" w:cs="宋体"/>
          <w:color w:val="auto"/>
          <w:kern w:val="0"/>
          <w:sz w:val="21"/>
          <w:szCs w:val="21"/>
          <w:highlight w:val="none"/>
        </w:rPr>
        <w:t>性别：</w:t>
      </w:r>
      <w:r>
        <w:rPr>
          <w:rFonts w:hint="eastAsia" w:ascii="宋体" w:hAnsi="宋体" w:cs="宋体"/>
          <w:color w:val="auto"/>
          <w:kern w:val="0"/>
          <w:sz w:val="21"/>
          <w:szCs w:val="21"/>
          <w:highlight w:val="none"/>
          <w:u w:val="single"/>
          <w:lang w:val="en-US" w:eastAsia="zh-CN"/>
        </w:rPr>
        <w:t xml:space="preserve">            </w:t>
      </w:r>
      <w:r>
        <w:rPr>
          <w:rFonts w:hint="eastAsia" w:ascii="宋体" w:hAnsi="宋体" w:cs="宋体"/>
          <w:color w:val="auto"/>
          <w:kern w:val="0"/>
          <w:sz w:val="21"/>
          <w:szCs w:val="21"/>
          <w:highlight w:val="none"/>
          <w:lang w:val="en-US" w:eastAsia="zh-CN"/>
        </w:rPr>
        <w:t xml:space="preserve"> </w:t>
      </w:r>
      <w:r>
        <w:rPr>
          <w:rFonts w:hint="eastAsia" w:ascii="宋体" w:hAnsi="宋体" w:cs="宋体"/>
          <w:color w:val="auto"/>
          <w:kern w:val="0"/>
          <w:sz w:val="21"/>
          <w:szCs w:val="21"/>
          <w:highlight w:val="none"/>
        </w:rPr>
        <w:t>年龄：</w:t>
      </w:r>
      <w:r>
        <w:rPr>
          <w:rFonts w:hint="eastAsia" w:ascii="宋体" w:hAnsi="宋体" w:cs="宋体"/>
          <w:color w:val="auto"/>
          <w:kern w:val="0"/>
          <w:sz w:val="21"/>
          <w:szCs w:val="21"/>
          <w:highlight w:val="none"/>
          <w:u w:val="single"/>
          <w:lang w:val="en-US" w:eastAsia="zh-CN"/>
        </w:rPr>
        <w:t xml:space="preserve">            </w:t>
      </w:r>
      <w:r>
        <w:rPr>
          <w:rFonts w:hint="eastAsia" w:ascii="宋体" w:hAnsi="宋体" w:cs="宋体"/>
          <w:color w:val="auto"/>
          <w:kern w:val="0"/>
          <w:sz w:val="21"/>
          <w:szCs w:val="21"/>
          <w:highlight w:val="none"/>
        </w:rPr>
        <w:t>职务：</w:t>
      </w:r>
      <w:r>
        <w:rPr>
          <w:rFonts w:hint="eastAsia" w:ascii="宋体" w:hAnsi="宋体" w:cs="宋体"/>
          <w:color w:val="auto"/>
          <w:kern w:val="0"/>
          <w:sz w:val="21"/>
          <w:szCs w:val="21"/>
          <w:highlight w:val="none"/>
          <w:u w:val="single"/>
          <w:lang w:val="en-US" w:eastAsia="zh-CN"/>
        </w:rPr>
        <w:t xml:space="preserve">            </w:t>
      </w:r>
    </w:p>
    <w:p>
      <w:pPr>
        <w:autoSpaceDE w:val="0"/>
        <w:autoSpaceDN w:val="0"/>
        <w:adjustRightInd w:val="0"/>
        <w:spacing w:line="480" w:lineRule="auto"/>
        <w:rPr>
          <w:rFonts w:ascii="宋体" w:cs="宋体"/>
          <w:color w:val="auto"/>
          <w:kern w:val="0"/>
          <w:sz w:val="21"/>
          <w:szCs w:val="21"/>
          <w:highlight w:val="none"/>
        </w:rPr>
      </w:pPr>
      <w:r>
        <w:rPr>
          <w:rFonts w:hint="eastAsia" w:ascii="宋体" w:hAnsi="宋体" w:cs="宋体"/>
          <w:color w:val="auto"/>
          <w:kern w:val="0"/>
          <w:sz w:val="21"/>
          <w:szCs w:val="21"/>
          <w:highlight w:val="none"/>
        </w:rPr>
        <w:t>系</w:t>
      </w:r>
      <w:r>
        <w:rPr>
          <w:rFonts w:hint="eastAsia" w:ascii="宋体" w:hAnsi="宋体" w:cs="宋体"/>
          <w:color w:val="auto"/>
          <w:kern w:val="0"/>
          <w:sz w:val="21"/>
          <w:szCs w:val="21"/>
          <w:highlight w:val="none"/>
          <w:u w:val="single"/>
        </w:rPr>
        <w:t>（磋商单位名称）</w:t>
      </w:r>
      <w:r>
        <w:rPr>
          <w:rFonts w:hint="eastAsia" w:ascii="宋体" w:hAnsi="宋体" w:cs="宋体"/>
          <w:color w:val="auto"/>
          <w:kern w:val="0"/>
          <w:sz w:val="21"/>
          <w:szCs w:val="21"/>
          <w:highlight w:val="none"/>
        </w:rPr>
        <w:t>的法定代表人。</w:t>
      </w:r>
    </w:p>
    <w:p>
      <w:pPr>
        <w:autoSpaceDE w:val="0"/>
        <w:autoSpaceDN w:val="0"/>
        <w:adjustRightInd w:val="0"/>
        <w:spacing w:line="480" w:lineRule="auto"/>
        <w:rPr>
          <w:rFonts w:ascii="宋体" w:cs="宋体"/>
          <w:color w:val="auto"/>
          <w:kern w:val="0"/>
          <w:sz w:val="21"/>
          <w:szCs w:val="21"/>
          <w:highlight w:val="none"/>
        </w:rPr>
      </w:pPr>
    </w:p>
    <w:p>
      <w:pPr>
        <w:autoSpaceDE w:val="0"/>
        <w:autoSpaceDN w:val="0"/>
        <w:adjustRightInd w:val="0"/>
        <w:spacing w:line="480" w:lineRule="auto"/>
        <w:ind w:firstLine="420" w:firstLineChars="200"/>
        <w:rPr>
          <w:rFonts w:ascii="宋体" w:cs="宋体"/>
          <w:color w:val="auto"/>
          <w:kern w:val="0"/>
          <w:sz w:val="21"/>
          <w:szCs w:val="21"/>
          <w:highlight w:val="none"/>
        </w:rPr>
      </w:pPr>
      <w:r>
        <w:rPr>
          <w:rFonts w:hint="eastAsia" w:ascii="宋体" w:hAnsi="宋体" w:cs="宋体"/>
          <w:color w:val="auto"/>
          <w:kern w:val="0"/>
          <w:sz w:val="21"/>
          <w:szCs w:val="21"/>
          <w:highlight w:val="none"/>
        </w:rPr>
        <w:t>特此证明。</w:t>
      </w:r>
    </w:p>
    <w:p>
      <w:pPr>
        <w:autoSpaceDE w:val="0"/>
        <w:autoSpaceDN w:val="0"/>
        <w:adjustRightInd w:val="0"/>
        <w:spacing w:line="360" w:lineRule="auto"/>
        <w:jc w:val="left"/>
        <w:outlineLvl w:val="0"/>
        <w:rPr>
          <w:rFonts w:ascii="宋体" w:cs="宋体"/>
          <w:color w:val="auto"/>
          <w:kern w:val="0"/>
          <w:sz w:val="21"/>
          <w:szCs w:val="21"/>
          <w:highlight w:val="none"/>
          <w:u w:val="single"/>
        </w:rPr>
      </w:pPr>
      <w:r>
        <w:rPr>
          <w:rFonts w:hint="eastAsia" w:ascii="宋体" w:hAnsi="宋体" w:cs="宋体"/>
          <w:color w:val="auto"/>
          <w:kern w:val="0"/>
          <w:sz w:val="21"/>
          <w:szCs w:val="21"/>
          <w:highlight w:val="none"/>
        </w:rPr>
        <w:t>磋商单位</w:t>
      </w:r>
      <w:r>
        <w:rPr>
          <w:rFonts w:hint="eastAsia" w:ascii="宋体" w:hAnsi="宋体" w:cs="宋体"/>
          <w:color w:val="auto"/>
          <w:kern w:val="0"/>
          <w:sz w:val="21"/>
          <w:szCs w:val="21"/>
          <w:highlight w:val="none"/>
          <w:u w:val="single"/>
        </w:rPr>
        <w:t>：</w:t>
      </w:r>
      <w:r>
        <w:rPr>
          <w:rFonts w:hint="eastAsia" w:ascii="宋体" w:hAnsi="宋体" w:cs="宋体"/>
          <w:color w:val="auto"/>
          <w:kern w:val="0"/>
          <w:sz w:val="21"/>
          <w:szCs w:val="21"/>
          <w:highlight w:val="none"/>
          <w:u w:val="single"/>
          <w:lang w:val="en-US" w:eastAsia="zh-CN"/>
        </w:rPr>
        <w:t xml:space="preserve">                 </w:t>
      </w:r>
      <w:r>
        <w:rPr>
          <w:rFonts w:hint="eastAsia" w:ascii="宋体" w:hAnsi="宋体" w:cs="宋体"/>
          <w:color w:val="auto"/>
          <w:kern w:val="0"/>
          <w:sz w:val="21"/>
          <w:szCs w:val="21"/>
          <w:highlight w:val="none"/>
          <w:u w:val="single"/>
        </w:rPr>
        <w:t>（盖章）</w:t>
      </w:r>
    </w:p>
    <w:p>
      <w:pPr>
        <w:autoSpaceDE w:val="0"/>
        <w:autoSpaceDN w:val="0"/>
        <w:adjustRightInd w:val="0"/>
        <w:spacing w:line="360" w:lineRule="auto"/>
        <w:jc w:val="left"/>
        <w:rPr>
          <w:rFonts w:ascii="宋体" w:cs="宋体"/>
          <w:color w:val="auto"/>
          <w:kern w:val="0"/>
          <w:sz w:val="21"/>
          <w:szCs w:val="21"/>
          <w:highlight w:val="none"/>
        </w:rPr>
      </w:pPr>
    </w:p>
    <w:p>
      <w:pPr>
        <w:autoSpaceDE w:val="0"/>
        <w:autoSpaceDN w:val="0"/>
        <w:adjustRightInd w:val="0"/>
        <w:spacing w:line="360" w:lineRule="auto"/>
        <w:jc w:val="left"/>
        <w:rPr>
          <w:rFonts w:ascii="宋体" w:cs="宋体"/>
          <w:color w:val="auto"/>
          <w:kern w:val="0"/>
          <w:sz w:val="21"/>
          <w:szCs w:val="21"/>
          <w:highlight w:val="none"/>
        </w:rPr>
      </w:pPr>
      <w:r>
        <w:rPr>
          <w:rFonts w:hint="eastAsia" w:ascii="宋体" w:hAnsi="宋体" w:cs="宋体"/>
          <w:color w:val="auto"/>
          <w:kern w:val="0"/>
          <w:sz w:val="21"/>
          <w:szCs w:val="21"/>
          <w:highlight w:val="none"/>
        </w:rPr>
        <w:t>日期：</w:t>
      </w:r>
      <w:r>
        <w:rPr>
          <w:rFonts w:hint="eastAsia" w:ascii="宋体" w:hAnsi="宋体" w:cs="宋体"/>
          <w:color w:val="auto"/>
          <w:kern w:val="0"/>
          <w:sz w:val="21"/>
          <w:szCs w:val="21"/>
          <w:highlight w:val="none"/>
          <w:lang w:val="en-US" w:eastAsia="zh-CN"/>
        </w:rPr>
        <w:t xml:space="preserve">   </w:t>
      </w:r>
      <w:r>
        <w:rPr>
          <w:rFonts w:hint="eastAsia" w:ascii="宋体" w:hAnsi="宋体" w:cs="宋体"/>
          <w:color w:val="auto"/>
          <w:kern w:val="0"/>
          <w:sz w:val="21"/>
          <w:szCs w:val="21"/>
          <w:highlight w:val="none"/>
        </w:rPr>
        <w:t>年</w:t>
      </w:r>
      <w:r>
        <w:rPr>
          <w:rFonts w:hint="eastAsia" w:ascii="宋体" w:hAnsi="宋体" w:cs="宋体"/>
          <w:color w:val="auto"/>
          <w:kern w:val="0"/>
          <w:sz w:val="21"/>
          <w:szCs w:val="21"/>
          <w:highlight w:val="none"/>
          <w:lang w:val="en-US" w:eastAsia="zh-CN"/>
        </w:rPr>
        <w:t xml:space="preserve">  </w:t>
      </w:r>
      <w:r>
        <w:rPr>
          <w:rFonts w:hint="eastAsia" w:ascii="宋体" w:hAnsi="宋体" w:cs="宋体"/>
          <w:color w:val="auto"/>
          <w:kern w:val="0"/>
          <w:sz w:val="21"/>
          <w:szCs w:val="21"/>
          <w:highlight w:val="none"/>
        </w:rPr>
        <w:t>月</w:t>
      </w:r>
      <w:r>
        <w:rPr>
          <w:rFonts w:hint="eastAsia" w:ascii="宋体" w:hAnsi="宋体" w:cs="宋体"/>
          <w:color w:val="auto"/>
          <w:kern w:val="0"/>
          <w:sz w:val="21"/>
          <w:szCs w:val="21"/>
          <w:highlight w:val="none"/>
          <w:lang w:val="en-US" w:eastAsia="zh-CN"/>
        </w:rPr>
        <w:t xml:space="preserve">   </w:t>
      </w:r>
      <w:r>
        <w:rPr>
          <w:rFonts w:hint="eastAsia" w:ascii="宋体" w:hAnsi="宋体" w:cs="宋体"/>
          <w:color w:val="auto"/>
          <w:kern w:val="0"/>
          <w:sz w:val="21"/>
          <w:szCs w:val="21"/>
          <w:highlight w:val="none"/>
        </w:rPr>
        <w:t>日</w:t>
      </w:r>
    </w:p>
    <w:p>
      <w:pPr>
        <w:autoSpaceDE w:val="0"/>
        <w:autoSpaceDN w:val="0"/>
        <w:adjustRightInd w:val="0"/>
        <w:spacing w:line="360" w:lineRule="auto"/>
        <w:jc w:val="left"/>
        <w:rPr>
          <w:rFonts w:ascii="宋体" w:cs="宋体"/>
          <w:color w:val="auto"/>
          <w:kern w:val="0"/>
          <w:sz w:val="21"/>
          <w:szCs w:val="21"/>
          <w:highlight w:val="none"/>
        </w:rPr>
      </w:pPr>
    </w:p>
    <w:p>
      <w:pPr>
        <w:autoSpaceDE w:val="0"/>
        <w:autoSpaceDN w:val="0"/>
        <w:adjustRightInd w:val="0"/>
        <w:spacing w:line="360" w:lineRule="auto"/>
        <w:jc w:val="left"/>
        <w:rPr>
          <w:rFonts w:ascii="宋体" w:cs="宋体"/>
          <w:color w:val="auto"/>
          <w:kern w:val="0"/>
          <w:sz w:val="21"/>
          <w:szCs w:val="21"/>
          <w:highlight w:val="none"/>
        </w:rPr>
      </w:pPr>
    </w:p>
    <w:p>
      <w:pPr>
        <w:autoSpaceDE w:val="0"/>
        <w:autoSpaceDN w:val="0"/>
        <w:adjustRightInd w:val="0"/>
        <w:spacing w:line="360" w:lineRule="auto"/>
        <w:jc w:val="left"/>
        <w:rPr>
          <w:rFonts w:ascii="宋体" w:cs="宋体"/>
          <w:color w:val="auto"/>
          <w:kern w:val="0"/>
          <w:sz w:val="21"/>
          <w:szCs w:val="21"/>
          <w:highlight w:val="none"/>
          <w:u w:val="dash"/>
        </w:rPr>
      </w:pPr>
      <w:r>
        <w:rPr>
          <w:rFonts w:hint="eastAsia" w:ascii="宋体" w:hAnsi="宋体" w:cs="宋体"/>
          <w:color w:val="auto"/>
          <w:kern w:val="0"/>
          <w:sz w:val="21"/>
          <w:szCs w:val="21"/>
          <w:highlight w:val="none"/>
          <w:u w:val="dash"/>
        </w:rPr>
        <w:t>附：法定代表人身份证正反面复印件及营业执照复印件</w:t>
      </w:r>
    </w:p>
    <w:p>
      <w:pPr>
        <w:pStyle w:val="31"/>
        <w:spacing w:line="360" w:lineRule="auto"/>
        <w:ind w:right="97"/>
        <w:rPr>
          <w:rFonts w:ascii="宋体" w:hAnsi="宋体" w:cs="宋体"/>
          <w:color w:val="auto"/>
          <w:sz w:val="21"/>
          <w:szCs w:val="21"/>
          <w:highlight w:val="none"/>
        </w:rPr>
      </w:pPr>
    </w:p>
    <w:p>
      <w:pPr>
        <w:pStyle w:val="31"/>
        <w:spacing w:line="360" w:lineRule="auto"/>
        <w:ind w:right="97"/>
        <w:rPr>
          <w:rFonts w:ascii="宋体" w:hAnsi="宋体" w:cs="宋体"/>
          <w:color w:val="auto"/>
          <w:sz w:val="21"/>
          <w:szCs w:val="21"/>
          <w:highlight w:val="none"/>
        </w:rPr>
      </w:pPr>
      <w:r>
        <w:rPr>
          <w:rFonts w:ascii="宋体" w:hAnsi="宋体" w:cs="宋体"/>
          <w:color w:val="auto"/>
          <w:sz w:val="21"/>
          <w:szCs w:val="21"/>
          <w:highlight w:val="none"/>
        </w:rPr>
        <w:t>备注：</w:t>
      </w:r>
    </w:p>
    <w:p>
      <w:pPr>
        <w:pStyle w:val="31"/>
        <w:spacing w:line="360" w:lineRule="auto"/>
        <w:ind w:right="97"/>
        <w:rPr>
          <w:rFonts w:ascii="宋体" w:hAnsi="宋体" w:cs="宋体"/>
          <w:color w:val="auto"/>
          <w:sz w:val="21"/>
          <w:szCs w:val="21"/>
          <w:highlight w:val="none"/>
        </w:rPr>
      </w:pPr>
      <w:r>
        <w:rPr>
          <w:rFonts w:ascii="宋体" w:hAnsi="宋体" w:cs="宋体"/>
          <w:color w:val="auto"/>
          <w:sz w:val="21"/>
          <w:szCs w:val="21"/>
          <w:highlight w:val="none"/>
        </w:rPr>
        <w:t>(1)法定代表人亲自参加开标会议的，须附上“法定代表人身份证明书”，附法定代表人身份证复印件。</w:t>
      </w:r>
    </w:p>
    <w:p>
      <w:pPr>
        <w:pStyle w:val="31"/>
        <w:spacing w:line="360" w:lineRule="auto"/>
        <w:rPr>
          <w:rFonts w:ascii="宋体" w:hAnsi="宋体"/>
          <w:b/>
          <w:color w:val="auto"/>
          <w:sz w:val="28"/>
          <w:szCs w:val="28"/>
          <w:highlight w:val="none"/>
        </w:rPr>
      </w:pPr>
    </w:p>
    <w:p>
      <w:pPr>
        <w:pStyle w:val="28"/>
        <w:rPr>
          <w:rFonts w:ascii="宋体" w:hAnsi="宋体" w:cs="宋体"/>
          <w:color w:val="auto"/>
          <w:sz w:val="36"/>
          <w:highlight w:val="none"/>
        </w:rPr>
      </w:pPr>
    </w:p>
    <w:p>
      <w:pPr>
        <w:rPr>
          <w:rFonts w:ascii="宋体" w:hAnsi="宋体" w:cs="宋体"/>
          <w:color w:val="auto"/>
          <w:sz w:val="36"/>
          <w:highlight w:val="none"/>
        </w:rPr>
      </w:pPr>
    </w:p>
    <w:p>
      <w:pPr>
        <w:rPr>
          <w:rFonts w:ascii="宋体" w:hAnsi="宋体" w:cs="宋体"/>
          <w:color w:val="auto"/>
          <w:sz w:val="36"/>
          <w:highlight w:val="none"/>
        </w:rPr>
      </w:pPr>
    </w:p>
    <w:p>
      <w:pPr>
        <w:rPr>
          <w:rFonts w:ascii="宋体" w:hAnsi="宋体" w:cs="宋体"/>
          <w:color w:val="auto"/>
          <w:sz w:val="36"/>
          <w:highlight w:val="none"/>
        </w:rPr>
      </w:pPr>
    </w:p>
    <w:p>
      <w:pPr>
        <w:rPr>
          <w:rFonts w:ascii="宋体" w:hAnsi="宋体" w:cs="宋体"/>
          <w:color w:val="auto"/>
          <w:sz w:val="36"/>
          <w:highlight w:val="none"/>
        </w:rPr>
      </w:pPr>
    </w:p>
    <w:p>
      <w:pPr>
        <w:pStyle w:val="2"/>
        <w:rPr>
          <w:rFonts w:ascii="宋体" w:hAnsi="宋体" w:cs="宋体"/>
          <w:color w:val="auto"/>
          <w:sz w:val="36"/>
          <w:highlight w:val="none"/>
        </w:rPr>
      </w:pPr>
    </w:p>
    <w:p>
      <w:pPr>
        <w:rPr>
          <w:rFonts w:ascii="宋体" w:hAnsi="宋体" w:cs="宋体"/>
          <w:color w:val="auto"/>
          <w:sz w:val="36"/>
          <w:highlight w:val="none"/>
        </w:rPr>
      </w:pPr>
    </w:p>
    <w:p>
      <w:pPr>
        <w:pStyle w:val="2"/>
        <w:rPr>
          <w:color w:val="auto"/>
        </w:rPr>
      </w:pPr>
    </w:p>
    <w:p>
      <w:pPr>
        <w:rPr>
          <w:rFonts w:ascii="宋体" w:hAnsi="宋体" w:cs="宋体"/>
          <w:color w:val="auto"/>
          <w:sz w:val="36"/>
          <w:highlight w:val="none"/>
        </w:rPr>
      </w:pPr>
    </w:p>
    <w:p>
      <w:pPr>
        <w:pStyle w:val="31"/>
        <w:spacing w:line="360" w:lineRule="auto"/>
        <w:rPr>
          <w:rFonts w:ascii="宋体" w:hAnsi="宋体"/>
          <w:b/>
          <w:color w:val="auto"/>
          <w:sz w:val="24"/>
          <w:highlight w:val="none"/>
        </w:rPr>
      </w:pPr>
      <w:r>
        <w:rPr>
          <w:rFonts w:hint="eastAsia" w:ascii="宋体" w:hAnsi="宋体"/>
          <w:b/>
          <w:color w:val="auto"/>
          <w:sz w:val="24"/>
          <w:highlight w:val="none"/>
          <w:lang w:val="en-US" w:eastAsia="zh-CN"/>
        </w:rPr>
        <w:t>2、</w:t>
      </w:r>
      <w:r>
        <w:rPr>
          <w:rFonts w:ascii="宋体" w:hAnsi="宋体"/>
          <w:b/>
          <w:color w:val="auto"/>
          <w:sz w:val="24"/>
          <w:highlight w:val="none"/>
        </w:rPr>
        <w:t>授权委托书及代理人身份证复印件</w:t>
      </w:r>
    </w:p>
    <w:p>
      <w:pPr>
        <w:pStyle w:val="31"/>
        <w:snapToGrid w:val="0"/>
        <w:spacing w:line="360" w:lineRule="auto"/>
        <w:jc w:val="center"/>
        <w:rPr>
          <w:rFonts w:ascii="宋体" w:hAnsi="宋体"/>
          <w:b/>
          <w:color w:val="auto"/>
          <w:sz w:val="24"/>
          <w:highlight w:val="none"/>
        </w:rPr>
      </w:pPr>
    </w:p>
    <w:p>
      <w:pPr>
        <w:pStyle w:val="32"/>
        <w:rPr>
          <w:color w:val="auto"/>
        </w:rPr>
      </w:pPr>
    </w:p>
    <w:p>
      <w:pPr>
        <w:pStyle w:val="31"/>
        <w:snapToGrid w:val="0"/>
        <w:spacing w:line="360" w:lineRule="auto"/>
        <w:jc w:val="center"/>
        <w:rPr>
          <w:rFonts w:ascii="宋体" w:hAnsi="宋体"/>
          <w:b/>
          <w:color w:val="auto"/>
          <w:sz w:val="24"/>
          <w:highlight w:val="none"/>
        </w:rPr>
      </w:pPr>
      <w:r>
        <w:rPr>
          <w:rFonts w:hint="eastAsia" w:ascii="宋体" w:hAnsi="宋体"/>
          <w:b/>
          <w:color w:val="auto"/>
          <w:sz w:val="24"/>
          <w:highlight w:val="none"/>
          <w:lang w:val="en-US" w:eastAsia="zh-CN"/>
        </w:rPr>
        <w:t>法定代表人</w:t>
      </w:r>
      <w:r>
        <w:rPr>
          <w:rFonts w:ascii="宋体" w:hAnsi="宋体"/>
          <w:b/>
          <w:color w:val="auto"/>
          <w:sz w:val="24"/>
          <w:highlight w:val="none"/>
        </w:rPr>
        <w:t>授权委托书</w:t>
      </w:r>
    </w:p>
    <w:p>
      <w:pPr>
        <w:pStyle w:val="31"/>
        <w:snapToGrid w:val="0"/>
        <w:spacing w:line="360" w:lineRule="auto"/>
        <w:rPr>
          <w:rFonts w:ascii="宋体" w:hAnsi="宋体"/>
          <w:color w:val="auto"/>
          <w:sz w:val="28"/>
          <w:szCs w:val="28"/>
          <w:highlight w:val="none"/>
        </w:rPr>
      </w:pPr>
    </w:p>
    <w:p>
      <w:pPr>
        <w:autoSpaceDE w:val="0"/>
        <w:autoSpaceDN w:val="0"/>
        <w:adjustRightInd w:val="0"/>
        <w:spacing w:line="600" w:lineRule="auto"/>
        <w:ind w:firstLine="420" w:firstLineChars="200"/>
        <w:rPr>
          <w:rFonts w:ascii="宋体" w:cs="宋体"/>
          <w:color w:val="auto"/>
          <w:kern w:val="0"/>
          <w:sz w:val="21"/>
          <w:szCs w:val="22"/>
          <w:highlight w:val="none"/>
        </w:rPr>
      </w:pPr>
      <w:r>
        <w:rPr>
          <w:rFonts w:hint="eastAsia" w:ascii="宋体" w:hAnsi="宋体" w:cs="宋体"/>
          <w:color w:val="auto"/>
          <w:kern w:val="0"/>
          <w:sz w:val="21"/>
          <w:szCs w:val="22"/>
          <w:highlight w:val="none"/>
        </w:rPr>
        <w:t>本授权书声明：我</w:t>
      </w:r>
      <w:r>
        <w:rPr>
          <w:rFonts w:hint="eastAsia" w:ascii="宋体" w:hAnsi="宋体" w:cs="宋体"/>
          <w:color w:val="auto"/>
          <w:kern w:val="0"/>
          <w:sz w:val="21"/>
          <w:szCs w:val="22"/>
          <w:highlight w:val="none"/>
          <w:u w:val="single"/>
        </w:rPr>
        <w:t>（姓名）</w:t>
      </w:r>
      <w:r>
        <w:rPr>
          <w:rFonts w:hint="eastAsia" w:ascii="宋体" w:hAnsi="宋体" w:cs="宋体"/>
          <w:color w:val="auto"/>
          <w:kern w:val="0"/>
          <w:sz w:val="21"/>
          <w:szCs w:val="22"/>
          <w:highlight w:val="none"/>
        </w:rPr>
        <w:t>系</w:t>
      </w:r>
      <w:r>
        <w:rPr>
          <w:rFonts w:hint="eastAsia" w:ascii="宋体" w:hAnsi="宋体" w:cs="宋体"/>
          <w:color w:val="auto"/>
          <w:kern w:val="0"/>
          <w:sz w:val="21"/>
          <w:szCs w:val="22"/>
          <w:highlight w:val="none"/>
          <w:u w:val="single"/>
        </w:rPr>
        <w:t>（磋商单位名称）</w:t>
      </w:r>
      <w:r>
        <w:rPr>
          <w:rFonts w:hint="eastAsia" w:ascii="宋体" w:hAnsi="宋体" w:cs="宋体"/>
          <w:color w:val="auto"/>
          <w:kern w:val="0"/>
          <w:sz w:val="21"/>
          <w:szCs w:val="22"/>
          <w:highlight w:val="none"/>
        </w:rPr>
        <w:t>的法定代表人，现授权</w:t>
      </w:r>
      <w:r>
        <w:rPr>
          <w:rFonts w:hint="eastAsia" w:ascii="宋体" w:hAnsi="宋体" w:cs="宋体"/>
          <w:color w:val="auto"/>
          <w:kern w:val="0"/>
          <w:sz w:val="21"/>
          <w:szCs w:val="22"/>
          <w:highlight w:val="none"/>
          <w:u w:val="single"/>
        </w:rPr>
        <w:t>（姓名）</w:t>
      </w:r>
      <w:r>
        <w:rPr>
          <w:rFonts w:hint="eastAsia" w:ascii="宋体" w:hAnsi="宋体" w:cs="宋体"/>
          <w:color w:val="auto"/>
          <w:kern w:val="0"/>
          <w:sz w:val="21"/>
          <w:szCs w:val="22"/>
          <w:highlight w:val="none"/>
        </w:rPr>
        <w:t>为我公司代理人，以本公司名义参加</w:t>
      </w:r>
      <w:r>
        <w:rPr>
          <w:rFonts w:hint="eastAsia" w:ascii="宋体" w:hAnsi="宋体" w:cs="宋体"/>
          <w:color w:val="auto"/>
          <w:kern w:val="0"/>
          <w:sz w:val="21"/>
          <w:szCs w:val="22"/>
          <w:highlight w:val="none"/>
          <w:u w:val="single"/>
        </w:rPr>
        <w:t>（采购人名称）</w:t>
      </w:r>
      <w:r>
        <w:rPr>
          <w:rFonts w:hint="eastAsia" w:ascii="宋体" w:hAnsi="宋体" w:cs="宋体"/>
          <w:color w:val="auto"/>
          <w:kern w:val="0"/>
          <w:sz w:val="21"/>
          <w:szCs w:val="22"/>
          <w:highlight w:val="none"/>
        </w:rPr>
        <w:t>的</w:t>
      </w:r>
      <w:r>
        <w:rPr>
          <w:rFonts w:hint="eastAsia" w:ascii="宋体" w:hAnsi="宋体" w:cs="宋体"/>
          <w:color w:val="auto"/>
          <w:kern w:val="0"/>
          <w:sz w:val="21"/>
          <w:szCs w:val="22"/>
          <w:highlight w:val="none"/>
          <w:u w:val="single"/>
        </w:rPr>
        <w:t>（工程名称）</w:t>
      </w:r>
      <w:r>
        <w:rPr>
          <w:rFonts w:hint="eastAsia" w:ascii="宋体" w:hAnsi="宋体" w:cs="宋体"/>
          <w:color w:val="auto"/>
          <w:kern w:val="0"/>
          <w:sz w:val="21"/>
          <w:szCs w:val="22"/>
          <w:highlight w:val="none"/>
        </w:rPr>
        <w:t>的竞标活动。代理人在竞标和合同谈判过程中所签署的一切文件和处理与之有关的一切事务，我均予以承认。</w:t>
      </w:r>
    </w:p>
    <w:p>
      <w:pPr>
        <w:autoSpaceDE w:val="0"/>
        <w:autoSpaceDN w:val="0"/>
        <w:adjustRightInd w:val="0"/>
        <w:spacing w:line="600" w:lineRule="auto"/>
        <w:jc w:val="left"/>
        <w:rPr>
          <w:rFonts w:ascii="宋体" w:cs="宋体"/>
          <w:color w:val="auto"/>
          <w:kern w:val="0"/>
          <w:sz w:val="21"/>
          <w:szCs w:val="22"/>
          <w:highlight w:val="none"/>
          <w:u w:val="single"/>
        </w:rPr>
      </w:pPr>
      <w:r>
        <w:rPr>
          <w:rFonts w:hint="eastAsia" w:ascii="宋体" w:hAnsi="宋体" w:cs="宋体"/>
          <w:color w:val="auto"/>
          <w:kern w:val="0"/>
          <w:sz w:val="21"/>
          <w:szCs w:val="22"/>
          <w:highlight w:val="none"/>
        </w:rPr>
        <w:t>本授权书有效期为</w:t>
      </w:r>
      <w:r>
        <w:rPr>
          <w:rFonts w:hint="eastAsia" w:ascii="宋体" w:hAnsi="宋体" w:cs="宋体"/>
          <w:color w:val="auto"/>
          <w:kern w:val="0"/>
          <w:sz w:val="21"/>
          <w:szCs w:val="22"/>
          <w:highlight w:val="none"/>
          <w:u w:val="single"/>
        </w:rPr>
        <w:t>：</w:t>
      </w:r>
      <w:r>
        <w:rPr>
          <w:rFonts w:hint="eastAsia" w:ascii="宋体" w:hAnsi="宋体" w:cs="宋体"/>
          <w:color w:val="auto"/>
          <w:kern w:val="0"/>
          <w:sz w:val="21"/>
          <w:szCs w:val="22"/>
          <w:highlight w:val="none"/>
          <w:u w:val="single"/>
          <w:lang w:val="en-US" w:eastAsia="zh-CN"/>
        </w:rPr>
        <w:t xml:space="preserve">   </w:t>
      </w:r>
      <w:r>
        <w:rPr>
          <w:rFonts w:hint="eastAsia" w:ascii="宋体" w:hAnsi="宋体" w:cs="宋体"/>
          <w:color w:val="auto"/>
          <w:kern w:val="0"/>
          <w:sz w:val="21"/>
          <w:szCs w:val="22"/>
          <w:highlight w:val="none"/>
          <w:u w:val="single"/>
        </w:rPr>
        <w:t>年</w:t>
      </w:r>
      <w:r>
        <w:rPr>
          <w:rFonts w:hint="eastAsia" w:ascii="宋体" w:hAnsi="宋体" w:cs="宋体"/>
          <w:color w:val="auto"/>
          <w:kern w:val="0"/>
          <w:sz w:val="21"/>
          <w:szCs w:val="22"/>
          <w:highlight w:val="none"/>
          <w:u w:val="single"/>
          <w:lang w:val="en-US" w:eastAsia="zh-CN"/>
        </w:rPr>
        <w:t xml:space="preserve">  </w:t>
      </w:r>
      <w:r>
        <w:rPr>
          <w:rFonts w:hint="eastAsia" w:ascii="宋体" w:hAnsi="宋体" w:cs="宋体"/>
          <w:color w:val="auto"/>
          <w:kern w:val="0"/>
          <w:sz w:val="21"/>
          <w:szCs w:val="22"/>
          <w:highlight w:val="none"/>
          <w:u w:val="single"/>
        </w:rPr>
        <w:t>月</w:t>
      </w:r>
      <w:r>
        <w:rPr>
          <w:rFonts w:hint="eastAsia" w:ascii="宋体" w:hAnsi="宋体" w:cs="宋体"/>
          <w:color w:val="auto"/>
          <w:kern w:val="0"/>
          <w:sz w:val="21"/>
          <w:szCs w:val="22"/>
          <w:highlight w:val="none"/>
          <w:u w:val="single"/>
          <w:lang w:val="en-US" w:eastAsia="zh-CN"/>
        </w:rPr>
        <w:t xml:space="preserve">  </w:t>
      </w:r>
      <w:r>
        <w:rPr>
          <w:rFonts w:hint="eastAsia" w:ascii="宋体" w:hAnsi="宋体" w:cs="宋体"/>
          <w:color w:val="auto"/>
          <w:kern w:val="0"/>
          <w:sz w:val="21"/>
          <w:szCs w:val="22"/>
          <w:highlight w:val="none"/>
          <w:u w:val="single"/>
        </w:rPr>
        <w:t>日至</w:t>
      </w:r>
      <w:r>
        <w:rPr>
          <w:rFonts w:hint="eastAsia" w:ascii="宋体" w:hAnsi="宋体" w:cs="宋体"/>
          <w:color w:val="auto"/>
          <w:kern w:val="0"/>
          <w:sz w:val="21"/>
          <w:szCs w:val="22"/>
          <w:highlight w:val="none"/>
          <w:u w:val="single"/>
          <w:lang w:val="en-US" w:eastAsia="zh-CN"/>
        </w:rPr>
        <w:t xml:space="preserve">   </w:t>
      </w:r>
      <w:r>
        <w:rPr>
          <w:rFonts w:hint="eastAsia" w:ascii="宋体" w:hAnsi="宋体" w:cs="宋体"/>
          <w:color w:val="auto"/>
          <w:kern w:val="0"/>
          <w:sz w:val="21"/>
          <w:szCs w:val="22"/>
          <w:highlight w:val="none"/>
          <w:u w:val="single"/>
        </w:rPr>
        <w:t>年</w:t>
      </w:r>
      <w:r>
        <w:rPr>
          <w:rFonts w:hint="eastAsia" w:ascii="宋体" w:hAnsi="宋体" w:cs="宋体"/>
          <w:color w:val="auto"/>
          <w:kern w:val="0"/>
          <w:sz w:val="21"/>
          <w:szCs w:val="22"/>
          <w:highlight w:val="none"/>
          <w:u w:val="single"/>
          <w:lang w:val="en-US" w:eastAsia="zh-CN"/>
        </w:rPr>
        <w:t xml:space="preserve">  </w:t>
      </w:r>
      <w:r>
        <w:rPr>
          <w:rFonts w:hint="eastAsia" w:ascii="宋体" w:hAnsi="宋体" w:cs="宋体"/>
          <w:color w:val="auto"/>
          <w:kern w:val="0"/>
          <w:sz w:val="21"/>
          <w:szCs w:val="22"/>
          <w:highlight w:val="none"/>
          <w:u w:val="single"/>
        </w:rPr>
        <w:t>月</w:t>
      </w:r>
      <w:r>
        <w:rPr>
          <w:rFonts w:hint="eastAsia" w:ascii="宋体" w:hAnsi="宋体" w:cs="宋体"/>
          <w:color w:val="auto"/>
          <w:kern w:val="0"/>
          <w:sz w:val="21"/>
          <w:szCs w:val="22"/>
          <w:highlight w:val="none"/>
          <w:u w:val="single"/>
          <w:lang w:val="en-US" w:eastAsia="zh-CN"/>
        </w:rPr>
        <w:t xml:space="preserve">  </w:t>
      </w:r>
      <w:r>
        <w:rPr>
          <w:rFonts w:hint="eastAsia" w:ascii="宋体" w:hAnsi="宋体" w:cs="宋体"/>
          <w:color w:val="auto"/>
          <w:kern w:val="0"/>
          <w:sz w:val="21"/>
          <w:szCs w:val="22"/>
          <w:highlight w:val="none"/>
          <w:u w:val="single"/>
        </w:rPr>
        <w:t>日</w:t>
      </w:r>
    </w:p>
    <w:p>
      <w:pPr>
        <w:autoSpaceDE w:val="0"/>
        <w:autoSpaceDN w:val="0"/>
        <w:adjustRightInd w:val="0"/>
        <w:spacing w:line="600" w:lineRule="auto"/>
        <w:ind w:firstLine="105" w:firstLineChars="50"/>
        <w:jc w:val="left"/>
        <w:outlineLvl w:val="0"/>
        <w:rPr>
          <w:rFonts w:ascii="宋体" w:cs="宋体"/>
          <w:color w:val="auto"/>
          <w:kern w:val="0"/>
          <w:sz w:val="21"/>
          <w:szCs w:val="22"/>
          <w:highlight w:val="none"/>
        </w:rPr>
      </w:pPr>
      <w:r>
        <w:rPr>
          <w:rFonts w:hint="eastAsia" w:ascii="宋体" w:hAnsi="宋体" w:cs="宋体"/>
          <w:color w:val="auto"/>
          <w:kern w:val="0"/>
          <w:sz w:val="21"/>
          <w:szCs w:val="22"/>
          <w:highlight w:val="none"/>
        </w:rPr>
        <w:t>代理人无转委权。特此授权。</w:t>
      </w:r>
    </w:p>
    <w:p>
      <w:pPr>
        <w:autoSpaceDE w:val="0"/>
        <w:autoSpaceDN w:val="0"/>
        <w:adjustRightInd w:val="0"/>
        <w:spacing w:line="600" w:lineRule="auto"/>
        <w:ind w:firstLine="420" w:firstLineChars="200"/>
        <w:jc w:val="left"/>
        <w:rPr>
          <w:rFonts w:ascii="宋体" w:cs="宋体"/>
          <w:color w:val="auto"/>
          <w:kern w:val="0"/>
          <w:sz w:val="21"/>
          <w:szCs w:val="22"/>
          <w:highlight w:val="none"/>
          <w:u w:val="single"/>
        </w:rPr>
      </w:pPr>
      <w:r>
        <w:rPr>
          <w:rFonts w:hint="eastAsia" w:ascii="宋体" w:hAnsi="宋体" w:cs="宋体"/>
          <w:color w:val="auto"/>
          <w:kern w:val="0"/>
          <w:sz w:val="21"/>
          <w:szCs w:val="22"/>
          <w:highlight w:val="none"/>
        </w:rPr>
        <w:t>代理人（签字）：</w:t>
      </w:r>
      <w:r>
        <w:rPr>
          <w:rFonts w:hint="eastAsia" w:ascii="宋体" w:hAnsi="宋体" w:cs="宋体"/>
          <w:color w:val="auto"/>
          <w:kern w:val="0"/>
          <w:sz w:val="21"/>
          <w:szCs w:val="22"/>
          <w:highlight w:val="none"/>
          <w:u w:val="single"/>
          <w:lang w:val="en-US" w:eastAsia="zh-CN"/>
        </w:rPr>
        <w:t xml:space="preserve">            </w:t>
      </w:r>
      <w:r>
        <w:rPr>
          <w:rFonts w:hint="eastAsia" w:ascii="宋体" w:hAnsi="宋体" w:cs="宋体"/>
          <w:color w:val="auto"/>
          <w:kern w:val="0"/>
          <w:sz w:val="21"/>
          <w:szCs w:val="22"/>
          <w:highlight w:val="none"/>
        </w:rPr>
        <w:t>性别：</w:t>
      </w:r>
      <w:r>
        <w:rPr>
          <w:rFonts w:hint="eastAsia" w:ascii="宋体" w:hAnsi="宋体" w:cs="宋体"/>
          <w:color w:val="auto"/>
          <w:kern w:val="0"/>
          <w:sz w:val="21"/>
          <w:szCs w:val="22"/>
          <w:highlight w:val="none"/>
          <w:u w:val="single"/>
          <w:lang w:val="en-US" w:eastAsia="zh-CN"/>
        </w:rPr>
        <w:t xml:space="preserve">            </w:t>
      </w:r>
      <w:r>
        <w:rPr>
          <w:rFonts w:hint="eastAsia" w:ascii="宋体" w:hAnsi="宋体" w:cs="宋体"/>
          <w:color w:val="auto"/>
          <w:kern w:val="0"/>
          <w:sz w:val="21"/>
          <w:szCs w:val="22"/>
          <w:highlight w:val="none"/>
        </w:rPr>
        <w:t>年龄：</w:t>
      </w:r>
      <w:r>
        <w:rPr>
          <w:rFonts w:hint="eastAsia" w:ascii="宋体" w:hAnsi="宋体" w:cs="宋体"/>
          <w:color w:val="auto"/>
          <w:kern w:val="0"/>
          <w:sz w:val="21"/>
          <w:szCs w:val="22"/>
          <w:highlight w:val="none"/>
          <w:u w:val="single"/>
          <w:lang w:val="en-US" w:eastAsia="zh-CN"/>
        </w:rPr>
        <w:t xml:space="preserve">            </w:t>
      </w:r>
    </w:p>
    <w:p>
      <w:pPr>
        <w:autoSpaceDE w:val="0"/>
        <w:autoSpaceDN w:val="0"/>
        <w:adjustRightInd w:val="0"/>
        <w:spacing w:line="600" w:lineRule="auto"/>
        <w:ind w:firstLine="420" w:firstLineChars="200"/>
        <w:jc w:val="left"/>
        <w:rPr>
          <w:rFonts w:hint="default" w:ascii="宋体" w:eastAsia="宋体" w:cs="宋体"/>
          <w:color w:val="auto"/>
          <w:kern w:val="0"/>
          <w:sz w:val="21"/>
          <w:szCs w:val="22"/>
          <w:highlight w:val="none"/>
          <w:u w:val="single"/>
          <w:lang w:val="en-US" w:eastAsia="zh-CN"/>
        </w:rPr>
      </w:pPr>
      <w:r>
        <w:rPr>
          <w:rFonts w:hint="eastAsia" w:ascii="宋体" w:hAnsi="宋体" w:cs="宋体"/>
          <w:color w:val="auto"/>
          <w:kern w:val="0"/>
          <w:sz w:val="21"/>
          <w:szCs w:val="22"/>
          <w:highlight w:val="none"/>
        </w:rPr>
        <w:t>身份证号码：</w:t>
      </w:r>
      <w:r>
        <w:rPr>
          <w:rFonts w:hint="eastAsia" w:ascii="宋体" w:hAnsi="宋体" w:cs="宋体"/>
          <w:color w:val="auto"/>
          <w:kern w:val="0"/>
          <w:sz w:val="21"/>
          <w:szCs w:val="22"/>
          <w:highlight w:val="none"/>
          <w:u w:val="single"/>
          <w:lang w:val="en-US" w:eastAsia="zh-CN"/>
        </w:rPr>
        <w:t xml:space="preserve">             </w:t>
      </w:r>
      <w:r>
        <w:rPr>
          <w:rFonts w:hint="eastAsia" w:ascii="宋体" w:hAnsi="宋体" w:cs="宋体"/>
          <w:color w:val="auto"/>
          <w:kern w:val="0"/>
          <w:sz w:val="21"/>
          <w:szCs w:val="22"/>
          <w:highlight w:val="none"/>
        </w:rPr>
        <w:t>联系电话：</w:t>
      </w:r>
      <w:r>
        <w:rPr>
          <w:rFonts w:hint="eastAsia" w:ascii="宋体" w:hAnsi="宋体" w:cs="宋体"/>
          <w:color w:val="auto"/>
          <w:kern w:val="0"/>
          <w:sz w:val="21"/>
          <w:szCs w:val="22"/>
          <w:highlight w:val="none"/>
          <w:u w:val="single"/>
          <w:lang w:val="en-US" w:eastAsia="zh-CN"/>
        </w:rPr>
        <w:t xml:space="preserve">             </w:t>
      </w:r>
    </w:p>
    <w:p>
      <w:pPr>
        <w:autoSpaceDE w:val="0"/>
        <w:autoSpaceDN w:val="0"/>
        <w:adjustRightInd w:val="0"/>
        <w:spacing w:line="600" w:lineRule="auto"/>
        <w:ind w:firstLine="420" w:firstLineChars="200"/>
        <w:jc w:val="left"/>
        <w:outlineLvl w:val="0"/>
        <w:rPr>
          <w:rFonts w:ascii="宋体" w:cs="宋体"/>
          <w:color w:val="auto"/>
          <w:kern w:val="0"/>
          <w:sz w:val="21"/>
          <w:szCs w:val="22"/>
          <w:highlight w:val="none"/>
        </w:rPr>
      </w:pPr>
      <w:r>
        <w:rPr>
          <w:rFonts w:hint="eastAsia" w:ascii="宋体" w:hAnsi="宋体" w:cs="宋体"/>
          <w:color w:val="auto"/>
          <w:kern w:val="0"/>
          <w:sz w:val="21"/>
          <w:szCs w:val="22"/>
          <w:highlight w:val="none"/>
        </w:rPr>
        <w:t>磋商单位</w:t>
      </w:r>
      <w:r>
        <w:rPr>
          <w:rFonts w:hint="eastAsia" w:ascii="宋体" w:hAnsi="宋体" w:cs="宋体"/>
          <w:color w:val="auto"/>
          <w:kern w:val="0"/>
          <w:sz w:val="21"/>
          <w:szCs w:val="22"/>
          <w:highlight w:val="none"/>
          <w:u w:val="single"/>
        </w:rPr>
        <w:t>：</w:t>
      </w:r>
      <w:r>
        <w:rPr>
          <w:rFonts w:hint="eastAsia" w:ascii="宋体" w:hAnsi="宋体" w:cs="宋体"/>
          <w:color w:val="auto"/>
          <w:kern w:val="0"/>
          <w:sz w:val="21"/>
          <w:szCs w:val="22"/>
          <w:highlight w:val="none"/>
          <w:u w:val="single"/>
          <w:lang w:val="en-US" w:eastAsia="zh-CN"/>
        </w:rPr>
        <w:t xml:space="preserve">            </w:t>
      </w:r>
      <w:r>
        <w:rPr>
          <w:rFonts w:hint="eastAsia" w:ascii="宋体" w:hAnsi="宋体" w:cs="宋体"/>
          <w:color w:val="auto"/>
          <w:kern w:val="0"/>
          <w:sz w:val="21"/>
          <w:szCs w:val="22"/>
          <w:highlight w:val="none"/>
          <w:u w:val="single"/>
        </w:rPr>
        <w:t>（盖章）</w:t>
      </w:r>
    </w:p>
    <w:p>
      <w:pPr>
        <w:autoSpaceDE w:val="0"/>
        <w:autoSpaceDN w:val="0"/>
        <w:adjustRightInd w:val="0"/>
        <w:spacing w:line="600" w:lineRule="auto"/>
        <w:ind w:firstLine="420" w:firstLineChars="200"/>
        <w:jc w:val="left"/>
        <w:outlineLvl w:val="0"/>
        <w:rPr>
          <w:rFonts w:ascii="宋体" w:cs="宋体"/>
          <w:color w:val="auto"/>
          <w:kern w:val="0"/>
          <w:sz w:val="21"/>
          <w:szCs w:val="22"/>
          <w:highlight w:val="none"/>
        </w:rPr>
      </w:pPr>
      <w:r>
        <w:rPr>
          <w:rFonts w:hint="eastAsia" w:ascii="宋体" w:hAnsi="宋体" w:cs="宋体"/>
          <w:color w:val="auto"/>
          <w:kern w:val="0"/>
          <w:sz w:val="21"/>
          <w:szCs w:val="22"/>
          <w:highlight w:val="none"/>
        </w:rPr>
        <w:t>法定代表人</w:t>
      </w:r>
      <w:r>
        <w:rPr>
          <w:rFonts w:hint="eastAsia" w:ascii="宋体" w:hAnsi="宋体" w:cs="宋体"/>
          <w:color w:val="auto"/>
          <w:kern w:val="0"/>
          <w:sz w:val="21"/>
          <w:szCs w:val="22"/>
          <w:highlight w:val="none"/>
          <w:u w:val="single"/>
        </w:rPr>
        <w:t>：</w:t>
      </w:r>
      <w:r>
        <w:rPr>
          <w:rFonts w:hint="eastAsia" w:ascii="宋体" w:hAnsi="宋体" w:cs="宋体"/>
          <w:color w:val="auto"/>
          <w:kern w:val="0"/>
          <w:sz w:val="21"/>
          <w:szCs w:val="22"/>
          <w:highlight w:val="none"/>
          <w:u w:val="single"/>
          <w:lang w:val="en-US" w:eastAsia="zh-CN"/>
        </w:rPr>
        <w:t xml:space="preserve">                 </w:t>
      </w:r>
      <w:r>
        <w:rPr>
          <w:rFonts w:hint="eastAsia" w:ascii="宋体" w:hAnsi="宋体" w:cs="宋体"/>
          <w:color w:val="auto"/>
          <w:kern w:val="0"/>
          <w:sz w:val="21"/>
          <w:szCs w:val="22"/>
          <w:highlight w:val="none"/>
          <w:u w:val="single"/>
        </w:rPr>
        <w:t>（签字或盖章）</w:t>
      </w:r>
    </w:p>
    <w:p>
      <w:pPr>
        <w:autoSpaceDE w:val="0"/>
        <w:autoSpaceDN w:val="0"/>
        <w:adjustRightInd w:val="0"/>
        <w:spacing w:line="600" w:lineRule="auto"/>
        <w:ind w:firstLine="420" w:firstLineChars="200"/>
        <w:jc w:val="left"/>
        <w:rPr>
          <w:rFonts w:ascii="宋体" w:cs="宋体"/>
          <w:color w:val="auto"/>
          <w:kern w:val="0"/>
          <w:sz w:val="21"/>
          <w:szCs w:val="22"/>
          <w:highlight w:val="none"/>
        </w:rPr>
      </w:pPr>
      <w:r>
        <w:rPr>
          <w:rFonts w:hint="eastAsia" w:ascii="宋体" w:hAnsi="宋体" w:cs="宋体"/>
          <w:color w:val="auto"/>
          <w:kern w:val="0"/>
          <w:sz w:val="21"/>
          <w:szCs w:val="22"/>
          <w:highlight w:val="none"/>
        </w:rPr>
        <w:t>日期：</w:t>
      </w:r>
      <w:r>
        <w:rPr>
          <w:rFonts w:hint="eastAsia" w:ascii="宋体" w:hAnsi="宋体" w:cs="宋体"/>
          <w:color w:val="auto"/>
          <w:kern w:val="0"/>
          <w:sz w:val="21"/>
          <w:szCs w:val="22"/>
          <w:highlight w:val="none"/>
          <w:lang w:val="en-US" w:eastAsia="zh-CN"/>
        </w:rPr>
        <w:t xml:space="preserve">  </w:t>
      </w:r>
      <w:r>
        <w:rPr>
          <w:rFonts w:hint="eastAsia" w:ascii="宋体" w:hAnsi="宋体" w:cs="宋体"/>
          <w:color w:val="auto"/>
          <w:kern w:val="0"/>
          <w:sz w:val="21"/>
          <w:szCs w:val="22"/>
          <w:highlight w:val="none"/>
        </w:rPr>
        <w:t>年</w:t>
      </w:r>
      <w:r>
        <w:rPr>
          <w:rFonts w:hint="eastAsia" w:ascii="宋体" w:hAnsi="宋体" w:cs="宋体"/>
          <w:color w:val="auto"/>
          <w:kern w:val="0"/>
          <w:sz w:val="21"/>
          <w:szCs w:val="22"/>
          <w:highlight w:val="none"/>
          <w:lang w:val="en-US" w:eastAsia="zh-CN"/>
        </w:rPr>
        <w:t xml:space="preserve">  </w:t>
      </w:r>
      <w:r>
        <w:rPr>
          <w:rFonts w:hint="eastAsia" w:ascii="宋体" w:hAnsi="宋体" w:cs="宋体"/>
          <w:color w:val="auto"/>
          <w:kern w:val="0"/>
          <w:sz w:val="21"/>
          <w:szCs w:val="22"/>
          <w:highlight w:val="none"/>
        </w:rPr>
        <w:t>月</w:t>
      </w:r>
      <w:r>
        <w:rPr>
          <w:rFonts w:hint="eastAsia" w:ascii="宋体" w:hAnsi="宋体" w:cs="宋体"/>
          <w:color w:val="auto"/>
          <w:kern w:val="0"/>
          <w:sz w:val="21"/>
          <w:szCs w:val="22"/>
          <w:highlight w:val="none"/>
          <w:lang w:val="en-US" w:eastAsia="zh-CN"/>
        </w:rPr>
        <w:t xml:space="preserve">  </w:t>
      </w:r>
      <w:r>
        <w:rPr>
          <w:rFonts w:hint="eastAsia" w:ascii="宋体" w:hAnsi="宋体" w:cs="宋体"/>
          <w:color w:val="auto"/>
          <w:kern w:val="0"/>
          <w:sz w:val="21"/>
          <w:szCs w:val="22"/>
          <w:highlight w:val="none"/>
        </w:rPr>
        <w:t>日</w:t>
      </w:r>
    </w:p>
    <w:p>
      <w:pPr>
        <w:pStyle w:val="31"/>
        <w:autoSpaceDE w:val="0"/>
        <w:autoSpaceDN w:val="0"/>
        <w:spacing w:line="360" w:lineRule="auto"/>
        <w:ind w:left="480" w:hanging="480"/>
        <w:rPr>
          <w:rFonts w:ascii="宋体" w:hAnsi="宋体"/>
          <w:color w:val="auto"/>
          <w:szCs w:val="21"/>
          <w:highlight w:val="none"/>
        </w:rPr>
      </w:pPr>
    </w:p>
    <w:p>
      <w:pPr>
        <w:pStyle w:val="31"/>
        <w:spacing w:line="360" w:lineRule="auto"/>
        <w:rPr>
          <w:rFonts w:ascii="宋体" w:hAnsi="宋体"/>
          <w:b/>
          <w:color w:val="auto"/>
          <w:sz w:val="24"/>
          <w:highlight w:val="none"/>
        </w:rPr>
      </w:pPr>
      <w:r>
        <w:rPr>
          <w:rFonts w:ascii="宋体" w:hAnsi="宋体"/>
          <w:b/>
          <w:color w:val="auto"/>
          <w:sz w:val="24"/>
          <w:highlight w:val="none"/>
        </w:rPr>
        <w:t>附：代理人身份证复印件</w:t>
      </w:r>
    </w:p>
    <w:p>
      <w:pPr>
        <w:rPr>
          <w:rFonts w:ascii="宋体" w:hAnsi="宋体" w:cs="宋体"/>
          <w:color w:val="auto"/>
          <w:sz w:val="36"/>
          <w:highlight w:val="none"/>
        </w:rPr>
      </w:pPr>
    </w:p>
    <w:p>
      <w:pPr>
        <w:rPr>
          <w:rFonts w:ascii="宋体" w:hAnsi="宋体" w:cs="宋体"/>
          <w:color w:val="auto"/>
          <w:sz w:val="36"/>
          <w:highlight w:val="none"/>
        </w:rPr>
      </w:pPr>
    </w:p>
    <w:p>
      <w:pPr>
        <w:rPr>
          <w:rFonts w:ascii="宋体" w:hAnsi="宋体" w:cs="宋体"/>
          <w:color w:val="auto"/>
          <w:sz w:val="36"/>
          <w:highlight w:val="none"/>
        </w:rPr>
      </w:pPr>
    </w:p>
    <w:p>
      <w:pPr>
        <w:rPr>
          <w:rFonts w:ascii="宋体" w:hAnsi="宋体" w:cs="宋体"/>
          <w:color w:val="auto"/>
          <w:sz w:val="36"/>
          <w:highlight w:val="none"/>
        </w:rPr>
      </w:pPr>
    </w:p>
    <w:p>
      <w:pPr>
        <w:rPr>
          <w:rFonts w:ascii="宋体" w:hAnsi="宋体" w:cs="宋体"/>
          <w:color w:val="auto"/>
          <w:sz w:val="36"/>
          <w:highlight w:val="none"/>
        </w:rPr>
      </w:pPr>
    </w:p>
    <w:p>
      <w:pPr>
        <w:rPr>
          <w:rFonts w:ascii="宋体" w:hAnsi="宋体" w:cs="宋体"/>
          <w:color w:val="auto"/>
          <w:sz w:val="36"/>
          <w:highlight w:val="none"/>
        </w:rPr>
      </w:pPr>
    </w:p>
    <w:p>
      <w:pPr>
        <w:rPr>
          <w:rFonts w:ascii="宋体" w:hAnsi="宋体" w:cs="宋体"/>
          <w:color w:val="auto"/>
          <w:sz w:val="36"/>
          <w:highlight w:val="none"/>
        </w:rPr>
      </w:pPr>
    </w:p>
    <w:p>
      <w:pPr>
        <w:pStyle w:val="2"/>
        <w:rPr>
          <w:color w:val="auto"/>
        </w:rPr>
      </w:pPr>
    </w:p>
    <w:p>
      <w:pPr>
        <w:rPr>
          <w:rFonts w:ascii="宋体" w:hAnsi="宋体" w:cs="宋体"/>
          <w:color w:val="auto"/>
          <w:sz w:val="36"/>
          <w:highlight w:val="none"/>
        </w:rPr>
      </w:pPr>
    </w:p>
    <w:p>
      <w:pPr>
        <w:pStyle w:val="31"/>
        <w:numPr>
          <w:ilvl w:val="0"/>
          <w:numId w:val="0"/>
        </w:numPr>
        <w:spacing w:line="360" w:lineRule="auto"/>
        <w:ind w:leftChars="0"/>
        <w:rPr>
          <w:rFonts w:hint="eastAsia" w:ascii="宋体" w:hAnsi="宋体"/>
          <w:b/>
          <w:color w:val="auto"/>
          <w:sz w:val="24"/>
          <w:highlight w:val="none"/>
          <w:lang w:val="en-US" w:eastAsia="zh-CN"/>
        </w:rPr>
      </w:pPr>
      <w:r>
        <w:rPr>
          <w:rFonts w:hint="eastAsia" w:ascii="宋体" w:hAnsi="宋体"/>
          <w:b/>
          <w:color w:val="auto"/>
          <w:sz w:val="24"/>
          <w:highlight w:val="none"/>
          <w:lang w:val="en-US" w:eastAsia="zh-CN"/>
        </w:rPr>
        <w:t>3、无虚假应标、串通竞标行为的承诺函;（必须提供）</w:t>
      </w:r>
    </w:p>
    <w:p>
      <w:pPr>
        <w:pStyle w:val="32"/>
        <w:numPr>
          <w:ilvl w:val="0"/>
          <w:numId w:val="0"/>
        </w:numPr>
        <w:ind w:leftChars="0"/>
        <w:rPr>
          <w:rFonts w:hint="eastAsia"/>
          <w:color w:val="auto"/>
          <w:highlight w:val="none"/>
          <w:lang w:val="en-US" w:eastAsia="zh-CN"/>
        </w:rPr>
      </w:pPr>
    </w:p>
    <w:p>
      <w:pPr>
        <w:pStyle w:val="31"/>
        <w:spacing w:line="360" w:lineRule="auto"/>
        <w:rPr>
          <w:rFonts w:ascii="宋体" w:hAnsi="宋体" w:cs="仿宋_GB2312"/>
          <w:b/>
          <w:bCs/>
          <w:color w:val="auto"/>
          <w:sz w:val="21"/>
          <w:szCs w:val="21"/>
          <w:highlight w:val="none"/>
        </w:rPr>
      </w:pPr>
      <w:r>
        <w:rPr>
          <w:rFonts w:ascii="宋体" w:hAnsi="宋体" w:cs="宋体"/>
          <w:b/>
          <w:bCs/>
          <w:color w:val="auto"/>
          <w:sz w:val="21"/>
          <w:szCs w:val="21"/>
          <w:highlight w:val="none"/>
        </w:rPr>
        <w:t>一、我公司承诺如有虚假应标行为的，我方愿意承担一切后果，并不再寻求任何旨在减轻或者免除法律责任的辩解。</w:t>
      </w:r>
    </w:p>
    <w:p>
      <w:pPr>
        <w:pStyle w:val="31"/>
        <w:spacing w:line="360" w:lineRule="auto"/>
        <w:rPr>
          <w:rFonts w:ascii="宋体" w:hAnsi="宋体" w:cs="仿宋_GB2312"/>
          <w:b/>
          <w:bCs/>
          <w:color w:val="auto"/>
          <w:sz w:val="21"/>
          <w:szCs w:val="21"/>
          <w:highlight w:val="none"/>
        </w:rPr>
      </w:pPr>
      <w:r>
        <w:rPr>
          <w:rFonts w:ascii="宋体" w:hAnsi="宋体" w:cs="仿宋_GB2312"/>
          <w:b/>
          <w:bCs/>
          <w:color w:val="auto"/>
          <w:sz w:val="21"/>
          <w:szCs w:val="21"/>
          <w:highlight w:val="none"/>
        </w:rPr>
        <w:t>二、我公司承诺无下列相互串通竞标的情形：</w:t>
      </w:r>
    </w:p>
    <w:p>
      <w:pPr>
        <w:pStyle w:val="31"/>
        <w:spacing w:line="360" w:lineRule="auto"/>
        <w:rPr>
          <w:rFonts w:ascii="宋体" w:hAnsi="宋体" w:cs="仿宋_GB2312"/>
          <w:color w:val="auto"/>
          <w:sz w:val="21"/>
          <w:szCs w:val="21"/>
          <w:highlight w:val="none"/>
        </w:rPr>
      </w:pPr>
      <w:r>
        <w:rPr>
          <w:rFonts w:ascii="宋体" w:hAnsi="宋体" w:cs="仿宋_GB2312"/>
          <w:color w:val="auto"/>
          <w:sz w:val="21"/>
          <w:szCs w:val="21"/>
          <w:highlight w:val="none"/>
        </w:rPr>
        <w:t>1.不同供应商的响应文件由同一单位或者个人编制；或者不同供应商报名的IP地址一致的；</w:t>
      </w:r>
    </w:p>
    <w:p>
      <w:pPr>
        <w:pStyle w:val="31"/>
        <w:spacing w:line="360" w:lineRule="auto"/>
        <w:rPr>
          <w:rFonts w:ascii="宋体" w:hAnsi="宋体" w:cs="仿宋_GB2312"/>
          <w:color w:val="auto"/>
          <w:sz w:val="21"/>
          <w:szCs w:val="21"/>
          <w:highlight w:val="none"/>
        </w:rPr>
      </w:pPr>
      <w:r>
        <w:rPr>
          <w:rFonts w:ascii="宋体" w:hAnsi="宋体" w:cs="仿宋_GB2312"/>
          <w:color w:val="auto"/>
          <w:sz w:val="21"/>
          <w:szCs w:val="21"/>
          <w:highlight w:val="none"/>
        </w:rPr>
        <w:t>2.不同供应商委托同一单位或者个人办理竞标事宜；</w:t>
      </w:r>
    </w:p>
    <w:p>
      <w:pPr>
        <w:pStyle w:val="31"/>
        <w:spacing w:line="360" w:lineRule="auto"/>
        <w:rPr>
          <w:rFonts w:ascii="宋体" w:hAnsi="宋体" w:cs="仿宋_GB2312"/>
          <w:color w:val="auto"/>
          <w:sz w:val="21"/>
          <w:szCs w:val="21"/>
          <w:highlight w:val="none"/>
        </w:rPr>
      </w:pPr>
      <w:r>
        <w:rPr>
          <w:rFonts w:ascii="宋体" w:hAnsi="宋体" w:cs="仿宋_GB2312"/>
          <w:color w:val="auto"/>
          <w:sz w:val="21"/>
          <w:szCs w:val="21"/>
          <w:highlight w:val="none"/>
        </w:rPr>
        <w:t>3.不同的供应商的响应文件载明的项目管理员或者联系人员为同一个人；</w:t>
      </w:r>
    </w:p>
    <w:p>
      <w:pPr>
        <w:pStyle w:val="31"/>
        <w:spacing w:line="360" w:lineRule="auto"/>
        <w:rPr>
          <w:rFonts w:ascii="宋体" w:hAnsi="宋体" w:cs="仿宋_GB2312"/>
          <w:color w:val="auto"/>
          <w:sz w:val="21"/>
          <w:szCs w:val="21"/>
          <w:highlight w:val="none"/>
        </w:rPr>
      </w:pPr>
      <w:r>
        <w:rPr>
          <w:rFonts w:ascii="宋体" w:hAnsi="宋体" w:cs="仿宋_GB2312"/>
          <w:color w:val="auto"/>
          <w:sz w:val="21"/>
          <w:szCs w:val="21"/>
          <w:highlight w:val="none"/>
        </w:rPr>
        <w:t>4.不</w:t>
      </w:r>
      <w:r>
        <w:rPr>
          <w:rFonts w:ascii="宋体" w:hAnsi="宋体" w:cs="仿宋_GB2312"/>
          <w:color w:val="auto"/>
          <w:spacing w:val="-6"/>
          <w:sz w:val="21"/>
          <w:szCs w:val="21"/>
          <w:highlight w:val="none"/>
        </w:rPr>
        <w:t>同供应商的响应文件异常一致或者竞标报价呈规律性差异；</w:t>
      </w:r>
    </w:p>
    <w:p>
      <w:pPr>
        <w:pStyle w:val="31"/>
        <w:spacing w:line="360" w:lineRule="auto"/>
        <w:rPr>
          <w:rFonts w:ascii="宋体" w:hAnsi="宋体" w:cs="仿宋_GB2312"/>
          <w:color w:val="auto"/>
          <w:sz w:val="21"/>
          <w:szCs w:val="21"/>
          <w:highlight w:val="none"/>
        </w:rPr>
      </w:pPr>
      <w:r>
        <w:rPr>
          <w:rFonts w:ascii="宋体" w:hAnsi="宋体" w:cs="仿宋_GB2312"/>
          <w:color w:val="auto"/>
          <w:sz w:val="21"/>
          <w:szCs w:val="21"/>
          <w:highlight w:val="none"/>
        </w:rPr>
        <w:t>5.不同供应商的响应文件相互混装。</w:t>
      </w:r>
    </w:p>
    <w:p>
      <w:pPr>
        <w:pStyle w:val="31"/>
        <w:spacing w:line="360" w:lineRule="auto"/>
        <w:rPr>
          <w:rFonts w:ascii="宋体" w:hAnsi="宋体" w:cs="仿宋_GB2312"/>
          <w:b/>
          <w:bCs/>
          <w:color w:val="auto"/>
          <w:sz w:val="21"/>
          <w:szCs w:val="21"/>
          <w:highlight w:val="none"/>
        </w:rPr>
      </w:pPr>
      <w:r>
        <w:rPr>
          <w:rFonts w:ascii="宋体" w:hAnsi="宋体" w:cs="仿宋_GB2312"/>
          <w:b/>
          <w:bCs/>
          <w:color w:val="auto"/>
          <w:sz w:val="21"/>
          <w:szCs w:val="21"/>
          <w:highlight w:val="none"/>
        </w:rPr>
        <w:t>三、我公司承诺无下列恶意串通的情形：</w:t>
      </w:r>
    </w:p>
    <w:p>
      <w:pPr>
        <w:pStyle w:val="31"/>
        <w:spacing w:line="360" w:lineRule="auto"/>
        <w:rPr>
          <w:rFonts w:ascii="宋体" w:hAnsi="宋体" w:cs="仿宋_GB2312"/>
          <w:color w:val="auto"/>
          <w:sz w:val="21"/>
          <w:szCs w:val="21"/>
          <w:highlight w:val="none"/>
        </w:rPr>
      </w:pPr>
      <w:r>
        <w:rPr>
          <w:rFonts w:ascii="宋体" w:hAnsi="宋体" w:cs="仿宋_GB2312"/>
          <w:color w:val="auto"/>
          <w:sz w:val="21"/>
          <w:szCs w:val="21"/>
          <w:highlight w:val="none"/>
        </w:rPr>
        <w:t>1.供应商直接或者间接从采购人或者采购代理机构处获得其他供应商的相关信息并修改其响应文件；</w:t>
      </w:r>
    </w:p>
    <w:p>
      <w:pPr>
        <w:pStyle w:val="31"/>
        <w:spacing w:line="360" w:lineRule="auto"/>
        <w:rPr>
          <w:rFonts w:ascii="宋体" w:hAnsi="宋体" w:cs="仿宋_GB2312"/>
          <w:color w:val="auto"/>
          <w:sz w:val="21"/>
          <w:szCs w:val="21"/>
          <w:highlight w:val="none"/>
        </w:rPr>
      </w:pPr>
      <w:r>
        <w:rPr>
          <w:rFonts w:ascii="宋体" w:hAnsi="宋体" w:cs="仿宋_GB2312"/>
          <w:color w:val="auto"/>
          <w:sz w:val="21"/>
          <w:szCs w:val="21"/>
          <w:highlight w:val="none"/>
        </w:rPr>
        <w:t>2.供应商按照采购人或者采购代理机构的授意撤换、修改响应文件；</w:t>
      </w:r>
    </w:p>
    <w:p>
      <w:pPr>
        <w:pStyle w:val="31"/>
        <w:spacing w:line="360" w:lineRule="auto"/>
        <w:rPr>
          <w:rFonts w:ascii="宋体" w:hAnsi="宋体" w:cs="仿宋_GB2312"/>
          <w:color w:val="auto"/>
          <w:sz w:val="21"/>
          <w:szCs w:val="21"/>
          <w:highlight w:val="none"/>
        </w:rPr>
      </w:pPr>
      <w:r>
        <w:rPr>
          <w:rFonts w:ascii="宋体" w:hAnsi="宋体" w:cs="仿宋_GB2312"/>
          <w:color w:val="auto"/>
          <w:sz w:val="21"/>
          <w:szCs w:val="21"/>
          <w:highlight w:val="none"/>
        </w:rPr>
        <w:t>3.供</w:t>
      </w:r>
      <w:r>
        <w:rPr>
          <w:rFonts w:ascii="宋体" w:hAnsi="宋体" w:cs="仿宋_GB2312"/>
          <w:color w:val="auto"/>
          <w:spacing w:val="-6"/>
          <w:sz w:val="21"/>
          <w:szCs w:val="21"/>
          <w:highlight w:val="none"/>
        </w:rPr>
        <w:t>应商之间协商报价、技术方案等响应文件的实质性内容；</w:t>
      </w:r>
    </w:p>
    <w:p>
      <w:pPr>
        <w:pStyle w:val="31"/>
        <w:spacing w:line="360" w:lineRule="auto"/>
        <w:rPr>
          <w:rFonts w:ascii="宋体" w:hAnsi="宋体" w:cs="仿宋_GB2312"/>
          <w:color w:val="auto"/>
          <w:sz w:val="21"/>
          <w:szCs w:val="21"/>
          <w:highlight w:val="none"/>
        </w:rPr>
      </w:pPr>
      <w:r>
        <w:rPr>
          <w:rFonts w:ascii="宋体" w:hAnsi="宋体" w:cs="仿宋_GB2312"/>
          <w:color w:val="auto"/>
          <w:sz w:val="21"/>
          <w:szCs w:val="21"/>
          <w:highlight w:val="none"/>
        </w:rPr>
        <w:t>4.属于同一集团、协会、商会等组织成员的供应商按照该组织要求协同参加采购活动；</w:t>
      </w:r>
    </w:p>
    <w:p>
      <w:pPr>
        <w:pStyle w:val="31"/>
        <w:spacing w:line="360" w:lineRule="auto"/>
        <w:rPr>
          <w:rFonts w:ascii="宋体" w:hAnsi="宋体" w:cs="仿宋_GB2312"/>
          <w:color w:val="auto"/>
          <w:sz w:val="21"/>
          <w:szCs w:val="21"/>
          <w:highlight w:val="none"/>
        </w:rPr>
      </w:pPr>
      <w:r>
        <w:rPr>
          <w:rFonts w:ascii="宋体" w:hAnsi="宋体" w:cs="仿宋_GB2312"/>
          <w:color w:val="auto"/>
          <w:sz w:val="21"/>
          <w:szCs w:val="21"/>
          <w:highlight w:val="none"/>
        </w:rPr>
        <w:t>5.供应商之间事先约定一致抬高或者压低竞标报价,或者在竞争性谈判项目中事先约定轮流以高价位或者低价位成交,或者事先约定由某一特定供应商成交,然后再参加竞标；</w:t>
      </w:r>
    </w:p>
    <w:p>
      <w:pPr>
        <w:pStyle w:val="31"/>
        <w:spacing w:line="360" w:lineRule="auto"/>
        <w:rPr>
          <w:rFonts w:ascii="宋体" w:hAnsi="宋体" w:cs="仿宋_GB2312"/>
          <w:color w:val="auto"/>
          <w:sz w:val="21"/>
          <w:szCs w:val="21"/>
          <w:highlight w:val="none"/>
        </w:rPr>
      </w:pPr>
      <w:r>
        <w:rPr>
          <w:rFonts w:ascii="宋体" w:hAnsi="宋体" w:cs="仿宋_GB2312"/>
          <w:color w:val="auto"/>
          <w:sz w:val="21"/>
          <w:szCs w:val="21"/>
          <w:highlight w:val="none"/>
        </w:rPr>
        <w:t>6.供应商之间商定部分供应商放弃参加采购活动或者放弃成交；</w:t>
      </w:r>
    </w:p>
    <w:p>
      <w:pPr>
        <w:pStyle w:val="31"/>
        <w:spacing w:line="360" w:lineRule="auto"/>
        <w:rPr>
          <w:rFonts w:ascii="宋体" w:hAnsi="宋体" w:cs="仿宋_GB2312"/>
          <w:color w:val="auto"/>
          <w:sz w:val="21"/>
          <w:szCs w:val="21"/>
          <w:highlight w:val="none"/>
        </w:rPr>
      </w:pPr>
      <w:r>
        <w:rPr>
          <w:rFonts w:ascii="宋体" w:hAnsi="宋体" w:cs="仿宋_GB2312"/>
          <w:color w:val="auto"/>
          <w:sz w:val="21"/>
          <w:szCs w:val="21"/>
          <w:highlight w:val="none"/>
        </w:rPr>
        <w:t>7.供应商与采购人或者采购代理机构之间、供应商相互之间，为</w:t>
      </w:r>
      <w:r>
        <w:rPr>
          <w:rFonts w:ascii="宋体" w:hAnsi="宋体" w:cs="仿宋_GB2312"/>
          <w:color w:val="auto"/>
          <w:spacing w:val="-6"/>
          <w:sz w:val="21"/>
          <w:szCs w:val="21"/>
          <w:highlight w:val="none"/>
        </w:rPr>
        <w:t>谋求特定供应商成交或者排斥其他供应商的其他串通行为。</w:t>
      </w:r>
    </w:p>
    <w:p>
      <w:pPr>
        <w:pStyle w:val="31"/>
        <w:spacing w:line="360" w:lineRule="auto"/>
        <w:rPr>
          <w:rFonts w:ascii="宋体" w:hAnsi="宋体" w:cs="仿宋_GB2312"/>
          <w:color w:val="auto"/>
          <w:sz w:val="21"/>
          <w:szCs w:val="21"/>
          <w:highlight w:val="none"/>
        </w:rPr>
      </w:pPr>
    </w:p>
    <w:p>
      <w:pPr>
        <w:pStyle w:val="31"/>
        <w:spacing w:line="360" w:lineRule="auto"/>
        <w:rPr>
          <w:rFonts w:ascii="宋体" w:hAnsi="宋体" w:cs="仿宋_GB2312"/>
          <w:b/>
          <w:bCs/>
          <w:color w:val="auto"/>
          <w:sz w:val="21"/>
          <w:szCs w:val="21"/>
          <w:highlight w:val="none"/>
        </w:rPr>
      </w:pPr>
      <w:r>
        <w:rPr>
          <w:rFonts w:ascii="宋体" w:hAnsi="宋体" w:cs="仿宋_GB2312"/>
          <w:b/>
          <w:bCs/>
          <w:color w:val="auto"/>
          <w:sz w:val="21"/>
          <w:szCs w:val="21"/>
          <w:highlight w:val="none"/>
        </w:rPr>
        <w:t>以上情形一经核查属实，我方愿意承担一切后果，并不再寻求任何旨在减轻或者免除法律责任的辩解。</w:t>
      </w:r>
    </w:p>
    <w:p>
      <w:pPr>
        <w:pStyle w:val="31"/>
        <w:spacing w:line="360" w:lineRule="auto"/>
        <w:rPr>
          <w:rFonts w:ascii="宋体" w:hAnsi="宋体" w:cs="仿宋_GB2312"/>
          <w:color w:val="auto"/>
          <w:sz w:val="21"/>
          <w:szCs w:val="21"/>
          <w:highlight w:val="none"/>
        </w:rPr>
      </w:pPr>
    </w:p>
    <w:p>
      <w:pPr>
        <w:pStyle w:val="31"/>
        <w:spacing w:line="360" w:lineRule="auto"/>
        <w:rPr>
          <w:rFonts w:ascii="宋体" w:hAnsi="宋体" w:cs="仿宋_GB2312"/>
          <w:color w:val="auto"/>
          <w:sz w:val="21"/>
          <w:szCs w:val="21"/>
          <w:highlight w:val="none"/>
        </w:rPr>
      </w:pPr>
    </w:p>
    <w:p>
      <w:pPr>
        <w:pStyle w:val="31"/>
        <w:spacing w:line="360" w:lineRule="auto"/>
        <w:rPr>
          <w:rFonts w:ascii="宋体" w:hAnsi="宋体" w:cs="仿宋_GB2312"/>
          <w:color w:val="auto"/>
          <w:sz w:val="21"/>
          <w:szCs w:val="21"/>
          <w:highlight w:val="none"/>
        </w:rPr>
      </w:pPr>
      <w:r>
        <w:rPr>
          <w:rFonts w:hint="eastAsia" w:ascii="宋体" w:hAnsi="宋体" w:cs="宋体"/>
          <w:color w:val="auto"/>
          <w:kern w:val="0"/>
          <w:sz w:val="24"/>
          <w:szCs w:val="21"/>
          <w:highlight w:val="none"/>
        </w:rPr>
        <w:t>磋商单位</w:t>
      </w:r>
      <w:r>
        <w:rPr>
          <w:rFonts w:ascii="宋体" w:hAnsi="宋体" w:cs="仿宋_GB2312"/>
          <w:color w:val="auto"/>
          <w:sz w:val="21"/>
          <w:szCs w:val="21"/>
          <w:highlight w:val="none"/>
        </w:rPr>
        <w:t>（盖公章 ）：</w:t>
      </w:r>
    </w:p>
    <w:p>
      <w:pPr>
        <w:pStyle w:val="31"/>
        <w:spacing w:line="360" w:lineRule="auto"/>
        <w:ind w:firstLine="840" w:firstLineChars="400"/>
        <w:jc w:val="both"/>
        <w:rPr>
          <w:rFonts w:ascii="宋体" w:hAnsi="宋体" w:cs="仿宋_GB2312"/>
          <w:color w:val="auto"/>
          <w:sz w:val="21"/>
          <w:szCs w:val="21"/>
          <w:highlight w:val="none"/>
        </w:rPr>
      </w:pPr>
      <w:r>
        <w:rPr>
          <w:rFonts w:ascii="宋体" w:hAnsi="宋体" w:cs="仿宋_GB2312"/>
          <w:color w:val="auto"/>
          <w:sz w:val="21"/>
          <w:szCs w:val="21"/>
          <w:highlight w:val="none"/>
        </w:rPr>
        <w:t>年   月   日</w:t>
      </w:r>
    </w:p>
    <w:p>
      <w:pPr>
        <w:pStyle w:val="31"/>
        <w:spacing w:line="360" w:lineRule="auto"/>
        <w:jc w:val="left"/>
        <w:rPr>
          <w:rFonts w:hint="eastAsia" w:ascii="宋体" w:hAnsi="宋体"/>
          <w:b/>
          <w:color w:val="auto"/>
          <w:sz w:val="28"/>
          <w:szCs w:val="28"/>
          <w:highlight w:val="none"/>
          <w:lang w:val="en-US" w:eastAsia="zh-CN"/>
        </w:rPr>
      </w:pPr>
    </w:p>
    <w:p>
      <w:pPr>
        <w:pStyle w:val="31"/>
        <w:spacing w:line="360" w:lineRule="auto"/>
        <w:jc w:val="left"/>
        <w:rPr>
          <w:rFonts w:hint="eastAsia" w:ascii="宋体" w:hAnsi="宋体"/>
          <w:b/>
          <w:color w:val="auto"/>
          <w:sz w:val="28"/>
          <w:szCs w:val="28"/>
          <w:highlight w:val="none"/>
          <w:lang w:val="en-US" w:eastAsia="zh-CN"/>
        </w:rPr>
      </w:pPr>
    </w:p>
    <w:p>
      <w:pPr>
        <w:pStyle w:val="31"/>
        <w:spacing w:line="360" w:lineRule="auto"/>
        <w:jc w:val="left"/>
        <w:rPr>
          <w:rFonts w:hint="eastAsia" w:ascii="宋体" w:hAnsi="宋体"/>
          <w:b/>
          <w:color w:val="auto"/>
          <w:sz w:val="28"/>
          <w:szCs w:val="28"/>
          <w:highlight w:val="none"/>
          <w:lang w:val="en-US" w:eastAsia="zh-CN"/>
        </w:rPr>
      </w:pPr>
    </w:p>
    <w:p>
      <w:pPr>
        <w:pStyle w:val="31"/>
        <w:spacing w:line="360" w:lineRule="auto"/>
        <w:jc w:val="left"/>
        <w:rPr>
          <w:rFonts w:hint="eastAsia" w:ascii="宋体" w:hAnsi="宋体"/>
          <w:b/>
          <w:color w:val="auto"/>
          <w:sz w:val="28"/>
          <w:szCs w:val="28"/>
          <w:highlight w:val="none"/>
          <w:lang w:val="en-US" w:eastAsia="zh-CN"/>
        </w:rPr>
      </w:pPr>
    </w:p>
    <w:p>
      <w:pPr>
        <w:pStyle w:val="31"/>
        <w:spacing w:line="360" w:lineRule="auto"/>
        <w:jc w:val="left"/>
        <w:rPr>
          <w:rFonts w:hint="eastAsia" w:ascii="宋体" w:hAnsi="宋体"/>
          <w:b/>
          <w:color w:val="auto"/>
          <w:sz w:val="28"/>
          <w:szCs w:val="28"/>
          <w:highlight w:val="none"/>
          <w:lang w:val="en-US" w:eastAsia="zh-CN"/>
        </w:rPr>
      </w:pPr>
    </w:p>
    <w:p>
      <w:pPr>
        <w:pStyle w:val="31"/>
        <w:spacing w:line="360" w:lineRule="auto"/>
        <w:jc w:val="left"/>
        <w:rPr>
          <w:rFonts w:hint="eastAsia" w:ascii="宋体" w:hAnsi="宋体"/>
          <w:b/>
          <w:color w:val="auto"/>
          <w:sz w:val="28"/>
          <w:szCs w:val="28"/>
          <w:highlight w:val="none"/>
          <w:lang w:val="en-US" w:eastAsia="zh-CN"/>
        </w:rPr>
      </w:pPr>
    </w:p>
    <w:p>
      <w:pPr>
        <w:pStyle w:val="31"/>
        <w:spacing w:line="360" w:lineRule="auto"/>
        <w:jc w:val="left"/>
        <w:rPr>
          <w:rFonts w:hint="eastAsia" w:ascii="宋体" w:hAnsi="宋体"/>
          <w:b/>
          <w:color w:val="auto"/>
          <w:sz w:val="28"/>
          <w:szCs w:val="28"/>
          <w:highlight w:val="none"/>
          <w:lang w:val="en-US" w:eastAsia="zh-CN"/>
        </w:rPr>
      </w:pPr>
    </w:p>
    <w:p>
      <w:pPr>
        <w:pStyle w:val="31"/>
        <w:spacing w:line="360" w:lineRule="auto"/>
        <w:jc w:val="left"/>
        <w:rPr>
          <w:rFonts w:ascii="宋体" w:hAnsi="宋体"/>
          <w:b/>
          <w:color w:val="auto"/>
          <w:sz w:val="28"/>
          <w:szCs w:val="28"/>
          <w:highlight w:val="none"/>
        </w:rPr>
      </w:pPr>
      <w:r>
        <w:rPr>
          <w:rFonts w:hint="eastAsia" w:ascii="宋体" w:hAnsi="宋体"/>
          <w:b/>
          <w:color w:val="auto"/>
          <w:sz w:val="28"/>
          <w:szCs w:val="28"/>
          <w:highlight w:val="none"/>
          <w:lang w:val="en-US" w:eastAsia="zh-CN"/>
        </w:rPr>
        <w:t>4、</w:t>
      </w:r>
      <w:r>
        <w:rPr>
          <w:rFonts w:ascii="宋体" w:hAnsi="宋体"/>
          <w:b/>
          <w:color w:val="auto"/>
          <w:sz w:val="28"/>
          <w:szCs w:val="28"/>
          <w:highlight w:val="none"/>
        </w:rPr>
        <w:t>磋商函</w:t>
      </w:r>
    </w:p>
    <w:p>
      <w:pPr>
        <w:pStyle w:val="31"/>
        <w:spacing w:line="360" w:lineRule="auto"/>
        <w:jc w:val="center"/>
        <w:rPr>
          <w:rFonts w:ascii="宋体" w:hAnsi="宋体"/>
          <w:b/>
          <w:color w:val="auto"/>
          <w:sz w:val="28"/>
          <w:szCs w:val="28"/>
          <w:highlight w:val="none"/>
        </w:rPr>
      </w:pPr>
      <w:r>
        <w:rPr>
          <w:rFonts w:ascii="宋体" w:hAnsi="宋体"/>
          <w:b/>
          <w:color w:val="auto"/>
          <w:sz w:val="28"/>
          <w:szCs w:val="28"/>
          <w:highlight w:val="none"/>
        </w:rPr>
        <w:t>磋  商  函</w:t>
      </w:r>
    </w:p>
    <w:p>
      <w:pPr>
        <w:pStyle w:val="31"/>
        <w:spacing w:line="360" w:lineRule="auto"/>
        <w:ind w:left="141"/>
        <w:rPr>
          <w:rFonts w:ascii="宋体" w:hAnsi="宋体"/>
          <w:color w:val="auto"/>
          <w:szCs w:val="21"/>
          <w:highlight w:val="none"/>
          <w:u w:val="single"/>
        </w:rPr>
      </w:pPr>
    </w:p>
    <w:p>
      <w:pPr>
        <w:spacing w:line="360" w:lineRule="auto"/>
        <w:rPr>
          <w:rFonts w:ascii="宋体" w:cs="宋体"/>
          <w:color w:val="auto"/>
          <w:kern w:val="0"/>
          <w:sz w:val="21"/>
          <w:szCs w:val="22"/>
          <w:highlight w:val="none"/>
          <w:u w:val="single"/>
        </w:rPr>
      </w:pPr>
      <w:r>
        <w:rPr>
          <w:rFonts w:hint="eastAsia" w:ascii="宋体" w:hAnsi="宋体" w:cs="宋体"/>
          <w:color w:val="auto"/>
          <w:kern w:val="0"/>
          <w:sz w:val="21"/>
          <w:szCs w:val="22"/>
          <w:highlight w:val="none"/>
          <w:u w:val="single"/>
        </w:rPr>
        <w:t>致：（采购人名称）</w:t>
      </w:r>
    </w:p>
    <w:p>
      <w:pPr>
        <w:autoSpaceDE w:val="0"/>
        <w:autoSpaceDN w:val="0"/>
        <w:adjustRightInd w:val="0"/>
        <w:spacing w:line="360" w:lineRule="auto"/>
        <w:ind w:firstLine="420" w:firstLineChars="200"/>
        <w:rPr>
          <w:rFonts w:ascii="宋体" w:cs="宋体"/>
          <w:color w:val="auto"/>
          <w:kern w:val="0"/>
          <w:sz w:val="21"/>
          <w:szCs w:val="22"/>
          <w:highlight w:val="none"/>
        </w:rPr>
      </w:pPr>
      <w:r>
        <w:rPr>
          <w:rFonts w:ascii="宋体" w:hAnsi="宋体" w:cs="宋体"/>
          <w:color w:val="auto"/>
          <w:kern w:val="0"/>
          <w:sz w:val="21"/>
          <w:szCs w:val="22"/>
          <w:highlight w:val="none"/>
        </w:rPr>
        <w:t>1.</w:t>
      </w:r>
      <w:r>
        <w:rPr>
          <w:rFonts w:hint="eastAsia" w:ascii="宋体" w:hAnsi="宋体" w:cs="宋体"/>
          <w:color w:val="auto"/>
          <w:kern w:val="0"/>
          <w:sz w:val="21"/>
          <w:szCs w:val="22"/>
          <w:highlight w:val="none"/>
        </w:rPr>
        <w:t>根据你方</w:t>
      </w:r>
      <w:r>
        <w:rPr>
          <w:rFonts w:hint="eastAsia" w:ascii="宋体" w:hAnsi="宋体" w:cs="宋体"/>
          <w:color w:val="auto"/>
          <w:kern w:val="0"/>
          <w:sz w:val="21"/>
          <w:szCs w:val="22"/>
          <w:highlight w:val="none"/>
          <w:u w:val="single"/>
        </w:rPr>
        <w:t>（项目名称和编号）</w:t>
      </w:r>
      <w:r>
        <w:rPr>
          <w:rFonts w:hint="eastAsia" w:ascii="宋体" w:hAnsi="宋体" w:cs="宋体"/>
          <w:color w:val="auto"/>
          <w:kern w:val="0"/>
          <w:sz w:val="21"/>
          <w:szCs w:val="22"/>
          <w:highlight w:val="none"/>
        </w:rPr>
        <w:t>工程的采购文件，遵照采购投标有关法律、法规和规章的规定，经我公司研究上述采购文件的竞标须知、合同条款、图纸、工程质量标准及其他有关文件后，我方愿以人民币</w:t>
      </w:r>
      <w:r>
        <w:rPr>
          <w:rFonts w:hint="eastAsia" w:ascii="宋体" w:hAnsi="宋体" w:cs="宋体"/>
          <w:color w:val="auto"/>
          <w:kern w:val="0"/>
          <w:sz w:val="21"/>
          <w:szCs w:val="22"/>
          <w:highlight w:val="none"/>
          <w:u w:val="single"/>
        </w:rPr>
        <w:t>：</w:t>
      </w:r>
      <w:r>
        <w:rPr>
          <w:rFonts w:hint="eastAsia" w:ascii="宋体" w:hAnsi="宋体" w:cs="宋体"/>
          <w:color w:val="auto"/>
          <w:kern w:val="0"/>
          <w:sz w:val="21"/>
          <w:szCs w:val="22"/>
          <w:highlight w:val="none"/>
          <w:u w:val="single"/>
          <w:lang w:val="en-US" w:eastAsia="zh-CN"/>
        </w:rPr>
        <w:t xml:space="preserve">        </w:t>
      </w:r>
      <w:r>
        <w:rPr>
          <w:rFonts w:hint="eastAsia" w:ascii="宋体" w:hAnsi="宋体" w:cs="宋体"/>
          <w:color w:val="auto"/>
          <w:kern w:val="0"/>
          <w:sz w:val="21"/>
          <w:szCs w:val="22"/>
          <w:highlight w:val="none"/>
          <w:u w:val="single"/>
        </w:rPr>
        <w:t>（</w:t>
      </w:r>
      <w:r>
        <w:rPr>
          <w:rFonts w:ascii="宋体" w:cs="宋体"/>
          <w:color w:val="auto"/>
          <w:kern w:val="0"/>
          <w:sz w:val="21"/>
          <w:szCs w:val="22"/>
          <w:highlight w:val="none"/>
          <w:u w:val="single"/>
        </w:rPr>
        <w:t>¥</w:t>
      </w:r>
      <w:r>
        <w:rPr>
          <w:rFonts w:hint="eastAsia" w:ascii="宋体" w:cs="宋体"/>
          <w:color w:val="auto"/>
          <w:kern w:val="0"/>
          <w:sz w:val="21"/>
          <w:szCs w:val="22"/>
          <w:highlight w:val="none"/>
          <w:u w:val="single"/>
          <w:lang w:val="en-US" w:eastAsia="zh-CN"/>
        </w:rPr>
        <w:t xml:space="preserve"> </w:t>
      </w:r>
      <w:r>
        <w:rPr>
          <w:rFonts w:hint="eastAsia" w:ascii="宋体" w:hAnsi="宋体" w:cs="宋体"/>
          <w:color w:val="auto"/>
          <w:kern w:val="0"/>
          <w:sz w:val="21"/>
          <w:szCs w:val="22"/>
          <w:highlight w:val="none"/>
          <w:u w:val="single"/>
        </w:rPr>
        <w:t>元）</w:t>
      </w:r>
      <w:r>
        <w:rPr>
          <w:rFonts w:hint="eastAsia" w:ascii="宋体" w:hAnsi="宋体" w:cs="宋体"/>
          <w:color w:val="auto"/>
          <w:kern w:val="0"/>
          <w:sz w:val="21"/>
          <w:szCs w:val="22"/>
          <w:highlight w:val="none"/>
          <w:u w:val="single"/>
          <w:lang w:val="en-US" w:eastAsia="zh-CN"/>
        </w:rPr>
        <w:t xml:space="preserve">  </w:t>
      </w:r>
      <w:r>
        <w:rPr>
          <w:rFonts w:hint="eastAsia" w:ascii="宋体" w:hAnsi="宋体" w:cs="宋体"/>
          <w:color w:val="auto"/>
          <w:kern w:val="0"/>
          <w:sz w:val="21"/>
          <w:szCs w:val="22"/>
          <w:highlight w:val="none"/>
        </w:rPr>
        <w:t>的竞标总价，并按上述图纸、合同条款、工程建设标准的条件要求承包上述工程的施工、竣工，并承担任何质量缺陷保修责任。</w:t>
      </w:r>
    </w:p>
    <w:p>
      <w:pPr>
        <w:autoSpaceDE w:val="0"/>
        <w:autoSpaceDN w:val="0"/>
        <w:adjustRightInd w:val="0"/>
        <w:spacing w:line="360" w:lineRule="auto"/>
        <w:ind w:firstLine="420" w:firstLineChars="200"/>
        <w:rPr>
          <w:rFonts w:ascii="宋体" w:cs="宋体"/>
          <w:color w:val="auto"/>
          <w:kern w:val="0"/>
          <w:sz w:val="21"/>
          <w:szCs w:val="22"/>
          <w:highlight w:val="none"/>
        </w:rPr>
      </w:pPr>
      <w:r>
        <w:rPr>
          <w:rFonts w:ascii="宋体" w:hAnsi="宋体" w:cs="宋体"/>
          <w:color w:val="auto"/>
          <w:kern w:val="0"/>
          <w:sz w:val="21"/>
          <w:szCs w:val="22"/>
          <w:highlight w:val="none"/>
        </w:rPr>
        <w:t xml:space="preserve">2. </w:t>
      </w:r>
      <w:r>
        <w:rPr>
          <w:rFonts w:hint="eastAsia" w:ascii="宋体" w:hAnsi="宋体" w:cs="宋体"/>
          <w:color w:val="auto"/>
          <w:kern w:val="0"/>
          <w:sz w:val="21"/>
          <w:szCs w:val="22"/>
          <w:highlight w:val="none"/>
        </w:rPr>
        <w:t>我方已详细审核全部采购文件，包括采购补遗文件及有关附件。</w:t>
      </w:r>
    </w:p>
    <w:p>
      <w:pPr>
        <w:autoSpaceDE w:val="0"/>
        <w:autoSpaceDN w:val="0"/>
        <w:adjustRightInd w:val="0"/>
        <w:spacing w:line="360" w:lineRule="auto"/>
        <w:ind w:firstLine="420" w:firstLineChars="200"/>
        <w:rPr>
          <w:rFonts w:ascii="宋体" w:cs="宋体"/>
          <w:color w:val="auto"/>
          <w:kern w:val="0"/>
          <w:sz w:val="21"/>
          <w:szCs w:val="22"/>
          <w:highlight w:val="none"/>
        </w:rPr>
      </w:pPr>
      <w:r>
        <w:rPr>
          <w:rFonts w:ascii="宋体" w:hAnsi="宋体" w:cs="宋体"/>
          <w:color w:val="auto"/>
          <w:kern w:val="0"/>
          <w:sz w:val="21"/>
          <w:szCs w:val="22"/>
          <w:highlight w:val="none"/>
        </w:rPr>
        <w:t xml:space="preserve">3. </w:t>
      </w:r>
      <w:r>
        <w:rPr>
          <w:rFonts w:hint="eastAsia" w:ascii="宋体" w:hAnsi="宋体" w:cs="宋体"/>
          <w:color w:val="auto"/>
          <w:kern w:val="0"/>
          <w:sz w:val="21"/>
          <w:szCs w:val="22"/>
          <w:highlight w:val="none"/>
        </w:rPr>
        <w:t>我方承认</w:t>
      </w:r>
      <w:r>
        <w:rPr>
          <w:rFonts w:hint="eastAsia" w:ascii="宋体" w:hAnsi="宋体" w:cs="宋体"/>
          <w:color w:val="auto"/>
          <w:kern w:val="0"/>
          <w:sz w:val="21"/>
          <w:szCs w:val="22"/>
          <w:highlight w:val="none"/>
          <w:lang w:eastAsia="zh-CN"/>
        </w:rPr>
        <w:t>磋商函</w:t>
      </w:r>
      <w:r>
        <w:rPr>
          <w:rFonts w:hint="eastAsia" w:ascii="宋体" w:hAnsi="宋体" w:cs="宋体"/>
          <w:color w:val="auto"/>
          <w:kern w:val="0"/>
          <w:sz w:val="21"/>
          <w:szCs w:val="22"/>
          <w:highlight w:val="none"/>
        </w:rPr>
        <w:t>附录是我方</w:t>
      </w:r>
      <w:r>
        <w:rPr>
          <w:rFonts w:hint="eastAsia" w:ascii="宋体" w:hAnsi="宋体" w:cs="宋体"/>
          <w:color w:val="auto"/>
          <w:kern w:val="0"/>
          <w:sz w:val="21"/>
          <w:szCs w:val="22"/>
          <w:highlight w:val="none"/>
          <w:lang w:eastAsia="zh-CN"/>
        </w:rPr>
        <w:t>磋商函</w:t>
      </w:r>
      <w:r>
        <w:rPr>
          <w:rFonts w:hint="eastAsia" w:ascii="宋体" w:hAnsi="宋体" w:cs="宋体"/>
          <w:color w:val="auto"/>
          <w:kern w:val="0"/>
          <w:sz w:val="21"/>
          <w:szCs w:val="22"/>
          <w:highlight w:val="none"/>
        </w:rPr>
        <w:t>的组成部分。</w:t>
      </w:r>
    </w:p>
    <w:p>
      <w:pPr>
        <w:autoSpaceDE w:val="0"/>
        <w:autoSpaceDN w:val="0"/>
        <w:adjustRightInd w:val="0"/>
        <w:spacing w:line="360" w:lineRule="auto"/>
        <w:ind w:firstLine="420" w:firstLineChars="200"/>
        <w:rPr>
          <w:rFonts w:ascii="宋体" w:cs="宋体"/>
          <w:color w:val="auto"/>
          <w:kern w:val="0"/>
          <w:sz w:val="21"/>
          <w:szCs w:val="22"/>
          <w:highlight w:val="none"/>
        </w:rPr>
      </w:pPr>
      <w:r>
        <w:rPr>
          <w:rFonts w:ascii="宋体" w:hAnsi="宋体" w:cs="宋体"/>
          <w:color w:val="auto"/>
          <w:kern w:val="0"/>
          <w:sz w:val="21"/>
          <w:szCs w:val="22"/>
          <w:highlight w:val="none"/>
        </w:rPr>
        <w:t xml:space="preserve">4. </w:t>
      </w:r>
      <w:r>
        <w:rPr>
          <w:rFonts w:hint="eastAsia" w:ascii="宋体" w:hAnsi="宋体" w:cs="宋体"/>
          <w:color w:val="auto"/>
          <w:kern w:val="0"/>
          <w:sz w:val="21"/>
          <w:szCs w:val="22"/>
          <w:highlight w:val="none"/>
        </w:rPr>
        <w:t>一旦我方成交，我方保证按合同协议书中约定的工期</w:t>
      </w:r>
      <w:r>
        <w:rPr>
          <w:rFonts w:hint="eastAsia" w:ascii="宋体" w:hAnsi="宋体" w:cs="宋体"/>
          <w:color w:val="auto"/>
          <w:kern w:val="0"/>
          <w:sz w:val="21"/>
          <w:szCs w:val="22"/>
          <w:highlight w:val="none"/>
          <w:u w:val="single"/>
          <w:lang w:val="en-US" w:eastAsia="zh-CN"/>
        </w:rPr>
        <w:t xml:space="preserve">        </w:t>
      </w:r>
      <w:r>
        <w:rPr>
          <w:rFonts w:hint="eastAsia" w:ascii="宋体" w:hAnsi="宋体" w:cs="宋体"/>
          <w:color w:val="auto"/>
          <w:kern w:val="0"/>
          <w:sz w:val="21"/>
          <w:szCs w:val="22"/>
          <w:highlight w:val="none"/>
          <w:u w:val="single"/>
        </w:rPr>
        <w:t>日历日</w:t>
      </w:r>
      <w:r>
        <w:rPr>
          <w:rFonts w:hint="eastAsia" w:ascii="宋体" w:hAnsi="宋体" w:cs="宋体"/>
          <w:color w:val="auto"/>
          <w:kern w:val="0"/>
          <w:sz w:val="21"/>
          <w:szCs w:val="22"/>
          <w:highlight w:val="none"/>
        </w:rPr>
        <w:t>内完成并移交全部工程，并保证工程质量。</w:t>
      </w:r>
    </w:p>
    <w:p>
      <w:pPr>
        <w:autoSpaceDE w:val="0"/>
        <w:autoSpaceDN w:val="0"/>
        <w:adjustRightInd w:val="0"/>
        <w:spacing w:line="360" w:lineRule="auto"/>
        <w:ind w:firstLine="417" w:firstLineChars="199"/>
        <w:rPr>
          <w:rFonts w:ascii="宋体" w:cs="宋体"/>
          <w:color w:val="auto"/>
          <w:kern w:val="0"/>
          <w:sz w:val="21"/>
          <w:szCs w:val="22"/>
          <w:highlight w:val="none"/>
        </w:rPr>
      </w:pPr>
      <w:r>
        <w:rPr>
          <w:rFonts w:ascii="宋体" w:hAnsi="宋体" w:cs="宋体"/>
          <w:color w:val="auto"/>
          <w:kern w:val="0"/>
          <w:sz w:val="21"/>
          <w:szCs w:val="22"/>
          <w:highlight w:val="none"/>
        </w:rPr>
        <w:t xml:space="preserve">5. </w:t>
      </w:r>
      <w:r>
        <w:rPr>
          <w:rFonts w:hint="eastAsia" w:ascii="宋体" w:hAnsi="宋体" w:cs="宋体"/>
          <w:color w:val="auto"/>
          <w:kern w:val="0"/>
          <w:sz w:val="21"/>
          <w:szCs w:val="22"/>
          <w:highlight w:val="none"/>
        </w:rPr>
        <w:t>我方同意所提交的响应文件在“竞标须知”规定的竞标有效期内有效，在此期间内如果成交，我方将受此约束。</w:t>
      </w:r>
    </w:p>
    <w:p>
      <w:pPr>
        <w:autoSpaceDE w:val="0"/>
        <w:autoSpaceDN w:val="0"/>
        <w:adjustRightInd w:val="0"/>
        <w:spacing w:line="360" w:lineRule="auto"/>
        <w:ind w:firstLine="420" w:firstLineChars="200"/>
        <w:rPr>
          <w:rFonts w:ascii="宋体" w:cs="宋体"/>
          <w:color w:val="auto"/>
          <w:kern w:val="0"/>
          <w:sz w:val="21"/>
          <w:szCs w:val="22"/>
          <w:highlight w:val="none"/>
        </w:rPr>
      </w:pPr>
      <w:r>
        <w:rPr>
          <w:rFonts w:ascii="宋体" w:hAnsi="宋体" w:cs="宋体"/>
          <w:color w:val="auto"/>
          <w:kern w:val="0"/>
          <w:sz w:val="21"/>
          <w:szCs w:val="22"/>
          <w:highlight w:val="none"/>
        </w:rPr>
        <w:t xml:space="preserve">6. </w:t>
      </w:r>
      <w:r>
        <w:rPr>
          <w:rFonts w:hint="eastAsia" w:ascii="宋体" w:hAnsi="宋体" w:cs="宋体"/>
          <w:color w:val="auto"/>
          <w:kern w:val="0"/>
          <w:sz w:val="21"/>
          <w:szCs w:val="22"/>
          <w:highlight w:val="none"/>
        </w:rPr>
        <w:t>除非另外达成协议并生效，你方的成交通知书和本响应文件将成为约束双方的合同文件的组成部分。</w:t>
      </w:r>
    </w:p>
    <w:p>
      <w:pPr>
        <w:autoSpaceDE w:val="0"/>
        <w:autoSpaceDN w:val="0"/>
        <w:adjustRightInd w:val="0"/>
        <w:spacing w:line="360" w:lineRule="auto"/>
        <w:ind w:firstLine="420" w:firstLineChars="200"/>
        <w:rPr>
          <w:rFonts w:ascii="宋体" w:cs="宋体"/>
          <w:color w:val="auto"/>
          <w:kern w:val="0"/>
          <w:sz w:val="21"/>
          <w:szCs w:val="22"/>
          <w:highlight w:val="none"/>
        </w:rPr>
      </w:pPr>
      <w:r>
        <w:rPr>
          <w:rFonts w:ascii="宋体" w:hAnsi="宋体" w:cs="宋体"/>
          <w:color w:val="auto"/>
          <w:kern w:val="0"/>
          <w:sz w:val="21"/>
          <w:szCs w:val="22"/>
          <w:highlight w:val="none"/>
        </w:rPr>
        <w:t xml:space="preserve">7. </w:t>
      </w:r>
      <w:r>
        <w:rPr>
          <w:rFonts w:hint="eastAsia" w:ascii="宋体" w:hAnsi="宋体" w:cs="宋体"/>
          <w:color w:val="auto"/>
          <w:kern w:val="0"/>
          <w:sz w:val="21"/>
          <w:szCs w:val="22"/>
          <w:highlight w:val="none"/>
        </w:rPr>
        <w:t>我方将与本</w:t>
      </w:r>
      <w:r>
        <w:rPr>
          <w:rFonts w:hint="eastAsia" w:ascii="宋体" w:hAnsi="宋体" w:cs="宋体"/>
          <w:color w:val="auto"/>
          <w:kern w:val="0"/>
          <w:sz w:val="21"/>
          <w:szCs w:val="22"/>
          <w:highlight w:val="none"/>
          <w:lang w:eastAsia="zh-CN"/>
        </w:rPr>
        <w:t>磋商函</w:t>
      </w:r>
      <w:r>
        <w:rPr>
          <w:rFonts w:hint="eastAsia" w:ascii="宋体" w:hAnsi="宋体" w:cs="宋体"/>
          <w:color w:val="auto"/>
          <w:kern w:val="0"/>
          <w:sz w:val="21"/>
          <w:szCs w:val="22"/>
          <w:highlight w:val="none"/>
        </w:rPr>
        <w:t>一起，提交人民币</w:t>
      </w:r>
      <w:r>
        <w:rPr>
          <w:rFonts w:hint="eastAsia" w:ascii="宋体" w:hAnsi="宋体" w:cs="宋体"/>
          <w:color w:val="auto"/>
          <w:kern w:val="0"/>
          <w:sz w:val="21"/>
          <w:szCs w:val="22"/>
          <w:highlight w:val="none"/>
          <w:u w:val="single"/>
          <w:lang w:val="en-US" w:eastAsia="zh-CN"/>
        </w:rPr>
        <w:t xml:space="preserve">          </w:t>
      </w:r>
      <w:r>
        <w:rPr>
          <w:rFonts w:hint="eastAsia" w:ascii="宋体" w:hAnsi="宋体" w:cs="宋体"/>
          <w:bCs/>
          <w:color w:val="auto"/>
          <w:kern w:val="0"/>
          <w:sz w:val="21"/>
          <w:szCs w:val="22"/>
          <w:highlight w:val="none"/>
          <w:u w:val="none"/>
        </w:rPr>
        <w:t>元</w:t>
      </w:r>
      <w:r>
        <w:rPr>
          <w:rFonts w:hint="eastAsia" w:ascii="宋体" w:hAnsi="宋体" w:cs="宋体"/>
          <w:color w:val="auto"/>
          <w:kern w:val="0"/>
          <w:sz w:val="21"/>
          <w:szCs w:val="22"/>
          <w:highlight w:val="none"/>
        </w:rPr>
        <w:t>的磋商保证金。</w:t>
      </w:r>
    </w:p>
    <w:p>
      <w:pPr>
        <w:autoSpaceDE w:val="0"/>
        <w:autoSpaceDN w:val="0"/>
        <w:adjustRightInd w:val="0"/>
        <w:spacing w:line="360" w:lineRule="auto"/>
        <w:ind w:firstLine="555"/>
        <w:rPr>
          <w:rFonts w:ascii="宋体" w:cs="宋体"/>
          <w:color w:val="auto"/>
          <w:kern w:val="0"/>
          <w:sz w:val="21"/>
          <w:szCs w:val="22"/>
          <w:highlight w:val="none"/>
        </w:rPr>
      </w:pPr>
    </w:p>
    <w:p>
      <w:pPr>
        <w:autoSpaceDE w:val="0"/>
        <w:autoSpaceDN w:val="0"/>
        <w:adjustRightInd w:val="0"/>
        <w:spacing w:line="360" w:lineRule="auto"/>
        <w:ind w:firstLine="840" w:firstLineChars="400"/>
        <w:rPr>
          <w:rFonts w:ascii="宋体" w:cs="宋体"/>
          <w:color w:val="auto"/>
          <w:kern w:val="0"/>
          <w:sz w:val="21"/>
          <w:szCs w:val="22"/>
          <w:highlight w:val="none"/>
        </w:rPr>
      </w:pPr>
      <w:r>
        <w:rPr>
          <w:rFonts w:hint="eastAsia" w:ascii="宋体" w:hAnsi="宋体" w:cs="宋体"/>
          <w:color w:val="auto"/>
          <w:kern w:val="0"/>
          <w:sz w:val="21"/>
          <w:szCs w:val="22"/>
          <w:highlight w:val="none"/>
        </w:rPr>
        <w:t>竞标人</w:t>
      </w:r>
      <w:r>
        <w:rPr>
          <w:rFonts w:hint="eastAsia" w:ascii="宋体" w:hAnsi="宋体" w:cs="宋体"/>
          <w:color w:val="auto"/>
          <w:kern w:val="0"/>
          <w:sz w:val="21"/>
          <w:szCs w:val="22"/>
          <w:highlight w:val="none"/>
          <w:u w:val="single"/>
        </w:rPr>
        <w:t>：</w:t>
      </w:r>
      <w:r>
        <w:rPr>
          <w:rFonts w:hint="eastAsia" w:ascii="宋体" w:hAnsi="宋体" w:cs="宋体"/>
          <w:color w:val="auto"/>
          <w:kern w:val="0"/>
          <w:sz w:val="21"/>
          <w:szCs w:val="22"/>
          <w:highlight w:val="none"/>
          <w:u w:val="single"/>
          <w:lang w:val="en-US" w:eastAsia="zh-CN"/>
        </w:rPr>
        <w:t xml:space="preserve">              </w:t>
      </w:r>
      <w:r>
        <w:rPr>
          <w:rFonts w:hint="eastAsia" w:ascii="宋体" w:hAnsi="宋体" w:cs="宋体"/>
          <w:color w:val="auto"/>
          <w:kern w:val="0"/>
          <w:sz w:val="21"/>
          <w:szCs w:val="22"/>
          <w:highlight w:val="none"/>
          <w:u w:val="single"/>
        </w:rPr>
        <w:t>（盖章）</w:t>
      </w:r>
    </w:p>
    <w:p>
      <w:pPr>
        <w:autoSpaceDE w:val="0"/>
        <w:autoSpaceDN w:val="0"/>
        <w:adjustRightInd w:val="0"/>
        <w:spacing w:line="360" w:lineRule="auto"/>
        <w:ind w:firstLine="840" w:firstLineChars="400"/>
        <w:jc w:val="left"/>
        <w:rPr>
          <w:rFonts w:ascii="宋体" w:cs="宋体"/>
          <w:color w:val="auto"/>
          <w:kern w:val="0"/>
          <w:sz w:val="21"/>
          <w:szCs w:val="22"/>
          <w:highlight w:val="none"/>
          <w:u w:val="single"/>
        </w:rPr>
      </w:pPr>
      <w:r>
        <w:rPr>
          <w:rFonts w:hint="eastAsia" w:ascii="宋体" w:hAnsi="宋体" w:cs="宋体"/>
          <w:color w:val="auto"/>
          <w:kern w:val="0"/>
          <w:sz w:val="21"/>
          <w:szCs w:val="22"/>
          <w:highlight w:val="none"/>
        </w:rPr>
        <w:t>单位地址：</w:t>
      </w:r>
    </w:p>
    <w:p>
      <w:pPr>
        <w:autoSpaceDE w:val="0"/>
        <w:autoSpaceDN w:val="0"/>
        <w:adjustRightInd w:val="0"/>
        <w:spacing w:line="360" w:lineRule="auto"/>
        <w:ind w:firstLine="840" w:firstLineChars="400"/>
        <w:jc w:val="left"/>
        <w:rPr>
          <w:rFonts w:ascii="宋体" w:cs="宋体"/>
          <w:color w:val="auto"/>
          <w:kern w:val="0"/>
          <w:sz w:val="21"/>
          <w:szCs w:val="22"/>
          <w:highlight w:val="none"/>
        </w:rPr>
      </w:pPr>
      <w:r>
        <w:rPr>
          <w:rFonts w:hint="eastAsia" w:ascii="宋体" w:hAnsi="宋体" w:cs="宋体"/>
          <w:color w:val="auto"/>
          <w:kern w:val="0"/>
          <w:sz w:val="21"/>
          <w:szCs w:val="22"/>
          <w:highlight w:val="none"/>
        </w:rPr>
        <w:t>法定代表人或其授权代理人</w:t>
      </w:r>
      <w:r>
        <w:rPr>
          <w:rFonts w:hint="eastAsia" w:ascii="宋体" w:hAnsi="宋体" w:cs="宋体"/>
          <w:color w:val="auto"/>
          <w:kern w:val="0"/>
          <w:sz w:val="21"/>
          <w:szCs w:val="22"/>
          <w:highlight w:val="none"/>
          <w:u w:val="single"/>
        </w:rPr>
        <w:t>：</w:t>
      </w:r>
      <w:r>
        <w:rPr>
          <w:rFonts w:hint="eastAsia" w:ascii="宋体" w:hAnsi="宋体" w:cs="宋体"/>
          <w:color w:val="auto"/>
          <w:kern w:val="0"/>
          <w:sz w:val="21"/>
          <w:szCs w:val="22"/>
          <w:highlight w:val="none"/>
          <w:u w:val="single"/>
          <w:lang w:val="en-US" w:eastAsia="zh-CN"/>
        </w:rPr>
        <w:t xml:space="preserve">            </w:t>
      </w:r>
      <w:r>
        <w:rPr>
          <w:rFonts w:hint="eastAsia" w:ascii="宋体" w:hAnsi="宋体" w:cs="宋体"/>
          <w:color w:val="auto"/>
          <w:kern w:val="0"/>
          <w:sz w:val="21"/>
          <w:szCs w:val="22"/>
          <w:highlight w:val="none"/>
          <w:u w:val="single"/>
        </w:rPr>
        <w:t>（签字或盖章）</w:t>
      </w:r>
    </w:p>
    <w:p>
      <w:pPr>
        <w:autoSpaceDE w:val="0"/>
        <w:autoSpaceDN w:val="0"/>
        <w:adjustRightInd w:val="0"/>
        <w:spacing w:line="360" w:lineRule="auto"/>
        <w:ind w:firstLine="840" w:firstLineChars="400"/>
        <w:jc w:val="left"/>
        <w:rPr>
          <w:rFonts w:ascii="宋体" w:cs="宋体"/>
          <w:color w:val="auto"/>
          <w:kern w:val="0"/>
          <w:sz w:val="21"/>
          <w:szCs w:val="22"/>
          <w:highlight w:val="none"/>
        </w:rPr>
      </w:pPr>
      <w:r>
        <w:rPr>
          <w:rFonts w:hint="eastAsia" w:ascii="宋体" w:hAnsi="宋体" w:cs="宋体"/>
          <w:color w:val="auto"/>
          <w:kern w:val="0"/>
          <w:sz w:val="21"/>
          <w:szCs w:val="22"/>
          <w:highlight w:val="none"/>
        </w:rPr>
        <w:t>邮政编码：</w:t>
      </w:r>
      <w:r>
        <w:rPr>
          <w:rFonts w:hint="eastAsia" w:ascii="宋体" w:hAnsi="宋体" w:cs="宋体"/>
          <w:color w:val="auto"/>
          <w:kern w:val="0"/>
          <w:sz w:val="21"/>
          <w:szCs w:val="22"/>
          <w:highlight w:val="none"/>
          <w:lang w:val="en-US" w:eastAsia="zh-CN"/>
        </w:rPr>
        <w:t xml:space="preserve">          </w:t>
      </w:r>
      <w:r>
        <w:rPr>
          <w:rFonts w:hint="eastAsia" w:ascii="宋体" w:hAnsi="宋体" w:cs="宋体"/>
          <w:color w:val="auto"/>
          <w:kern w:val="0"/>
          <w:sz w:val="21"/>
          <w:szCs w:val="22"/>
          <w:highlight w:val="none"/>
        </w:rPr>
        <w:t>电话：</w:t>
      </w:r>
      <w:r>
        <w:rPr>
          <w:rFonts w:hint="eastAsia" w:ascii="宋体" w:hAnsi="宋体" w:cs="宋体"/>
          <w:color w:val="auto"/>
          <w:kern w:val="0"/>
          <w:sz w:val="21"/>
          <w:szCs w:val="22"/>
          <w:highlight w:val="none"/>
          <w:lang w:val="en-US" w:eastAsia="zh-CN"/>
        </w:rPr>
        <w:t xml:space="preserve">           </w:t>
      </w:r>
      <w:r>
        <w:rPr>
          <w:rFonts w:hint="eastAsia" w:ascii="宋体" w:hAnsi="宋体" w:cs="宋体"/>
          <w:color w:val="auto"/>
          <w:kern w:val="0"/>
          <w:sz w:val="21"/>
          <w:szCs w:val="22"/>
          <w:highlight w:val="none"/>
        </w:rPr>
        <w:t>传真：</w:t>
      </w:r>
    </w:p>
    <w:p>
      <w:pPr>
        <w:autoSpaceDE w:val="0"/>
        <w:autoSpaceDN w:val="0"/>
        <w:adjustRightInd w:val="0"/>
        <w:spacing w:line="360" w:lineRule="auto"/>
        <w:ind w:firstLine="840" w:firstLineChars="400"/>
        <w:jc w:val="left"/>
        <w:rPr>
          <w:rFonts w:ascii="宋体" w:cs="宋体"/>
          <w:color w:val="auto"/>
          <w:kern w:val="0"/>
          <w:sz w:val="21"/>
          <w:szCs w:val="22"/>
          <w:highlight w:val="none"/>
          <w:u w:val="single"/>
        </w:rPr>
      </w:pPr>
      <w:r>
        <w:rPr>
          <w:rFonts w:hint="eastAsia" w:ascii="宋体" w:hAnsi="宋体" w:cs="宋体"/>
          <w:color w:val="auto"/>
          <w:kern w:val="0"/>
          <w:sz w:val="21"/>
          <w:szCs w:val="22"/>
          <w:highlight w:val="none"/>
        </w:rPr>
        <w:t>开户银行名称：</w:t>
      </w:r>
    </w:p>
    <w:p>
      <w:pPr>
        <w:autoSpaceDE w:val="0"/>
        <w:autoSpaceDN w:val="0"/>
        <w:adjustRightInd w:val="0"/>
        <w:spacing w:line="360" w:lineRule="auto"/>
        <w:ind w:firstLine="840" w:firstLineChars="400"/>
        <w:jc w:val="left"/>
        <w:rPr>
          <w:rFonts w:ascii="宋体" w:cs="宋体"/>
          <w:color w:val="auto"/>
          <w:kern w:val="0"/>
          <w:sz w:val="21"/>
          <w:szCs w:val="22"/>
          <w:highlight w:val="none"/>
          <w:u w:val="single"/>
        </w:rPr>
      </w:pPr>
      <w:r>
        <w:rPr>
          <w:rFonts w:hint="eastAsia" w:ascii="宋体" w:hAnsi="宋体" w:cs="宋体"/>
          <w:color w:val="auto"/>
          <w:kern w:val="0"/>
          <w:sz w:val="21"/>
          <w:szCs w:val="22"/>
          <w:highlight w:val="none"/>
        </w:rPr>
        <w:t>开户银行帐号：</w:t>
      </w:r>
    </w:p>
    <w:p>
      <w:pPr>
        <w:autoSpaceDE w:val="0"/>
        <w:autoSpaceDN w:val="0"/>
        <w:adjustRightInd w:val="0"/>
        <w:spacing w:line="360" w:lineRule="auto"/>
        <w:ind w:firstLine="840" w:firstLineChars="400"/>
        <w:jc w:val="left"/>
        <w:rPr>
          <w:rFonts w:ascii="宋体" w:cs="宋体"/>
          <w:color w:val="auto"/>
          <w:kern w:val="0"/>
          <w:sz w:val="21"/>
          <w:szCs w:val="22"/>
          <w:highlight w:val="none"/>
          <w:u w:val="single"/>
        </w:rPr>
      </w:pPr>
      <w:r>
        <w:rPr>
          <w:rFonts w:hint="eastAsia" w:ascii="宋体" w:hAnsi="宋体" w:cs="宋体"/>
          <w:color w:val="auto"/>
          <w:kern w:val="0"/>
          <w:sz w:val="21"/>
          <w:szCs w:val="22"/>
          <w:highlight w:val="none"/>
        </w:rPr>
        <w:t>开户银行地址：</w:t>
      </w:r>
    </w:p>
    <w:p>
      <w:pPr>
        <w:autoSpaceDE w:val="0"/>
        <w:autoSpaceDN w:val="0"/>
        <w:adjustRightInd w:val="0"/>
        <w:spacing w:line="360" w:lineRule="auto"/>
        <w:ind w:firstLine="840" w:firstLineChars="400"/>
        <w:jc w:val="left"/>
        <w:rPr>
          <w:rFonts w:ascii="宋体" w:cs="宋体"/>
          <w:color w:val="auto"/>
          <w:kern w:val="0"/>
          <w:sz w:val="21"/>
          <w:szCs w:val="22"/>
          <w:highlight w:val="none"/>
        </w:rPr>
      </w:pPr>
      <w:r>
        <w:rPr>
          <w:rFonts w:hint="eastAsia" w:ascii="宋体" w:hAnsi="宋体" w:cs="宋体"/>
          <w:color w:val="auto"/>
          <w:kern w:val="0"/>
          <w:sz w:val="21"/>
          <w:szCs w:val="22"/>
          <w:highlight w:val="none"/>
        </w:rPr>
        <w:t>日期：</w:t>
      </w:r>
      <w:r>
        <w:rPr>
          <w:rFonts w:hint="eastAsia" w:ascii="宋体" w:hAnsi="宋体" w:cs="宋体"/>
          <w:color w:val="auto"/>
          <w:kern w:val="0"/>
          <w:sz w:val="21"/>
          <w:szCs w:val="22"/>
          <w:highlight w:val="none"/>
          <w:lang w:val="en-US" w:eastAsia="zh-CN"/>
        </w:rPr>
        <w:t xml:space="preserve">     </w:t>
      </w:r>
      <w:r>
        <w:rPr>
          <w:rFonts w:hint="eastAsia" w:ascii="宋体" w:hAnsi="宋体" w:cs="宋体"/>
          <w:color w:val="auto"/>
          <w:kern w:val="0"/>
          <w:sz w:val="21"/>
          <w:szCs w:val="22"/>
          <w:highlight w:val="none"/>
        </w:rPr>
        <w:t>年</w:t>
      </w:r>
      <w:r>
        <w:rPr>
          <w:rFonts w:hint="eastAsia" w:ascii="宋体" w:hAnsi="宋体" w:cs="宋体"/>
          <w:color w:val="auto"/>
          <w:kern w:val="0"/>
          <w:sz w:val="21"/>
          <w:szCs w:val="22"/>
          <w:highlight w:val="none"/>
          <w:lang w:val="en-US" w:eastAsia="zh-CN"/>
        </w:rPr>
        <w:t xml:space="preserve">   </w:t>
      </w:r>
      <w:r>
        <w:rPr>
          <w:rFonts w:hint="eastAsia" w:ascii="宋体" w:hAnsi="宋体" w:cs="宋体"/>
          <w:color w:val="auto"/>
          <w:kern w:val="0"/>
          <w:sz w:val="21"/>
          <w:szCs w:val="22"/>
          <w:highlight w:val="none"/>
        </w:rPr>
        <w:t>月</w:t>
      </w:r>
      <w:r>
        <w:rPr>
          <w:rFonts w:hint="eastAsia" w:ascii="宋体" w:hAnsi="宋体" w:cs="宋体"/>
          <w:color w:val="auto"/>
          <w:kern w:val="0"/>
          <w:sz w:val="21"/>
          <w:szCs w:val="22"/>
          <w:highlight w:val="none"/>
          <w:lang w:val="en-US" w:eastAsia="zh-CN"/>
        </w:rPr>
        <w:t xml:space="preserve">    </w:t>
      </w:r>
      <w:r>
        <w:rPr>
          <w:rFonts w:hint="eastAsia" w:ascii="宋体" w:hAnsi="宋体" w:cs="宋体"/>
          <w:color w:val="auto"/>
          <w:kern w:val="0"/>
          <w:sz w:val="21"/>
          <w:szCs w:val="22"/>
          <w:highlight w:val="none"/>
        </w:rPr>
        <w:t>日</w:t>
      </w:r>
    </w:p>
    <w:p>
      <w:pPr>
        <w:pStyle w:val="31"/>
        <w:spacing w:line="360" w:lineRule="auto"/>
        <w:ind w:right="97"/>
        <w:rPr>
          <w:rFonts w:ascii="宋体" w:hAnsi="宋体" w:cs="宋体"/>
          <w:color w:val="auto"/>
          <w:szCs w:val="21"/>
          <w:highlight w:val="none"/>
        </w:rPr>
      </w:pPr>
    </w:p>
    <w:p>
      <w:pPr>
        <w:pStyle w:val="31"/>
        <w:spacing w:line="360" w:lineRule="auto"/>
        <w:rPr>
          <w:rFonts w:ascii="宋体" w:hAnsi="宋体"/>
          <w:b/>
          <w:color w:val="auto"/>
          <w:sz w:val="28"/>
          <w:szCs w:val="28"/>
          <w:highlight w:val="none"/>
        </w:rPr>
      </w:pPr>
    </w:p>
    <w:p>
      <w:pPr>
        <w:pStyle w:val="32"/>
        <w:rPr>
          <w:color w:val="auto"/>
          <w:highlight w:val="none"/>
        </w:rPr>
      </w:pPr>
    </w:p>
    <w:p>
      <w:pPr>
        <w:pStyle w:val="31"/>
        <w:spacing w:line="360" w:lineRule="auto"/>
        <w:rPr>
          <w:rFonts w:ascii="宋体" w:hAnsi="宋体"/>
          <w:b/>
          <w:color w:val="auto"/>
          <w:sz w:val="28"/>
          <w:szCs w:val="28"/>
          <w:highlight w:val="none"/>
        </w:rPr>
        <w:sectPr>
          <w:pgSz w:w="11906" w:h="16838"/>
          <w:pgMar w:top="1134" w:right="1134" w:bottom="1134" w:left="1417" w:header="851" w:footer="851" w:gutter="0"/>
          <w:pgNumType w:fmt="decimal"/>
          <w:cols w:space="720" w:num="1"/>
          <w:formProt w:val="1"/>
          <w:docGrid w:linePitch="312" w:charSpace="43007"/>
        </w:sectPr>
      </w:pPr>
    </w:p>
    <w:p>
      <w:pPr>
        <w:pStyle w:val="31"/>
        <w:spacing w:line="360" w:lineRule="auto"/>
        <w:rPr>
          <w:rFonts w:ascii="宋体" w:hAnsi="宋体"/>
          <w:b/>
          <w:color w:val="auto"/>
          <w:sz w:val="28"/>
          <w:szCs w:val="28"/>
          <w:highlight w:val="none"/>
        </w:rPr>
      </w:pPr>
      <w:r>
        <w:rPr>
          <w:rFonts w:hint="eastAsia" w:ascii="宋体" w:hAnsi="宋体"/>
          <w:b/>
          <w:color w:val="auto"/>
          <w:sz w:val="28"/>
          <w:szCs w:val="28"/>
          <w:highlight w:val="none"/>
          <w:lang w:val="en-US" w:eastAsia="zh-CN"/>
        </w:rPr>
        <w:t>5、</w:t>
      </w:r>
      <w:r>
        <w:rPr>
          <w:rFonts w:ascii="宋体" w:hAnsi="宋体"/>
          <w:b/>
          <w:color w:val="auto"/>
          <w:sz w:val="28"/>
          <w:szCs w:val="28"/>
          <w:highlight w:val="none"/>
        </w:rPr>
        <w:t xml:space="preserve">磋商函附录       </w:t>
      </w:r>
    </w:p>
    <w:p>
      <w:pPr>
        <w:pStyle w:val="37"/>
        <w:spacing w:line="360" w:lineRule="auto"/>
        <w:jc w:val="center"/>
        <w:rPr>
          <w:color w:val="auto"/>
          <w:sz w:val="32"/>
          <w:szCs w:val="32"/>
          <w:highlight w:val="none"/>
        </w:rPr>
      </w:pPr>
      <w:bookmarkStart w:id="79" w:name="_Toc514607588"/>
      <w:bookmarkStart w:id="80" w:name="_Toc31318"/>
      <w:bookmarkStart w:id="81" w:name="_Toc514605322"/>
      <w:bookmarkStart w:id="82" w:name="_Toc514605589"/>
      <w:bookmarkStart w:id="83" w:name="_Toc1106"/>
      <w:bookmarkStart w:id="84" w:name="_Toc514606977"/>
      <w:r>
        <w:rPr>
          <w:color w:val="auto"/>
          <w:sz w:val="30"/>
          <w:szCs w:val="30"/>
          <w:highlight w:val="none"/>
        </w:rPr>
        <w:t>磋商函附录</w:t>
      </w:r>
      <w:bookmarkEnd w:id="79"/>
      <w:bookmarkEnd w:id="80"/>
      <w:bookmarkEnd w:id="81"/>
      <w:bookmarkEnd w:id="82"/>
      <w:bookmarkEnd w:id="83"/>
      <w:bookmarkEnd w:id="84"/>
    </w:p>
    <w:tbl>
      <w:tblPr>
        <w:tblStyle w:val="23"/>
        <w:tblW w:w="8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3"/>
        <w:gridCol w:w="2145"/>
        <w:gridCol w:w="1854"/>
        <w:gridCol w:w="2633"/>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3" w:type="dxa"/>
            <w:vAlign w:val="center"/>
          </w:tcPr>
          <w:p>
            <w:pPr>
              <w:autoSpaceDE w:val="0"/>
              <w:autoSpaceDN w:val="0"/>
              <w:adjustRightInd w:val="0"/>
              <w:spacing w:line="360" w:lineRule="auto"/>
              <w:jc w:val="center"/>
              <w:rPr>
                <w:rFonts w:ascii="宋体" w:cs="宋体"/>
                <w:color w:val="auto"/>
                <w:kern w:val="0"/>
                <w:sz w:val="21"/>
                <w:szCs w:val="22"/>
                <w:highlight w:val="none"/>
              </w:rPr>
            </w:pPr>
            <w:r>
              <w:rPr>
                <w:rFonts w:hint="eastAsia" w:ascii="宋体" w:hAnsi="宋体" w:cs="宋体"/>
                <w:color w:val="auto"/>
                <w:kern w:val="0"/>
                <w:sz w:val="21"/>
                <w:szCs w:val="22"/>
                <w:highlight w:val="none"/>
              </w:rPr>
              <w:t>序号</w:t>
            </w:r>
          </w:p>
        </w:tc>
        <w:tc>
          <w:tcPr>
            <w:tcW w:w="2145" w:type="dxa"/>
            <w:vAlign w:val="center"/>
          </w:tcPr>
          <w:p>
            <w:pPr>
              <w:autoSpaceDE w:val="0"/>
              <w:autoSpaceDN w:val="0"/>
              <w:adjustRightInd w:val="0"/>
              <w:spacing w:line="360" w:lineRule="auto"/>
              <w:jc w:val="center"/>
              <w:rPr>
                <w:rFonts w:ascii="宋体" w:cs="宋体"/>
                <w:color w:val="auto"/>
                <w:kern w:val="0"/>
                <w:sz w:val="21"/>
                <w:szCs w:val="22"/>
                <w:highlight w:val="none"/>
              </w:rPr>
            </w:pPr>
            <w:r>
              <w:rPr>
                <w:rFonts w:hint="eastAsia" w:ascii="宋体" w:hAnsi="宋体" w:cs="宋体"/>
                <w:color w:val="auto"/>
                <w:kern w:val="0"/>
                <w:sz w:val="21"/>
                <w:szCs w:val="22"/>
                <w:highlight w:val="none"/>
              </w:rPr>
              <w:t>项目内容</w:t>
            </w:r>
          </w:p>
        </w:tc>
        <w:tc>
          <w:tcPr>
            <w:tcW w:w="1854" w:type="dxa"/>
            <w:vAlign w:val="center"/>
          </w:tcPr>
          <w:p>
            <w:pPr>
              <w:autoSpaceDE w:val="0"/>
              <w:autoSpaceDN w:val="0"/>
              <w:adjustRightInd w:val="0"/>
              <w:spacing w:line="360" w:lineRule="auto"/>
              <w:jc w:val="center"/>
              <w:rPr>
                <w:rFonts w:ascii="宋体" w:cs="宋体"/>
                <w:color w:val="auto"/>
                <w:kern w:val="0"/>
                <w:sz w:val="21"/>
                <w:szCs w:val="22"/>
                <w:highlight w:val="none"/>
              </w:rPr>
            </w:pPr>
            <w:r>
              <w:rPr>
                <w:rFonts w:hint="eastAsia" w:ascii="宋体" w:hAnsi="宋体" w:cs="宋体"/>
                <w:color w:val="auto"/>
                <w:kern w:val="0"/>
                <w:sz w:val="21"/>
                <w:szCs w:val="22"/>
                <w:highlight w:val="none"/>
              </w:rPr>
              <w:t>合同条款号</w:t>
            </w:r>
          </w:p>
        </w:tc>
        <w:tc>
          <w:tcPr>
            <w:tcW w:w="2633" w:type="dxa"/>
            <w:vAlign w:val="center"/>
          </w:tcPr>
          <w:p>
            <w:pPr>
              <w:autoSpaceDE w:val="0"/>
              <w:autoSpaceDN w:val="0"/>
              <w:adjustRightInd w:val="0"/>
              <w:spacing w:line="360" w:lineRule="auto"/>
              <w:jc w:val="center"/>
              <w:rPr>
                <w:rFonts w:ascii="宋体" w:cs="宋体"/>
                <w:color w:val="auto"/>
                <w:kern w:val="0"/>
                <w:sz w:val="21"/>
                <w:szCs w:val="22"/>
                <w:highlight w:val="none"/>
              </w:rPr>
            </w:pPr>
            <w:r>
              <w:rPr>
                <w:rFonts w:hint="eastAsia" w:ascii="宋体" w:hAnsi="宋体" w:cs="宋体"/>
                <w:color w:val="auto"/>
                <w:kern w:val="0"/>
                <w:sz w:val="21"/>
                <w:szCs w:val="22"/>
                <w:highlight w:val="none"/>
              </w:rPr>
              <w:t>约定内容</w:t>
            </w:r>
          </w:p>
        </w:tc>
        <w:tc>
          <w:tcPr>
            <w:tcW w:w="900" w:type="dxa"/>
            <w:vAlign w:val="center"/>
          </w:tcPr>
          <w:p>
            <w:pPr>
              <w:autoSpaceDE w:val="0"/>
              <w:autoSpaceDN w:val="0"/>
              <w:adjustRightInd w:val="0"/>
              <w:spacing w:line="360" w:lineRule="auto"/>
              <w:jc w:val="center"/>
              <w:rPr>
                <w:rFonts w:ascii="宋体" w:cs="宋体"/>
                <w:color w:val="auto"/>
                <w:kern w:val="0"/>
                <w:sz w:val="21"/>
                <w:szCs w:val="22"/>
                <w:highlight w:val="none"/>
              </w:rPr>
            </w:pPr>
            <w:r>
              <w:rPr>
                <w:rFonts w:hint="eastAsia" w:ascii="宋体" w:hAnsi="宋体" w:cs="宋体"/>
                <w:color w:val="auto"/>
                <w:kern w:val="0"/>
                <w:sz w:val="21"/>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9" w:hRule="atLeast"/>
          <w:jc w:val="center"/>
        </w:trPr>
        <w:tc>
          <w:tcPr>
            <w:tcW w:w="843" w:type="dxa"/>
            <w:vAlign w:val="center"/>
          </w:tcPr>
          <w:p>
            <w:pPr>
              <w:autoSpaceDE w:val="0"/>
              <w:autoSpaceDN w:val="0"/>
              <w:adjustRightInd w:val="0"/>
              <w:spacing w:line="360" w:lineRule="auto"/>
              <w:jc w:val="center"/>
              <w:rPr>
                <w:rFonts w:ascii="宋体" w:hAnsi="宋体" w:cs="宋体"/>
                <w:color w:val="auto"/>
                <w:kern w:val="0"/>
                <w:sz w:val="21"/>
                <w:szCs w:val="22"/>
                <w:highlight w:val="none"/>
              </w:rPr>
            </w:pPr>
            <w:r>
              <w:rPr>
                <w:rFonts w:ascii="宋体" w:hAnsi="宋体" w:cs="宋体"/>
                <w:color w:val="auto"/>
                <w:kern w:val="0"/>
                <w:sz w:val="21"/>
                <w:szCs w:val="22"/>
                <w:highlight w:val="none"/>
              </w:rPr>
              <w:t>1</w:t>
            </w:r>
          </w:p>
        </w:tc>
        <w:tc>
          <w:tcPr>
            <w:tcW w:w="2145" w:type="dxa"/>
            <w:vAlign w:val="center"/>
          </w:tcPr>
          <w:p>
            <w:pPr>
              <w:autoSpaceDE w:val="0"/>
              <w:autoSpaceDN w:val="0"/>
              <w:adjustRightInd w:val="0"/>
              <w:spacing w:line="360" w:lineRule="auto"/>
              <w:rPr>
                <w:rFonts w:ascii="宋体" w:cs="宋体"/>
                <w:color w:val="auto"/>
                <w:kern w:val="0"/>
                <w:sz w:val="21"/>
                <w:szCs w:val="22"/>
                <w:highlight w:val="none"/>
              </w:rPr>
            </w:pPr>
            <w:r>
              <w:rPr>
                <w:rFonts w:hint="eastAsia" w:ascii="宋体" w:hAnsi="宋体" w:cs="宋体"/>
                <w:color w:val="auto"/>
                <w:kern w:val="0"/>
                <w:sz w:val="21"/>
                <w:szCs w:val="22"/>
                <w:highlight w:val="none"/>
              </w:rPr>
              <w:t>工程</w:t>
            </w:r>
            <w:r>
              <w:rPr>
                <w:rFonts w:hint="eastAsia" w:ascii="宋体" w:hAnsi="宋体" w:cs="宋体"/>
                <w:color w:val="auto"/>
                <w:kern w:val="0"/>
                <w:sz w:val="21"/>
                <w:szCs w:val="22"/>
                <w:highlight w:val="none"/>
                <w:lang w:eastAsia="zh-CN"/>
              </w:rPr>
              <w:t>款支付</w:t>
            </w:r>
          </w:p>
        </w:tc>
        <w:tc>
          <w:tcPr>
            <w:tcW w:w="1854" w:type="dxa"/>
            <w:vAlign w:val="center"/>
          </w:tcPr>
          <w:p>
            <w:pPr>
              <w:autoSpaceDE w:val="0"/>
              <w:autoSpaceDN w:val="0"/>
              <w:adjustRightInd w:val="0"/>
              <w:spacing w:line="360" w:lineRule="auto"/>
              <w:jc w:val="center"/>
              <w:rPr>
                <w:rFonts w:ascii="宋体" w:hAnsi="宋体" w:cs="宋体"/>
                <w:color w:val="auto"/>
                <w:kern w:val="0"/>
                <w:sz w:val="21"/>
                <w:szCs w:val="22"/>
                <w:highlight w:val="none"/>
              </w:rPr>
            </w:pPr>
          </w:p>
        </w:tc>
        <w:tc>
          <w:tcPr>
            <w:tcW w:w="2633" w:type="dxa"/>
            <w:vAlign w:val="center"/>
          </w:tcPr>
          <w:p>
            <w:pPr>
              <w:autoSpaceDE w:val="0"/>
              <w:autoSpaceDN w:val="0"/>
              <w:adjustRightInd w:val="0"/>
              <w:spacing w:line="360" w:lineRule="auto"/>
              <w:jc w:val="center"/>
              <w:rPr>
                <w:rFonts w:ascii="宋体" w:cs="宋体"/>
                <w:color w:val="auto"/>
                <w:kern w:val="0"/>
                <w:sz w:val="21"/>
                <w:szCs w:val="22"/>
                <w:highlight w:val="none"/>
              </w:rPr>
            </w:pPr>
          </w:p>
        </w:tc>
        <w:tc>
          <w:tcPr>
            <w:tcW w:w="900" w:type="dxa"/>
            <w:vAlign w:val="center"/>
          </w:tcPr>
          <w:p>
            <w:pPr>
              <w:autoSpaceDE w:val="0"/>
              <w:autoSpaceDN w:val="0"/>
              <w:adjustRightInd w:val="0"/>
              <w:spacing w:line="360" w:lineRule="auto"/>
              <w:jc w:val="center"/>
              <w:rPr>
                <w:rFonts w:ascii="宋体" w:cs="宋体"/>
                <w:color w:val="auto"/>
                <w:kern w:val="0"/>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3" w:type="dxa"/>
            <w:vAlign w:val="center"/>
          </w:tcPr>
          <w:p>
            <w:pPr>
              <w:autoSpaceDE w:val="0"/>
              <w:autoSpaceDN w:val="0"/>
              <w:adjustRightInd w:val="0"/>
              <w:spacing w:line="360" w:lineRule="auto"/>
              <w:jc w:val="center"/>
              <w:rPr>
                <w:rFonts w:ascii="宋体" w:hAnsi="宋体" w:cs="宋体"/>
                <w:color w:val="auto"/>
                <w:kern w:val="0"/>
                <w:sz w:val="21"/>
                <w:szCs w:val="22"/>
                <w:highlight w:val="none"/>
              </w:rPr>
            </w:pPr>
            <w:r>
              <w:rPr>
                <w:rFonts w:hint="eastAsia" w:ascii="宋体" w:hAnsi="宋体" w:cs="宋体"/>
                <w:color w:val="auto"/>
                <w:kern w:val="0"/>
                <w:sz w:val="21"/>
                <w:szCs w:val="22"/>
                <w:highlight w:val="none"/>
                <w:lang w:val="en-US" w:eastAsia="zh-CN"/>
              </w:rPr>
              <w:t>2</w:t>
            </w:r>
          </w:p>
        </w:tc>
        <w:tc>
          <w:tcPr>
            <w:tcW w:w="2145" w:type="dxa"/>
            <w:vAlign w:val="center"/>
          </w:tcPr>
          <w:p>
            <w:pPr>
              <w:autoSpaceDE w:val="0"/>
              <w:autoSpaceDN w:val="0"/>
              <w:adjustRightInd w:val="0"/>
              <w:spacing w:line="360" w:lineRule="auto"/>
              <w:rPr>
                <w:rFonts w:ascii="宋体" w:cs="宋体"/>
                <w:color w:val="auto"/>
                <w:kern w:val="0"/>
                <w:sz w:val="21"/>
                <w:szCs w:val="22"/>
                <w:highlight w:val="none"/>
              </w:rPr>
            </w:pPr>
            <w:r>
              <w:rPr>
                <w:rFonts w:hint="eastAsia" w:ascii="宋体" w:hAnsi="宋体" w:cs="宋体"/>
                <w:color w:val="auto"/>
                <w:kern w:val="0"/>
                <w:sz w:val="21"/>
                <w:szCs w:val="22"/>
                <w:highlight w:val="none"/>
              </w:rPr>
              <w:t>质量保修期</w:t>
            </w:r>
          </w:p>
        </w:tc>
        <w:tc>
          <w:tcPr>
            <w:tcW w:w="1854" w:type="dxa"/>
            <w:vAlign w:val="center"/>
          </w:tcPr>
          <w:p>
            <w:pPr>
              <w:autoSpaceDE w:val="0"/>
              <w:autoSpaceDN w:val="0"/>
              <w:adjustRightInd w:val="0"/>
              <w:spacing w:line="360" w:lineRule="auto"/>
              <w:jc w:val="center"/>
              <w:rPr>
                <w:rFonts w:ascii="宋体" w:hAnsi="宋体" w:cs="宋体"/>
                <w:color w:val="auto"/>
                <w:kern w:val="0"/>
                <w:sz w:val="21"/>
                <w:szCs w:val="22"/>
                <w:highlight w:val="none"/>
              </w:rPr>
            </w:pPr>
          </w:p>
        </w:tc>
        <w:tc>
          <w:tcPr>
            <w:tcW w:w="2633" w:type="dxa"/>
            <w:vAlign w:val="center"/>
          </w:tcPr>
          <w:p>
            <w:pPr>
              <w:autoSpaceDE w:val="0"/>
              <w:autoSpaceDN w:val="0"/>
              <w:adjustRightInd w:val="0"/>
              <w:spacing w:line="360" w:lineRule="auto"/>
              <w:jc w:val="center"/>
              <w:rPr>
                <w:rFonts w:ascii="宋体" w:cs="宋体"/>
                <w:color w:val="auto"/>
                <w:kern w:val="0"/>
                <w:sz w:val="21"/>
                <w:szCs w:val="22"/>
                <w:highlight w:val="none"/>
              </w:rPr>
            </w:pPr>
          </w:p>
        </w:tc>
        <w:tc>
          <w:tcPr>
            <w:tcW w:w="900" w:type="dxa"/>
            <w:vAlign w:val="center"/>
          </w:tcPr>
          <w:p>
            <w:pPr>
              <w:autoSpaceDE w:val="0"/>
              <w:autoSpaceDN w:val="0"/>
              <w:adjustRightInd w:val="0"/>
              <w:spacing w:line="360" w:lineRule="auto"/>
              <w:jc w:val="center"/>
              <w:rPr>
                <w:rFonts w:ascii="宋体" w:cs="宋体"/>
                <w:color w:val="auto"/>
                <w:kern w:val="0"/>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3" w:type="dxa"/>
            <w:vAlign w:val="center"/>
          </w:tcPr>
          <w:p>
            <w:pPr>
              <w:autoSpaceDE w:val="0"/>
              <w:autoSpaceDN w:val="0"/>
              <w:adjustRightInd w:val="0"/>
              <w:spacing w:line="360" w:lineRule="auto"/>
              <w:jc w:val="center"/>
              <w:rPr>
                <w:rFonts w:ascii="宋体" w:hAnsi="宋体" w:cs="宋体"/>
                <w:color w:val="auto"/>
                <w:kern w:val="0"/>
                <w:sz w:val="21"/>
                <w:szCs w:val="22"/>
                <w:highlight w:val="none"/>
              </w:rPr>
            </w:pPr>
            <w:r>
              <w:rPr>
                <w:rFonts w:hint="eastAsia" w:ascii="宋体" w:hAnsi="宋体" w:cs="宋体"/>
                <w:color w:val="auto"/>
                <w:kern w:val="0"/>
                <w:sz w:val="21"/>
                <w:szCs w:val="22"/>
                <w:highlight w:val="none"/>
                <w:lang w:val="en-US" w:eastAsia="zh-CN"/>
              </w:rPr>
              <w:t>3</w:t>
            </w:r>
          </w:p>
        </w:tc>
        <w:tc>
          <w:tcPr>
            <w:tcW w:w="2145" w:type="dxa"/>
            <w:vAlign w:val="center"/>
          </w:tcPr>
          <w:p>
            <w:pPr>
              <w:autoSpaceDE w:val="0"/>
              <w:autoSpaceDN w:val="0"/>
              <w:adjustRightInd w:val="0"/>
              <w:spacing w:line="360" w:lineRule="auto"/>
              <w:rPr>
                <w:rFonts w:ascii="宋体" w:cs="宋体"/>
                <w:color w:val="auto"/>
                <w:kern w:val="0"/>
                <w:sz w:val="21"/>
                <w:szCs w:val="22"/>
                <w:highlight w:val="none"/>
              </w:rPr>
            </w:pPr>
            <w:r>
              <w:rPr>
                <w:rFonts w:hint="eastAsia" w:ascii="宋体" w:hAnsi="宋体" w:cs="宋体"/>
                <w:color w:val="auto"/>
                <w:kern w:val="0"/>
                <w:sz w:val="21"/>
                <w:szCs w:val="22"/>
                <w:highlight w:val="none"/>
              </w:rPr>
              <w:t>质量保证金</w:t>
            </w:r>
          </w:p>
        </w:tc>
        <w:tc>
          <w:tcPr>
            <w:tcW w:w="1854" w:type="dxa"/>
            <w:vAlign w:val="center"/>
          </w:tcPr>
          <w:p>
            <w:pPr>
              <w:autoSpaceDE w:val="0"/>
              <w:autoSpaceDN w:val="0"/>
              <w:adjustRightInd w:val="0"/>
              <w:spacing w:line="360" w:lineRule="auto"/>
              <w:jc w:val="center"/>
              <w:rPr>
                <w:rFonts w:ascii="宋体" w:hAnsi="宋体" w:cs="宋体"/>
                <w:color w:val="auto"/>
                <w:kern w:val="0"/>
                <w:sz w:val="21"/>
                <w:szCs w:val="22"/>
                <w:highlight w:val="none"/>
              </w:rPr>
            </w:pPr>
          </w:p>
        </w:tc>
        <w:tc>
          <w:tcPr>
            <w:tcW w:w="2633" w:type="dxa"/>
            <w:vAlign w:val="center"/>
          </w:tcPr>
          <w:p>
            <w:pPr>
              <w:autoSpaceDE w:val="0"/>
              <w:autoSpaceDN w:val="0"/>
              <w:adjustRightInd w:val="0"/>
              <w:spacing w:line="360" w:lineRule="auto"/>
              <w:jc w:val="center"/>
              <w:rPr>
                <w:rFonts w:ascii="宋体" w:hAnsi="宋体" w:cs="宋体"/>
                <w:color w:val="auto"/>
                <w:kern w:val="0"/>
                <w:sz w:val="21"/>
                <w:szCs w:val="22"/>
                <w:highlight w:val="none"/>
              </w:rPr>
            </w:pPr>
          </w:p>
        </w:tc>
        <w:tc>
          <w:tcPr>
            <w:tcW w:w="900" w:type="dxa"/>
            <w:vAlign w:val="center"/>
          </w:tcPr>
          <w:p>
            <w:pPr>
              <w:autoSpaceDE w:val="0"/>
              <w:autoSpaceDN w:val="0"/>
              <w:adjustRightInd w:val="0"/>
              <w:spacing w:line="360" w:lineRule="auto"/>
              <w:jc w:val="center"/>
              <w:rPr>
                <w:rFonts w:ascii="宋体" w:cs="宋体"/>
                <w:color w:val="auto"/>
                <w:kern w:val="0"/>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3" w:type="dxa"/>
            <w:vAlign w:val="center"/>
          </w:tcPr>
          <w:p>
            <w:pPr>
              <w:autoSpaceDE w:val="0"/>
              <w:autoSpaceDN w:val="0"/>
              <w:adjustRightInd w:val="0"/>
              <w:spacing w:line="360" w:lineRule="auto"/>
              <w:jc w:val="center"/>
              <w:rPr>
                <w:rFonts w:ascii="宋体" w:hAnsi="宋体" w:cs="宋体"/>
                <w:color w:val="auto"/>
                <w:kern w:val="0"/>
                <w:sz w:val="21"/>
                <w:szCs w:val="22"/>
                <w:highlight w:val="none"/>
              </w:rPr>
            </w:pPr>
            <w:r>
              <w:rPr>
                <w:rFonts w:hint="eastAsia" w:ascii="宋体" w:hAnsi="宋体" w:cs="宋体"/>
                <w:color w:val="auto"/>
                <w:kern w:val="0"/>
                <w:sz w:val="21"/>
                <w:szCs w:val="22"/>
                <w:highlight w:val="none"/>
                <w:lang w:val="en-US" w:eastAsia="zh-CN"/>
              </w:rPr>
              <w:t>4</w:t>
            </w:r>
          </w:p>
        </w:tc>
        <w:tc>
          <w:tcPr>
            <w:tcW w:w="2145" w:type="dxa"/>
            <w:vAlign w:val="center"/>
          </w:tcPr>
          <w:p>
            <w:pPr>
              <w:autoSpaceDE w:val="0"/>
              <w:autoSpaceDN w:val="0"/>
              <w:adjustRightInd w:val="0"/>
              <w:spacing w:line="360" w:lineRule="auto"/>
              <w:rPr>
                <w:rFonts w:ascii="宋体" w:cs="宋体"/>
                <w:color w:val="auto"/>
                <w:kern w:val="0"/>
                <w:sz w:val="21"/>
                <w:szCs w:val="22"/>
                <w:highlight w:val="none"/>
              </w:rPr>
            </w:pPr>
            <w:r>
              <w:rPr>
                <w:rFonts w:hint="eastAsia" w:ascii="宋体" w:hAnsi="宋体" w:cs="宋体"/>
                <w:color w:val="auto"/>
                <w:kern w:val="0"/>
                <w:sz w:val="21"/>
                <w:szCs w:val="22"/>
                <w:highlight w:val="none"/>
              </w:rPr>
              <w:t>竞标工期</w:t>
            </w:r>
          </w:p>
        </w:tc>
        <w:tc>
          <w:tcPr>
            <w:tcW w:w="1854" w:type="dxa"/>
            <w:vAlign w:val="center"/>
          </w:tcPr>
          <w:p>
            <w:pPr>
              <w:autoSpaceDE w:val="0"/>
              <w:autoSpaceDN w:val="0"/>
              <w:adjustRightInd w:val="0"/>
              <w:spacing w:line="360" w:lineRule="auto"/>
              <w:jc w:val="center"/>
              <w:rPr>
                <w:rFonts w:ascii="宋体" w:cs="宋体"/>
                <w:color w:val="auto"/>
                <w:kern w:val="0"/>
                <w:sz w:val="21"/>
                <w:szCs w:val="22"/>
                <w:highlight w:val="none"/>
              </w:rPr>
            </w:pPr>
          </w:p>
        </w:tc>
        <w:tc>
          <w:tcPr>
            <w:tcW w:w="2633" w:type="dxa"/>
            <w:vAlign w:val="center"/>
          </w:tcPr>
          <w:p>
            <w:pPr>
              <w:autoSpaceDE w:val="0"/>
              <w:autoSpaceDN w:val="0"/>
              <w:adjustRightInd w:val="0"/>
              <w:spacing w:line="360" w:lineRule="auto"/>
              <w:jc w:val="center"/>
              <w:rPr>
                <w:rFonts w:ascii="宋体" w:cs="宋体"/>
                <w:color w:val="auto"/>
                <w:kern w:val="0"/>
                <w:sz w:val="21"/>
                <w:szCs w:val="22"/>
                <w:highlight w:val="none"/>
              </w:rPr>
            </w:pPr>
          </w:p>
        </w:tc>
        <w:tc>
          <w:tcPr>
            <w:tcW w:w="900" w:type="dxa"/>
            <w:vAlign w:val="center"/>
          </w:tcPr>
          <w:p>
            <w:pPr>
              <w:autoSpaceDE w:val="0"/>
              <w:autoSpaceDN w:val="0"/>
              <w:adjustRightInd w:val="0"/>
              <w:spacing w:line="360" w:lineRule="auto"/>
              <w:jc w:val="center"/>
              <w:rPr>
                <w:rFonts w:ascii="宋体" w:cs="宋体"/>
                <w:color w:val="auto"/>
                <w:kern w:val="0"/>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3" w:type="dxa"/>
            <w:vAlign w:val="center"/>
          </w:tcPr>
          <w:p>
            <w:pPr>
              <w:autoSpaceDE w:val="0"/>
              <w:autoSpaceDN w:val="0"/>
              <w:adjustRightInd w:val="0"/>
              <w:spacing w:line="360" w:lineRule="auto"/>
              <w:ind w:left="-540" w:leftChars="-270" w:firstLine="504" w:firstLineChars="240"/>
              <w:jc w:val="center"/>
              <w:rPr>
                <w:rFonts w:ascii="宋体" w:hAnsi="宋体" w:cs="宋体"/>
                <w:color w:val="auto"/>
                <w:kern w:val="0"/>
                <w:sz w:val="21"/>
                <w:szCs w:val="22"/>
                <w:highlight w:val="none"/>
              </w:rPr>
            </w:pPr>
            <w:r>
              <w:rPr>
                <w:rFonts w:hint="eastAsia" w:ascii="宋体" w:hAnsi="宋体" w:cs="宋体"/>
                <w:color w:val="auto"/>
                <w:kern w:val="0"/>
                <w:sz w:val="21"/>
                <w:szCs w:val="22"/>
                <w:highlight w:val="none"/>
                <w:lang w:val="en-US" w:eastAsia="zh-CN"/>
              </w:rPr>
              <w:t>5</w:t>
            </w:r>
          </w:p>
        </w:tc>
        <w:tc>
          <w:tcPr>
            <w:tcW w:w="2145" w:type="dxa"/>
            <w:vAlign w:val="center"/>
          </w:tcPr>
          <w:p>
            <w:pPr>
              <w:autoSpaceDE w:val="0"/>
              <w:autoSpaceDN w:val="0"/>
              <w:adjustRightInd w:val="0"/>
              <w:spacing w:line="360" w:lineRule="auto"/>
              <w:rPr>
                <w:rFonts w:ascii="宋体" w:cs="宋体"/>
                <w:color w:val="auto"/>
                <w:kern w:val="0"/>
                <w:sz w:val="21"/>
                <w:szCs w:val="22"/>
                <w:highlight w:val="none"/>
              </w:rPr>
            </w:pPr>
            <w:r>
              <w:rPr>
                <w:rFonts w:hint="eastAsia" w:ascii="宋体" w:hAnsi="宋体" w:cs="宋体"/>
                <w:color w:val="auto"/>
                <w:kern w:val="0"/>
                <w:sz w:val="21"/>
                <w:szCs w:val="22"/>
                <w:highlight w:val="none"/>
              </w:rPr>
              <w:t>承诺工程质量</w:t>
            </w:r>
          </w:p>
        </w:tc>
        <w:tc>
          <w:tcPr>
            <w:tcW w:w="1854" w:type="dxa"/>
            <w:vAlign w:val="center"/>
          </w:tcPr>
          <w:p>
            <w:pPr>
              <w:autoSpaceDE w:val="0"/>
              <w:autoSpaceDN w:val="0"/>
              <w:adjustRightInd w:val="0"/>
              <w:spacing w:line="360" w:lineRule="auto"/>
              <w:jc w:val="center"/>
              <w:rPr>
                <w:rFonts w:ascii="宋体" w:cs="宋体"/>
                <w:color w:val="auto"/>
                <w:kern w:val="0"/>
                <w:sz w:val="21"/>
                <w:szCs w:val="22"/>
                <w:highlight w:val="none"/>
              </w:rPr>
            </w:pPr>
          </w:p>
        </w:tc>
        <w:tc>
          <w:tcPr>
            <w:tcW w:w="2633" w:type="dxa"/>
            <w:vAlign w:val="center"/>
          </w:tcPr>
          <w:p>
            <w:pPr>
              <w:autoSpaceDE w:val="0"/>
              <w:autoSpaceDN w:val="0"/>
              <w:adjustRightInd w:val="0"/>
              <w:spacing w:line="360" w:lineRule="auto"/>
              <w:jc w:val="center"/>
              <w:rPr>
                <w:rFonts w:ascii="宋体" w:cs="宋体"/>
                <w:color w:val="auto"/>
                <w:kern w:val="0"/>
                <w:sz w:val="21"/>
                <w:szCs w:val="22"/>
                <w:highlight w:val="none"/>
                <w:u w:val="single"/>
              </w:rPr>
            </w:pPr>
          </w:p>
        </w:tc>
        <w:tc>
          <w:tcPr>
            <w:tcW w:w="900" w:type="dxa"/>
            <w:vAlign w:val="center"/>
          </w:tcPr>
          <w:p>
            <w:pPr>
              <w:autoSpaceDE w:val="0"/>
              <w:autoSpaceDN w:val="0"/>
              <w:adjustRightInd w:val="0"/>
              <w:spacing w:line="360" w:lineRule="auto"/>
              <w:jc w:val="center"/>
              <w:rPr>
                <w:rFonts w:ascii="宋体" w:cs="宋体"/>
                <w:color w:val="auto"/>
                <w:kern w:val="0"/>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3" w:type="dxa"/>
            <w:vAlign w:val="center"/>
          </w:tcPr>
          <w:p>
            <w:pPr>
              <w:autoSpaceDE w:val="0"/>
              <w:autoSpaceDN w:val="0"/>
              <w:adjustRightInd w:val="0"/>
              <w:spacing w:line="360" w:lineRule="auto"/>
              <w:ind w:left="-540" w:leftChars="-270" w:firstLine="504" w:firstLineChars="240"/>
              <w:jc w:val="center"/>
              <w:rPr>
                <w:rFonts w:hint="default" w:ascii="宋体" w:hAnsi="宋体" w:eastAsia="宋体" w:cs="宋体"/>
                <w:color w:val="auto"/>
                <w:kern w:val="0"/>
                <w:sz w:val="21"/>
                <w:szCs w:val="22"/>
                <w:highlight w:val="none"/>
                <w:lang w:val="en-US" w:eastAsia="zh-CN"/>
              </w:rPr>
            </w:pPr>
            <w:r>
              <w:rPr>
                <w:rFonts w:hint="eastAsia" w:ascii="宋体" w:hAnsi="宋体" w:cs="宋体"/>
                <w:color w:val="auto"/>
                <w:kern w:val="0"/>
                <w:sz w:val="21"/>
                <w:szCs w:val="22"/>
                <w:highlight w:val="none"/>
                <w:lang w:val="en-US" w:eastAsia="zh-CN"/>
              </w:rPr>
              <w:t>..</w:t>
            </w:r>
          </w:p>
        </w:tc>
        <w:tc>
          <w:tcPr>
            <w:tcW w:w="2145" w:type="dxa"/>
            <w:vAlign w:val="center"/>
          </w:tcPr>
          <w:p>
            <w:pPr>
              <w:autoSpaceDE w:val="0"/>
              <w:autoSpaceDN w:val="0"/>
              <w:adjustRightInd w:val="0"/>
              <w:spacing w:line="360" w:lineRule="auto"/>
              <w:rPr>
                <w:rFonts w:hint="default" w:ascii="宋体" w:eastAsia="宋体" w:cs="宋体"/>
                <w:color w:val="auto"/>
                <w:kern w:val="0"/>
                <w:sz w:val="21"/>
                <w:szCs w:val="22"/>
                <w:highlight w:val="none"/>
                <w:lang w:val="en-US" w:eastAsia="zh-CN"/>
              </w:rPr>
            </w:pPr>
            <w:r>
              <w:rPr>
                <w:rFonts w:hint="eastAsia" w:ascii="宋体" w:cs="宋体"/>
                <w:color w:val="auto"/>
                <w:kern w:val="0"/>
                <w:sz w:val="21"/>
                <w:szCs w:val="22"/>
                <w:highlight w:val="none"/>
                <w:lang w:val="en-US" w:eastAsia="zh-CN"/>
              </w:rPr>
              <w:t>......</w:t>
            </w:r>
          </w:p>
        </w:tc>
        <w:tc>
          <w:tcPr>
            <w:tcW w:w="1854" w:type="dxa"/>
            <w:vAlign w:val="center"/>
          </w:tcPr>
          <w:p>
            <w:pPr>
              <w:autoSpaceDE w:val="0"/>
              <w:autoSpaceDN w:val="0"/>
              <w:adjustRightInd w:val="0"/>
              <w:spacing w:line="360" w:lineRule="auto"/>
              <w:jc w:val="center"/>
              <w:rPr>
                <w:rFonts w:ascii="宋体" w:hAnsi="宋体" w:cs="宋体"/>
                <w:color w:val="auto"/>
                <w:kern w:val="0"/>
                <w:sz w:val="21"/>
                <w:szCs w:val="22"/>
                <w:highlight w:val="none"/>
              </w:rPr>
            </w:pPr>
          </w:p>
        </w:tc>
        <w:tc>
          <w:tcPr>
            <w:tcW w:w="2633" w:type="dxa"/>
            <w:vAlign w:val="center"/>
          </w:tcPr>
          <w:p>
            <w:pPr>
              <w:autoSpaceDE w:val="0"/>
              <w:autoSpaceDN w:val="0"/>
              <w:adjustRightInd w:val="0"/>
              <w:spacing w:line="360" w:lineRule="auto"/>
              <w:jc w:val="center"/>
              <w:rPr>
                <w:rFonts w:ascii="宋体" w:cs="宋体"/>
                <w:color w:val="auto"/>
                <w:kern w:val="0"/>
                <w:sz w:val="21"/>
                <w:szCs w:val="22"/>
                <w:highlight w:val="none"/>
              </w:rPr>
            </w:pPr>
          </w:p>
        </w:tc>
        <w:tc>
          <w:tcPr>
            <w:tcW w:w="900" w:type="dxa"/>
            <w:vAlign w:val="center"/>
          </w:tcPr>
          <w:p>
            <w:pPr>
              <w:autoSpaceDE w:val="0"/>
              <w:autoSpaceDN w:val="0"/>
              <w:adjustRightInd w:val="0"/>
              <w:spacing w:line="360" w:lineRule="auto"/>
              <w:jc w:val="center"/>
              <w:rPr>
                <w:rFonts w:ascii="宋体" w:cs="宋体"/>
                <w:color w:val="auto"/>
                <w:kern w:val="0"/>
                <w:sz w:val="21"/>
                <w:szCs w:val="22"/>
                <w:highlight w:val="none"/>
                <w:u w:val="single"/>
              </w:rPr>
            </w:pPr>
          </w:p>
        </w:tc>
      </w:tr>
    </w:tbl>
    <w:p>
      <w:pPr>
        <w:pStyle w:val="31"/>
        <w:snapToGrid w:val="0"/>
        <w:spacing w:line="360" w:lineRule="auto"/>
        <w:rPr>
          <w:rFonts w:hint="eastAsia" w:ascii="宋体" w:hAnsi="宋体" w:eastAsia="宋体"/>
          <w:color w:val="auto"/>
          <w:sz w:val="22"/>
          <w:szCs w:val="22"/>
          <w:highlight w:val="none"/>
          <w:lang w:eastAsia="zh-CN"/>
        </w:rPr>
      </w:pPr>
    </w:p>
    <w:p>
      <w:pPr>
        <w:pStyle w:val="13"/>
        <w:spacing w:line="360" w:lineRule="auto"/>
        <w:rPr>
          <w:color w:val="auto"/>
          <w:sz w:val="21"/>
          <w:szCs w:val="22"/>
          <w:highlight w:val="none"/>
        </w:rPr>
      </w:pPr>
      <w:r>
        <w:rPr>
          <w:rFonts w:hint="eastAsia"/>
          <w:color w:val="auto"/>
          <w:sz w:val="21"/>
          <w:szCs w:val="22"/>
          <w:highlight w:val="none"/>
        </w:rPr>
        <w:t>法定代表人(负责人、自然人)或相应的委托代理人签字（</w:t>
      </w:r>
      <w:r>
        <w:rPr>
          <w:rFonts w:hint="eastAsia"/>
          <w:color w:val="auto"/>
          <w:sz w:val="21"/>
          <w:szCs w:val="22"/>
          <w:highlight w:val="none"/>
          <w:lang w:eastAsia="zh-CN"/>
        </w:rPr>
        <w:t>签字或盖</w:t>
      </w:r>
      <w:r>
        <w:rPr>
          <w:rFonts w:hint="eastAsia"/>
          <w:color w:val="auto"/>
          <w:sz w:val="21"/>
          <w:szCs w:val="22"/>
          <w:highlight w:val="none"/>
        </w:rPr>
        <w:t>章）</w:t>
      </w:r>
      <w:r>
        <w:rPr>
          <w:color w:val="auto"/>
          <w:sz w:val="21"/>
          <w:szCs w:val="22"/>
          <w:highlight w:val="none"/>
        </w:rPr>
        <w:t xml:space="preserve">: </w:t>
      </w:r>
    </w:p>
    <w:p>
      <w:pPr>
        <w:pStyle w:val="13"/>
        <w:spacing w:line="360" w:lineRule="auto"/>
        <w:rPr>
          <w:color w:val="auto"/>
          <w:sz w:val="21"/>
          <w:szCs w:val="22"/>
          <w:highlight w:val="none"/>
        </w:rPr>
      </w:pPr>
      <w:r>
        <w:rPr>
          <w:rFonts w:hint="eastAsia" w:ascii="宋体" w:hAnsi="宋体" w:cs="宋体"/>
          <w:color w:val="auto"/>
          <w:kern w:val="0"/>
          <w:sz w:val="24"/>
          <w:szCs w:val="21"/>
          <w:highlight w:val="none"/>
        </w:rPr>
        <w:t>磋商单位</w:t>
      </w:r>
      <w:r>
        <w:rPr>
          <w:rFonts w:hint="eastAsia"/>
          <w:color w:val="auto"/>
          <w:sz w:val="21"/>
          <w:szCs w:val="22"/>
          <w:highlight w:val="none"/>
        </w:rPr>
        <w:t>（</w:t>
      </w:r>
      <w:r>
        <w:rPr>
          <w:rFonts w:hint="eastAsia"/>
          <w:color w:val="auto"/>
          <w:sz w:val="21"/>
          <w:szCs w:val="22"/>
          <w:highlight w:val="none"/>
          <w:lang w:eastAsia="zh-CN"/>
        </w:rPr>
        <w:t>盖</w:t>
      </w:r>
      <w:r>
        <w:rPr>
          <w:rFonts w:hint="eastAsia"/>
          <w:color w:val="auto"/>
          <w:sz w:val="21"/>
          <w:szCs w:val="22"/>
          <w:highlight w:val="none"/>
        </w:rPr>
        <w:t>章）</w:t>
      </w:r>
      <w:r>
        <w:rPr>
          <w:color w:val="auto"/>
          <w:sz w:val="21"/>
          <w:szCs w:val="22"/>
          <w:highlight w:val="none"/>
        </w:rPr>
        <w:t>：</w:t>
      </w:r>
    </w:p>
    <w:p>
      <w:pPr>
        <w:pStyle w:val="13"/>
        <w:spacing w:line="360" w:lineRule="auto"/>
        <w:rPr>
          <w:color w:val="auto"/>
          <w:sz w:val="21"/>
          <w:szCs w:val="22"/>
          <w:highlight w:val="none"/>
        </w:rPr>
      </w:pPr>
      <w:r>
        <w:rPr>
          <w:color w:val="auto"/>
          <w:sz w:val="21"/>
          <w:szCs w:val="22"/>
          <w:highlight w:val="none"/>
        </w:rPr>
        <w:t xml:space="preserve">时间：   年  月  日 </w:t>
      </w:r>
    </w:p>
    <w:p>
      <w:pPr>
        <w:pStyle w:val="13"/>
        <w:spacing w:line="360" w:lineRule="auto"/>
        <w:rPr>
          <w:b/>
          <w:color w:val="auto"/>
          <w:sz w:val="32"/>
          <w:szCs w:val="32"/>
          <w:highlight w:val="none"/>
        </w:rPr>
      </w:pPr>
    </w:p>
    <w:p>
      <w:pPr>
        <w:pStyle w:val="31"/>
        <w:rPr>
          <w:b/>
          <w:color w:val="auto"/>
          <w:sz w:val="28"/>
          <w:szCs w:val="28"/>
          <w:highlight w:val="none"/>
        </w:rPr>
      </w:pPr>
    </w:p>
    <w:p>
      <w:pPr>
        <w:pStyle w:val="13"/>
        <w:spacing w:line="360" w:lineRule="auto"/>
        <w:rPr>
          <w:b/>
          <w:color w:val="auto"/>
          <w:sz w:val="28"/>
          <w:szCs w:val="28"/>
          <w:highlight w:val="none"/>
        </w:rPr>
        <w:sectPr>
          <w:pgSz w:w="11906" w:h="16838"/>
          <w:pgMar w:top="1134" w:right="1134" w:bottom="1134" w:left="1417" w:header="851" w:footer="851" w:gutter="0"/>
          <w:pgNumType w:fmt="decimal"/>
          <w:cols w:space="720" w:num="1"/>
          <w:formProt w:val="1"/>
          <w:docGrid w:linePitch="312" w:charSpace="43007"/>
        </w:sectPr>
      </w:pPr>
    </w:p>
    <w:p>
      <w:pPr>
        <w:pStyle w:val="13"/>
        <w:spacing w:line="360" w:lineRule="auto"/>
        <w:rPr>
          <w:b/>
          <w:color w:val="auto"/>
          <w:sz w:val="28"/>
          <w:szCs w:val="28"/>
          <w:highlight w:val="none"/>
        </w:rPr>
      </w:pPr>
      <w:r>
        <w:rPr>
          <w:rFonts w:hint="eastAsia"/>
          <w:b/>
          <w:color w:val="auto"/>
          <w:sz w:val="28"/>
          <w:szCs w:val="28"/>
          <w:highlight w:val="none"/>
          <w:lang w:val="en-US" w:eastAsia="zh-CN"/>
        </w:rPr>
        <w:t>6、</w:t>
      </w:r>
      <w:r>
        <w:rPr>
          <w:b/>
          <w:color w:val="auto"/>
          <w:sz w:val="28"/>
          <w:szCs w:val="28"/>
          <w:highlight w:val="none"/>
        </w:rPr>
        <w:t>磋商报价表</w:t>
      </w:r>
    </w:p>
    <w:p>
      <w:pPr>
        <w:pStyle w:val="37"/>
        <w:spacing w:line="360" w:lineRule="auto"/>
        <w:jc w:val="center"/>
        <w:rPr>
          <w:rFonts w:ascii="宋体" w:hAnsi="宋体"/>
          <w:color w:val="auto"/>
          <w:sz w:val="36"/>
          <w:szCs w:val="22"/>
          <w:highlight w:val="none"/>
        </w:rPr>
      </w:pPr>
      <w:bookmarkStart w:id="85" w:name="_Toc435"/>
      <w:bookmarkStart w:id="86" w:name="_Toc514605323"/>
      <w:bookmarkStart w:id="87" w:name="_Toc514607589"/>
      <w:bookmarkStart w:id="88" w:name="_Toc514605590"/>
      <w:bookmarkStart w:id="89" w:name="_Toc32185"/>
      <w:bookmarkStart w:id="90" w:name="_Toc514606978"/>
      <w:r>
        <w:rPr>
          <w:rFonts w:ascii="宋体" w:hAnsi="宋体"/>
          <w:color w:val="auto"/>
          <w:szCs w:val="21"/>
          <w:highlight w:val="none"/>
        </w:rPr>
        <w:t>磋商报价表</w:t>
      </w:r>
      <w:bookmarkEnd w:id="85"/>
      <w:bookmarkEnd w:id="86"/>
      <w:bookmarkEnd w:id="87"/>
      <w:bookmarkEnd w:id="88"/>
      <w:bookmarkEnd w:id="89"/>
      <w:bookmarkEnd w:id="90"/>
    </w:p>
    <w:p>
      <w:pPr>
        <w:spacing w:line="360" w:lineRule="auto"/>
        <w:rPr>
          <w:rFonts w:ascii="宋体" w:cs="宋体"/>
          <w:color w:val="auto"/>
          <w:kern w:val="0"/>
          <w:sz w:val="21"/>
          <w:szCs w:val="22"/>
          <w:highlight w:val="none"/>
        </w:rPr>
      </w:pPr>
      <w:r>
        <w:rPr>
          <w:rFonts w:hint="eastAsia" w:ascii="宋体" w:hAnsi="宋体" w:cs="宋体"/>
          <w:color w:val="auto"/>
          <w:sz w:val="21"/>
          <w:szCs w:val="22"/>
          <w:highlight w:val="none"/>
          <w:u w:val="single"/>
        </w:rPr>
        <w:t>（工程项目名称）</w:t>
      </w:r>
      <w:r>
        <w:rPr>
          <w:rFonts w:hint="eastAsia" w:ascii="宋体" w:hAnsi="宋体" w:cs="宋体"/>
          <w:color w:val="auto"/>
          <w:sz w:val="21"/>
          <w:szCs w:val="22"/>
          <w:highlight w:val="none"/>
          <w:u w:val="single"/>
          <w:lang w:val="en-US" w:eastAsia="zh-CN"/>
        </w:rPr>
        <w:t xml:space="preserve">        </w:t>
      </w:r>
      <w:r>
        <w:rPr>
          <w:rFonts w:hint="eastAsia" w:ascii="宋体" w:hAnsi="宋体" w:cs="宋体"/>
          <w:color w:val="auto"/>
          <w:sz w:val="21"/>
          <w:szCs w:val="22"/>
          <w:highlight w:val="none"/>
        </w:rPr>
        <w:t>工程</w:t>
      </w:r>
      <w:r>
        <w:rPr>
          <w:rFonts w:hint="eastAsia" w:ascii="宋体" w:hAnsi="宋体" w:cs="宋体"/>
          <w:color w:val="auto"/>
          <w:kern w:val="0"/>
          <w:sz w:val="21"/>
          <w:szCs w:val="22"/>
          <w:highlight w:val="none"/>
        </w:rPr>
        <w:t>币种：人民币</w:t>
      </w:r>
    </w:p>
    <w:tbl>
      <w:tblPr>
        <w:tblStyle w:val="23"/>
        <w:tblW w:w="9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8"/>
        <w:gridCol w:w="3176"/>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4098" w:type="dxa"/>
            <w:vAlign w:val="center"/>
          </w:tcPr>
          <w:p>
            <w:pPr>
              <w:spacing w:line="360" w:lineRule="auto"/>
              <w:jc w:val="center"/>
              <w:rPr>
                <w:rFonts w:ascii="宋体" w:cs="宋体"/>
                <w:color w:val="auto"/>
                <w:sz w:val="21"/>
                <w:szCs w:val="22"/>
                <w:highlight w:val="none"/>
              </w:rPr>
            </w:pPr>
            <w:r>
              <w:rPr>
                <w:rFonts w:hint="eastAsia" w:ascii="宋体" w:hAnsi="宋体" w:cs="宋体"/>
                <w:color w:val="auto"/>
                <w:sz w:val="21"/>
                <w:szCs w:val="22"/>
                <w:highlight w:val="none"/>
              </w:rPr>
              <w:t>项目内容</w:t>
            </w:r>
          </w:p>
        </w:tc>
        <w:tc>
          <w:tcPr>
            <w:tcW w:w="3176" w:type="dxa"/>
            <w:vAlign w:val="center"/>
          </w:tcPr>
          <w:p>
            <w:pPr>
              <w:spacing w:line="360" w:lineRule="auto"/>
              <w:jc w:val="center"/>
              <w:rPr>
                <w:rFonts w:ascii="宋体" w:cs="宋体"/>
                <w:color w:val="auto"/>
                <w:sz w:val="21"/>
                <w:szCs w:val="22"/>
                <w:highlight w:val="none"/>
              </w:rPr>
            </w:pPr>
            <w:r>
              <w:rPr>
                <w:rFonts w:hint="eastAsia" w:ascii="宋体" w:hAnsi="宋体" w:cs="宋体"/>
                <w:color w:val="auto"/>
                <w:sz w:val="21"/>
                <w:szCs w:val="22"/>
                <w:highlight w:val="none"/>
              </w:rPr>
              <w:t>金额</w:t>
            </w:r>
          </w:p>
        </w:tc>
        <w:tc>
          <w:tcPr>
            <w:tcW w:w="2400" w:type="dxa"/>
            <w:vAlign w:val="center"/>
          </w:tcPr>
          <w:p>
            <w:pPr>
              <w:spacing w:line="360" w:lineRule="auto"/>
              <w:jc w:val="center"/>
              <w:rPr>
                <w:rFonts w:ascii="宋体" w:cs="宋体"/>
                <w:color w:val="auto"/>
                <w:sz w:val="21"/>
                <w:szCs w:val="22"/>
                <w:highlight w:val="none"/>
              </w:rPr>
            </w:pPr>
            <w:r>
              <w:rPr>
                <w:rFonts w:hint="eastAsia" w:ascii="宋体" w:hAnsi="宋体" w:cs="宋体"/>
                <w:color w:val="auto"/>
                <w:sz w:val="21"/>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4098" w:type="dxa"/>
            <w:vAlign w:val="center"/>
          </w:tcPr>
          <w:p>
            <w:pPr>
              <w:spacing w:line="360" w:lineRule="auto"/>
              <w:jc w:val="center"/>
              <w:rPr>
                <w:rFonts w:ascii="宋体" w:cs="宋体"/>
                <w:color w:val="auto"/>
                <w:sz w:val="21"/>
                <w:szCs w:val="22"/>
                <w:highlight w:val="none"/>
              </w:rPr>
            </w:pPr>
          </w:p>
        </w:tc>
        <w:tc>
          <w:tcPr>
            <w:tcW w:w="3176" w:type="dxa"/>
            <w:vAlign w:val="center"/>
          </w:tcPr>
          <w:p>
            <w:pPr>
              <w:spacing w:line="360" w:lineRule="auto"/>
              <w:ind w:right="140"/>
              <w:jc w:val="center"/>
              <w:rPr>
                <w:rFonts w:ascii="宋体" w:cs="宋体"/>
                <w:color w:val="auto"/>
                <w:sz w:val="21"/>
                <w:szCs w:val="22"/>
                <w:highlight w:val="none"/>
              </w:rPr>
            </w:pPr>
            <w:r>
              <w:rPr>
                <w:rFonts w:hint="eastAsia" w:ascii="宋体" w:hAnsi="宋体" w:cs="宋体"/>
                <w:color w:val="auto"/>
                <w:sz w:val="21"/>
                <w:szCs w:val="22"/>
                <w:highlight w:val="none"/>
              </w:rPr>
              <w:t>元</w:t>
            </w:r>
          </w:p>
        </w:tc>
        <w:tc>
          <w:tcPr>
            <w:tcW w:w="2400" w:type="dxa"/>
            <w:vAlign w:val="center"/>
          </w:tcPr>
          <w:p>
            <w:pPr>
              <w:spacing w:line="360" w:lineRule="auto"/>
              <w:jc w:val="center"/>
              <w:rPr>
                <w:rFonts w:ascii="宋体" w:cs="宋体"/>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4098" w:type="dxa"/>
            <w:vAlign w:val="center"/>
          </w:tcPr>
          <w:p>
            <w:pPr>
              <w:spacing w:line="360" w:lineRule="auto"/>
              <w:jc w:val="center"/>
              <w:rPr>
                <w:rFonts w:ascii="宋体" w:cs="宋体"/>
                <w:color w:val="auto"/>
                <w:sz w:val="21"/>
                <w:szCs w:val="22"/>
                <w:highlight w:val="none"/>
              </w:rPr>
            </w:pPr>
          </w:p>
        </w:tc>
        <w:tc>
          <w:tcPr>
            <w:tcW w:w="3176" w:type="dxa"/>
            <w:vAlign w:val="center"/>
          </w:tcPr>
          <w:p>
            <w:pPr>
              <w:spacing w:line="360" w:lineRule="auto"/>
              <w:ind w:right="140"/>
              <w:jc w:val="center"/>
              <w:rPr>
                <w:rFonts w:ascii="宋体" w:cs="宋体"/>
                <w:color w:val="auto"/>
                <w:sz w:val="21"/>
                <w:szCs w:val="22"/>
                <w:highlight w:val="none"/>
              </w:rPr>
            </w:pPr>
            <w:r>
              <w:rPr>
                <w:rFonts w:hint="eastAsia" w:ascii="宋体" w:hAnsi="宋体" w:cs="宋体"/>
                <w:color w:val="auto"/>
                <w:sz w:val="21"/>
                <w:szCs w:val="22"/>
                <w:highlight w:val="none"/>
              </w:rPr>
              <w:t>元</w:t>
            </w:r>
          </w:p>
        </w:tc>
        <w:tc>
          <w:tcPr>
            <w:tcW w:w="2400" w:type="dxa"/>
            <w:vAlign w:val="center"/>
          </w:tcPr>
          <w:p>
            <w:pPr>
              <w:spacing w:line="360" w:lineRule="auto"/>
              <w:jc w:val="center"/>
              <w:rPr>
                <w:rFonts w:ascii="宋体" w:cs="宋体"/>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4098" w:type="dxa"/>
            <w:vAlign w:val="center"/>
          </w:tcPr>
          <w:p>
            <w:pPr>
              <w:spacing w:line="360" w:lineRule="auto"/>
              <w:jc w:val="center"/>
              <w:rPr>
                <w:rFonts w:ascii="宋体" w:cs="宋体"/>
                <w:color w:val="auto"/>
                <w:sz w:val="21"/>
                <w:szCs w:val="22"/>
                <w:highlight w:val="none"/>
              </w:rPr>
            </w:pPr>
            <w:r>
              <w:rPr>
                <w:rFonts w:hint="eastAsia" w:ascii="宋体" w:hAnsi="宋体" w:cs="宋体"/>
                <w:color w:val="auto"/>
                <w:sz w:val="21"/>
                <w:szCs w:val="22"/>
                <w:highlight w:val="none"/>
              </w:rPr>
              <w:t>合计</w:t>
            </w:r>
          </w:p>
        </w:tc>
        <w:tc>
          <w:tcPr>
            <w:tcW w:w="3176" w:type="dxa"/>
            <w:vAlign w:val="center"/>
          </w:tcPr>
          <w:p>
            <w:pPr>
              <w:spacing w:line="360" w:lineRule="auto"/>
              <w:ind w:right="140"/>
              <w:jc w:val="center"/>
              <w:rPr>
                <w:rFonts w:ascii="宋体" w:cs="宋体"/>
                <w:color w:val="auto"/>
                <w:sz w:val="21"/>
                <w:szCs w:val="22"/>
                <w:highlight w:val="none"/>
              </w:rPr>
            </w:pPr>
            <w:r>
              <w:rPr>
                <w:rFonts w:hint="eastAsia" w:ascii="宋体" w:hAnsi="宋体" w:cs="宋体"/>
                <w:color w:val="auto"/>
                <w:sz w:val="21"/>
                <w:szCs w:val="22"/>
                <w:highlight w:val="none"/>
              </w:rPr>
              <w:t>元</w:t>
            </w:r>
          </w:p>
        </w:tc>
        <w:tc>
          <w:tcPr>
            <w:tcW w:w="2400" w:type="dxa"/>
            <w:vAlign w:val="center"/>
          </w:tcPr>
          <w:p>
            <w:pPr>
              <w:spacing w:line="360" w:lineRule="auto"/>
              <w:jc w:val="center"/>
              <w:rPr>
                <w:rFonts w:ascii="宋体" w:cs="宋体"/>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trPr>
        <w:tc>
          <w:tcPr>
            <w:tcW w:w="9674" w:type="dxa"/>
            <w:gridSpan w:val="3"/>
            <w:vAlign w:val="center"/>
          </w:tcPr>
          <w:p>
            <w:pPr>
              <w:spacing w:line="360" w:lineRule="auto"/>
              <w:jc w:val="center"/>
              <w:rPr>
                <w:rFonts w:ascii="宋体" w:cs="宋体"/>
                <w:color w:val="auto"/>
                <w:sz w:val="21"/>
                <w:szCs w:val="22"/>
                <w:highlight w:val="none"/>
              </w:rPr>
            </w:pPr>
            <w:r>
              <w:rPr>
                <w:rFonts w:hint="eastAsia" w:ascii="宋体" w:hAnsi="宋体" w:cs="宋体"/>
                <w:color w:val="auto"/>
                <w:sz w:val="21"/>
                <w:szCs w:val="22"/>
                <w:highlight w:val="none"/>
              </w:rPr>
              <w:t>竞标总报价：</w:t>
            </w:r>
            <w:r>
              <w:rPr>
                <w:rFonts w:hint="eastAsia" w:ascii="宋体" w:hAnsi="宋体" w:cs="宋体"/>
                <w:color w:val="auto"/>
                <w:sz w:val="21"/>
                <w:szCs w:val="22"/>
                <w:highlight w:val="none"/>
                <w:u w:val="single"/>
                <w:lang w:val="en-US" w:eastAsia="zh-CN"/>
              </w:rPr>
              <w:t xml:space="preserve"> 人民币                        </w:t>
            </w:r>
            <w:r>
              <w:rPr>
                <w:rFonts w:hint="eastAsia" w:ascii="宋体" w:hAnsi="宋体" w:cs="宋体"/>
                <w:color w:val="auto"/>
                <w:sz w:val="21"/>
                <w:szCs w:val="22"/>
                <w:highlight w:val="none"/>
                <w:u w:val="single"/>
              </w:rPr>
              <w:t>（</w:t>
            </w:r>
            <w:r>
              <w:rPr>
                <w:rFonts w:hint="eastAsia" w:ascii="宋体" w:cs="宋体"/>
                <w:color w:val="auto"/>
                <w:sz w:val="21"/>
                <w:szCs w:val="22"/>
                <w:highlight w:val="none"/>
                <w:u w:val="single"/>
              </w:rPr>
              <w:t>¥</w:t>
            </w:r>
            <w:r>
              <w:rPr>
                <w:rFonts w:hint="eastAsia" w:ascii="宋体" w:hAnsi="宋体" w:cs="宋体"/>
                <w:color w:val="auto"/>
                <w:sz w:val="21"/>
                <w:szCs w:val="22"/>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4" w:type="dxa"/>
            <w:gridSpan w:val="3"/>
          </w:tcPr>
          <w:p>
            <w:pPr>
              <w:spacing w:line="360" w:lineRule="auto"/>
              <w:ind w:right="700"/>
              <w:rPr>
                <w:rFonts w:ascii="宋体" w:cs="宋体"/>
                <w:color w:val="auto"/>
                <w:sz w:val="21"/>
                <w:szCs w:val="22"/>
                <w:highlight w:val="none"/>
              </w:rPr>
            </w:pPr>
            <w:r>
              <w:rPr>
                <w:rFonts w:hint="eastAsia" w:ascii="宋体" w:hAnsi="宋体" w:cs="宋体"/>
                <w:color w:val="auto"/>
                <w:sz w:val="21"/>
                <w:szCs w:val="2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4098" w:type="dxa"/>
            <w:vAlign w:val="center"/>
          </w:tcPr>
          <w:p>
            <w:pPr>
              <w:spacing w:line="360" w:lineRule="auto"/>
              <w:jc w:val="center"/>
              <w:rPr>
                <w:rFonts w:ascii="宋体" w:cs="宋体"/>
                <w:color w:val="auto"/>
                <w:sz w:val="21"/>
                <w:szCs w:val="22"/>
                <w:highlight w:val="none"/>
              </w:rPr>
            </w:pPr>
            <w:r>
              <w:rPr>
                <w:rFonts w:hint="eastAsia" w:ascii="宋体" w:hAnsi="宋体" w:cs="宋体"/>
                <w:color w:val="auto"/>
                <w:sz w:val="21"/>
                <w:szCs w:val="22"/>
                <w:highlight w:val="none"/>
              </w:rPr>
              <w:t>工期（日历日）</w:t>
            </w:r>
          </w:p>
        </w:tc>
        <w:tc>
          <w:tcPr>
            <w:tcW w:w="5576" w:type="dxa"/>
            <w:gridSpan w:val="2"/>
            <w:vAlign w:val="center"/>
          </w:tcPr>
          <w:p>
            <w:pPr>
              <w:spacing w:line="360" w:lineRule="auto"/>
              <w:ind w:right="700"/>
              <w:jc w:val="center"/>
              <w:rPr>
                <w:rFonts w:ascii="宋体" w:cs="宋体"/>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4098" w:type="dxa"/>
            <w:vAlign w:val="center"/>
          </w:tcPr>
          <w:p>
            <w:pPr>
              <w:spacing w:line="360" w:lineRule="auto"/>
              <w:jc w:val="center"/>
              <w:rPr>
                <w:rFonts w:ascii="宋体" w:cs="宋体"/>
                <w:color w:val="auto"/>
                <w:sz w:val="21"/>
                <w:szCs w:val="22"/>
                <w:highlight w:val="none"/>
              </w:rPr>
            </w:pPr>
            <w:r>
              <w:rPr>
                <w:rFonts w:hint="eastAsia" w:ascii="宋体" w:hAnsi="宋体" w:cs="宋体"/>
                <w:color w:val="auto"/>
                <w:sz w:val="21"/>
                <w:szCs w:val="22"/>
                <w:highlight w:val="none"/>
              </w:rPr>
              <w:t>承诺工程质量</w:t>
            </w:r>
          </w:p>
        </w:tc>
        <w:tc>
          <w:tcPr>
            <w:tcW w:w="5576" w:type="dxa"/>
            <w:gridSpan w:val="2"/>
            <w:vAlign w:val="center"/>
          </w:tcPr>
          <w:p>
            <w:pPr>
              <w:spacing w:line="360" w:lineRule="auto"/>
              <w:ind w:right="700"/>
              <w:jc w:val="center"/>
              <w:rPr>
                <w:rFonts w:ascii="宋体" w:cs="宋体"/>
                <w:color w:val="auto"/>
                <w:sz w:val="21"/>
                <w:szCs w:val="22"/>
                <w:highlight w:val="none"/>
              </w:rPr>
            </w:pPr>
          </w:p>
        </w:tc>
      </w:tr>
    </w:tbl>
    <w:p>
      <w:pPr>
        <w:spacing w:line="360" w:lineRule="auto"/>
        <w:ind w:right="700" w:firstLine="315" w:firstLineChars="150"/>
        <w:rPr>
          <w:rFonts w:ascii="宋体" w:cs="宋体"/>
          <w:color w:val="auto"/>
          <w:sz w:val="21"/>
          <w:szCs w:val="22"/>
          <w:highlight w:val="none"/>
        </w:rPr>
      </w:pPr>
    </w:p>
    <w:p>
      <w:pPr>
        <w:spacing w:line="360" w:lineRule="auto"/>
        <w:ind w:firstLine="840" w:firstLineChars="400"/>
        <w:rPr>
          <w:rFonts w:ascii="宋体" w:cs="宋体"/>
          <w:color w:val="auto"/>
          <w:sz w:val="21"/>
          <w:szCs w:val="22"/>
          <w:highlight w:val="none"/>
        </w:rPr>
      </w:pPr>
    </w:p>
    <w:p>
      <w:pPr>
        <w:spacing w:line="360" w:lineRule="auto"/>
        <w:ind w:firstLine="840" w:firstLineChars="400"/>
        <w:rPr>
          <w:rFonts w:ascii="宋体" w:cs="宋体"/>
          <w:color w:val="auto"/>
          <w:sz w:val="21"/>
          <w:szCs w:val="22"/>
          <w:highlight w:val="none"/>
          <w:u w:val="single"/>
        </w:rPr>
      </w:pPr>
      <w:r>
        <w:rPr>
          <w:rFonts w:hint="eastAsia" w:ascii="宋体" w:hAnsi="宋体" w:cs="宋体"/>
          <w:color w:val="auto"/>
          <w:sz w:val="21"/>
          <w:szCs w:val="22"/>
          <w:highlight w:val="none"/>
        </w:rPr>
        <w:t>磋商单位</w:t>
      </w:r>
      <w:r>
        <w:rPr>
          <w:rFonts w:hint="eastAsia" w:ascii="宋体" w:hAnsi="宋体" w:cs="宋体"/>
          <w:color w:val="auto"/>
          <w:sz w:val="21"/>
          <w:szCs w:val="22"/>
          <w:highlight w:val="none"/>
          <w:u w:val="single"/>
        </w:rPr>
        <w:t>：</w:t>
      </w:r>
      <w:r>
        <w:rPr>
          <w:rFonts w:hint="eastAsia" w:ascii="宋体" w:hAnsi="宋体" w:cs="宋体"/>
          <w:color w:val="auto"/>
          <w:sz w:val="21"/>
          <w:szCs w:val="22"/>
          <w:highlight w:val="none"/>
          <w:u w:val="single"/>
          <w:lang w:val="en-US" w:eastAsia="zh-CN"/>
        </w:rPr>
        <w:t xml:space="preserve">             </w:t>
      </w:r>
      <w:r>
        <w:rPr>
          <w:rFonts w:hint="eastAsia" w:ascii="宋体" w:hAnsi="宋体" w:cs="宋体"/>
          <w:color w:val="auto"/>
          <w:sz w:val="21"/>
          <w:szCs w:val="22"/>
          <w:highlight w:val="none"/>
          <w:u w:val="single"/>
        </w:rPr>
        <w:t>（盖章）</w:t>
      </w:r>
    </w:p>
    <w:p>
      <w:pPr>
        <w:spacing w:line="360" w:lineRule="auto"/>
        <w:ind w:firstLine="840" w:firstLineChars="400"/>
        <w:rPr>
          <w:rFonts w:ascii="宋体" w:cs="宋体"/>
          <w:color w:val="auto"/>
          <w:sz w:val="21"/>
          <w:szCs w:val="22"/>
          <w:highlight w:val="none"/>
          <w:u w:val="single"/>
        </w:rPr>
      </w:pPr>
      <w:r>
        <w:rPr>
          <w:rFonts w:hint="eastAsia" w:ascii="宋体" w:hAnsi="宋体" w:cs="宋体"/>
          <w:color w:val="auto"/>
          <w:sz w:val="21"/>
          <w:szCs w:val="22"/>
          <w:highlight w:val="none"/>
        </w:rPr>
        <w:t>法定代表人或其授权代理人</w:t>
      </w:r>
      <w:r>
        <w:rPr>
          <w:rFonts w:hint="eastAsia" w:ascii="宋体" w:hAnsi="宋体" w:cs="宋体"/>
          <w:color w:val="auto"/>
          <w:sz w:val="21"/>
          <w:szCs w:val="22"/>
          <w:highlight w:val="none"/>
          <w:u w:val="single"/>
        </w:rPr>
        <w:t>：</w:t>
      </w:r>
      <w:r>
        <w:rPr>
          <w:rFonts w:hint="eastAsia" w:ascii="宋体" w:hAnsi="宋体" w:cs="宋体"/>
          <w:color w:val="auto"/>
          <w:sz w:val="21"/>
          <w:szCs w:val="22"/>
          <w:highlight w:val="none"/>
          <w:u w:val="single"/>
          <w:lang w:val="en-US" w:eastAsia="zh-CN"/>
        </w:rPr>
        <w:t xml:space="preserve">            </w:t>
      </w:r>
      <w:r>
        <w:rPr>
          <w:rFonts w:hint="eastAsia" w:ascii="宋体" w:hAnsi="宋体" w:cs="宋体"/>
          <w:color w:val="auto"/>
          <w:sz w:val="21"/>
          <w:szCs w:val="22"/>
          <w:highlight w:val="none"/>
          <w:u w:val="single"/>
        </w:rPr>
        <w:t>（签字或盖章）</w:t>
      </w:r>
    </w:p>
    <w:p>
      <w:pPr>
        <w:pStyle w:val="20"/>
        <w:spacing w:line="360" w:lineRule="auto"/>
        <w:ind w:firstLine="840" w:firstLineChars="400"/>
        <w:rPr>
          <w:rFonts w:hint="eastAsia" w:ascii="宋体" w:hAnsi="宋体" w:cs="宋体"/>
          <w:color w:val="auto"/>
          <w:sz w:val="21"/>
          <w:szCs w:val="22"/>
          <w:highlight w:val="none"/>
        </w:rPr>
      </w:pPr>
      <w:r>
        <w:rPr>
          <w:rFonts w:hint="eastAsia" w:ascii="宋体" w:hAnsi="宋体" w:cs="宋体"/>
          <w:color w:val="auto"/>
          <w:sz w:val="21"/>
          <w:szCs w:val="22"/>
          <w:highlight w:val="none"/>
        </w:rPr>
        <w:t>日期：</w:t>
      </w:r>
      <w:r>
        <w:rPr>
          <w:rFonts w:hint="eastAsia" w:ascii="宋体" w:hAnsi="宋体" w:cs="宋体"/>
          <w:color w:val="auto"/>
          <w:sz w:val="21"/>
          <w:szCs w:val="22"/>
          <w:highlight w:val="none"/>
          <w:lang w:val="en-US" w:eastAsia="zh-CN"/>
        </w:rPr>
        <w:t xml:space="preserve">     </w:t>
      </w:r>
      <w:r>
        <w:rPr>
          <w:rFonts w:hint="eastAsia" w:ascii="宋体" w:hAnsi="宋体" w:cs="宋体"/>
          <w:color w:val="auto"/>
          <w:sz w:val="21"/>
          <w:szCs w:val="22"/>
          <w:highlight w:val="none"/>
        </w:rPr>
        <w:t>年</w:t>
      </w:r>
      <w:r>
        <w:rPr>
          <w:rFonts w:hint="eastAsia" w:ascii="宋体" w:hAnsi="宋体" w:cs="宋体"/>
          <w:color w:val="auto"/>
          <w:sz w:val="21"/>
          <w:szCs w:val="22"/>
          <w:highlight w:val="none"/>
          <w:lang w:val="en-US" w:eastAsia="zh-CN"/>
        </w:rPr>
        <w:t xml:space="preserve">  </w:t>
      </w:r>
      <w:r>
        <w:rPr>
          <w:rFonts w:hint="eastAsia" w:ascii="宋体" w:hAnsi="宋体" w:cs="宋体"/>
          <w:color w:val="auto"/>
          <w:sz w:val="21"/>
          <w:szCs w:val="22"/>
          <w:highlight w:val="none"/>
        </w:rPr>
        <w:t>月</w:t>
      </w:r>
      <w:r>
        <w:rPr>
          <w:rFonts w:hint="eastAsia" w:ascii="宋体" w:hAnsi="宋体" w:cs="宋体"/>
          <w:color w:val="auto"/>
          <w:sz w:val="21"/>
          <w:szCs w:val="22"/>
          <w:highlight w:val="none"/>
          <w:lang w:val="en-US" w:eastAsia="zh-CN"/>
        </w:rPr>
        <w:t xml:space="preserve">  </w:t>
      </w:r>
      <w:r>
        <w:rPr>
          <w:rFonts w:hint="eastAsia" w:ascii="宋体" w:hAnsi="宋体" w:cs="宋体"/>
          <w:color w:val="auto"/>
          <w:sz w:val="21"/>
          <w:szCs w:val="22"/>
          <w:highlight w:val="none"/>
        </w:rPr>
        <w:t>日</w:t>
      </w:r>
    </w:p>
    <w:p>
      <w:pPr>
        <w:rPr>
          <w:rFonts w:hint="eastAsia" w:ascii="宋体" w:hAnsi="宋体" w:cs="宋体"/>
          <w:color w:val="auto"/>
          <w:szCs w:val="21"/>
          <w:highlight w:val="none"/>
        </w:rPr>
      </w:pPr>
    </w:p>
    <w:p>
      <w:pPr>
        <w:pStyle w:val="2"/>
        <w:rPr>
          <w:rFonts w:hint="eastAsia" w:ascii="宋体" w:hAnsi="宋体" w:cs="宋体"/>
          <w:color w:val="auto"/>
          <w:szCs w:val="21"/>
          <w:highlight w:val="none"/>
        </w:rPr>
      </w:pPr>
    </w:p>
    <w:p>
      <w:pPr>
        <w:rPr>
          <w:rFonts w:hint="eastAsia" w:ascii="宋体" w:hAnsi="宋体" w:cs="宋体"/>
          <w:color w:val="auto"/>
          <w:szCs w:val="21"/>
          <w:highlight w:val="none"/>
        </w:rPr>
      </w:pPr>
    </w:p>
    <w:p>
      <w:pPr>
        <w:pStyle w:val="2"/>
        <w:rPr>
          <w:rFonts w:hint="eastAsia" w:ascii="宋体" w:hAnsi="宋体" w:cs="宋体"/>
          <w:color w:val="auto"/>
          <w:szCs w:val="21"/>
          <w:highlight w:val="none"/>
        </w:rPr>
      </w:pPr>
    </w:p>
    <w:p>
      <w:pPr>
        <w:rPr>
          <w:rFonts w:hint="eastAsia" w:ascii="宋体" w:hAnsi="宋体" w:cs="宋体"/>
          <w:color w:val="auto"/>
          <w:szCs w:val="21"/>
          <w:highlight w:val="none"/>
        </w:rPr>
      </w:pPr>
    </w:p>
    <w:p>
      <w:pPr>
        <w:pStyle w:val="2"/>
        <w:rPr>
          <w:rFonts w:hint="eastAsia" w:ascii="宋体" w:hAnsi="宋体" w:cs="宋体"/>
          <w:color w:val="auto"/>
          <w:szCs w:val="21"/>
          <w:highlight w:val="none"/>
        </w:rPr>
      </w:pPr>
    </w:p>
    <w:p>
      <w:pPr>
        <w:rPr>
          <w:rFonts w:hint="eastAsia" w:ascii="宋体" w:hAnsi="宋体" w:cs="宋体"/>
          <w:color w:val="auto"/>
          <w:szCs w:val="21"/>
          <w:highlight w:val="none"/>
        </w:rPr>
      </w:pPr>
    </w:p>
    <w:p>
      <w:pPr>
        <w:pStyle w:val="2"/>
        <w:rPr>
          <w:rFonts w:hint="eastAsia" w:ascii="宋体" w:hAnsi="宋体" w:cs="宋体"/>
          <w:color w:val="auto"/>
          <w:szCs w:val="21"/>
          <w:highlight w:val="none"/>
        </w:rPr>
      </w:pPr>
    </w:p>
    <w:p>
      <w:pPr>
        <w:rPr>
          <w:rFonts w:hint="eastAsia" w:ascii="宋体" w:hAnsi="宋体" w:cs="宋体"/>
          <w:color w:val="auto"/>
          <w:szCs w:val="21"/>
          <w:highlight w:val="none"/>
        </w:rPr>
      </w:pPr>
    </w:p>
    <w:p>
      <w:pPr>
        <w:pStyle w:val="2"/>
        <w:rPr>
          <w:rFonts w:hint="eastAsia" w:ascii="宋体" w:hAnsi="宋体" w:cs="宋体"/>
          <w:color w:val="auto"/>
          <w:szCs w:val="21"/>
          <w:highlight w:val="none"/>
        </w:rPr>
      </w:pPr>
    </w:p>
    <w:p>
      <w:pPr>
        <w:rPr>
          <w:rFonts w:hint="eastAsia" w:ascii="宋体" w:hAnsi="宋体" w:cs="宋体"/>
          <w:color w:val="auto"/>
          <w:szCs w:val="21"/>
          <w:highlight w:val="none"/>
        </w:rPr>
      </w:pPr>
    </w:p>
    <w:p>
      <w:pPr>
        <w:pStyle w:val="2"/>
        <w:rPr>
          <w:rFonts w:hint="eastAsia" w:ascii="宋体" w:hAnsi="宋体" w:cs="宋体"/>
          <w:color w:val="auto"/>
          <w:szCs w:val="21"/>
          <w:highlight w:val="none"/>
        </w:rPr>
      </w:pPr>
    </w:p>
    <w:p>
      <w:pPr>
        <w:rPr>
          <w:rFonts w:hint="eastAsia" w:ascii="宋体" w:hAnsi="宋体" w:cs="宋体"/>
          <w:color w:val="auto"/>
          <w:szCs w:val="21"/>
          <w:highlight w:val="none"/>
        </w:rPr>
      </w:pPr>
    </w:p>
    <w:p>
      <w:pPr>
        <w:pStyle w:val="2"/>
        <w:rPr>
          <w:rFonts w:hint="eastAsia" w:ascii="宋体" w:hAnsi="宋体" w:cs="宋体"/>
          <w:color w:val="auto"/>
          <w:szCs w:val="21"/>
          <w:highlight w:val="none"/>
        </w:rPr>
      </w:pPr>
    </w:p>
    <w:p>
      <w:pPr>
        <w:rPr>
          <w:rFonts w:hint="eastAsia"/>
          <w:color w:val="auto"/>
        </w:rPr>
      </w:pPr>
    </w:p>
    <w:p>
      <w:pPr>
        <w:pStyle w:val="28"/>
        <w:rPr>
          <w:rFonts w:hint="eastAsia" w:ascii="宋体" w:hAnsi="宋体" w:cs="宋体"/>
          <w:color w:val="auto"/>
          <w:szCs w:val="21"/>
          <w:highlight w:val="none"/>
        </w:rPr>
      </w:pPr>
    </w:p>
    <w:p>
      <w:pPr>
        <w:numPr>
          <w:ilvl w:val="0"/>
          <w:numId w:val="0"/>
        </w:numPr>
        <w:spacing w:line="360" w:lineRule="auto"/>
        <w:rPr>
          <w:rFonts w:hint="eastAsia"/>
          <w:b/>
          <w:color w:val="auto"/>
          <w:sz w:val="28"/>
          <w:szCs w:val="28"/>
          <w:highlight w:val="none"/>
          <w:lang w:eastAsia="zh-CN"/>
        </w:rPr>
      </w:pPr>
      <w:bookmarkStart w:id="91" w:name="_Toc458689680"/>
      <w:bookmarkEnd w:id="91"/>
      <w:bookmarkStart w:id="92" w:name="_Toc502737803"/>
      <w:bookmarkEnd w:id="92"/>
      <w:bookmarkStart w:id="93" w:name="_Toc392941016"/>
      <w:bookmarkEnd w:id="93"/>
      <w:r>
        <w:rPr>
          <w:rFonts w:hint="eastAsia"/>
          <w:b/>
          <w:color w:val="auto"/>
          <w:sz w:val="28"/>
          <w:szCs w:val="28"/>
          <w:highlight w:val="none"/>
          <w:lang w:val="en-US" w:eastAsia="zh-CN"/>
        </w:rPr>
        <w:t>7、</w:t>
      </w:r>
      <w:r>
        <w:rPr>
          <w:rFonts w:hint="eastAsia"/>
          <w:b/>
          <w:color w:val="auto"/>
          <w:sz w:val="28"/>
          <w:szCs w:val="28"/>
          <w:highlight w:val="none"/>
          <w:lang w:eastAsia="zh-CN"/>
        </w:rPr>
        <w:t>已标价工程量清单</w:t>
      </w:r>
    </w:p>
    <w:p>
      <w:pPr>
        <w:spacing w:line="400" w:lineRule="exact"/>
        <w:ind w:firstLine="400" w:firstLineChars="200"/>
        <w:rPr>
          <w:rFonts w:hint="eastAsia" w:ascii="宋体" w:hAnsi="宋体" w:cs="宋体"/>
          <w:color w:val="auto"/>
          <w:sz w:val="21"/>
          <w:szCs w:val="21"/>
          <w:highlight w:val="none"/>
        </w:rPr>
      </w:pPr>
      <w:r>
        <w:rPr>
          <w:rFonts w:hint="eastAsia" w:ascii="宋体" w:hAnsi="宋体" w:cs="宋体"/>
          <w:color w:val="auto"/>
          <w:szCs w:val="21"/>
          <w:highlight w:val="none"/>
        </w:rPr>
        <w:t>注：</w:t>
      </w:r>
      <w:r>
        <w:rPr>
          <w:rFonts w:hint="eastAsia" w:ascii="宋体" w:hAnsi="宋体" w:cs="宋体"/>
          <w:color w:val="auto"/>
          <w:sz w:val="21"/>
          <w:szCs w:val="21"/>
          <w:highlight w:val="none"/>
        </w:rPr>
        <w:t>投标人在编制投标文件时,应编写报价说明。</w:t>
      </w:r>
      <w:r>
        <w:rPr>
          <w:rFonts w:hint="eastAsia" w:ascii="宋体" w:hAnsi="宋体" w:cs="宋体"/>
          <w:bCs/>
          <w:color w:val="auto"/>
          <w:sz w:val="21"/>
          <w:szCs w:val="21"/>
          <w:highlight w:val="none"/>
        </w:rPr>
        <w:t>投标人编制报价时，其定额和费用标准不作限制。投标人可充分发挥自身优势，结合建筑市场的供求关系，自行选用定额和费用标准。</w:t>
      </w:r>
    </w:p>
    <w:p>
      <w:pPr>
        <w:spacing w:line="400" w:lineRule="exact"/>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投标人编制投标报价应附有编制说明，报价编制依据、选用定额，费率取值（其他直接费、现场经费、间接费、利润、税金等费用的费率取值）等。</w:t>
      </w:r>
    </w:p>
    <w:p>
      <w:pPr>
        <w:pStyle w:val="3"/>
        <w:numPr>
          <w:ilvl w:val="0"/>
          <w:numId w:val="0"/>
        </w:numPr>
        <w:spacing w:line="360" w:lineRule="auto"/>
        <w:ind w:firstLine="2168" w:firstLineChars="600"/>
        <w:jc w:val="both"/>
        <w:rPr>
          <w:rFonts w:hint="eastAsia" w:ascii="宋体" w:hAnsi="宋体" w:cs="宋体"/>
          <w:color w:val="auto"/>
          <w:sz w:val="36"/>
          <w:highlight w:val="none"/>
        </w:rPr>
      </w:pPr>
    </w:p>
    <w:p>
      <w:pPr>
        <w:rPr>
          <w:rFonts w:hint="eastAsia" w:ascii="宋体" w:hAnsi="宋体" w:cs="宋体"/>
          <w:color w:val="auto"/>
          <w:sz w:val="36"/>
          <w:highlight w:val="none"/>
        </w:rPr>
      </w:pPr>
    </w:p>
    <w:p>
      <w:pPr>
        <w:pStyle w:val="2"/>
        <w:rPr>
          <w:rFonts w:hint="eastAsia" w:ascii="宋体" w:hAnsi="宋体" w:cs="宋体"/>
          <w:color w:val="auto"/>
          <w:sz w:val="36"/>
          <w:highlight w:val="none"/>
        </w:rPr>
      </w:pPr>
    </w:p>
    <w:p>
      <w:pPr>
        <w:pStyle w:val="3"/>
        <w:numPr>
          <w:ilvl w:val="0"/>
          <w:numId w:val="5"/>
        </w:numPr>
        <w:spacing w:line="360" w:lineRule="auto"/>
        <w:jc w:val="left"/>
        <w:rPr>
          <w:rFonts w:hint="eastAsia" w:ascii="Times New Roman" w:hAnsi="Times New Roman" w:eastAsia="宋体" w:cs="Times New Roman"/>
          <w:b/>
          <w:color w:val="auto"/>
          <w:kern w:val="0"/>
          <w:sz w:val="28"/>
          <w:szCs w:val="28"/>
          <w:highlight w:val="none"/>
          <w:lang w:val="en-US" w:eastAsia="zh-CN" w:bidi="hi-IN"/>
        </w:rPr>
      </w:pPr>
      <w:r>
        <w:rPr>
          <w:rFonts w:hint="eastAsia" w:ascii="Times New Roman" w:hAnsi="Times New Roman" w:eastAsia="宋体" w:cs="Times New Roman"/>
          <w:b/>
          <w:color w:val="auto"/>
          <w:kern w:val="0"/>
          <w:sz w:val="28"/>
          <w:szCs w:val="28"/>
          <w:highlight w:val="none"/>
          <w:lang w:val="en-US" w:eastAsia="zh-CN" w:bidi="hi-IN"/>
        </w:rPr>
        <w:t>供应商认为有必要提供的声明及其他证明材料；</w:t>
      </w:r>
    </w:p>
    <w:p>
      <w:pPr>
        <w:pStyle w:val="31"/>
        <w:spacing w:line="360" w:lineRule="auto"/>
        <w:rPr>
          <w:rFonts w:ascii="宋体" w:hAnsi="宋体"/>
          <w:b/>
          <w:bCs/>
          <w:color w:val="auto"/>
          <w:sz w:val="24"/>
          <w:highlight w:val="none"/>
        </w:rPr>
      </w:pPr>
    </w:p>
    <w:p>
      <w:pPr>
        <w:pStyle w:val="32"/>
        <w:rPr>
          <w:rFonts w:ascii="宋体" w:hAnsi="宋体"/>
          <w:b/>
          <w:bCs/>
          <w:color w:val="auto"/>
          <w:sz w:val="24"/>
          <w:highlight w:val="none"/>
        </w:rPr>
      </w:pPr>
    </w:p>
    <w:p>
      <w:pPr>
        <w:pStyle w:val="31"/>
        <w:rPr>
          <w:rFonts w:ascii="宋体" w:hAnsi="宋体"/>
          <w:b/>
          <w:bCs/>
          <w:color w:val="auto"/>
          <w:sz w:val="24"/>
          <w:highlight w:val="none"/>
        </w:rPr>
      </w:pPr>
    </w:p>
    <w:p>
      <w:pPr>
        <w:pStyle w:val="32"/>
        <w:rPr>
          <w:rFonts w:ascii="宋体" w:hAnsi="宋体"/>
          <w:b/>
          <w:bCs/>
          <w:color w:val="auto"/>
          <w:sz w:val="24"/>
          <w:highlight w:val="none"/>
        </w:rPr>
      </w:pPr>
    </w:p>
    <w:p>
      <w:pPr>
        <w:pStyle w:val="31"/>
        <w:rPr>
          <w:rFonts w:ascii="宋体" w:hAnsi="宋体"/>
          <w:b/>
          <w:bCs/>
          <w:color w:val="auto"/>
          <w:sz w:val="24"/>
          <w:highlight w:val="none"/>
        </w:rPr>
      </w:pPr>
    </w:p>
    <w:p>
      <w:pPr>
        <w:pStyle w:val="32"/>
        <w:rPr>
          <w:rFonts w:ascii="宋体" w:hAnsi="宋体"/>
          <w:b/>
          <w:bCs/>
          <w:color w:val="auto"/>
          <w:sz w:val="24"/>
          <w:highlight w:val="none"/>
        </w:rPr>
      </w:pPr>
    </w:p>
    <w:p>
      <w:pPr>
        <w:pStyle w:val="31"/>
        <w:rPr>
          <w:rFonts w:ascii="宋体" w:hAnsi="宋体"/>
          <w:b/>
          <w:bCs/>
          <w:color w:val="auto"/>
          <w:sz w:val="24"/>
          <w:highlight w:val="none"/>
        </w:rPr>
      </w:pPr>
    </w:p>
    <w:p>
      <w:pPr>
        <w:pStyle w:val="32"/>
        <w:rPr>
          <w:rFonts w:ascii="宋体" w:hAnsi="宋体"/>
          <w:b/>
          <w:bCs/>
          <w:color w:val="auto"/>
          <w:sz w:val="24"/>
          <w:highlight w:val="none"/>
        </w:rPr>
      </w:pPr>
    </w:p>
    <w:p>
      <w:pPr>
        <w:pStyle w:val="31"/>
        <w:rPr>
          <w:rFonts w:ascii="宋体" w:hAnsi="宋体"/>
          <w:b/>
          <w:bCs/>
          <w:color w:val="auto"/>
          <w:sz w:val="24"/>
          <w:highlight w:val="none"/>
        </w:rPr>
      </w:pPr>
    </w:p>
    <w:p>
      <w:pPr>
        <w:pStyle w:val="32"/>
        <w:rPr>
          <w:rFonts w:ascii="宋体" w:hAnsi="宋体"/>
          <w:b/>
          <w:bCs/>
          <w:color w:val="auto"/>
          <w:sz w:val="24"/>
          <w:highlight w:val="none"/>
        </w:rPr>
      </w:pPr>
    </w:p>
    <w:p>
      <w:pPr>
        <w:pStyle w:val="31"/>
        <w:rPr>
          <w:rFonts w:ascii="宋体" w:hAnsi="宋体"/>
          <w:b/>
          <w:bCs/>
          <w:color w:val="auto"/>
          <w:sz w:val="24"/>
          <w:highlight w:val="none"/>
        </w:rPr>
      </w:pPr>
    </w:p>
    <w:p>
      <w:pPr>
        <w:pStyle w:val="32"/>
        <w:rPr>
          <w:rFonts w:ascii="宋体" w:hAnsi="宋体"/>
          <w:b/>
          <w:bCs/>
          <w:color w:val="auto"/>
          <w:sz w:val="24"/>
          <w:highlight w:val="none"/>
        </w:rPr>
      </w:pPr>
    </w:p>
    <w:p>
      <w:pPr>
        <w:pStyle w:val="31"/>
        <w:rPr>
          <w:rFonts w:ascii="宋体" w:hAnsi="宋体"/>
          <w:b/>
          <w:bCs/>
          <w:color w:val="auto"/>
          <w:sz w:val="24"/>
          <w:highlight w:val="none"/>
        </w:rPr>
      </w:pPr>
    </w:p>
    <w:p>
      <w:pPr>
        <w:pStyle w:val="32"/>
        <w:rPr>
          <w:rFonts w:ascii="宋体" w:hAnsi="宋体"/>
          <w:b/>
          <w:bCs/>
          <w:color w:val="auto"/>
          <w:sz w:val="24"/>
          <w:highlight w:val="none"/>
        </w:rPr>
      </w:pPr>
    </w:p>
    <w:p>
      <w:pPr>
        <w:pStyle w:val="31"/>
        <w:rPr>
          <w:rFonts w:ascii="宋体" w:hAnsi="宋体"/>
          <w:b/>
          <w:bCs/>
          <w:color w:val="auto"/>
          <w:sz w:val="24"/>
          <w:highlight w:val="none"/>
        </w:rPr>
      </w:pPr>
    </w:p>
    <w:p>
      <w:pPr>
        <w:pStyle w:val="32"/>
        <w:rPr>
          <w:rFonts w:ascii="宋体" w:hAnsi="宋体"/>
          <w:b/>
          <w:bCs/>
          <w:color w:val="auto"/>
          <w:sz w:val="24"/>
          <w:highlight w:val="none"/>
        </w:rPr>
      </w:pPr>
    </w:p>
    <w:p>
      <w:pPr>
        <w:pStyle w:val="31"/>
        <w:rPr>
          <w:rFonts w:ascii="宋体" w:hAnsi="宋体"/>
          <w:b/>
          <w:bCs/>
          <w:color w:val="auto"/>
          <w:sz w:val="24"/>
          <w:highlight w:val="none"/>
        </w:rPr>
      </w:pPr>
    </w:p>
    <w:p>
      <w:pPr>
        <w:pStyle w:val="32"/>
        <w:rPr>
          <w:rFonts w:ascii="宋体" w:hAnsi="宋体"/>
          <w:b/>
          <w:bCs/>
          <w:color w:val="auto"/>
          <w:sz w:val="24"/>
          <w:highlight w:val="none"/>
        </w:rPr>
      </w:pPr>
    </w:p>
    <w:p>
      <w:pPr>
        <w:pStyle w:val="31"/>
        <w:rPr>
          <w:rFonts w:ascii="宋体" w:hAnsi="宋体"/>
          <w:b/>
          <w:bCs/>
          <w:color w:val="auto"/>
          <w:sz w:val="24"/>
          <w:highlight w:val="none"/>
        </w:rPr>
      </w:pPr>
    </w:p>
    <w:p>
      <w:pPr>
        <w:pStyle w:val="32"/>
        <w:rPr>
          <w:rFonts w:ascii="宋体" w:hAnsi="宋体"/>
          <w:b/>
          <w:bCs/>
          <w:color w:val="auto"/>
          <w:sz w:val="24"/>
          <w:highlight w:val="none"/>
        </w:rPr>
      </w:pPr>
    </w:p>
    <w:p>
      <w:pPr>
        <w:pStyle w:val="31"/>
        <w:rPr>
          <w:rFonts w:ascii="宋体" w:hAnsi="宋体"/>
          <w:b/>
          <w:bCs/>
          <w:color w:val="auto"/>
          <w:sz w:val="24"/>
          <w:highlight w:val="none"/>
        </w:rPr>
      </w:pPr>
    </w:p>
    <w:p>
      <w:pPr>
        <w:pStyle w:val="32"/>
        <w:rPr>
          <w:color w:val="auto"/>
        </w:rPr>
      </w:pPr>
    </w:p>
    <w:p>
      <w:pPr>
        <w:pStyle w:val="3"/>
        <w:spacing w:line="360" w:lineRule="auto"/>
        <w:jc w:val="center"/>
        <w:rPr>
          <w:rFonts w:ascii="宋体" w:cs="宋体"/>
          <w:color w:val="auto"/>
          <w:sz w:val="36"/>
          <w:highlight w:val="none"/>
        </w:rPr>
      </w:pPr>
      <w:bookmarkStart w:id="94" w:name="_Toc23492"/>
      <w:bookmarkStart w:id="95" w:name="_Toc22137"/>
      <w:bookmarkStart w:id="96" w:name="_Toc16105"/>
      <w:r>
        <w:rPr>
          <w:rFonts w:hint="eastAsia" w:ascii="宋体" w:hAnsi="宋体" w:cs="宋体"/>
          <w:color w:val="auto"/>
          <w:sz w:val="36"/>
          <w:highlight w:val="none"/>
        </w:rPr>
        <w:t>响应文件</w:t>
      </w:r>
      <w:r>
        <w:rPr>
          <w:rFonts w:hint="eastAsia" w:ascii="宋体" w:hAnsi="宋体" w:cs="宋体"/>
          <w:color w:val="auto"/>
          <w:sz w:val="36"/>
          <w:highlight w:val="none"/>
          <w:lang w:eastAsia="zh-CN"/>
        </w:rPr>
        <w:t>技术文件</w:t>
      </w:r>
      <w:r>
        <w:rPr>
          <w:rFonts w:hint="eastAsia" w:ascii="宋体" w:hAnsi="宋体" w:cs="宋体"/>
          <w:color w:val="auto"/>
          <w:sz w:val="36"/>
          <w:highlight w:val="none"/>
        </w:rPr>
        <w:t>部分</w:t>
      </w:r>
      <w:bookmarkEnd w:id="94"/>
      <w:bookmarkEnd w:id="95"/>
      <w:bookmarkEnd w:id="96"/>
    </w:p>
    <w:p>
      <w:pPr>
        <w:pStyle w:val="4"/>
        <w:spacing w:line="360" w:lineRule="auto"/>
        <w:jc w:val="center"/>
        <w:rPr>
          <w:rFonts w:ascii="宋体" w:hAnsi="宋体" w:eastAsia="宋体" w:cs="宋体"/>
          <w:color w:val="auto"/>
          <w:kern w:val="0"/>
          <w:highlight w:val="none"/>
        </w:rPr>
      </w:pPr>
      <w:bookmarkStart w:id="97" w:name="_Toc13855"/>
      <w:bookmarkStart w:id="98" w:name="_Toc9157"/>
      <w:bookmarkStart w:id="99" w:name="_Toc9540"/>
      <w:r>
        <w:rPr>
          <w:rFonts w:hint="eastAsia" w:ascii="宋体" w:hAnsi="宋体" w:eastAsia="宋体" w:cs="宋体"/>
          <w:color w:val="auto"/>
          <w:kern w:val="0"/>
          <w:highlight w:val="none"/>
        </w:rPr>
        <w:t>封面格式</w:t>
      </w:r>
      <w:bookmarkEnd w:id="97"/>
      <w:bookmarkEnd w:id="98"/>
      <w:bookmarkEnd w:id="99"/>
    </w:p>
    <w:p>
      <w:pPr>
        <w:pStyle w:val="31"/>
        <w:spacing w:line="360" w:lineRule="auto"/>
        <w:rPr>
          <w:rFonts w:ascii="宋体" w:hAnsi="宋体"/>
          <w:b/>
          <w:bCs/>
          <w:color w:val="auto"/>
          <w:sz w:val="24"/>
          <w:highlight w:val="none"/>
        </w:rPr>
      </w:pPr>
    </w:p>
    <w:p>
      <w:pPr>
        <w:pStyle w:val="31"/>
        <w:rPr>
          <w:color w:val="auto"/>
          <w:highlight w:val="none"/>
        </w:rPr>
      </w:pPr>
    </w:p>
    <w:tbl>
      <w:tblPr>
        <w:tblStyle w:val="23"/>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80" w:type="dxa"/>
          </w:tcPr>
          <w:p>
            <w:pPr>
              <w:autoSpaceDE w:val="0"/>
              <w:autoSpaceDN w:val="0"/>
              <w:adjustRightInd w:val="0"/>
              <w:spacing w:line="360" w:lineRule="auto"/>
              <w:jc w:val="center"/>
              <w:outlineLvl w:val="0"/>
              <w:rPr>
                <w:rFonts w:hint="eastAsia" w:ascii="宋体" w:eastAsia="宋体" w:cs="宋体"/>
                <w:b/>
                <w:color w:val="auto"/>
                <w:kern w:val="0"/>
                <w:sz w:val="22"/>
                <w:szCs w:val="21"/>
                <w:highlight w:val="none"/>
                <w:lang w:eastAsia="zh-CN"/>
              </w:rPr>
            </w:pPr>
            <w:bookmarkStart w:id="100" w:name="_Toc31228"/>
            <w:r>
              <w:rPr>
                <w:rFonts w:hint="eastAsia" w:ascii="宋体" w:hAnsi="宋体" w:cs="宋体"/>
                <w:b/>
                <w:color w:val="auto"/>
                <w:kern w:val="0"/>
                <w:sz w:val="32"/>
                <w:szCs w:val="21"/>
                <w:highlight w:val="none"/>
                <w:lang w:eastAsia="zh-CN"/>
              </w:rPr>
              <w:t>（项目名称）</w:t>
            </w:r>
            <w:bookmarkEnd w:id="100"/>
          </w:p>
          <w:p>
            <w:pPr>
              <w:autoSpaceDE w:val="0"/>
              <w:autoSpaceDN w:val="0"/>
              <w:adjustRightInd w:val="0"/>
              <w:spacing w:line="360" w:lineRule="auto"/>
              <w:jc w:val="center"/>
              <w:outlineLvl w:val="0"/>
              <w:rPr>
                <w:rFonts w:ascii="宋体" w:cs="宋体"/>
                <w:color w:val="auto"/>
                <w:kern w:val="0"/>
                <w:sz w:val="22"/>
                <w:szCs w:val="21"/>
                <w:highlight w:val="none"/>
              </w:rPr>
            </w:pPr>
          </w:p>
          <w:p>
            <w:pPr>
              <w:pStyle w:val="28"/>
              <w:rPr>
                <w:rFonts w:ascii="宋体" w:cs="宋体"/>
                <w:color w:val="auto"/>
                <w:kern w:val="0"/>
                <w:sz w:val="22"/>
                <w:szCs w:val="21"/>
                <w:highlight w:val="none"/>
              </w:rPr>
            </w:pPr>
          </w:p>
          <w:p>
            <w:pPr>
              <w:pStyle w:val="28"/>
              <w:rPr>
                <w:rFonts w:ascii="宋体" w:cs="宋体"/>
                <w:color w:val="auto"/>
                <w:kern w:val="0"/>
                <w:sz w:val="22"/>
                <w:szCs w:val="21"/>
                <w:highlight w:val="none"/>
              </w:rPr>
            </w:pPr>
          </w:p>
          <w:p>
            <w:pPr>
              <w:pStyle w:val="28"/>
              <w:rPr>
                <w:rFonts w:ascii="宋体" w:cs="宋体"/>
                <w:color w:val="auto"/>
                <w:kern w:val="0"/>
                <w:sz w:val="22"/>
                <w:szCs w:val="21"/>
                <w:highlight w:val="none"/>
              </w:rPr>
            </w:pPr>
          </w:p>
          <w:p>
            <w:pPr>
              <w:pStyle w:val="28"/>
              <w:rPr>
                <w:rFonts w:ascii="宋体" w:cs="宋体"/>
                <w:color w:val="auto"/>
                <w:kern w:val="0"/>
                <w:sz w:val="22"/>
                <w:szCs w:val="21"/>
                <w:highlight w:val="none"/>
              </w:rPr>
            </w:pPr>
          </w:p>
          <w:p>
            <w:pPr>
              <w:pStyle w:val="28"/>
              <w:rPr>
                <w:rFonts w:ascii="宋体" w:cs="宋体"/>
                <w:color w:val="auto"/>
                <w:kern w:val="0"/>
                <w:sz w:val="22"/>
                <w:szCs w:val="21"/>
                <w:highlight w:val="none"/>
              </w:rPr>
            </w:pPr>
          </w:p>
          <w:p>
            <w:pPr>
              <w:pStyle w:val="28"/>
              <w:rPr>
                <w:rFonts w:ascii="宋体" w:cs="宋体"/>
                <w:color w:val="auto"/>
                <w:kern w:val="0"/>
                <w:sz w:val="22"/>
                <w:szCs w:val="21"/>
                <w:highlight w:val="none"/>
              </w:rPr>
            </w:pPr>
          </w:p>
          <w:p>
            <w:pPr>
              <w:pStyle w:val="28"/>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b/>
                <w:color w:val="auto"/>
                <w:kern w:val="0"/>
                <w:sz w:val="56"/>
                <w:szCs w:val="21"/>
                <w:highlight w:val="none"/>
              </w:rPr>
            </w:pPr>
            <w:bookmarkStart w:id="101" w:name="_Toc20346"/>
            <w:r>
              <w:rPr>
                <w:rFonts w:hint="eastAsia" w:ascii="宋体" w:hAnsi="宋体" w:cs="宋体"/>
                <w:b/>
                <w:color w:val="auto"/>
                <w:kern w:val="0"/>
                <w:sz w:val="56"/>
                <w:szCs w:val="21"/>
                <w:highlight w:val="none"/>
                <w:lang w:eastAsia="zh-CN"/>
              </w:rPr>
              <w:t>电子</w:t>
            </w:r>
            <w:r>
              <w:rPr>
                <w:rFonts w:hint="eastAsia" w:ascii="宋体" w:hAnsi="宋体" w:cs="宋体"/>
                <w:b/>
                <w:color w:val="auto"/>
                <w:kern w:val="0"/>
                <w:sz w:val="56"/>
                <w:szCs w:val="21"/>
                <w:highlight w:val="none"/>
              </w:rPr>
              <w:t>响应文件</w:t>
            </w:r>
            <w:bookmarkEnd w:id="101"/>
          </w:p>
          <w:p>
            <w:pPr>
              <w:autoSpaceDE w:val="0"/>
              <w:autoSpaceDN w:val="0"/>
              <w:adjustRightInd w:val="0"/>
              <w:spacing w:line="360" w:lineRule="auto"/>
              <w:jc w:val="center"/>
              <w:outlineLvl w:val="0"/>
              <w:rPr>
                <w:rFonts w:hint="eastAsia" w:ascii="宋体" w:eastAsia="宋体" w:cs="宋体"/>
                <w:b/>
                <w:color w:val="auto"/>
                <w:kern w:val="0"/>
                <w:sz w:val="56"/>
                <w:szCs w:val="21"/>
                <w:highlight w:val="none"/>
                <w:lang w:eastAsia="zh-CN"/>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cs="宋体"/>
                <w:color w:val="auto"/>
                <w:kern w:val="0"/>
                <w:sz w:val="22"/>
                <w:szCs w:val="21"/>
                <w:highlight w:val="none"/>
              </w:rPr>
            </w:pPr>
          </w:p>
          <w:p>
            <w:pPr>
              <w:autoSpaceDE w:val="0"/>
              <w:autoSpaceDN w:val="0"/>
              <w:adjustRightInd w:val="0"/>
              <w:spacing w:line="360" w:lineRule="auto"/>
              <w:jc w:val="center"/>
              <w:outlineLvl w:val="0"/>
              <w:rPr>
                <w:rFonts w:ascii="宋体" w:hAnsi="宋体" w:cs="宋体"/>
                <w:color w:val="auto"/>
                <w:kern w:val="0"/>
                <w:sz w:val="22"/>
                <w:szCs w:val="21"/>
                <w:highlight w:val="none"/>
              </w:rPr>
            </w:pPr>
          </w:p>
          <w:p>
            <w:pPr>
              <w:pStyle w:val="28"/>
              <w:rPr>
                <w:color w:val="auto"/>
                <w:highlight w:val="none"/>
              </w:rPr>
            </w:pPr>
          </w:p>
          <w:p>
            <w:pPr>
              <w:autoSpaceDE w:val="0"/>
              <w:autoSpaceDN w:val="0"/>
              <w:adjustRightInd w:val="0"/>
              <w:spacing w:line="360" w:lineRule="auto"/>
              <w:ind w:firstLine="480" w:firstLineChars="200"/>
              <w:outlineLvl w:val="0"/>
              <w:rPr>
                <w:rFonts w:ascii="宋体" w:hAnsi="宋体" w:cs="宋体"/>
                <w:color w:val="auto"/>
                <w:kern w:val="0"/>
                <w:sz w:val="24"/>
                <w:szCs w:val="21"/>
                <w:highlight w:val="none"/>
                <w:u w:val="single"/>
              </w:rPr>
            </w:pPr>
            <w:bookmarkStart w:id="102" w:name="_Toc20289"/>
            <w:r>
              <w:rPr>
                <w:rFonts w:hint="eastAsia" w:ascii="宋体" w:hAnsi="宋体" w:cs="宋体"/>
                <w:color w:val="auto"/>
                <w:kern w:val="0"/>
                <w:sz w:val="24"/>
                <w:szCs w:val="21"/>
                <w:highlight w:val="none"/>
              </w:rPr>
              <w:t>项目名称：</w:t>
            </w:r>
            <w:bookmarkEnd w:id="102"/>
          </w:p>
          <w:p>
            <w:pPr>
              <w:autoSpaceDE w:val="0"/>
              <w:autoSpaceDN w:val="0"/>
              <w:adjustRightInd w:val="0"/>
              <w:spacing w:line="360" w:lineRule="auto"/>
              <w:ind w:firstLine="480" w:firstLineChars="200"/>
              <w:rPr>
                <w:rFonts w:ascii="宋体" w:cs="宋体"/>
                <w:color w:val="auto"/>
                <w:kern w:val="0"/>
                <w:sz w:val="24"/>
                <w:szCs w:val="21"/>
                <w:highlight w:val="none"/>
              </w:rPr>
            </w:pPr>
            <w:r>
              <w:rPr>
                <w:rFonts w:hint="eastAsia" w:ascii="宋体" w:hAnsi="宋体" w:cs="宋体"/>
                <w:color w:val="auto"/>
                <w:kern w:val="0"/>
                <w:sz w:val="24"/>
                <w:szCs w:val="21"/>
                <w:highlight w:val="none"/>
              </w:rPr>
              <w:t>响应文件内容：</w:t>
            </w:r>
            <w:r>
              <w:rPr>
                <w:rFonts w:hint="eastAsia" w:ascii="宋体" w:hAnsi="宋体" w:cs="宋体"/>
                <w:color w:val="auto"/>
                <w:kern w:val="0"/>
                <w:sz w:val="24"/>
                <w:szCs w:val="21"/>
                <w:highlight w:val="none"/>
                <w:u w:val="single"/>
                <w:lang w:eastAsia="zh-CN"/>
              </w:rPr>
              <w:t>技术文件</w:t>
            </w:r>
            <w:r>
              <w:rPr>
                <w:rFonts w:hint="eastAsia" w:ascii="宋体" w:hAnsi="宋体" w:cs="宋体"/>
                <w:color w:val="auto"/>
                <w:kern w:val="0"/>
                <w:sz w:val="24"/>
                <w:szCs w:val="21"/>
                <w:highlight w:val="none"/>
                <w:u w:val="single"/>
              </w:rPr>
              <w:t>部分</w:t>
            </w:r>
          </w:p>
          <w:p>
            <w:pPr>
              <w:autoSpaceDE w:val="0"/>
              <w:autoSpaceDN w:val="0"/>
              <w:adjustRightInd w:val="0"/>
              <w:spacing w:line="360" w:lineRule="auto"/>
              <w:ind w:firstLine="480" w:firstLineChars="200"/>
              <w:outlineLvl w:val="0"/>
              <w:rPr>
                <w:rFonts w:ascii="宋体" w:hAnsi="宋体" w:cs="宋体"/>
                <w:color w:val="auto"/>
                <w:kern w:val="0"/>
                <w:sz w:val="24"/>
                <w:szCs w:val="21"/>
                <w:highlight w:val="none"/>
                <w:u w:val="single"/>
              </w:rPr>
            </w:pPr>
            <w:bookmarkStart w:id="103" w:name="_Toc7578"/>
            <w:r>
              <w:rPr>
                <w:rFonts w:hint="eastAsia" w:ascii="宋体" w:hAnsi="宋体" w:cs="宋体"/>
                <w:color w:val="auto"/>
                <w:kern w:val="0"/>
                <w:sz w:val="24"/>
                <w:szCs w:val="21"/>
                <w:highlight w:val="none"/>
              </w:rPr>
              <w:t>磋商单位：</w:t>
            </w:r>
            <w:r>
              <w:rPr>
                <w:rFonts w:hint="eastAsia" w:ascii="宋体" w:hAnsi="宋体" w:cs="宋体"/>
                <w:color w:val="auto"/>
                <w:kern w:val="0"/>
                <w:sz w:val="24"/>
                <w:szCs w:val="21"/>
                <w:highlight w:val="none"/>
                <w:u w:val="single"/>
              </w:rPr>
              <w:t>（盖章）</w:t>
            </w:r>
            <w:bookmarkEnd w:id="103"/>
          </w:p>
          <w:p>
            <w:pPr>
              <w:autoSpaceDE w:val="0"/>
              <w:autoSpaceDN w:val="0"/>
              <w:adjustRightInd w:val="0"/>
              <w:spacing w:line="360" w:lineRule="auto"/>
              <w:ind w:firstLine="480" w:firstLineChars="200"/>
              <w:outlineLvl w:val="0"/>
              <w:rPr>
                <w:rFonts w:ascii="宋体" w:cs="宋体"/>
                <w:color w:val="auto"/>
                <w:kern w:val="0"/>
                <w:sz w:val="24"/>
                <w:szCs w:val="21"/>
                <w:highlight w:val="none"/>
              </w:rPr>
            </w:pPr>
            <w:bookmarkStart w:id="104" w:name="_Toc7735"/>
            <w:r>
              <w:rPr>
                <w:rFonts w:hint="eastAsia" w:ascii="宋体" w:hAnsi="宋体" w:cs="宋体"/>
                <w:color w:val="auto"/>
                <w:kern w:val="0"/>
                <w:sz w:val="24"/>
                <w:szCs w:val="21"/>
                <w:highlight w:val="none"/>
              </w:rPr>
              <w:t>法定代表人或其授权代理人：</w:t>
            </w:r>
            <w:r>
              <w:rPr>
                <w:rFonts w:hint="eastAsia" w:ascii="宋体" w:hAnsi="宋体" w:cs="宋体"/>
                <w:color w:val="auto"/>
                <w:kern w:val="0"/>
                <w:sz w:val="24"/>
                <w:szCs w:val="21"/>
                <w:highlight w:val="none"/>
                <w:u w:val="single"/>
              </w:rPr>
              <w:t>（签字或盖章）</w:t>
            </w:r>
            <w:bookmarkEnd w:id="104"/>
          </w:p>
          <w:p>
            <w:pPr>
              <w:spacing w:line="360" w:lineRule="auto"/>
              <w:ind w:firstLine="480" w:firstLineChars="200"/>
              <w:rPr>
                <w:rFonts w:ascii="宋体" w:cs="宋体"/>
                <w:color w:val="auto"/>
                <w:kern w:val="0"/>
                <w:sz w:val="24"/>
                <w:szCs w:val="21"/>
                <w:highlight w:val="none"/>
              </w:rPr>
            </w:pPr>
            <w:r>
              <w:rPr>
                <w:rFonts w:hint="eastAsia" w:ascii="宋体" w:hAnsi="宋体" w:cs="宋体"/>
                <w:color w:val="auto"/>
                <w:kern w:val="0"/>
                <w:sz w:val="24"/>
                <w:szCs w:val="21"/>
                <w:highlight w:val="none"/>
              </w:rPr>
              <w:t>日期：</w:t>
            </w:r>
            <w:r>
              <w:rPr>
                <w:rFonts w:hint="eastAsia" w:ascii="宋体" w:hAnsi="宋体" w:cs="宋体"/>
                <w:color w:val="auto"/>
                <w:kern w:val="0"/>
                <w:sz w:val="24"/>
                <w:szCs w:val="21"/>
                <w:highlight w:val="none"/>
                <w:lang w:val="en-US" w:eastAsia="zh-CN"/>
              </w:rPr>
              <w:t xml:space="preserve">  </w:t>
            </w:r>
            <w:r>
              <w:rPr>
                <w:rFonts w:hint="eastAsia" w:ascii="宋体" w:hAnsi="宋体" w:cs="宋体"/>
                <w:color w:val="auto"/>
                <w:kern w:val="0"/>
                <w:sz w:val="24"/>
                <w:szCs w:val="21"/>
                <w:highlight w:val="none"/>
              </w:rPr>
              <w:t>年</w:t>
            </w:r>
            <w:r>
              <w:rPr>
                <w:rFonts w:hint="eastAsia" w:ascii="宋体" w:hAnsi="宋体" w:cs="宋体"/>
                <w:color w:val="auto"/>
                <w:kern w:val="0"/>
                <w:sz w:val="24"/>
                <w:szCs w:val="21"/>
                <w:highlight w:val="none"/>
                <w:lang w:val="en-US" w:eastAsia="zh-CN"/>
              </w:rPr>
              <w:t xml:space="preserve">  </w:t>
            </w:r>
            <w:r>
              <w:rPr>
                <w:rFonts w:hint="eastAsia" w:ascii="宋体" w:hAnsi="宋体" w:cs="宋体"/>
                <w:color w:val="auto"/>
                <w:kern w:val="0"/>
                <w:sz w:val="24"/>
                <w:szCs w:val="21"/>
                <w:highlight w:val="none"/>
              </w:rPr>
              <w:t>月</w:t>
            </w:r>
            <w:r>
              <w:rPr>
                <w:rFonts w:hint="eastAsia" w:ascii="宋体" w:hAnsi="宋体" w:cs="宋体"/>
                <w:color w:val="auto"/>
                <w:kern w:val="0"/>
                <w:sz w:val="24"/>
                <w:szCs w:val="21"/>
                <w:highlight w:val="none"/>
                <w:lang w:val="en-US" w:eastAsia="zh-CN"/>
              </w:rPr>
              <w:t xml:space="preserve">  </w:t>
            </w:r>
            <w:r>
              <w:rPr>
                <w:rFonts w:hint="eastAsia" w:ascii="宋体" w:hAnsi="宋体" w:cs="宋体"/>
                <w:color w:val="auto"/>
                <w:kern w:val="0"/>
                <w:sz w:val="24"/>
                <w:szCs w:val="21"/>
                <w:highlight w:val="none"/>
              </w:rPr>
              <w:t>日</w:t>
            </w:r>
          </w:p>
        </w:tc>
      </w:tr>
    </w:tbl>
    <w:p>
      <w:pPr>
        <w:pStyle w:val="31"/>
        <w:spacing w:line="360" w:lineRule="auto"/>
        <w:rPr>
          <w:rFonts w:ascii="宋体" w:hAnsi="宋体" w:cs="宋体"/>
          <w:color w:val="auto"/>
          <w:sz w:val="24"/>
          <w:highlight w:val="none"/>
        </w:rPr>
      </w:pPr>
    </w:p>
    <w:p>
      <w:pPr>
        <w:pStyle w:val="31"/>
        <w:spacing w:line="360" w:lineRule="auto"/>
        <w:rPr>
          <w:rFonts w:ascii="宋体" w:hAnsi="宋体" w:cs="宋体"/>
          <w:color w:val="auto"/>
          <w:sz w:val="24"/>
          <w:highlight w:val="none"/>
        </w:rPr>
      </w:pPr>
    </w:p>
    <w:p>
      <w:pPr>
        <w:pStyle w:val="31"/>
        <w:spacing w:line="360" w:lineRule="auto"/>
        <w:rPr>
          <w:rFonts w:ascii="宋体" w:hAnsi="宋体" w:cs="宋体"/>
          <w:color w:val="auto"/>
          <w:sz w:val="24"/>
          <w:highlight w:val="none"/>
        </w:rPr>
      </w:pPr>
    </w:p>
    <w:p>
      <w:pPr>
        <w:pStyle w:val="32"/>
        <w:rPr>
          <w:rFonts w:ascii="宋体" w:hAnsi="宋体" w:cs="宋体"/>
          <w:color w:val="auto"/>
          <w:sz w:val="24"/>
          <w:highlight w:val="none"/>
        </w:rPr>
      </w:pPr>
    </w:p>
    <w:p>
      <w:pPr>
        <w:pStyle w:val="31"/>
        <w:rPr>
          <w:rFonts w:ascii="宋体" w:hAnsi="宋体" w:cs="宋体"/>
          <w:color w:val="auto"/>
          <w:sz w:val="24"/>
          <w:highlight w:val="none"/>
        </w:rPr>
      </w:pPr>
    </w:p>
    <w:p>
      <w:pPr>
        <w:pStyle w:val="32"/>
        <w:rPr>
          <w:color w:val="auto"/>
          <w:highlight w:val="none"/>
        </w:rPr>
      </w:pPr>
    </w:p>
    <w:p>
      <w:pPr>
        <w:pStyle w:val="31"/>
        <w:spacing w:line="360" w:lineRule="auto"/>
        <w:jc w:val="center"/>
        <w:rPr>
          <w:rFonts w:ascii="宋体" w:hAnsi="宋体" w:cs="宋体"/>
          <w:color w:val="auto"/>
          <w:sz w:val="24"/>
          <w:highlight w:val="none"/>
        </w:rPr>
      </w:pPr>
    </w:p>
    <w:p>
      <w:pPr>
        <w:pStyle w:val="31"/>
        <w:spacing w:line="360" w:lineRule="auto"/>
        <w:jc w:val="center"/>
        <w:rPr>
          <w:rFonts w:ascii="宋体" w:hAnsi="宋体"/>
          <w:b/>
          <w:color w:val="auto"/>
          <w:sz w:val="28"/>
          <w:szCs w:val="28"/>
          <w:highlight w:val="none"/>
        </w:rPr>
      </w:pPr>
      <w:r>
        <w:rPr>
          <w:rFonts w:ascii="宋体" w:hAnsi="宋体"/>
          <w:b/>
          <w:color w:val="auto"/>
          <w:sz w:val="28"/>
          <w:szCs w:val="28"/>
          <w:highlight w:val="none"/>
        </w:rPr>
        <w:t>目  录</w:t>
      </w:r>
    </w:p>
    <w:p>
      <w:pPr>
        <w:pStyle w:val="31"/>
        <w:spacing w:line="360" w:lineRule="auto"/>
        <w:jc w:val="center"/>
        <w:rPr>
          <w:rFonts w:ascii="宋体" w:hAnsi="宋体"/>
          <w:b/>
          <w:color w:val="auto"/>
          <w:sz w:val="28"/>
          <w:szCs w:val="28"/>
          <w:highlight w:val="none"/>
        </w:rPr>
      </w:pPr>
      <w:r>
        <w:rPr>
          <w:rFonts w:ascii="宋体" w:hAnsi="宋体"/>
          <w:b/>
          <w:color w:val="auto"/>
          <w:sz w:val="28"/>
          <w:szCs w:val="28"/>
          <w:highlight w:val="none"/>
        </w:rPr>
        <w:t>（须附页码）</w:t>
      </w:r>
    </w:p>
    <w:p>
      <w:pPr>
        <w:pStyle w:val="31"/>
        <w:spacing w:line="360" w:lineRule="auto"/>
        <w:jc w:val="center"/>
        <w:rPr>
          <w:rFonts w:ascii="宋体" w:hAnsi="宋体"/>
          <w:b/>
          <w:color w:val="auto"/>
          <w:sz w:val="28"/>
          <w:szCs w:val="28"/>
          <w:highlight w:val="none"/>
        </w:rPr>
      </w:pPr>
    </w:p>
    <w:p>
      <w:pPr>
        <w:spacing w:line="360" w:lineRule="auto"/>
        <w:rPr>
          <w:b/>
          <w:bCs/>
          <w:color w:val="auto"/>
          <w:sz w:val="24"/>
          <w:szCs w:val="28"/>
          <w:highlight w:val="none"/>
        </w:rPr>
      </w:pPr>
      <w:r>
        <w:rPr>
          <w:rFonts w:hint="eastAsia"/>
          <w:b/>
          <w:bCs/>
          <w:color w:val="auto"/>
          <w:sz w:val="24"/>
          <w:szCs w:val="28"/>
          <w:highlight w:val="none"/>
          <w:lang w:val="en-US" w:eastAsia="zh-CN"/>
        </w:rPr>
        <w:t>1、</w:t>
      </w:r>
      <w:r>
        <w:rPr>
          <w:b/>
          <w:bCs/>
          <w:color w:val="auto"/>
          <w:sz w:val="24"/>
          <w:szCs w:val="28"/>
          <w:highlight w:val="none"/>
        </w:rPr>
        <w:t>施工组织设计；</w:t>
      </w:r>
    </w:p>
    <w:p>
      <w:pPr>
        <w:spacing w:line="360" w:lineRule="auto"/>
        <w:rPr>
          <w:b/>
          <w:bCs/>
          <w:color w:val="auto"/>
          <w:sz w:val="24"/>
          <w:szCs w:val="28"/>
          <w:highlight w:val="none"/>
        </w:rPr>
      </w:pPr>
      <w:r>
        <w:rPr>
          <w:rFonts w:hint="eastAsia"/>
          <w:b/>
          <w:bCs/>
          <w:color w:val="auto"/>
          <w:sz w:val="24"/>
          <w:szCs w:val="28"/>
          <w:highlight w:val="none"/>
          <w:lang w:val="en-US" w:eastAsia="zh-CN"/>
        </w:rPr>
        <w:t>2</w:t>
      </w:r>
      <w:r>
        <w:rPr>
          <w:rFonts w:hint="eastAsia"/>
          <w:b/>
          <w:bCs/>
          <w:color w:val="auto"/>
          <w:sz w:val="24"/>
          <w:szCs w:val="28"/>
          <w:highlight w:val="none"/>
        </w:rPr>
        <w:t>、</w:t>
      </w:r>
      <w:r>
        <w:rPr>
          <w:b/>
          <w:bCs/>
          <w:color w:val="auto"/>
          <w:sz w:val="24"/>
          <w:szCs w:val="28"/>
          <w:highlight w:val="none"/>
        </w:rPr>
        <w:t>项目管理机构</w:t>
      </w:r>
      <w:r>
        <w:rPr>
          <w:rFonts w:hint="eastAsia"/>
          <w:b/>
          <w:bCs/>
          <w:color w:val="auto"/>
          <w:sz w:val="24"/>
          <w:szCs w:val="28"/>
          <w:highlight w:val="none"/>
        </w:rPr>
        <w:t>：</w:t>
      </w:r>
    </w:p>
    <w:p>
      <w:pPr>
        <w:pStyle w:val="35"/>
        <w:spacing w:line="460" w:lineRule="exact"/>
        <w:rPr>
          <w:color w:val="auto"/>
          <w:highlight w:val="none"/>
        </w:rPr>
      </w:pPr>
      <w:r>
        <w:rPr>
          <w:rFonts w:hint="eastAsia"/>
          <w:color w:val="auto"/>
          <w:highlight w:val="none"/>
        </w:rPr>
        <w:t>（1）</w:t>
      </w:r>
      <w:r>
        <w:rPr>
          <w:color w:val="auto"/>
          <w:highlight w:val="none"/>
        </w:rPr>
        <w:t>项目管理机构配备情况表；</w:t>
      </w:r>
    </w:p>
    <w:p>
      <w:pPr>
        <w:pStyle w:val="35"/>
        <w:spacing w:line="460" w:lineRule="exact"/>
        <w:rPr>
          <w:color w:val="auto"/>
          <w:highlight w:val="none"/>
        </w:rPr>
      </w:pPr>
      <w:r>
        <w:rPr>
          <w:rFonts w:hint="eastAsia"/>
          <w:color w:val="auto"/>
          <w:highlight w:val="none"/>
        </w:rPr>
        <w:t>（2）</w:t>
      </w:r>
      <w:r>
        <w:rPr>
          <w:color w:val="auto"/>
          <w:highlight w:val="none"/>
        </w:rPr>
        <w:t>项目经理（注册建造师）简历表；</w:t>
      </w:r>
    </w:p>
    <w:p>
      <w:pPr>
        <w:pStyle w:val="35"/>
        <w:spacing w:line="460" w:lineRule="exact"/>
        <w:rPr>
          <w:color w:val="auto"/>
          <w:highlight w:val="none"/>
        </w:rPr>
      </w:pPr>
      <w:r>
        <w:rPr>
          <w:rFonts w:hint="eastAsia"/>
          <w:color w:val="auto"/>
          <w:highlight w:val="none"/>
        </w:rPr>
        <w:t>（3）</w:t>
      </w:r>
      <w:r>
        <w:rPr>
          <w:color w:val="auto"/>
          <w:highlight w:val="none"/>
        </w:rPr>
        <w:t>项目技术负责人简历表。</w:t>
      </w:r>
    </w:p>
    <w:p>
      <w:pPr>
        <w:pStyle w:val="35"/>
        <w:spacing w:line="460" w:lineRule="exact"/>
        <w:rPr>
          <w:rFonts w:hint="eastAsia" w:ascii="Calibri" w:hAnsi="Calibri" w:eastAsia="宋体" w:cs="Times New Roman"/>
          <w:b/>
          <w:bCs/>
          <w:color w:val="auto"/>
          <w:kern w:val="2"/>
          <w:sz w:val="24"/>
          <w:szCs w:val="28"/>
          <w:highlight w:val="none"/>
          <w:lang w:val="en-US" w:eastAsia="zh-CN" w:bidi="ar-SA"/>
        </w:rPr>
      </w:pPr>
      <w:r>
        <w:rPr>
          <w:rFonts w:hint="eastAsia" w:ascii="Calibri" w:hAnsi="Calibri" w:cs="Times New Roman"/>
          <w:b/>
          <w:bCs/>
          <w:color w:val="auto"/>
          <w:kern w:val="2"/>
          <w:sz w:val="24"/>
          <w:szCs w:val="28"/>
          <w:highlight w:val="none"/>
          <w:lang w:val="en-US" w:eastAsia="zh-CN" w:bidi="ar-SA"/>
        </w:rPr>
        <w:t>3</w:t>
      </w:r>
      <w:r>
        <w:rPr>
          <w:rFonts w:hint="eastAsia" w:ascii="Calibri" w:hAnsi="Calibri" w:eastAsia="宋体" w:cs="Times New Roman"/>
          <w:b/>
          <w:bCs/>
          <w:color w:val="auto"/>
          <w:kern w:val="2"/>
          <w:sz w:val="24"/>
          <w:szCs w:val="28"/>
          <w:highlight w:val="none"/>
          <w:lang w:val="en-US" w:eastAsia="zh-CN" w:bidi="ar-SA"/>
        </w:rPr>
        <w:t>、供应商认为有必要提供的声明及其他证明材料（如有，请提供）</w:t>
      </w:r>
    </w:p>
    <w:p>
      <w:pPr>
        <w:spacing w:line="460" w:lineRule="exact"/>
        <w:ind w:firstLine="400" w:firstLineChars="200"/>
        <w:rPr>
          <w:color w:val="auto"/>
          <w:szCs w:val="28"/>
          <w:highlight w:val="none"/>
        </w:rPr>
      </w:pPr>
    </w:p>
    <w:p>
      <w:pPr>
        <w:pStyle w:val="28"/>
        <w:rPr>
          <w:color w:val="auto"/>
          <w:highlight w:val="none"/>
        </w:rPr>
      </w:pPr>
    </w:p>
    <w:p>
      <w:pPr>
        <w:pStyle w:val="3"/>
        <w:spacing w:line="360" w:lineRule="auto"/>
        <w:jc w:val="center"/>
        <w:rPr>
          <w:rFonts w:ascii="宋体" w:hAnsi="宋体" w:cs="宋体"/>
          <w:color w:val="auto"/>
          <w:sz w:val="36"/>
          <w:highlight w:val="none"/>
        </w:rPr>
      </w:pPr>
    </w:p>
    <w:p>
      <w:pPr>
        <w:pStyle w:val="3"/>
        <w:spacing w:line="360" w:lineRule="auto"/>
        <w:jc w:val="center"/>
        <w:rPr>
          <w:rFonts w:ascii="宋体" w:hAnsi="宋体" w:cs="宋体"/>
          <w:color w:val="auto"/>
          <w:sz w:val="36"/>
          <w:highlight w:val="none"/>
        </w:rPr>
      </w:pPr>
    </w:p>
    <w:p>
      <w:pPr>
        <w:pStyle w:val="3"/>
        <w:spacing w:line="360" w:lineRule="auto"/>
        <w:jc w:val="center"/>
        <w:rPr>
          <w:rFonts w:ascii="宋体" w:hAnsi="宋体" w:cs="宋体"/>
          <w:color w:val="auto"/>
          <w:sz w:val="36"/>
          <w:highlight w:val="none"/>
        </w:rPr>
      </w:pPr>
    </w:p>
    <w:p>
      <w:pPr>
        <w:rPr>
          <w:rFonts w:ascii="宋体" w:hAnsi="宋体" w:cs="宋体"/>
          <w:color w:val="auto"/>
          <w:sz w:val="36"/>
          <w:highlight w:val="none"/>
        </w:rPr>
      </w:pPr>
    </w:p>
    <w:p>
      <w:pPr>
        <w:pStyle w:val="2"/>
        <w:rPr>
          <w:rFonts w:ascii="宋体" w:hAnsi="宋体" w:cs="宋体"/>
          <w:color w:val="auto"/>
          <w:sz w:val="36"/>
          <w:highlight w:val="none"/>
        </w:rPr>
      </w:pPr>
    </w:p>
    <w:p>
      <w:pPr>
        <w:rPr>
          <w:rFonts w:ascii="宋体" w:hAnsi="宋体" w:cs="宋体"/>
          <w:color w:val="auto"/>
          <w:sz w:val="36"/>
          <w:highlight w:val="none"/>
        </w:rPr>
      </w:pPr>
    </w:p>
    <w:p>
      <w:pPr>
        <w:pStyle w:val="2"/>
        <w:rPr>
          <w:rFonts w:ascii="宋体" w:hAnsi="宋体" w:cs="宋体"/>
          <w:color w:val="auto"/>
          <w:sz w:val="36"/>
          <w:highlight w:val="none"/>
        </w:rPr>
      </w:pPr>
    </w:p>
    <w:p>
      <w:pPr>
        <w:rPr>
          <w:rFonts w:ascii="宋体" w:hAnsi="宋体" w:cs="宋体"/>
          <w:color w:val="auto"/>
          <w:sz w:val="36"/>
          <w:highlight w:val="none"/>
        </w:rPr>
      </w:pPr>
    </w:p>
    <w:p>
      <w:pPr>
        <w:pStyle w:val="2"/>
        <w:rPr>
          <w:color w:val="auto"/>
        </w:rPr>
      </w:pPr>
    </w:p>
    <w:p>
      <w:pPr>
        <w:rPr>
          <w:rFonts w:ascii="宋体" w:hAnsi="宋体" w:cs="宋体"/>
          <w:color w:val="auto"/>
          <w:sz w:val="36"/>
          <w:highlight w:val="none"/>
        </w:rPr>
      </w:pPr>
    </w:p>
    <w:p>
      <w:pPr>
        <w:rPr>
          <w:rFonts w:ascii="宋体" w:hAnsi="宋体" w:cs="宋体"/>
          <w:color w:val="auto"/>
          <w:sz w:val="36"/>
          <w:highlight w:val="none"/>
        </w:rPr>
      </w:pPr>
    </w:p>
    <w:p>
      <w:pPr>
        <w:rPr>
          <w:rFonts w:ascii="宋体" w:hAnsi="宋体" w:cs="宋体"/>
          <w:color w:val="auto"/>
          <w:sz w:val="36"/>
          <w:highlight w:val="none"/>
        </w:rPr>
      </w:pPr>
    </w:p>
    <w:p>
      <w:pPr>
        <w:rPr>
          <w:rFonts w:ascii="宋体" w:hAnsi="宋体" w:cs="宋体"/>
          <w:color w:val="auto"/>
          <w:sz w:val="36"/>
          <w:highlight w:val="none"/>
        </w:rPr>
      </w:pPr>
    </w:p>
    <w:p>
      <w:pPr>
        <w:rPr>
          <w:rFonts w:ascii="宋体" w:hAnsi="宋体" w:cs="宋体"/>
          <w:color w:val="auto"/>
          <w:sz w:val="36"/>
          <w:highlight w:val="none"/>
        </w:rPr>
      </w:pPr>
    </w:p>
    <w:p>
      <w:pPr>
        <w:rPr>
          <w:rFonts w:ascii="宋体" w:hAnsi="宋体" w:cs="宋体"/>
          <w:color w:val="auto"/>
          <w:sz w:val="36"/>
          <w:highlight w:val="none"/>
        </w:rPr>
      </w:pPr>
    </w:p>
    <w:p>
      <w:pPr>
        <w:jc w:val="center"/>
        <w:rPr>
          <w:b/>
          <w:bCs/>
          <w:color w:val="auto"/>
          <w:sz w:val="28"/>
          <w:szCs w:val="28"/>
        </w:rPr>
      </w:pPr>
      <w:r>
        <w:rPr>
          <w:rFonts w:hint="eastAsia"/>
          <w:b/>
          <w:bCs/>
          <w:color w:val="auto"/>
          <w:sz w:val="28"/>
          <w:szCs w:val="28"/>
          <w:lang w:val="en-US" w:eastAsia="zh-CN"/>
        </w:rPr>
        <w:t>一</w:t>
      </w:r>
      <w:r>
        <w:rPr>
          <w:rFonts w:hint="eastAsia"/>
          <w:b/>
          <w:bCs/>
          <w:color w:val="auto"/>
          <w:sz w:val="28"/>
          <w:szCs w:val="28"/>
        </w:rPr>
        <w:t>、施工组织设计</w:t>
      </w:r>
    </w:p>
    <w:p>
      <w:pPr>
        <w:spacing w:line="460" w:lineRule="exact"/>
        <w:ind w:firstLine="420" w:firstLineChars="200"/>
        <w:rPr>
          <w:color w:val="auto"/>
          <w:sz w:val="21"/>
          <w:szCs w:val="22"/>
          <w:highlight w:val="none"/>
        </w:rPr>
      </w:pPr>
      <w:r>
        <w:rPr>
          <w:rFonts w:hint="eastAsia"/>
          <w:color w:val="auto"/>
          <w:sz w:val="21"/>
          <w:szCs w:val="22"/>
          <w:highlight w:val="none"/>
          <w:lang w:val="en-US" w:eastAsia="zh-CN"/>
        </w:rPr>
        <w:t>4.</w:t>
      </w:r>
      <w:r>
        <w:rPr>
          <w:color w:val="auto"/>
          <w:sz w:val="21"/>
          <w:szCs w:val="22"/>
          <w:highlight w:val="none"/>
        </w:rPr>
        <w:t>1、</w:t>
      </w:r>
      <w:r>
        <w:rPr>
          <w:rFonts w:hint="eastAsia"/>
          <w:color w:val="auto"/>
          <w:sz w:val="21"/>
          <w:szCs w:val="22"/>
          <w:highlight w:val="none"/>
        </w:rPr>
        <w:t>磋商单位</w:t>
      </w:r>
      <w:r>
        <w:rPr>
          <w:color w:val="auto"/>
          <w:sz w:val="21"/>
          <w:szCs w:val="22"/>
          <w:highlight w:val="none"/>
        </w:rPr>
        <w:t>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460" w:lineRule="exact"/>
        <w:ind w:firstLine="420" w:firstLineChars="200"/>
        <w:rPr>
          <w:color w:val="auto"/>
          <w:sz w:val="21"/>
          <w:szCs w:val="22"/>
          <w:highlight w:val="none"/>
        </w:rPr>
      </w:pPr>
      <w:r>
        <w:rPr>
          <w:rFonts w:hint="eastAsia"/>
          <w:color w:val="auto"/>
          <w:sz w:val="21"/>
          <w:szCs w:val="22"/>
          <w:highlight w:val="none"/>
          <w:lang w:val="en-US" w:eastAsia="zh-CN"/>
        </w:rPr>
        <w:t>4.</w:t>
      </w:r>
      <w:r>
        <w:rPr>
          <w:color w:val="auto"/>
          <w:sz w:val="21"/>
          <w:szCs w:val="22"/>
          <w:highlight w:val="none"/>
        </w:rPr>
        <w:t>2．施工组织设计除采用文字表述外可附下列图表，图表及格式要求附后。</w:t>
      </w:r>
    </w:p>
    <w:p>
      <w:pPr>
        <w:spacing w:line="460" w:lineRule="exact"/>
        <w:ind w:firstLine="420" w:firstLineChars="200"/>
        <w:rPr>
          <w:color w:val="auto"/>
          <w:sz w:val="21"/>
          <w:szCs w:val="22"/>
          <w:highlight w:val="none"/>
        </w:rPr>
      </w:pPr>
      <w:r>
        <w:rPr>
          <w:color w:val="auto"/>
          <w:sz w:val="21"/>
          <w:szCs w:val="22"/>
          <w:highlight w:val="none"/>
        </w:rPr>
        <w:t>附表一  拟投入本工程的主要施工设备表</w:t>
      </w:r>
    </w:p>
    <w:p>
      <w:pPr>
        <w:spacing w:line="460" w:lineRule="exact"/>
        <w:ind w:firstLine="420" w:firstLineChars="200"/>
        <w:rPr>
          <w:color w:val="auto"/>
          <w:sz w:val="21"/>
          <w:szCs w:val="22"/>
          <w:highlight w:val="none"/>
        </w:rPr>
      </w:pPr>
      <w:r>
        <w:rPr>
          <w:color w:val="auto"/>
          <w:sz w:val="21"/>
          <w:szCs w:val="22"/>
          <w:highlight w:val="none"/>
        </w:rPr>
        <w:t>附表二  拟配备本工程的试验和检测仪器设备表</w:t>
      </w:r>
    </w:p>
    <w:p>
      <w:pPr>
        <w:spacing w:line="460" w:lineRule="exact"/>
        <w:ind w:firstLine="420" w:firstLineChars="200"/>
        <w:rPr>
          <w:color w:val="auto"/>
          <w:sz w:val="21"/>
          <w:szCs w:val="22"/>
          <w:highlight w:val="none"/>
        </w:rPr>
      </w:pPr>
      <w:r>
        <w:rPr>
          <w:color w:val="auto"/>
          <w:sz w:val="21"/>
          <w:szCs w:val="22"/>
          <w:highlight w:val="none"/>
        </w:rPr>
        <w:t>附表三  劳动力计划表</w:t>
      </w:r>
    </w:p>
    <w:p>
      <w:pPr>
        <w:spacing w:line="460" w:lineRule="exact"/>
        <w:ind w:firstLine="420" w:firstLineChars="200"/>
        <w:rPr>
          <w:color w:val="auto"/>
          <w:sz w:val="21"/>
          <w:szCs w:val="22"/>
          <w:highlight w:val="none"/>
        </w:rPr>
      </w:pPr>
      <w:r>
        <w:rPr>
          <w:color w:val="auto"/>
          <w:sz w:val="21"/>
          <w:szCs w:val="22"/>
          <w:highlight w:val="none"/>
        </w:rPr>
        <w:t>附表四  计划开、竣工日期和施工进度网络图</w:t>
      </w:r>
    </w:p>
    <w:p>
      <w:pPr>
        <w:spacing w:line="460" w:lineRule="exact"/>
        <w:ind w:firstLine="420" w:firstLineChars="200"/>
        <w:rPr>
          <w:color w:val="auto"/>
          <w:sz w:val="21"/>
          <w:szCs w:val="22"/>
          <w:highlight w:val="none"/>
        </w:rPr>
      </w:pPr>
      <w:r>
        <w:rPr>
          <w:color w:val="auto"/>
          <w:sz w:val="21"/>
          <w:szCs w:val="22"/>
          <w:highlight w:val="none"/>
        </w:rPr>
        <w:t>附表五  施工总平面图</w:t>
      </w:r>
    </w:p>
    <w:p>
      <w:pPr>
        <w:spacing w:line="460" w:lineRule="exact"/>
        <w:ind w:firstLine="420" w:firstLineChars="200"/>
        <w:rPr>
          <w:color w:val="auto"/>
          <w:sz w:val="21"/>
          <w:szCs w:val="22"/>
          <w:highlight w:val="none"/>
        </w:rPr>
      </w:pPr>
      <w:r>
        <w:rPr>
          <w:color w:val="auto"/>
          <w:sz w:val="21"/>
          <w:szCs w:val="22"/>
          <w:highlight w:val="none"/>
        </w:rPr>
        <w:t>附表六  临时用地表</w:t>
      </w:r>
    </w:p>
    <w:p>
      <w:pPr>
        <w:spacing w:line="460" w:lineRule="exact"/>
        <w:ind w:firstLine="420" w:firstLineChars="200"/>
        <w:rPr>
          <w:color w:val="auto"/>
          <w:sz w:val="21"/>
          <w:szCs w:val="22"/>
          <w:highlight w:val="none"/>
        </w:rPr>
      </w:pPr>
    </w:p>
    <w:p>
      <w:pPr>
        <w:rPr>
          <w:color w:val="auto"/>
          <w:sz w:val="21"/>
          <w:szCs w:val="22"/>
          <w:highlight w:val="none"/>
        </w:rPr>
      </w:pPr>
      <w:r>
        <w:rPr>
          <w:color w:val="auto"/>
          <w:sz w:val="21"/>
          <w:szCs w:val="21"/>
          <w:highlight w:val="none"/>
        </w:rPr>
        <w:t>附表一：拟投入本</w:t>
      </w:r>
      <w:r>
        <w:rPr>
          <w:color w:val="auto"/>
          <w:sz w:val="21"/>
          <w:szCs w:val="22"/>
          <w:highlight w:val="none"/>
        </w:rPr>
        <w:t>工程</w:t>
      </w:r>
      <w:r>
        <w:rPr>
          <w:color w:val="auto"/>
          <w:sz w:val="21"/>
          <w:szCs w:val="21"/>
          <w:highlight w:val="none"/>
        </w:rPr>
        <w:t>的主要施工设备表</w:t>
      </w:r>
      <w:r>
        <w:rPr>
          <w:rFonts w:hint="eastAsia"/>
          <w:color w:val="auto"/>
          <w:sz w:val="21"/>
          <w:szCs w:val="21"/>
          <w:highlight w:val="none"/>
        </w:rPr>
        <w:t>（可根据项目实际情况增减内容）</w:t>
      </w:r>
    </w:p>
    <w:tbl>
      <w:tblPr>
        <w:tblStyle w:val="23"/>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vAlign w:val="center"/>
          </w:tcPr>
          <w:p>
            <w:pPr>
              <w:jc w:val="center"/>
              <w:rPr>
                <w:color w:val="auto"/>
                <w:sz w:val="21"/>
                <w:szCs w:val="22"/>
                <w:highlight w:val="none"/>
              </w:rPr>
            </w:pPr>
            <w:r>
              <w:rPr>
                <w:color w:val="auto"/>
                <w:sz w:val="21"/>
                <w:szCs w:val="22"/>
                <w:highlight w:val="none"/>
              </w:rPr>
              <w:t>序号</w:t>
            </w:r>
          </w:p>
        </w:tc>
        <w:tc>
          <w:tcPr>
            <w:tcW w:w="1226" w:type="dxa"/>
            <w:vAlign w:val="center"/>
          </w:tcPr>
          <w:p>
            <w:pPr>
              <w:jc w:val="center"/>
              <w:rPr>
                <w:color w:val="auto"/>
                <w:sz w:val="21"/>
                <w:szCs w:val="22"/>
                <w:highlight w:val="none"/>
              </w:rPr>
            </w:pPr>
            <w:r>
              <w:rPr>
                <w:color w:val="auto"/>
                <w:sz w:val="21"/>
                <w:szCs w:val="22"/>
                <w:highlight w:val="none"/>
              </w:rPr>
              <w:t>设备名称</w:t>
            </w:r>
          </w:p>
        </w:tc>
        <w:tc>
          <w:tcPr>
            <w:tcW w:w="851" w:type="dxa"/>
            <w:vAlign w:val="center"/>
          </w:tcPr>
          <w:p>
            <w:pPr>
              <w:jc w:val="center"/>
              <w:rPr>
                <w:color w:val="auto"/>
                <w:sz w:val="21"/>
                <w:szCs w:val="22"/>
                <w:highlight w:val="none"/>
              </w:rPr>
            </w:pPr>
            <w:r>
              <w:rPr>
                <w:color w:val="auto"/>
                <w:sz w:val="21"/>
                <w:szCs w:val="22"/>
                <w:highlight w:val="none"/>
              </w:rPr>
              <w:t>型号</w:t>
            </w:r>
          </w:p>
          <w:p>
            <w:pPr>
              <w:jc w:val="center"/>
              <w:rPr>
                <w:color w:val="auto"/>
                <w:sz w:val="21"/>
                <w:szCs w:val="22"/>
                <w:highlight w:val="none"/>
              </w:rPr>
            </w:pPr>
            <w:r>
              <w:rPr>
                <w:color w:val="auto"/>
                <w:sz w:val="21"/>
                <w:szCs w:val="22"/>
                <w:highlight w:val="none"/>
              </w:rPr>
              <w:t>规格</w:t>
            </w:r>
          </w:p>
        </w:tc>
        <w:tc>
          <w:tcPr>
            <w:tcW w:w="708" w:type="dxa"/>
            <w:vAlign w:val="center"/>
          </w:tcPr>
          <w:p>
            <w:pPr>
              <w:jc w:val="center"/>
              <w:rPr>
                <w:color w:val="auto"/>
                <w:sz w:val="21"/>
                <w:szCs w:val="22"/>
                <w:highlight w:val="none"/>
              </w:rPr>
            </w:pPr>
            <w:r>
              <w:rPr>
                <w:color w:val="auto"/>
                <w:sz w:val="21"/>
                <w:szCs w:val="22"/>
                <w:highlight w:val="none"/>
              </w:rPr>
              <w:t>数量</w:t>
            </w:r>
          </w:p>
        </w:tc>
        <w:tc>
          <w:tcPr>
            <w:tcW w:w="709" w:type="dxa"/>
            <w:vAlign w:val="center"/>
          </w:tcPr>
          <w:p>
            <w:pPr>
              <w:jc w:val="center"/>
              <w:rPr>
                <w:color w:val="auto"/>
                <w:sz w:val="21"/>
                <w:szCs w:val="22"/>
                <w:highlight w:val="none"/>
              </w:rPr>
            </w:pPr>
            <w:r>
              <w:rPr>
                <w:color w:val="auto"/>
                <w:sz w:val="21"/>
                <w:szCs w:val="22"/>
                <w:highlight w:val="none"/>
              </w:rPr>
              <w:t>国别</w:t>
            </w:r>
          </w:p>
          <w:p>
            <w:pPr>
              <w:jc w:val="center"/>
              <w:rPr>
                <w:color w:val="auto"/>
                <w:sz w:val="21"/>
                <w:szCs w:val="22"/>
                <w:highlight w:val="none"/>
              </w:rPr>
            </w:pPr>
            <w:r>
              <w:rPr>
                <w:color w:val="auto"/>
                <w:sz w:val="21"/>
                <w:szCs w:val="22"/>
                <w:highlight w:val="none"/>
              </w:rPr>
              <w:t>产地</w:t>
            </w:r>
          </w:p>
        </w:tc>
        <w:tc>
          <w:tcPr>
            <w:tcW w:w="851" w:type="dxa"/>
            <w:vAlign w:val="center"/>
          </w:tcPr>
          <w:p>
            <w:pPr>
              <w:jc w:val="center"/>
              <w:rPr>
                <w:color w:val="auto"/>
                <w:sz w:val="21"/>
                <w:szCs w:val="22"/>
                <w:highlight w:val="none"/>
              </w:rPr>
            </w:pPr>
            <w:r>
              <w:rPr>
                <w:color w:val="auto"/>
                <w:sz w:val="21"/>
                <w:szCs w:val="22"/>
                <w:highlight w:val="none"/>
              </w:rPr>
              <w:t>制造</w:t>
            </w:r>
          </w:p>
          <w:p>
            <w:pPr>
              <w:jc w:val="center"/>
              <w:rPr>
                <w:color w:val="auto"/>
                <w:sz w:val="21"/>
                <w:szCs w:val="22"/>
                <w:highlight w:val="none"/>
              </w:rPr>
            </w:pPr>
            <w:r>
              <w:rPr>
                <w:color w:val="auto"/>
                <w:sz w:val="21"/>
                <w:szCs w:val="22"/>
                <w:highlight w:val="none"/>
              </w:rPr>
              <w:t>年份</w:t>
            </w:r>
          </w:p>
        </w:tc>
        <w:tc>
          <w:tcPr>
            <w:tcW w:w="1134" w:type="dxa"/>
            <w:vAlign w:val="center"/>
          </w:tcPr>
          <w:p>
            <w:pPr>
              <w:jc w:val="center"/>
              <w:rPr>
                <w:color w:val="auto"/>
                <w:sz w:val="21"/>
                <w:szCs w:val="22"/>
                <w:highlight w:val="none"/>
              </w:rPr>
            </w:pPr>
            <w:r>
              <w:rPr>
                <w:color w:val="auto"/>
                <w:sz w:val="21"/>
                <w:szCs w:val="22"/>
                <w:highlight w:val="none"/>
              </w:rPr>
              <w:t>额定功率</w:t>
            </w:r>
          </w:p>
          <w:p>
            <w:pPr>
              <w:jc w:val="center"/>
              <w:rPr>
                <w:color w:val="auto"/>
                <w:sz w:val="21"/>
                <w:szCs w:val="22"/>
                <w:highlight w:val="none"/>
              </w:rPr>
            </w:pPr>
            <w:r>
              <w:rPr>
                <w:color w:val="auto"/>
                <w:sz w:val="21"/>
                <w:szCs w:val="22"/>
                <w:highlight w:val="none"/>
              </w:rPr>
              <w:t>（KW）</w:t>
            </w:r>
          </w:p>
        </w:tc>
        <w:tc>
          <w:tcPr>
            <w:tcW w:w="992" w:type="dxa"/>
            <w:vAlign w:val="center"/>
          </w:tcPr>
          <w:p>
            <w:pPr>
              <w:jc w:val="center"/>
              <w:rPr>
                <w:color w:val="auto"/>
                <w:sz w:val="21"/>
                <w:szCs w:val="22"/>
                <w:highlight w:val="none"/>
              </w:rPr>
            </w:pPr>
            <w:r>
              <w:rPr>
                <w:color w:val="auto"/>
                <w:sz w:val="21"/>
                <w:szCs w:val="22"/>
                <w:highlight w:val="none"/>
              </w:rPr>
              <w:t>生产</w:t>
            </w:r>
          </w:p>
          <w:p>
            <w:pPr>
              <w:jc w:val="center"/>
              <w:rPr>
                <w:color w:val="auto"/>
                <w:sz w:val="21"/>
                <w:szCs w:val="22"/>
                <w:highlight w:val="none"/>
              </w:rPr>
            </w:pPr>
            <w:r>
              <w:rPr>
                <w:color w:val="auto"/>
                <w:sz w:val="21"/>
                <w:szCs w:val="22"/>
                <w:highlight w:val="none"/>
              </w:rPr>
              <w:t>能力</w:t>
            </w:r>
          </w:p>
        </w:tc>
        <w:tc>
          <w:tcPr>
            <w:tcW w:w="1134" w:type="dxa"/>
            <w:vAlign w:val="center"/>
          </w:tcPr>
          <w:p>
            <w:pPr>
              <w:jc w:val="center"/>
              <w:rPr>
                <w:color w:val="auto"/>
                <w:sz w:val="21"/>
                <w:szCs w:val="22"/>
                <w:highlight w:val="none"/>
              </w:rPr>
            </w:pPr>
            <w:r>
              <w:rPr>
                <w:color w:val="auto"/>
                <w:sz w:val="21"/>
                <w:szCs w:val="22"/>
                <w:highlight w:val="none"/>
              </w:rPr>
              <w:t>用于施</w:t>
            </w:r>
          </w:p>
          <w:p>
            <w:pPr>
              <w:jc w:val="center"/>
              <w:rPr>
                <w:color w:val="auto"/>
                <w:sz w:val="21"/>
                <w:szCs w:val="22"/>
                <w:highlight w:val="none"/>
              </w:rPr>
            </w:pPr>
            <w:r>
              <w:rPr>
                <w:color w:val="auto"/>
                <w:sz w:val="21"/>
                <w:szCs w:val="22"/>
                <w:highlight w:val="none"/>
              </w:rPr>
              <w:t>工部位</w:t>
            </w:r>
          </w:p>
        </w:tc>
        <w:tc>
          <w:tcPr>
            <w:tcW w:w="992" w:type="dxa"/>
            <w:vAlign w:val="center"/>
          </w:tcPr>
          <w:p>
            <w:pPr>
              <w:jc w:val="center"/>
              <w:rPr>
                <w:color w:val="auto"/>
                <w:sz w:val="21"/>
                <w:szCs w:val="22"/>
                <w:highlight w:val="none"/>
              </w:rPr>
            </w:pPr>
            <w:r>
              <w:rPr>
                <w:color w:val="auto"/>
                <w:sz w:val="21"/>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color w:val="auto"/>
                <w:sz w:val="21"/>
                <w:szCs w:val="22"/>
                <w:highlight w:val="none"/>
              </w:rPr>
            </w:pPr>
          </w:p>
        </w:tc>
        <w:tc>
          <w:tcPr>
            <w:tcW w:w="1226" w:type="dxa"/>
          </w:tcPr>
          <w:p>
            <w:pPr>
              <w:spacing w:line="360" w:lineRule="auto"/>
              <w:ind w:firstLine="420" w:firstLineChars="200"/>
              <w:rPr>
                <w:color w:val="auto"/>
                <w:sz w:val="21"/>
                <w:szCs w:val="22"/>
                <w:highlight w:val="none"/>
              </w:rPr>
            </w:pPr>
          </w:p>
        </w:tc>
        <w:tc>
          <w:tcPr>
            <w:tcW w:w="851" w:type="dxa"/>
          </w:tcPr>
          <w:p>
            <w:pPr>
              <w:spacing w:line="360" w:lineRule="auto"/>
              <w:rPr>
                <w:color w:val="auto"/>
                <w:sz w:val="21"/>
                <w:szCs w:val="22"/>
                <w:highlight w:val="none"/>
              </w:rPr>
            </w:pPr>
          </w:p>
        </w:tc>
        <w:tc>
          <w:tcPr>
            <w:tcW w:w="708" w:type="dxa"/>
          </w:tcPr>
          <w:p>
            <w:pPr>
              <w:spacing w:line="360" w:lineRule="auto"/>
              <w:rPr>
                <w:color w:val="auto"/>
                <w:sz w:val="21"/>
                <w:szCs w:val="22"/>
                <w:highlight w:val="none"/>
              </w:rPr>
            </w:pPr>
          </w:p>
        </w:tc>
        <w:tc>
          <w:tcPr>
            <w:tcW w:w="709" w:type="dxa"/>
          </w:tcPr>
          <w:p>
            <w:pPr>
              <w:spacing w:line="360" w:lineRule="auto"/>
              <w:rPr>
                <w:color w:val="auto"/>
                <w:sz w:val="21"/>
                <w:szCs w:val="22"/>
                <w:highlight w:val="none"/>
              </w:rPr>
            </w:pPr>
          </w:p>
        </w:tc>
        <w:tc>
          <w:tcPr>
            <w:tcW w:w="851" w:type="dxa"/>
          </w:tcPr>
          <w:p>
            <w:pPr>
              <w:spacing w:line="360" w:lineRule="auto"/>
              <w:rPr>
                <w:color w:val="auto"/>
                <w:sz w:val="21"/>
                <w:szCs w:val="22"/>
                <w:highlight w:val="none"/>
              </w:rPr>
            </w:pPr>
          </w:p>
        </w:tc>
        <w:tc>
          <w:tcPr>
            <w:tcW w:w="1134" w:type="dxa"/>
          </w:tcPr>
          <w:p>
            <w:pPr>
              <w:spacing w:line="360" w:lineRule="auto"/>
              <w:rPr>
                <w:color w:val="auto"/>
                <w:sz w:val="21"/>
                <w:szCs w:val="22"/>
                <w:highlight w:val="none"/>
              </w:rPr>
            </w:pPr>
          </w:p>
        </w:tc>
        <w:tc>
          <w:tcPr>
            <w:tcW w:w="992" w:type="dxa"/>
          </w:tcPr>
          <w:p>
            <w:pPr>
              <w:spacing w:line="360" w:lineRule="auto"/>
              <w:rPr>
                <w:color w:val="auto"/>
                <w:sz w:val="21"/>
                <w:szCs w:val="22"/>
                <w:highlight w:val="none"/>
              </w:rPr>
            </w:pPr>
          </w:p>
        </w:tc>
        <w:tc>
          <w:tcPr>
            <w:tcW w:w="1134" w:type="dxa"/>
          </w:tcPr>
          <w:p>
            <w:pPr>
              <w:spacing w:line="360" w:lineRule="auto"/>
              <w:rPr>
                <w:color w:val="auto"/>
                <w:sz w:val="21"/>
                <w:szCs w:val="22"/>
                <w:highlight w:val="none"/>
              </w:rPr>
            </w:pPr>
          </w:p>
        </w:tc>
        <w:tc>
          <w:tcPr>
            <w:tcW w:w="992" w:type="dxa"/>
          </w:tcPr>
          <w:p>
            <w:pPr>
              <w:spacing w:line="360" w:lineRule="auto"/>
              <w:rPr>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color w:val="auto"/>
                <w:sz w:val="21"/>
                <w:szCs w:val="22"/>
                <w:highlight w:val="none"/>
              </w:rPr>
            </w:pPr>
          </w:p>
        </w:tc>
        <w:tc>
          <w:tcPr>
            <w:tcW w:w="1226" w:type="dxa"/>
          </w:tcPr>
          <w:p>
            <w:pPr>
              <w:spacing w:line="360" w:lineRule="auto"/>
              <w:rPr>
                <w:color w:val="auto"/>
                <w:sz w:val="21"/>
                <w:szCs w:val="22"/>
                <w:highlight w:val="none"/>
              </w:rPr>
            </w:pPr>
          </w:p>
        </w:tc>
        <w:tc>
          <w:tcPr>
            <w:tcW w:w="851" w:type="dxa"/>
          </w:tcPr>
          <w:p>
            <w:pPr>
              <w:spacing w:line="360" w:lineRule="auto"/>
              <w:rPr>
                <w:color w:val="auto"/>
                <w:sz w:val="21"/>
                <w:szCs w:val="22"/>
                <w:highlight w:val="none"/>
              </w:rPr>
            </w:pPr>
          </w:p>
        </w:tc>
        <w:tc>
          <w:tcPr>
            <w:tcW w:w="708" w:type="dxa"/>
          </w:tcPr>
          <w:p>
            <w:pPr>
              <w:spacing w:line="360" w:lineRule="auto"/>
              <w:rPr>
                <w:color w:val="auto"/>
                <w:sz w:val="21"/>
                <w:szCs w:val="22"/>
                <w:highlight w:val="none"/>
              </w:rPr>
            </w:pPr>
          </w:p>
        </w:tc>
        <w:tc>
          <w:tcPr>
            <w:tcW w:w="709" w:type="dxa"/>
          </w:tcPr>
          <w:p>
            <w:pPr>
              <w:spacing w:line="360" w:lineRule="auto"/>
              <w:rPr>
                <w:color w:val="auto"/>
                <w:sz w:val="21"/>
                <w:szCs w:val="22"/>
                <w:highlight w:val="none"/>
              </w:rPr>
            </w:pPr>
          </w:p>
        </w:tc>
        <w:tc>
          <w:tcPr>
            <w:tcW w:w="851" w:type="dxa"/>
          </w:tcPr>
          <w:p>
            <w:pPr>
              <w:spacing w:line="360" w:lineRule="auto"/>
              <w:rPr>
                <w:color w:val="auto"/>
                <w:sz w:val="21"/>
                <w:szCs w:val="22"/>
                <w:highlight w:val="none"/>
              </w:rPr>
            </w:pPr>
          </w:p>
        </w:tc>
        <w:tc>
          <w:tcPr>
            <w:tcW w:w="1134" w:type="dxa"/>
          </w:tcPr>
          <w:p>
            <w:pPr>
              <w:spacing w:line="360" w:lineRule="auto"/>
              <w:rPr>
                <w:color w:val="auto"/>
                <w:sz w:val="21"/>
                <w:szCs w:val="22"/>
                <w:highlight w:val="none"/>
              </w:rPr>
            </w:pPr>
          </w:p>
        </w:tc>
        <w:tc>
          <w:tcPr>
            <w:tcW w:w="992" w:type="dxa"/>
          </w:tcPr>
          <w:p>
            <w:pPr>
              <w:spacing w:line="360" w:lineRule="auto"/>
              <w:rPr>
                <w:color w:val="auto"/>
                <w:sz w:val="21"/>
                <w:szCs w:val="22"/>
                <w:highlight w:val="none"/>
              </w:rPr>
            </w:pPr>
          </w:p>
        </w:tc>
        <w:tc>
          <w:tcPr>
            <w:tcW w:w="1134" w:type="dxa"/>
          </w:tcPr>
          <w:p>
            <w:pPr>
              <w:spacing w:line="360" w:lineRule="auto"/>
              <w:rPr>
                <w:color w:val="auto"/>
                <w:sz w:val="21"/>
                <w:szCs w:val="22"/>
                <w:highlight w:val="none"/>
              </w:rPr>
            </w:pPr>
          </w:p>
        </w:tc>
        <w:tc>
          <w:tcPr>
            <w:tcW w:w="992" w:type="dxa"/>
          </w:tcPr>
          <w:p>
            <w:pPr>
              <w:spacing w:line="360" w:lineRule="auto"/>
              <w:rPr>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color w:val="auto"/>
                <w:sz w:val="21"/>
                <w:szCs w:val="22"/>
                <w:highlight w:val="none"/>
              </w:rPr>
            </w:pPr>
          </w:p>
        </w:tc>
        <w:tc>
          <w:tcPr>
            <w:tcW w:w="1226" w:type="dxa"/>
          </w:tcPr>
          <w:p>
            <w:pPr>
              <w:spacing w:line="360" w:lineRule="auto"/>
              <w:rPr>
                <w:color w:val="auto"/>
                <w:sz w:val="21"/>
                <w:szCs w:val="22"/>
                <w:highlight w:val="none"/>
              </w:rPr>
            </w:pPr>
          </w:p>
        </w:tc>
        <w:tc>
          <w:tcPr>
            <w:tcW w:w="851" w:type="dxa"/>
          </w:tcPr>
          <w:p>
            <w:pPr>
              <w:spacing w:line="360" w:lineRule="auto"/>
              <w:rPr>
                <w:color w:val="auto"/>
                <w:sz w:val="21"/>
                <w:szCs w:val="22"/>
                <w:highlight w:val="none"/>
              </w:rPr>
            </w:pPr>
          </w:p>
        </w:tc>
        <w:tc>
          <w:tcPr>
            <w:tcW w:w="708" w:type="dxa"/>
          </w:tcPr>
          <w:p>
            <w:pPr>
              <w:spacing w:line="360" w:lineRule="auto"/>
              <w:rPr>
                <w:color w:val="auto"/>
                <w:sz w:val="21"/>
                <w:szCs w:val="22"/>
                <w:highlight w:val="none"/>
              </w:rPr>
            </w:pPr>
          </w:p>
        </w:tc>
        <w:tc>
          <w:tcPr>
            <w:tcW w:w="709" w:type="dxa"/>
          </w:tcPr>
          <w:p>
            <w:pPr>
              <w:spacing w:line="360" w:lineRule="auto"/>
              <w:rPr>
                <w:color w:val="auto"/>
                <w:sz w:val="21"/>
                <w:szCs w:val="22"/>
                <w:highlight w:val="none"/>
              </w:rPr>
            </w:pPr>
          </w:p>
        </w:tc>
        <w:tc>
          <w:tcPr>
            <w:tcW w:w="851" w:type="dxa"/>
          </w:tcPr>
          <w:p>
            <w:pPr>
              <w:spacing w:line="360" w:lineRule="auto"/>
              <w:rPr>
                <w:color w:val="auto"/>
                <w:sz w:val="21"/>
                <w:szCs w:val="22"/>
                <w:highlight w:val="none"/>
              </w:rPr>
            </w:pPr>
          </w:p>
        </w:tc>
        <w:tc>
          <w:tcPr>
            <w:tcW w:w="1134" w:type="dxa"/>
          </w:tcPr>
          <w:p>
            <w:pPr>
              <w:spacing w:line="360" w:lineRule="auto"/>
              <w:rPr>
                <w:color w:val="auto"/>
                <w:sz w:val="21"/>
                <w:szCs w:val="22"/>
                <w:highlight w:val="none"/>
              </w:rPr>
            </w:pPr>
          </w:p>
        </w:tc>
        <w:tc>
          <w:tcPr>
            <w:tcW w:w="992" w:type="dxa"/>
          </w:tcPr>
          <w:p>
            <w:pPr>
              <w:spacing w:line="360" w:lineRule="auto"/>
              <w:rPr>
                <w:color w:val="auto"/>
                <w:sz w:val="21"/>
                <w:szCs w:val="22"/>
                <w:highlight w:val="none"/>
              </w:rPr>
            </w:pPr>
          </w:p>
        </w:tc>
        <w:tc>
          <w:tcPr>
            <w:tcW w:w="1134" w:type="dxa"/>
          </w:tcPr>
          <w:p>
            <w:pPr>
              <w:spacing w:line="360" w:lineRule="auto"/>
              <w:rPr>
                <w:color w:val="auto"/>
                <w:sz w:val="21"/>
                <w:szCs w:val="22"/>
                <w:highlight w:val="none"/>
              </w:rPr>
            </w:pPr>
          </w:p>
        </w:tc>
        <w:tc>
          <w:tcPr>
            <w:tcW w:w="992" w:type="dxa"/>
          </w:tcPr>
          <w:p>
            <w:pPr>
              <w:spacing w:line="360" w:lineRule="auto"/>
              <w:rPr>
                <w:color w:val="auto"/>
                <w:sz w:val="21"/>
                <w:szCs w:val="22"/>
                <w:highlight w:val="none"/>
              </w:rPr>
            </w:pPr>
          </w:p>
        </w:tc>
      </w:tr>
    </w:tbl>
    <w:p>
      <w:pPr>
        <w:rPr>
          <w:color w:val="auto"/>
          <w:sz w:val="21"/>
          <w:szCs w:val="21"/>
          <w:highlight w:val="none"/>
        </w:rPr>
      </w:pPr>
    </w:p>
    <w:p>
      <w:pPr>
        <w:rPr>
          <w:color w:val="auto"/>
          <w:sz w:val="21"/>
          <w:szCs w:val="21"/>
          <w:highlight w:val="none"/>
        </w:rPr>
      </w:pPr>
    </w:p>
    <w:p>
      <w:pPr>
        <w:rPr>
          <w:color w:val="auto"/>
          <w:sz w:val="21"/>
          <w:szCs w:val="22"/>
          <w:highlight w:val="none"/>
        </w:rPr>
      </w:pPr>
      <w:r>
        <w:rPr>
          <w:color w:val="auto"/>
          <w:sz w:val="21"/>
          <w:szCs w:val="21"/>
          <w:highlight w:val="none"/>
        </w:rPr>
        <w:t>附表二：拟配备本工程的试验和检测仪器设备表</w:t>
      </w:r>
      <w:r>
        <w:rPr>
          <w:rFonts w:hint="eastAsia"/>
          <w:color w:val="auto"/>
          <w:sz w:val="21"/>
          <w:szCs w:val="21"/>
          <w:highlight w:val="none"/>
        </w:rPr>
        <w:t>（可根据项目实际情况增减内容）</w:t>
      </w:r>
    </w:p>
    <w:p>
      <w:pPr>
        <w:rPr>
          <w:color w:val="auto"/>
          <w:sz w:val="21"/>
          <w:szCs w:val="21"/>
          <w:highlight w:val="none"/>
        </w:rPr>
      </w:pPr>
    </w:p>
    <w:tbl>
      <w:tblPr>
        <w:tblStyle w:val="23"/>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jc w:val="center"/>
              <w:rPr>
                <w:color w:val="auto"/>
                <w:sz w:val="21"/>
                <w:szCs w:val="22"/>
                <w:highlight w:val="none"/>
              </w:rPr>
            </w:pPr>
            <w:r>
              <w:rPr>
                <w:color w:val="auto"/>
                <w:sz w:val="21"/>
                <w:szCs w:val="22"/>
                <w:highlight w:val="none"/>
              </w:rPr>
              <w:t>序号</w:t>
            </w:r>
          </w:p>
        </w:tc>
        <w:tc>
          <w:tcPr>
            <w:tcW w:w="1226" w:type="dxa"/>
            <w:vAlign w:val="center"/>
          </w:tcPr>
          <w:p>
            <w:pPr>
              <w:jc w:val="center"/>
              <w:rPr>
                <w:color w:val="auto"/>
                <w:sz w:val="21"/>
                <w:szCs w:val="22"/>
                <w:highlight w:val="none"/>
              </w:rPr>
            </w:pPr>
            <w:r>
              <w:rPr>
                <w:color w:val="auto"/>
                <w:sz w:val="21"/>
                <w:szCs w:val="22"/>
                <w:highlight w:val="none"/>
              </w:rPr>
              <w:t>仪器设备名称</w:t>
            </w:r>
          </w:p>
        </w:tc>
        <w:tc>
          <w:tcPr>
            <w:tcW w:w="851" w:type="dxa"/>
            <w:vAlign w:val="center"/>
          </w:tcPr>
          <w:p>
            <w:pPr>
              <w:jc w:val="center"/>
              <w:rPr>
                <w:color w:val="auto"/>
                <w:sz w:val="21"/>
                <w:szCs w:val="22"/>
                <w:highlight w:val="none"/>
              </w:rPr>
            </w:pPr>
            <w:r>
              <w:rPr>
                <w:color w:val="auto"/>
                <w:sz w:val="21"/>
                <w:szCs w:val="22"/>
                <w:highlight w:val="none"/>
              </w:rPr>
              <w:t>型号</w:t>
            </w:r>
          </w:p>
          <w:p>
            <w:pPr>
              <w:jc w:val="center"/>
              <w:rPr>
                <w:color w:val="auto"/>
                <w:sz w:val="21"/>
                <w:szCs w:val="22"/>
                <w:highlight w:val="none"/>
              </w:rPr>
            </w:pPr>
            <w:r>
              <w:rPr>
                <w:color w:val="auto"/>
                <w:sz w:val="21"/>
                <w:szCs w:val="22"/>
                <w:highlight w:val="none"/>
              </w:rPr>
              <w:t>规格</w:t>
            </w:r>
          </w:p>
        </w:tc>
        <w:tc>
          <w:tcPr>
            <w:tcW w:w="708" w:type="dxa"/>
            <w:vAlign w:val="center"/>
          </w:tcPr>
          <w:p>
            <w:pPr>
              <w:jc w:val="center"/>
              <w:rPr>
                <w:color w:val="auto"/>
                <w:sz w:val="21"/>
                <w:szCs w:val="22"/>
                <w:highlight w:val="none"/>
              </w:rPr>
            </w:pPr>
            <w:r>
              <w:rPr>
                <w:color w:val="auto"/>
                <w:sz w:val="21"/>
                <w:szCs w:val="22"/>
                <w:highlight w:val="none"/>
              </w:rPr>
              <w:t>数量</w:t>
            </w:r>
          </w:p>
        </w:tc>
        <w:tc>
          <w:tcPr>
            <w:tcW w:w="709" w:type="dxa"/>
            <w:vAlign w:val="center"/>
          </w:tcPr>
          <w:p>
            <w:pPr>
              <w:jc w:val="center"/>
              <w:rPr>
                <w:color w:val="auto"/>
                <w:sz w:val="21"/>
                <w:szCs w:val="22"/>
                <w:highlight w:val="none"/>
              </w:rPr>
            </w:pPr>
            <w:r>
              <w:rPr>
                <w:color w:val="auto"/>
                <w:sz w:val="21"/>
                <w:szCs w:val="22"/>
                <w:highlight w:val="none"/>
              </w:rPr>
              <w:t>国别</w:t>
            </w:r>
          </w:p>
          <w:p>
            <w:pPr>
              <w:jc w:val="center"/>
              <w:rPr>
                <w:color w:val="auto"/>
                <w:sz w:val="21"/>
                <w:szCs w:val="22"/>
                <w:highlight w:val="none"/>
              </w:rPr>
            </w:pPr>
            <w:r>
              <w:rPr>
                <w:color w:val="auto"/>
                <w:sz w:val="21"/>
                <w:szCs w:val="22"/>
                <w:highlight w:val="none"/>
              </w:rPr>
              <w:t>产地</w:t>
            </w:r>
          </w:p>
        </w:tc>
        <w:tc>
          <w:tcPr>
            <w:tcW w:w="1134" w:type="dxa"/>
            <w:vAlign w:val="center"/>
          </w:tcPr>
          <w:p>
            <w:pPr>
              <w:jc w:val="center"/>
              <w:rPr>
                <w:color w:val="auto"/>
                <w:sz w:val="21"/>
                <w:szCs w:val="22"/>
                <w:highlight w:val="none"/>
              </w:rPr>
            </w:pPr>
            <w:r>
              <w:rPr>
                <w:color w:val="auto"/>
                <w:sz w:val="21"/>
                <w:szCs w:val="22"/>
                <w:highlight w:val="none"/>
              </w:rPr>
              <w:t>制造年份</w:t>
            </w:r>
          </w:p>
        </w:tc>
        <w:tc>
          <w:tcPr>
            <w:tcW w:w="1276" w:type="dxa"/>
            <w:vAlign w:val="center"/>
          </w:tcPr>
          <w:p>
            <w:pPr>
              <w:jc w:val="center"/>
              <w:rPr>
                <w:color w:val="auto"/>
                <w:sz w:val="21"/>
                <w:szCs w:val="22"/>
                <w:highlight w:val="none"/>
              </w:rPr>
            </w:pPr>
            <w:r>
              <w:rPr>
                <w:color w:val="auto"/>
                <w:sz w:val="21"/>
                <w:szCs w:val="22"/>
                <w:highlight w:val="none"/>
              </w:rPr>
              <w:t>已使用</w:t>
            </w:r>
          </w:p>
          <w:p>
            <w:pPr>
              <w:jc w:val="center"/>
              <w:rPr>
                <w:color w:val="auto"/>
                <w:sz w:val="21"/>
                <w:szCs w:val="22"/>
                <w:highlight w:val="none"/>
              </w:rPr>
            </w:pPr>
            <w:r>
              <w:rPr>
                <w:color w:val="auto"/>
                <w:sz w:val="21"/>
                <w:szCs w:val="22"/>
                <w:highlight w:val="none"/>
              </w:rPr>
              <w:t>台时数</w:t>
            </w:r>
          </w:p>
        </w:tc>
        <w:tc>
          <w:tcPr>
            <w:tcW w:w="1134" w:type="dxa"/>
            <w:vAlign w:val="center"/>
          </w:tcPr>
          <w:p>
            <w:pPr>
              <w:jc w:val="center"/>
              <w:rPr>
                <w:color w:val="auto"/>
                <w:sz w:val="21"/>
                <w:szCs w:val="22"/>
                <w:highlight w:val="none"/>
              </w:rPr>
            </w:pPr>
            <w:r>
              <w:rPr>
                <w:color w:val="auto"/>
                <w:sz w:val="21"/>
                <w:szCs w:val="22"/>
                <w:highlight w:val="none"/>
              </w:rPr>
              <w:t>用途</w:t>
            </w:r>
          </w:p>
        </w:tc>
        <w:tc>
          <w:tcPr>
            <w:tcW w:w="1559" w:type="dxa"/>
            <w:vAlign w:val="center"/>
          </w:tcPr>
          <w:p>
            <w:pPr>
              <w:jc w:val="center"/>
              <w:rPr>
                <w:color w:val="auto"/>
                <w:sz w:val="21"/>
                <w:szCs w:val="22"/>
                <w:highlight w:val="none"/>
              </w:rPr>
            </w:pPr>
            <w:r>
              <w:rPr>
                <w:color w:val="auto"/>
                <w:sz w:val="21"/>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color w:val="auto"/>
                <w:sz w:val="21"/>
                <w:szCs w:val="22"/>
                <w:highlight w:val="none"/>
              </w:rPr>
            </w:pPr>
          </w:p>
        </w:tc>
        <w:tc>
          <w:tcPr>
            <w:tcW w:w="1226" w:type="dxa"/>
            <w:vAlign w:val="center"/>
          </w:tcPr>
          <w:p>
            <w:pPr>
              <w:spacing w:line="360" w:lineRule="auto"/>
              <w:ind w:firstLine="420" w:firstLineChars="200"/>
              <w:rPr>
                <w:color w:val="auto"/>
                <w:sz w:val="21"/>
                <w:szCs w:val="22"/>
                <w:highlight w:val="none"/>
              </w:rPr>
            </w:pPr>
          </w:p>
        </w:tc>
        <w:tc>
          <w:tcPr>
            <w:tcW w:w="851" w:type="dxa"/>
            <w:vAlign w:val="center"/>
          </w:tcPr>
          <w:p>
            <w:pPr>
              <w:spacing w:line="360" w:lineRule="auto"/>
              <w:ind w:firstLine="420" w:firstLineChars="200"/>
              <w:rPr>
                <w:color w:val="auto"/>
                <w:sz w:val="21"/>
                <w:szCs w:val="22"/>
                <w:highlight w:val="none"/>
              </w:rPr>
            </w:pPr>
          </w:p>
        </w:tc>
        <w:tc>
          <w:tcPr>
            <w:tcW w:w="708" w:type="dxa"/>
            <w:vAlign w:val="center"/>
          </w:tcPr>
          <w:p>
            <w:pPr>
              <w:spacing w:line="360" w:lineRule="auto"/>
              <w:ind w:firstLine="420" w:firstLineChars="200"/>
              <w:rPr>
                <w:color w:val="auto"/>
                <w:sz w:val="21"/>
                <w:szCs w:val="22"/>
                <w:highlight w:val="none"/>
              </w:rPr>
            </w:pPr>
          </w:p>
        </w:tc>
        <w:tc>
          <w:tcPr>
            <w:tcW w:w="709" w:type="dxa"/>
            <w:vAlign w:val="center"/>
          </w:tcPr>
          <w:p>
            <w:pPr>
              <w:spacing w:line="360" w:lineRule="auto"/>
              <w:ind w:firstLine="420" w:firstLineChars="200"/>
              <w:rPr>
                <w:color w:val="auto"/>
                <w:sz w:val="21"/>
                <w:szCs w:val="22"/>
                <w:highlight w:val="none"/>
              </w:rPr>
            </w:pPr>
          </w:p>
        </w:tc>
        <w:tc>
          <w:tcPr>
            <w:tcW w:w="1134" w:type="dxa"/>
            <w:vAlign w:val="center"/>
          </w:tcPr>
          <w:p>
            <w:pPr>
              <w:spacing w:line="360" w:lineRule="auto"/>
              <w:ind w:firstLine="420" w:firstLineChars="200"/>
              <w:rPr>
                <w:color w:val="auto"/>
                <w:sz w:val="21"/>
                <w:szCs w:val="22"/>
                <w:highlight w:val="none"/>
              </w:rPr>
            </w:pPr>
          </w:p>
        </w:tc>
        <w:tc>
          <w:tcPr>
            <w:tcW w:w="1276" w:type="dxa"/>
            <w:vAlign w:val="center"/>
          </w:tcPr>
          <w:p>
            <w:pPr>
              <w:spacing w:line="360" w:lineRule="auto"/>
              <w:ind w:firstLine="420" w:firstLineChars="200"/>
              <w:rPr>
                <w:color w:val="auto"/>
                <w:sz w:val="21"/>
                <w:szCs w:val="22"/>
                <w:highlight w:val="none"/>
              </w:rPr>
            </w:pPr>
          </w:p>
        </w:tc>
        <w:tc>
          <w:tcPr>
            <w:tcW w:w="1134" w:type="dxa"/>
            <w:vAlign w:val="center"/>
          </w:tcPr>
          <w:p>
            <w:pPr>
              <w:spacing w:line="360" w:lineRule="auto"/>
              <w:ind w:firstLine="420" w:firstLineChars="200"/>
              <w:rPr>
                <w:color w:val="auto"/>
                <w:sz w:val="21"/>
                <w:szCs w:val="22"/>
                <w:highlight w:val="none"/>
              </w:rPr>
            </w:pPr>
          </w:p>
        </w:tc>
        <w:tc>
          <w:tcPr>
            <w:tcW w:w="1559" w:type="dxa"/>
            <w:vAlign w:val="center"/>
          </w:tcPr>
          <w:p>
            <w:pPr>
              <w:spacing w:line="360" w:lineRule="auto"/>
              <w:ind w:firstLine="420" w:firstLineChars="200"/>
              <w:rPr>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color w:val="auto"/>
                <w:sz w:val="21"/>
                <w:szCs w:val="22"/>
                <w:highlight w:val="none"/>
              </w:rPr>
            </w:pPr>
          </w:p>
        </w:tc>
        <w:tc>
          <w:tcPr>
            <w:tcW w:w="1226" w:type="dxa"/>
            <w:vAlign w:val="center"/>
          </w:tcPr>
          <w:p>
            <w:pPr>
              <w:spacing w:line="360" w:lineRule="auto"/>
              <w:ind w:firstLine="420" w:firstLineChars="200"/>
              <w:rPr>
                <w:color w:val="auto"/>
                <w:sz w:val="21"/>
                <w:szCs w:val="22"/>
                <w:highlight w:val="none"/>
              </w:rPr>
            </w:pPr>
          </w:p>
        </w:tc>
        <w:tc>
          <w:tcPr>
            <w:tcW w:w="851" w:type="dxa"/>
            <w:vAlign w:val="center"/>
          </w:tcPr>
          <w:p>
            <w:pPr>
              <w:spacing w:line="360" w:lineRule="auto"/>
              <w:ind w:firstLine="420" w:firstLineChars="200"/>
              <w:rPr>
                <w:color w:val="auto"/>
                <w:sz w:val="21"/>
                <w:szCs w:val="22"/>
                <w:highlight w:val="none"/>
              </w:rPr>
            </w:pPr>
          </w:p>
        </w:tc>
        <w:tc>
          <w:tcPr>
            <w:tcW w:w="708" w:type="dxa"/>
            <w:vAlign w:val="center"/>
          </w:tcPr>
          <w:p>
            <w:pPr>
              <w:spacing w:line="360" w:lineRule="auto"/>
              <w:ind w:firstLine="420" w:firstLineChars="200"/>
              <w:rPr>
                <w:color w:val="auto"/>
                <w:sz w:val="21"/>
                <w:szCs w:val="22"/>
                <w:highlight w:val="none"/>
              </w:rPr>
            </w:pPr>
          </w:p>
        </w:tc>
        <w:tc>
          <w:tcPr>
            <w:tcW w:w="709" w:type="dxa"/>
            <w:vAlign w:val="center"/>
          </w:tcPr>
          <w:p>
            <w:pPr>
              <w:spacing w:line="360" w:lineRule="auto"/>
              <w:ind w:firstLine="420" w:firstLineChars="200"/>
              <w:rPr>
                <w:color w:val="auto"/>
                <w:sz w:val="21"/>
                <w:szCs w:val="22"/>
                <w:highlight w:val="none"/>
              </w:rPr>
            </w:pPr>
          </w:p>
        </w:tc>
        <w:tc>
          <w:tcPr>
            <w:tcW w:w="1134" w:type="dxa"/>
            <w:vAlign w:val="center"/>
          </w:tcPr>
          <w:p>
            <w:pPr>
              <w:spacing w:line="360" w:lineRule="auto"/>
              <w:ind w:firstLine="420" w:firstLineChars="200"/>
              <w:rPr>
                <w:color w:val="auto"/>
                <w:sz w:val="21"/>
                <w:szCs w:val="22"/>
                <w:highlight w:val="none"/>
              </w:rPr>
            </w:pPr>
          </w:p>
        </w:tc>
        <w:tc>
          <w:tcPr>
            <w:tcW w:w="1276" w:type="dxa"/>
            <w:vAlign w:val="center"/>
          </w:tcPr>
          <w:p>
            <w:pPr>
              <w:spacing w:line="360" w:lineRule="auto"/>
              <w:ind w:firstLine="420" w:firstLineChars="200"/>
              <w:rPr>
                <w:color w:val="auto"/>
                <w:sz w:val="21"/>
                <w:szCs w:val="22"/>
                <w:highlight w:val="none"/>
              </w:rPr>
            </w:pPr>
          </w:p>
        </w:tc>
        <w:tc>
          <w:tcPr>
            <w:tcW w:w="1134" w:type="dxa"/>
            <w:vAlign w:val="center"/>
          </w:tcPr>
          <w:p>
            <w:pPr>
              <w:spacing w:line="360" w:lineRule="auto"/>
              <w:ind w:firstLine="420" w:firstLineChars="200"/>
              <w:rPr>
                <w:color w:val="auto"/>
                <w:sz w:val="21"/>
                <w:szCs w:val="22"/>
                <w:highlight w:val="none"/>
              </w:rPr>
            </w:pPr>
          </w:p>
        </w:tc>
        <w:tc>
          <w:tcPr>
            <w:tcW w:w="1559" w:type="dxa"/>
            <w:vAlign w:val="center"/>
          </w:tcPr>
          <w:p>
            <w:pPr>
              <w:spacing w:line="360" w:lineRule="auto"/>
              <w:ind w:firstLine="420" w:firstLineChars="200"/>
              <w:rPr>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color w:val="auto"/>
                <w:sz w:val="21"/>
                <w:szCs w:val="22"/>
                <w:highlight w:val="none"/>
              </w:rPr>
            </w:pPr>
          </w:p>
        </w:tc>
        <w:tc>
          <w:tcPr>
            <w:tcW w:w="1226" w:type="dxa"/>
            <w:vAlign w:val="center"/>
          </w:tcPr>
          <w:p>
            <w:pPr>
              <w:spacing w:line="360" w:lineRule="auto"/>
              <w:ind w:firstLine="420" w:firstLineChars="200"/>
              <w:rPr>
                <w:color w:val="auto"/>
                <w:sz w:val="21"/>
                <w:szCs w:val="22"/>
                <w:highlight w:val="none"/>
              </w:rPr>
            </w:pPr>
          </w:p>
        </w:tc>
        <w:tc>
          <w:tcPr>
            <w:tcW w:w="851" w:type="dxa"/>
            <w:vAlign w:val="center"/>
          </w:tcPr>
          <w:p>
            <w:pPr>
              <w:spacing w:line="360" w:lineRule="auto"/>
              <w:ind w:firstLine="420" w:firstLineChars="200"/>
              <w:rPr>
                <w:color w:val="auto"/>
                <w:sz w:val="21"/>
                <w:szCs w:val="22"/>
                <w:highlight w:val="none"/>
              </w:rPr>
            </w:pPr>
          </w:p>
        </w:tc>
        <w:tc>
          <w:tcPr>
            <w:tcW w:w="708" w:type="dxa"/>
            <w:vAlign w:val="center"/>
          </w:tcPr>
          <w:p>
            <w:pPr>
              <w:spacing w:line="360" w:lineRule="auto"/>
              <w:ind w:firstLine="420" w:firstLineChars="200"/>
              <w:rPr>
                <w:color w:val="auto"/>
                <w:sz w:val="21"/>
                <w:szCs w:val="22"/>
                <w:highlight w:val="none"/>
              </w:rPr>
            </w:pPr>
          </w:p>
        </w:tc>
        <w:tc>
          <w:tcPr>
            <w:tcW w:w="709" w:type="dxa"/>
            <w:vAlign w:val="center"/>
          </w:tcPr>
          <w:p>
            <w:pPr>
              <w:spacing w:line="360" w:lineRule="auto"/>
              <w:ind w:firstLine="420" w:firstLineChars="200"/>
              <w:rPr>
                <w:color w:val="auto"/>
                <w:sz w:val="21"/>
                <w:szCs w:val="22"/>
                <w:highlight w:val="none"/>
              </w:rPr>
            </w:pPr>
          </w:p>
        </w:tc>
        <w:tc>
          <w:tcPr>
            <w:tcW w:w="1134" w:type="dxa"/>
            <w:vAlign w:val="center"/>
          </w:tcPr>
          <w:p>
            <w:pPr>
              <w:spacing w:line="360" w:lineRule="auto"/>
              <w:ind w:firstLine="420" w:firstLineChars="200"/>
              <w:rPr>
                <w:color w:val="auto"/>
                <w:sz w:val="21"/>
                <w:szCs w:val="22"/>
                <w:highlight w:val="none"/>
              </w:rPr>
            </w:pPr>
          </w:p>
        </w:tc>
        <w:tc>
          <w:tcPr>
            <w:tcW w:w="1276" w:type="dxa"/>
            <w:vAlign w:val="center"/>
          </w:tcPr>
          <w:p>
            <w:pPr>
              <w:spacing w:line="360" w:lineRule="auto"/>
              <w:ind w:firstLine="420" w:firstLineChars="200"/>
              <w:rPr>
                <w:color w:val="auto"/>
                <w:sz w:val="21"/>
                <w:szCs w:val="22"/>
                <w:highlight w:val="none"/>
              </w:rPr>
            </w:pPr>
          </w:p>
        </w:tc>
        <w:tc>
          <w:tcPr>
            <w:tcW w:w="1134" w:type="dxa"/>
            <w:vAlign w:val="center"/>
          </w:tcPr>
          <w:p>
            <w:pPr>
              <w:spacing w:line="360" w:lineRule="auto"/>
              <w:ind w:firstLine="420" w:firstLineChars="200"/>
              <w:rPr>
                <w:color w:val="auto"/>
                <w:sz w:val="21"/>
                <w:szCs w:val="22"/>
                <w:highlight w:val="none"/>
              </w:rPr>
            </w:pPr>
          </w:p>
        </w:tc>
        <w:tc>
          <w:tcPr>
            <w:tcW w:w="1559" w:type="dxa"/>
            <w:vAlign w:val="center"/>
          </w:tcPr>
          <w:p>
            <w:pPr>
              <w:spacing w:line="360" w:lineRule="auto"/>
              <w:ind w:firstLine="420" w:firstLineChars="200"/>
              <w:rPr>
                <w:color w:val="auto"/>
                <w:sz w:val="21"/>
                <w:szCs w:val="22"/>
                <w:highlight w:val="none"/>
              </w:rPr>
            </w:pPr>
          </w:p>
        </w:tc>
      </w:tr>
    </w:tbl>
    <w:p>
      <w:pPr>
        <w:rPr>
          <w:color w:val="auto"/>
          <w:sz w:val="21"/>
          <w:szCs w:val="21"/>
          <w:highlight w:val="none"/>
        </w:rPr>
      </w:pPr>
    </w:p>
    <w:p>
      <w:pPr>
        <w:rPr>
          <w:color w:val="auto"/>
          <w:sz w:val="21"/>
          <w:szCs w:val="21"/>
          <w:highlight w:val="none"/>
        </w:rPr>
      </w:pPr>
    </w:p>
    <w:p>
      <w:pPr>
        <w:rPr>
          <w:color w:val="auto"/>
          <w:sz w:val="21"/>
          <w:szCs w:val="21"/>
          <w:highlight w:val="none"/>
        </w:rPr>
      </w:pPr>
    </w:p>
    <w:p>
      <w:pPr>
        <w:pStyle w:val="2"/>
        <w:rPr>
          <w:color w:val="auto"/>
        </w:rPr>
      </w:pPr>
    </w:p>
    <w:p>
      <w:pPr>
        <w:rPr>
          <w:color w:val="auto"/>
          <w:sz w:val="21"/>
          <w:szCs w:val="21"/>
          <w:highlight w:val="none"/>
        </w:rPr>
      </w:pPr>
    </w:p>
    <w:p>
      <w:pPr>
        <w:pStyle w:val="28"/>
        <w:rPr>
          <w:color w:val="auto"/>
          <w:sz w:val="21"/>
          <w:szCs w:val="21"/>
          <w:highlight w:val="none"/>
        </w:rPr>
      </w:pPr>
    </w:p>
    <w:p>
      <w:pPr>
        <w:pStyle w:val="28"/>
        <w:rPr>
          <w:color w:val="auto"/>
          <w:sz w:val="21"/>
          <w:szCs w:val="21"/>
          <w:highlight w:val="none"/>
        </w:rPr>
      </w:pPr>
    </w:p>
    <w:p>
      <w:pPr>
        <w:pStyle w:val="28"/>
        <w:rPr>
          <w:color w:val="auto"/>
          <w:sz w:val="28"/>
          <w:szCs w:val="21"/>
          <w:highlight w:val="none"/>
        </w:rPr>
      </w:pPr>
    </w:p>
    <w:p>
      <w:pPr>
        <w:pStyle w:val="28"/>
        <w:rPr>
          <w:color w:val="auto"/>
          <w:sz w:val="28"/>
          <w:szCs w:val="21"/>
          <w:highlight w:val="none"/>
        </w:rPr>
      </w:pPr>
    </w:p>
    <w:p>
      <w:pPr>
        <w:rPr>
          <w:color w:val="auto"/>
          <w:sz w:val="21"/>
          <w:szCs w:val="21"/>
          <w:highlight w:val="none"/>
        </w:rPr>
      </w:pPr>
      <w:r>
        <w:rPr>
          <w:color w:val="auto"/>
          <w:sz w:val="21"/>
          <w:szCs w:val="21"/>
          <w:highlight w:val="none"/>
        </w:rPr>
        <w:t>附表三：劳动力计划表</w:t>
      </w:r>
    </w:p>
    <w:p>
      <w:pPr>
        <w:ind w:firstLine="7245" w:firstLineChars="3450"/>
        <w:rPr>
          <w:color w:val="auto"/>
          <w:sz w:val="21"/>
          <w:szCs w:val="22"/>
          <w:highlight w:val="none"/>
        </w:rPr>
      </w:pPr>
      <w:r>
        <w:rPr>
          <w:color w:val="auto"/>
          <w:sz w:val="21"/>
          <w:szCs w:val="22"/>
          <w:highlight w:val="none"/>
        </w:rPr>
        <w:t xml:space="preserve">    单位：人</w:t>
      </w:r>
    </w:p>
    <w:tbl>
      <w:tblPr>
        <w:tblStyle w:val="23"/>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 w:val="21"/>
                <w:szCs w:val="22"/>
                <w:highlight w:val="none"/>
              </w:rPr>
            </w:pPr>
            <w:r>
              <w:rPr>
                <w:color w:val="auto"/>
                <w:sz w:val="21"/>
                <w:szCs w:val="22"/>
                <w:highlight w:val="none"/>
              </w:rPr>
              <w:t>工种</w:t>
            </w:r>
          </w:p>
        </w:tc>
        <w:tc>
          <w:tcPr>
            <w:tcW w:w="8506" w:type="dxa"/>
            <w:gridSpan w:val="7"/>
            <w:vAlign w:val="center"/>
          </w:tcPr>
          <w:p>
            <w:pPr>
              <w:spacing w:line="360" w:lineRule="auto"/>
              <w:jc w:val="center"/>
              <w:rPr>
                <w:color w:val="auto"/>
                <w:sz w:val="21"/>
                <w:szCs w:val="22"/>
                <w:highlight w:val="none"/>
              </w:rPr>
            </w:pPr>
            <w:r>
              <w:rPr>
                <w:color w:val="auto"/>
                <w:sz w:val="21"/>
                <w:szCs w:val="22"/>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 w:val="21"/>
                <w:szCs w:val="22"/>
                <w:highlight w:val="none"/>
              </w:rPr>
            </w:pPr>
          </w:p>
        </w:tc>
        <w:tc>
          <w:tcPr>
            <w:tcW w:w="961" w:type="dxa"/>
            <w:vAlign w:val="center"/>
          </w:tcPr>
          <w:p>
            <w:pPr>
              <w:spacing w:line="360" w:lineRule="auto"/>
              <w:jc w:val="center"/>
              <w:rPr>
                <w:color w:val="auto"/>
                <w:sz w:val="21"/>
                <w:szCs w:val="22"/>
                <w:highlight w:val="none"/>
              </w:rPr>
            </w:pPr>
          </w:p>
        </w:tc>
        <w:tc>
          <w:tcPr>
            <w:tcW w:w="1257" w:type="dxa"/>
            <w:vAlign w:val="center"/>
          </w:tcPr>
          <w:p>
            <w:pPr>
              <w:spacing w:line="360" w:lineRule="auto"/>
              <w:jc w:val="center"/>
              <w:rPr>
                <w:color w:val="auto"/>
                <w:sz w:val="21"/>
                <w:szCs w:val="22"/>
                <w:highlight w:val="none"/>
              </w:rPr>
            </w:pPr>
          </w:p>
        </w:tc>
        <w:tc>
          <w:tcPr>
            <w:tcW w:w="1258" w:type="dxa"/>
            <w:vAlign w:val="center"/>
          </w:tcPr>
          <w:p>
            <w:pPr>
              <w:spacing w:line="360" w:lineRule="auto"/>
              <w:jc w:val="center"/>
              <w:rPr>
                <w:color w:val="auto"/>
                <w:sz w:val="21"/>
                <w:szCs w:val="22"/>
                <w:highlight w:val="none"/>
              </w:rPr>
            </w:pPr>
          </w:p>
        </w:tc>
        <w:tc>
          <w:tcPr>
            <w:tcW w:w="1257" w:type="dxa"/>
            <w:vAlign w:val="center"/>
          </w:tcPr>
          <w:p>
            <w:pPr>
              <w:spacing w:line="360" w:lineRule="auto"/>
              <w:jc w:val="center"/>
              <w:rPr>
                <w:color w:val="auto"/>
                <w:sz w:val="21"/>
                <w:szCs w:val="22"/>
                <w:highlight w:val="none"/>
              </w:rPr>
            </w:pPr>
          </w:p>
        </w:tc>
        <w:tc>
          <w:tcPr>
            <w:tcW w:w="1258" w:type="dxa"/>
            <w:vAlign w:val="center"/>
          </w:tcPr>
          <w:p>
            <w:pPr>
              <w:spacing w:line="360" w:lineRule="auto"/>
              <w:jc w:val="center"/>
              <w:rPr>
                <w:color w:val="auto"/>
                <w:sz w:val="21"/>
                <w:szCs w:val="22"/>
                <w:highlight w:val="none"/>
              </w:rPr>
            </w:pPr>
          </w:p>
        </w:tc>
        <w:tc>
          <w:tcPr>
            <w:tcW w:w="1257" w:type="dxa"/>
            <w:vAlign w:val="center"/>
          </w:tcPr>
          <w:p>
            <w:pPr>
              <w:spacing w:line="360" w:lineRule="auto"/>
              <w:jc w:val="center"/>
              <w:rPr>
                <w:color w:val="auto"/>
                <w:sz w:val="21"/>
                <w:szCs w:val="22"/>
                <w:highlight w:val="none"/>
              </w:rPr>
            </w:pPr>
          </w:p>
        </w:tc>
        <w:tc>
          <w:tcPr>
            <w:tcW w:w="1258" w:type="dxa"/>
            <w:vAlign w:val="center"/>
          </w:tcPr>
          <w:p>
            <w:pPr>
              <w:spacing w:line="360" w:lineRule="auto"/>
              <w:jc w:val="center"/>
              <w:rPr>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3" w:type="dxa"/>
            <w:vAlign w:val="center"/>
          </w:tcPr>
          <w:p>
            <w:pPr>
              <w:spacing w:line="360" w:lineRule="auto"/>
              <w:jc w:val="center"/>
              <w:rPr>
                <w:color w:val="auto"/>
                <w:sz w:val="21"/>
                <w:szCs w:val="22"/>
                <w:highlight w:val="none"/>
              </w:rPr>
            </w:pPr>
          </w:p>
        </w:tc>
        <w:tc>
          <w:tcPr>
            <w:tcW w:w="961" w:type="dxa"/>
            <w:vAlign w:val="center"/>
          </w:tcPr>
          <w:p>
            <w:pPr>
              <w:spacing w:line="360" w:lineRule="auto"/>
              <w:jc w:val="center"/>
              <w:rPr>
                <w:color w:val="auto"/>
                <w:sz w:val="21"/>
                <w:szCs w:val="22"/>
                <w:highlight w:val="none"/>
              </w:rPr>
            </w:pPr>
          </w:p>
        </w:tc>
        <w:tc>
          <w:tcPr>
            <w:tcW w:w="1257" w:type="dxa"/>
            <w:vAlign w:val="center"/>
          </w:tcPr>
          <w:p>
            <w:pPr>
              <w:spacing w:line="360" w:lineRule="auto"/>
              <w:jc w:val="center"/>
              <w:rPr>
                <w:color w:val="auto"/>
                <w:sz w:val="21"/>
                <w:szCs w:val="22"/>
                <w:highlight w:val="none"/>
              </w:rPr>
            </w:pPr>
          </w:p>
        </w:tc>
        <w:tc>
          <w:tcPr>
            <w:tcW w:w="1258" w:type="dxa"/>
            <w:vAlign w:val="center"/>
          </w:tcPr>
          <w:p>
            <w:pPr>
              <w:spacing w:line="360" w:lineRule="auto"/>
              <w:jc w:val="center"/>
              <w:rPr>
                <w:color w:val="auto"/>
                <w:sz w:val="21"/>
                <w:szCs w:val="22"/>
                <w:highlight w:val="none"/>
              </w:rPr>
            </w:pPr>
          </w:p>
        </w:tc>
        <w:tc>
          <w:tcPr>
            <w:tcW w:w="1257" w:type="dxa"/>
            <w:vAlign w:val="center"/>
          </w:tcPr>
          <w:p>
            <w:pPr>
              <w:spacing w:line="360" w:lineRule="auto"/>
              <w:jc w:val="center"/>
              <w:rPr>
                <w:color w:val="auto"/>
                <w:sz w:val="21"/>
                <w:szCs w:val="22"/>
                <w:highlight w:val="none"/>
              </w:rPr>
            </w:pPr>
          </w:p>
        </w:tc>
        <w:tc>
          <w:tcPr>
            <w:tcW w:w="1258" w:type="dxa"/>
            <w:vAlign w:val="center"/>
          </w:tcPr>
          <w:p>
            <w:pPr>
              <w:spacing w:line="360" w:lineRule="auto"/>
              <w:jc w:val="center"/>
              <w:rPr>
                <w:color w:val="auto"/>
                <w:sz w:val="21"/>
                <w:szCs w:val="22"/>
                <w:highlight w:val="none"/>
              </w:rPr>
            </w:pPr>
          </w:p>
        </w:tc>
        <w:tc>
          <w:tcPr>
            <w:tcW w:w="1257" w:type="dxa"/>
            <w:vAlign w:val="center"/>
          </w:tcPr>
          <w:p>
            <w:pPr>
              <w:spacing w:line="360" w:lineRule="auto"/>
              <w:jc w:val="center"/>
              <w:rPr>
                <w:color w:val="auto"/>
                <w:sz w:val="21"/>
                <w:szCs w:val="22"/>
                <w:highlight w:val="none"/>
              </w:rPr>
            </w:pPr>
          </w:p>
        </w:tc>
        <w:tc>
          <w:tcPr>
            <w:tcW w:w="1258" w:type="dxa"/>
            <w:vAlign w:val="center"/>
          </w:tcPr>
          <w:p>
            <w:pPr>
              <w:spacing w:line="360" w:lineRule="auto"/>
              <w:jc w:val="center"/>
              <w:rPr>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 w:val="21"/>
                <w:szCs w:val="22"/>
                <w:highlight w:val="none"/>
              </w:rPr>
            </w:pPr>
          </w:p>
        </w:tc>
        <w:tc>
          <w:tcPr>
            <w:tcW w:w="961" w:type="dxa"/>
            <w:vAlign w:val="center"/>
          </w:tcPr>
          <w:p>
            <w:pPr>
              <w:spacing w:line="360" w:lineRule="auto"/>
              <w:jc w:val="center"/>
              <w:rPr>
                <w:color w:val="auto"/>
                <w:sz w:val="21"/>
                <w:szCs w:val="22"/>
                <w:highlight w:val="none"/>
              </w:rPr>
            </w:pPr>
          </w:p>
        </w:tc>
        <w:tc>
          <w:tcPr>
            <w:tcW w:w="1257" w:type="dxa"/>
            <w:vAlign w:val="center"/>
          </w:tcPr>
          <w:p>
            <w:pPr>
              <w:spacing w:line="360" w:lineRule="auto"/>
              <w:jc w:val="center"/>
              <w:rPr>
                <w:color w:val="auto"/>
                <w:sz w:val="21"/>
                <w:szCs w:val="22"/>
                <w:highlight w:val="none"/>
              </w:rPr>
            </w:pPr>
          </w:p>
        </w:tc>
        <w:tc>
          <w:tcPr>
            <w:tcW w:w="1258" w:type="dxa"/>
            <w:vAlign w:val="center"/>
          </w:tcPr>
          <w:p>
            <w:pPr>
              <w:spacing w:line="360" w:lineRule="auto"/>
              <w:jc w:val="center"/>
              <w:rPr>
                <w:color w:val="auto"/>
                <w:sz w:val="21"/>
                <w:szCs w:val="22"/>
                <w:highlight w:val="none"/>
              </w:rPr>
            </w:pPr>
          </w:p>
        </w:tc>
        <w:tc>
          <w:tcPr>
            <w:tcW w:w="1257" w:type="dxa"/>
            <w:vAlign w:val="center"/>
          </w:tcPr>
          <w:p>
            <w:pPr>
              <w:spacing w:line="360" w:lineRule="auto"/>
              <w:jc w:val="center"/>
              <w:rPr>
                <w:color w:val="auto"/>
                <w:sz w:val="21"/>
                <w:szCs w:val="22"/>
                <w:highlight w:val="none"/>
              </w:rPr>
            </w:pPr>
          </w:p>
        </w:tc>
        <w:tc>
          <w:tcPr>
            <w:tcW w:w="1258" w:type="dxa"/>
            <w:vAlign w:val="center"/>
          </w:tcPr>
          <w:p>
            <w:pPr>
              <w:spacing w:line="360" w:lineRule="auto"/>
              <w:jc w:val="center"/>
              <w:rPr>
                <w:color w:val="auto"/>
                <w:sz w:val="21"/>
                <w:szCs w:val="22"/>
                <w:highlight w:val="none"/>
              </w:rPr>
            </w:pPr>
          </w:p>
        </w:tc>
        <w:tc>
          <w:tcPr>
            <w:tcW w:w="1257" w:type="dxa"/>
            <w:vAlign w:val="center"/>
          </w:tcPr>
          <w:p>
            <w:pPr>
              <w:spacing w:line="360" w:lineRule="auto"/>
              <w:jc w:val="center"/>
              <w:rPr>
                <w:color w:val="auto"/>
                <w:sz w:val="21"/>
                <w:szCs w:val="22"/>
                <w:highlight w:val="none"/>
              </w:rPr>
            </w:pPr>
          </w:p>
        </w:tc>
        <w:tc>
          <w:tcPr>
            <w:tcW w:w="1258" w:type="dxa"/>
            <w:vAlign w:val="center"/>
          </w:tcPr>
          <w:p>
            <w:pPr>
              <w:spacing w:line="360" w:lineRule="auto"/>
              <w:jc w:val="center"/>
              <w:rPr>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 w:val="21"/>
                <w:szCs w:val="22"/>
                <w:highlight w:val="none"/>
              </w:rPr>
            </w:pPr>
          </w:p>
        </w:tc>
        <w:tc>
          <w:tcPr>
            <w:tcW w:w="961" w:type="dxa"/>
            <w:vAlign w:val="center"/>
          </w:tcPr>
          <w:p>
            <w:pPr>
              <w:spacing w:line="360" w:lineRule="auto"/>
              <w:jc w:val="center"/>
              <w:rPr>
                <w:color w:val="auto"/>
                <w:sz w:val="21"/>
                <w:szCs w:val="22"/>
                <w:highlight w:val="none"/>
              </w:rPr>
            </w:pPr>
          </w:p>
        </w:tc>
        <w:tc>
          <w:tcPr>
            <w:tcW w:w="1257" w:type="dxa"/>
            <w:vAlign w:val="center"/>
          </w:tcPr>
          <w:p>
            <w:pPr>
              <w:spacing w:line="360" w:lineRule="auto"/>
              <w:jc w:val="center"/>
              <w:rPr>
                <w:color w:val="auto"/>
                <w:sz w:val="21"/>
                <w:szCs w:val="22"/>
                <w:highlight w:val="none"/>
              </w:rPr>
            </w:pPr>
          </w:p>
        </w:tc>
        <w:tc>
          <w:tcPr>
            <w:tcW w:w="1258" w:type="dxa"/>
            <w:vAlign w:val="center"/>
          </w:tcPr>
          <w:p>
            <w:pPr>
              <w:spacing w:line="360" w:lineRule="auto"/>
              <w:jc w:val="center"/>
              <w:rPr>
                <w:color w:val="auto"/>
                <w:sz w:val="21"/>
                <w:szCs w:val="22"/>
                <w:highlight w:val="none"/>
              </w:rPr>
            </w:pPr>
          </w:p>
        </w:tc>
        <w:tc>
          <w:tcPr>
            <w:tcW w:w="1257" w:type="dxa"/>
            <w:vAlign w:val="center"/>
          </w:tcPr>
          <w:p>
            <w:pPr>
              <w:spacing w:line="360" w:lineRule="auto"/>
              <w:jc w:val="center"/>
              <w:rPr>
                <w:color w:val="auto"/>
                <w:sz w:val="21"/>
                <w:szCs w:val="22"/>
                <w:highlight w:val="none"/>
              </w:rPr>
            </w:pPr>
          </w:p>
        </w:tc>
        <w:tc>
          <w:tcPr>
            <w:tcW w:w="1258" w:type="dxa"/>
            <w:vAlign w:val="center"/>
          </w:tcPr>
          <w:p>
            <w:pPr>
              <w:spacing w:line="360" w:lineRule="auto"/>
              <w:jc w:val="center"/>
              <w:rPr>
                <w:color w:val="auto"/>
                <w:sz w:val="21"/>
                <w:szCs w:val="22"/>
                <w:highlight w:val="none"/>
              </w:rPr>
            </w:pPr>
          </w:p>
        </w:tc>
        <w:tc>
          <w:tcPr>
            <w:tcW w:w="1257" w:type="dxa"/>
            <w:vAlign w:val="center"/>
          </w:tcPr>
          <w:p>
            <w:pPr>
              <w:spacing w:line="360" w:lineRule="auto"/>
              <w:jc w:val="center"/>
              <w:rPr>
                <w:color w:val="auto"/>
                <w:sz w:val="21"/>
                <w:szCs w:val="22"/>
                <w:highlight w:val="none"/>
              </w:rPr>
            </w:pPr>
          </w:p>
        </w:tc>
        <w:tc>
          <w:tcPr>
            <w:tcW w:w="1258" w:type="dxa"/>
            <w:vAlign w:val="center"/>
          </w:tcPr>
          <w:p>
            <w:pPr>
              <w:spacing w:line="360" w:lineRule="auto"/>
              <w:jc w:val="center"/>
              <w:rPr>
                <w:color w:val="auto"/>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 w:val="21"/>
                <w:szCs w:val="22"/>
                <w:highlight w:val="none"/>
              </w:rPr>
            </w:pPr>
          </w:p>
        </w:tc>
        <w:tc>
          <w:tcPr>
            <w:tcW w:w="961" w:type="dxa"/>
            <w:vAlign w:val="center"/>
          </w:tcPr>
          <w:p>
            <w:pPr>
              <w:spacing w:line="360" w:lineRule="auto"/>
              <w:jc w:val="center"/>
              <w:rPr>
                <w:color w:val="auto"/>
                <w:sz w:val="21"/>
                <w:szCs w:val="22"/>
                <w:highlight w:val="none"/>
              </w:rPr>
            </w:pPr>
          </w:p>
        </w:tc>
        <w:tc>
          <w:tcPr>
            <w:tcW w:w="1257" w:type="dxa"/>
            <w:vAlign w:val="center"/>
          </w:tcPr>
          <w:p>
            <w:pPr>
              <w:spacing w:line="360" w:lineRule="auto"/>
              <w:jc w:val="center"/>
              <w:rPr>
                <w:color w:val="auto"/>
                <w:sz w:val="21"/>
                <w:szCs w:val="22"/>
                <w:highlight w:val="none"/>
              </w:rPr>
            </w:pPr>
          </w:p>
        </w:tc>
        <w:tc>
          <w:tcPr>
            <w:tcW w:w="1258" w:type="dxa"/>
            <w:vAlign w:val="center"/>
          </w:tcPr>
          <w:p>
            <w:pPr>
              <w:spacing w:line="360" w:lineRule="auto"/>
              <w:jc w:val="center"/>
              <w:rPr>
                <w:color w:val="auto"/>
                <w:sz w:val="21"/>
                <w:szCs w:val="22"/>
                <w:highlight w:val="none"/>
              </w:rPr>
            </w:pPr>
          </w:p>
        </w:tc>
        <w:tc>
          <w:tcPr>
            <w:tcW w:w="1257" w:type="dxa"/>
            <w:vAlign w:val="center"/>
          </w:tcPr>
          <w:p>
            <w:pPr>
              <w:spacing w:line="360" w:lineRule="auto"/>
              <w:jc w:val="center"/>
              <w:rPr>
                <w:color w:val="auto"/>
                <w:sz w:val="21"/>
                <w:szCs w:val="22"/>
                <w:highlight w:val="none"/>
              </w:rPr>
            </w:pPr>
          </w:p>
        </w:tc>
        <w:tc>
          <w:tcPr>
            <w:tcW w:w="1258" w:type="dxa"/>
            <w:vAlign w:val="center"/>
          </w:tcPr>
          <w:p>
            <w:pPr>
              <w:spacing w:line="360" w:lineRule="auto"/>
              <w:jc w:val="center"/>
              <w:rPr>
                <w:color w:val="auto"/>
                <w:sz w:val="21"/>
                <w:szCs w:val="22"/>
                <w:highlight w:val="none"/>
              </w:rPr>
            </w:pPr>
          </w:p>
        </w:tc>
        <w:tc>
          <w:tcPr>
            <w:tcW w:w="1257" w:type="dxa"/>
            <w:vAlign w:val="center"/>
          </w:tcPr>
          <w:p>
            <w:pPr>
              <w:spacing w:line="360" w:lineRule="auto"/>
              <w:jc w:val="center"/>
              <w:rPr>
                <w:color w:val="auto"/>
                <w:sz w:val="21"/>
                <w:szCs w:val="22"/>
                <w:highlight w:val="none"/>
              </w:rPr>
            </w:pPr>
          </w:p>
        </w:tc>
        <w:tc>
          <w:tcPr>
            <w:tcW w:w="1258" w:type="dxa"/>
            <w:vAlign w:val="center"/>
          </w:tcPr>
          <w:p>
            <w:pPr>
              <w:spacing w:line="360" w:lineRule="auto"/>
              <w:jc w:val="center"/>
              <w:rPr>
                <w:color w:val="auto"/>
                <w:sz w:val="21"/>
                <w:szCs w:val="22"/>
                <w:highlight w:val="none"/>
              </w:rPr>
            </w:pPr>
          </w:p>
        </w:tc>
      </w:tr>
    </w:tbl>
    <w:p>
      <w:pPr>
        <w:rPr>
          <w:color w:val="auto"/>
          <w:sz w:val="21"/>
          <w:szCs w:val="21"/>
          <w:highlight w:val="none"/>
        </w:rPr>
      </w:pPr>
    </w:p>
    <w:p>
      <w:pPr>
        <w:rPr>
          <w:b/>
          <w:color w:val="auto"/>
          <w:sz w:val="21"/>
          <w:szCs w:val="21"/>
          <w:highlight w:val="none"/>
        </w:rPr>
      </w:pPr>
    </w:p>
    <w:p>
      <w:pPr>
        <w:rPr>
          <w:color w:val="auto"/>
          <w:sz w:val="21"/>
          <w:szCs w:val="21"/>
          <w:highlight w:val="none"/>
        </w:rPr>
      </w:pPr>
      <w:r>
        <w:rPr>
          <w:color w:val="auto"/>
          <w:sz w:val="21"/>
          <w:szCs w:val="21"/>
          <w:highlight w:val="none"/>
        </w:rPr>
        <w:t>附表四：计划开、竣工日期和施工进度</w:t>
      </w:r>
      <w:r>
        <w:rPr>
          <w:rFonts w:hint="eastAsia"/>
          <w:color w:val="auto"/>
          <w:sz w:val="21"/>
          <w:szCs w:val="21"/>
          <w:highlight w:val="none"/>
        </w:rPr>
        <w:t>计划（网络图或横道图）</w:t>
      </w:r>
    </w:p>
    <w:p>
      <w:pPr>
        <w:spacing w:line="460" w:lineRule="exact"/>
        <w:ind w:left="-6" w:firstLine="420"/>
        <w:rPr>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1</w:t>
      </w:r>
      <w:r>
        <w:rPr>
          <w:rFonts w:hint="eastAsia"/>
          <w:color w:val="auto"/>
          <w:sz w:val="21"/>
          <w:szCs w:val="21"/>
          <w:highlight w:val="none"/>
          <w:lang w:eastAsia="zh-CN"/>
        </w:rPr>
        <w:t>）</w:t>
      </w:r>
      <w:r>
        <w:rPr>
          <w:rFonts w:hint="eastAsia"/>
          <w:color w:val="auto"/>
          <w:sz w:val="21"/>
          <w:szCs w:val="21"/>
          <w:highlight w:val="none"/>
        </w:rPr>
        <w:t>磋商单位</w:t>
      </w:r>
      <w:r>
        <w:rPr>
          <w:color w:val="auto"/>
          <w:sz w:val="21"/>
          <w:szCs w:val="21"/>
          <w:highlight w:val="none"/>
        </w:rPr>
        <w:t>应提交施工进度</w:t>
      </w:r>
      <w:r>
        <w:rPr>
          <w:rFonts w:hint="eastAsia"/>
          <w:color w:val="auto"/>
          <w:sz w:val="21"/>
          <w:szCs w:val="21"/>
          <w:highlight w:val="none"/>
        </w:rPr>
        <w:t>计划</w:t>
      </w:r>
      <w:r>
        <w:rPr>
          <w:color w:val="auto"/>
          <w:sz w:val="21"/>
          <w:szCs w:val="21"/>
          <w:highlight w:val="none"/>
        </w:rPr>
        <w:t>，说明按招标文件要求的工期进行施工的各个关键日期。中标的</w:t>
      </w:r>
      <w:r>
        <w:rPr>
          <w:rFonts w:hint="eastAsia"/>
          <w:color w:val="auto"/>
          <w:sz w:val="21"/>
          <w:szCs w:val="21"/>
          <w:highlight w:val="none"/>
        </w:rPr>
        <w:t>磋商单位</w:t>
      </w:r>
      <w:r>
        <w:rPr>
          <w:color w:val="auto"/>
          <w:sz w:val="21"/>
          <w:szCs w:val="21"/>
          <w:highlight w:val="none"/>
        </w:rPr>
        <w:t>还应按合同条件有关条款的要求提交详细的施工进度计划。</w:t>
      </w:r>
    </w:p>
    <w:p>
      <w:pPr>
        <w:spacing w:line="460" w:lineRule="exact"/>
        <w:ind w:left="-6" w:firstLine="420"/>
        <w:rPr>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2</w:t>
      </w:r>
      <w:r>
        <w:rPr>
          <w:rFonts w:hint="eastAsia"/>
          <w:color w:val="auto"/>
          <w:sz w:val="21"/>
          <w:szCs w:val="21"/>
          <w:highlight w:val="none"/>
          <w:lang w:eastAsia="zh-CN"/>
        </w:rPr>
        <w:t>）</w:t>
      </w:r>
      <w:r>
        <w:rPr>
          <w:color w:val="auto"/>
          <w:sz w:val="21"/>
          <w:szCs w:val="21"/>
          <w:highlight w:val="none"/>
        </w:rPr>
        <w:t>施工进度</w:t>
      </w:r>
      <w:r>
        <w:rPr>
          <w:rFonts w:hint="eastAsia"/>
          <w:color w:val="auto"/>
          <w:sz w:val="21"/>
          <w:szCs w:val="21"/>
          <w:highlight w:val="none"/>
        </w:rPr>
        <w:t>计划</w:t>
      </w:r>
      <w:r>
        <w:rPr>
          <w:color w:val="auto"/>
          <w:sz w:val="21"/>
          <w:szCs w:val="21"/>
          <w:highlight w:val="none"/>
        </w:rPr>
        <w:t>可采用网络图（或横道图）表示，说明计划开工日期和各分项工程各阶段的完工日期。</w:t>
      </w:r>
    </w:p>
    <w:p>
      <w:pPr>
        <w:spacing w:line="460" w:lineRule="exact"/>
        <w:ind w:left="-6" w:firstLine="420"/>
        <w:rPr>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3</w:t>
      </w:r>
      <w:r>
        <w:rPr>
          <w:rFonts w:hint="eastAsia"/>
          <w:color w:val="auto"/>
          <w:sz w:val="21"/>
          <w:szCs w:val="21"/>
          <w:highlight w:val="none"/>
          <w:lang w:eastAsia="zh-CN"/>
        </w:rPr>
        <w:t>）</w:t>
      </w:r>
      <w:r>
        <w:rPr>
          <w:color w:val="auto"/>
          <w:sz w:val="21"/>
          <w:szCs w:val="21"/>
          <w:highlight w:val="none"/>
        </w:rPr>
        <w:t>施工进度计划应与施工组织设计相适应。</w:t>
      </w:r>
    </w:p>
    <w:p>
      <w:pPr>
        <w:rPr>
          <w:color w:val="auto"/>
          <w:sz w:val="21"/>
          <w:szCs w:val="21"/>
          <w:highlight w:val="none"/>
        </w:rPr>
      </w:pPr>
    </w:p>
    <w:p>
      <w:pPr>
        <w:rPr>
          <w:color w:val="auto"/>
          <w:sz w:val="21"/>
          <w:szCs w:val="21"/>
          <w:highlight w:val="none"/>
        </w:rPr>
      </w:pPr>
      <w:r>
        <w:rPr>
          <w:color w:val="auto"/>
          <w:sz w:val="21"/>
          <w:szCs w:val="21"/>
          <w:highlight w:val="none"/>
        </w:rPr>
        <w:t>附表五：施工总平面图</w:t>
      </w:r>
    </w:p>
    <w:p>
      <w:pPr>
        <w:spacing w:line="460" w:lineRule="exact"/>
        <w:ind w:firstLine="420" w:firstLineChars="200"/>
        <w:rPr>
          <w:color w:val="auto"/>
          <w:sz w:val="21"/>
          <w:szCs w:val="22"/>
          <w:highlight w:val="none"/>
        </w:rPr>
      </w:pPr>
      <w:r>
        <w:rPr>
          <w:rFonts w:hint="eastAsia"/>
          <w:color w:val="auto"/>
          <w:sz w:val="21"/>
          <w:szCs w:val="22"/>
          <w:highlight w:val="none"/>
        </w:rPr>
        <w:t>磋商单位</w:t>
      </w:r>
      <w:r>
        <w:rPr>
          <w:color w:val="auto"/>
          <w:sz w:val="21"/>
          <w:szCs w:val="22"/>
          <w:highlight w:val="none"/>
        </w:rPr>
        <w:t>应递交一份施工总平面图，绘出现场临时设施布置图表并附文字说明，说明临时设施、加工车间、现场办公、设备及仓储、供电、供水、卫生、生活、道路、消防等设施的情况和布置。</w:t>
      </w:r>
    </w:p>
    <w:p>
      <w:pPr>
        <w:rPr>
          <w:color w:val="auto"/>
          <w:sz w:val="21"/>
          <w:szCs w:val="21"/>
          <w:highlight w:val="none"/>
        </w:rPr>
      </w:pPr>
    </w:p>
    <w:p>
      <w:pPr>
        <w:rPr>
          <w:color w:val="auto"/>
          <w:sz w:val="21"/>
          <w:szCs w:val="21"/>
          <w:highlight w:val="none"/>
        </w:rPr>
      </w:pPr>
    </w:p>
    <w:p>
      <w:pPr>
        <w:rPr>
          <w:color w:val="auto"/>
          <w:sz w:val="21"/>
          <w:szCs w:val="21"/>
          <w:highlight w:val="none"/>
        </w:rPr>
      </w:pPr>
      <w:r>
        <w:rPr>
          <w:color w:val="auto"/>
          <w:sz w:val="21"/>
          <w:szCs w:val="21"/>
          <w:highlight w:val="none"/>
        </w:rPr>
        <w:t>附表六：临时用地表</w:t>
      </w:r>
    </w:p>
    <w:tbl>
      <w:tblPr>
        <w:tblStyle w:val="23"/>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56" w:type="dxa"/>
            <w:vAlign w:val="center"/>
          </w:tcPr>
          <w:p>
            <w:pPr>
              <w:jc w:val="center"/>
              <w:rPr>
                <w:color w:val="auto"/>
                <w:sz w:val="21"/>
                <w:szCs w:val="21"/>
                <w:highlight w:val="none"/>
              </w:rPr>
            </w:pPr>
            <w:r>
              <w:rPr>
                <w:color w:val="auto"/>
                <w:sz w:val="21"/>
                <w:szCs w:val="22"/>
                <w:highlight w:val="none"/>
              </w:rPr>
              <w:t>用途</w:t>
            </w:r>
          </w:p>
        </w:tc>
        <w:tc>
          <w:tcPr>
            <w:tcW w:w="2357" w:type="dxa"/>
            <w:vAlign w:val="center"/>
          </w:tcPr>
          <w:p>
            <w:pPr>
              <w:jc w:val="center"/>
              <w:rPr>
                <w:color w:val="auto"/>
                <w:sz w:val="21"/>
                <w:szCs w:val="21"/>
                <w:highlight w:val="none"/>
              </w:rPr>
            </w:pPr>
            <w:r>
              <w:rPr>
                <w:color w:val="auto"/>
                <w:sz w:val="21"/>
                <w:szCs w:val="22"/>
                <w:highlight w:val="none"/>
              </w:rPr>
              <w:t>面积（平方米）</w:t>
            </w:r>
          </w:p>
        </w:tc>
        <w:tc>
          <w:tcPr>
            <w:tcW w:w="2356" w:type="dxa"/>
            <w:vAlign w:val="center"/>
          </w:tcPr>
          <w:p>
            <w:pPr>
              <w:jc w:val="center"/>
              <w:rPr>
                <w:color w:val="auto"/>
                <w:sz w:val="21"/>
                <w:szCs w:val="21"/>
                <w:highlight w:val="none"/>
              </w:rPr>
            </w:pPr>
            <w:r>
              <w:rPr>
                <w:color w:val="auto"/>
                <w:sz w:val="21"/>
                <w:szCs w:val="22"/>
                <w:highlight w:val="none"/>
              </w:rPr>
              <w:t>位置</w:t>
            </w:r>
          </w:p>
        </w:tc>
        <w:tc>
          <w:tcPr>
            <w:tcW w:w="2357" w:type="dxa"/>
            <w:vAlign w:val="center"/>
          </w:tcPr>
          <w:p>
            <w:pPr>
              <w:jc w:val="center"/>
              <w:rPr>
                <w:color w:val="auto"/>
                <w:sz w:val="21"/>
                <w:szCs w:val="21"/>
                <w:highlight w:val="none"/>
              </w:rPr>
            </w:pPr>
            <w:r>
              <w:rPr>
                <w:color w:val="auto"/>
                <w:sz w:val="21"/>
                <w:szCs w:val="22"/>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color w:val="auto"/>
                <w:sz w:val="21"/>
                <w:szCs w:val="21"/>
                <w:highlight w:val="none"/>
              </w:rPr>
            </w:pPr>
          </w:p>
        </w:tc>
        <w:tc>
          <w:tcPr>
            <w:tcW w:w="2357" w:type="dxa"/>
          </w:tcPr>
          <w:p>
            <w:pPr>
              <w:rPr>
                <w:color w:val="auto"/>
                <w:sz w:val="21"/>
                <w:szCs w:val="21"/>
                <w:highlight w:val="none"/>
              </w:rPr>
            </w:pPr>
          </w:p>
        </w:tc>
        <w:tc>
          <w:tcPr>
            <w:tcW w:w="2356" w:type="dxa"/>
          </w:tcPr>
          <w:p>
            <w:pPr>
              <w:rPr>
                <w:color w:val="auto"/>
                <w:sz w:val="21"/>
                <w:szCs w:val="21"/>
                <w:highlight w:val="none"/>
              </w:rPr>
            </w:pPr>
          </w:p>
        </w:tc>
        <w:tc>
          <w:tcPr>
            <w:tcW w:w="2357" w:type="dxa"/>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color w:val="auto"/>
                <w:sz w:val="21"/>
                <w:szCs w:val="21"/>
                <w:highlight w:val="none"/>
              </w:rPr>
            </w:pPr>
          </w:p>
        </w:tc>
        <w:tc>
          <w:tcPr>
            <w:tcW w:w="2357" w:type="dxa"/>
          </w:tcPr>
          <w:p>
            <w:pPr>
              <w:rPr>
                <w:color w:val="auto"/>
                <w:sz w:val="21"/>
                <w:szCs w:val="21"/>
                <w:highlight w:val="none"/>
              </w:rPr>
            </w:pPr>
          </w:p>
        </w:tc>
        <w:tc>
          <w:tcPr>
            <w:tcW w:w="2356" w:type="dxa"/>
          </w:tcPr>
          <w:p>
            <w:pPr>
              <w:rPr>
                <w:color w:val="auto"/>
                <w:sz w:val="21"/>
                <w:szCs w:val="21"/>
                <w:highlight w:val="none"/>
              </w:rPr>
            </w:pPr>
          </w:p>
        </w:tc>
        <w:tc>
          <w:tcPr>
            <w:tcW w:w="2357" w:type="dxa"/>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356" w:type="dxa"/>
          </w:tcPr>
          <w:p>
            <w:pPr>
              <w:rPr>
                <w:color w:val="auto"/>
                <w:sz w:val="21"/>
                <w:szCs w:val="21"/>
                <w:highlight w:val="none"/>
              </w:rPr>
            </w:pPr>
          </w:p>
        </w:tc>
        <w:tc>
          <w:tcPr>
            <w:tcW w:w="2357" w:type="dxa"/>
          </w:tcPr>
          <w:p>
            <w:pPr>
              <w:rPr>
                <w:color w:val="auto"/>
                <w:sz w:val="21"/>
                <w:szCs w:val="21"/>
                <w:highlight w:val="none"/>
              </w:rPr>
            </w:pPr>
          </w:p>
        </w:tc>
        <w:tc>
          <w:tcPr>
            <w:tcW w:w="2356" w:type="dxa"/>
          </w:tcPr>
          <w:p>
            <w:pPr>
              <w:rPr>
                <w:color w:val="auto"/>
                <w:sz w:val="21"/>
                <w:szCs w:val="21"/>
                <w:highlight w:val="none"/>
              </w:rPr>
            </w:pPr>
          </w:p>
        </w:tc>
        <w:tc>
          <w:tcPr>
            <w:tcW w:w="2357" w:type="dxa"/>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color w:val="auto"/>
                <w:sz w:val="21"/>
                <w:szCs w:val="21"/>
                <w:highlight w:val="none"/>
              </w:rPr>
            </w:pPr>
          </w:p>
        </w:tc>
        <w:tc>
          <w:tcPr>
            <w:tcW w:w="2357" w:type="dxa"/>
          </w:tcPr>
          <w:p>
            <w:pPr>
              <w:rPr>
                <w:color w:val="auto"/>
                <w:sz w:val="21"/>
                <w:szCs w:val="21"/>
                <w:highlight w:val="none"/>
              </w:rPr>
            </w:pPr>
          </w:p>
        </w:tc>
        <w:tc>
          <w:tcPr>
            <w:tcW w:w="2356" w:type="dxa"/>
          </w:tcPr>
          <w:p>
            <w:pPr>
              <w:rPr>
                <w:color w:val="auto"/>
                <w:sz w:val="21"/>
                <w:szCs w:val="21"/>
                <w:highlight w:val="none"/>
              </w:rPr>
            </w:pPr>
          </w:p>
        </w:tc>
        <w:tc>
          <w:tcPr>
            <w:tcW w:w="2357" w:type="dxa"/>
          </w:tcPr>
          <w:p>
            <w:pPr>
              <w:rPr>
                <w:color w:val="auto"/>
                <w:sz w:val="21"/>
                <w:szCs w:val="21"/>
                <w:highlight w:val="none"/>
              </w:rPr>
            </w:pPr>
          </w:p>
        </w:tc>
      </w:tr>
    </w:tbl>
    <w:p>
      <w:pPr>
        <w:rPr>
          <w:color w:val="auto"/>
          <w:sz w:val="21"/>
          <w:szCs w:val="21"/>
          <w:highlight w:val="none"/>
        </w:rPr>
      </w:pPr>
    </w:p>
    <w:p>
      <w:pPr>
        <w:spacing w:beforeLines="50" w:afterLines="100" w:line="440" w:lineRule="exact"/>
        <w:ind w:right="420"/>
        <w:jc w:val="center"/>
        <w:outlineLvl w:val="0"/>
        <w:rPr>
          <w:color w:val="auto"/>
          <w:sz w:val="32"/>
          <w:szCs w:val="32"/>
          <w:highlight w:val="none"/>
        </w:rPr>
        <w:sectPr>
          <w:pgSz w:w="11907" w:h="16840"/>
          <w:pgMar w:top="1440" w:right="1440" w:bottom="1440" w:left="1797" w:header="851" w:footer="851" w:gutter="0"/>
          <w:pgNumType w:fmt="decimal"/>
          <w:cols w:space="720" w:num="1"/>
          <w:formProt w:val="1"/>
          <w:docGrid w:linePitch="312" w:charSpace="0"/>
        </w:sectPr>
      </w:pPr>
    </w:p>
    <w:p>
      <w:pPr>
        <w:pStyle w:val="35"/>
        <w:jc w:val="center"/>
        <w:rPr>
          <w:b/>
          <w:bCs/>
          <w:color w:val="auto"/>
          <w:sz w:val="36"/>
          <w:szCs w:val="22"/>
          <w:highlight w:val="none"/>
        </w:rPr>
      </w:pPr>
      <w:r>
        <w:rPr>
          <w:rFonts w:hint="eastAsia"/>
          <w:b/>
          <w:bCs/>
          <w:color w:val="auto"/>
          <w:sz w:val="36"/>
          <w:szCs w:val="22"/>
          <w:highlight w:val="none"/>
          <w:lang w:val="en-US" w:eastAsia="zh-CN"/>
        </w:rPr>
        <w:t>二、</w:t>
      </w:r>
      <w:r>
        <w:rPr>
          <w:b/>
          <w:bCs/>
          <w:color w:val="auto"/>
          <w:sz w:val="36"/>
          <w:szCs w:val="22"/>
          <w:highlight w:val="none"/>
        </w:rPr>
        <w:t>项目管理机构</w:t>
      </w:r>
    </w:p>
    <w:p>
      <w:pPr>
        <w:pStyle w:val="35"/>
        <w:jc w:val="center"/>
        <w:rPr>
          <w:b/>
          <w:color w:val="auto"/>
          <w:sz w:val="28"/>
          <w:szCs w:val="28"/>
          <w:highlight w:val="none"/>
        </w:rPr>
      </w:pPr>
      <w:bookmarkStart w:id="105" w:name="_Toc173579005"/>
      <w:bookmarkStart w:id="106" w:name="_Toc251052184"/>
      <w:bookmarkStart w:id="107" w:name="_Toc153274947"/>
      <w:bookmarkStart w:id="108" w:name="_Toc172364025"/>
      <w:r>
        <w:rPr>
          <w:rFonts w:hint="eastAsia"/>
          <w:b/>
          <w:bCs/>
          <w:color w:val="auto"/>
          <w:sz w:val="24"/>
          <w:szCs w:val="21"/>
          <w:highlight w:val="none"/>
          <w:lang w:val="en-US" w:eastAsia="zh-CN"/>
        </w:rPr>
        <w:t>2.</w:t>
      </w:r>
      <w:r>
        <w:rPr>
          <w:b/>
          <w:bCs/>
          <w:color w:val="auto"/>
          <w:sz w:val="24"/>
          <w:szCs w:val="21"/>
          <w:highlight w:val="none"/>
        </w:rPr>
        <w:t>1</w:t>
      </w:r>
      <w:r>
        <w:rPr>
          <w:b/>
          <w:color w:val="auto"/>
          <w:sz w:val="24"/>
          <w:szCs w:val="21"/>
          <w:highlight w:val="none"/>
        </w:rPr>
        <w:t>、项目管理机构配备情况表</w:t>
      </w:r>
      <w:bookmarkEnd w:id="105"/>
      <w:bookmarkEnd w:id="106"/>
      <w:bookmarkEnd w:id="107"/>
      <w:bookmarkEnd w:id="108"/>
    </w:p>
    <w:p>
      <w:pPr>
        <w:pStyle w:val="35"/>
        <w:rPr>
          <w:color w:val="auto"/>
          <w:sz w:val="22"/>
          <w:szCs w:val="22"/>
          <w:highlight w:val="none"/>
          <w:u w:val="single"/>
        </w:rPr>
      </w:pPr>
    </w:p>
    <w:p>
      <w:pPr>
        <w:pStyle w:val="35"/>
        <w:rPr>
          <w:color w:val="auto"/>
          <w:sz w:val="22"/>
          <w:szCs w:val="22"/>
          <w:highlight w:val="none"/>
        </w:rPr>
      </w:pPr>
      <w:bookmarkStart w:id="109" w:name="_Toc251052185"/>
      <w:r>
        <w:rPr>
          <w:rFonts w:hint="eastAsia"/>
          <w:color w:val="auto"/>
          <w:sz w:val="22"/>
          <w:szCs w:val="22"/>
          <w:highlight w:val="none"/>
          <w:u w:val="single"/>
        </w:rPr>
        <w:t>（</w:t>
      </w:r>
      <w:r>
        <w:rPr>
          <w:color w:val="auto"/>
          <w:sz w:val="22"/>
          <w:szCs w:val="22"/>
          <w:highlight w:val="none"/>
          <w:u w:val="single"/>
        </w:rPr>
        <w:t>项目名称</w:t>
      </w:r>
      <w:r>
        <w:rPr>
          <w:rFonts w:hint="eastAsia"/>
          <w:color w:val="auto"/>
          <w:sz w:val="22"/>
          <w:szCs w:val="22"/>
          <w:highlight w:val="none"/>
          <w:u w:val="single"/>
        </w:rPr>
        <w:t>）</w:t>
      </w:r>
      <w:r>
        <w:rPr>
          <w:color w:val="auto"/>
          <w:sz w:val="22"/>
          <w:szCs w:val="22"/>
          <w:highlight w:val="none"/>
        </w:rPr>
        <w:t xml:space="preserve"> 工程 </w:t>
      </w:r>
      <w:bookmarkEnd w:id="109"/>
    </w:p>
    <w:tbl>
      <w:tblPr>
        <w:tblStyle w:val="2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rPr>
                <w:color w:val="auto"/>
                <w:sz w:val="21"/>
                <w:szCs w:val="21"/>
                <w:highlight w:val="none"/>
              </w:rPr>
            </w:pPr>
            <w:r>
              <w:rPr>
                <w:rFonts w:hint="eastAsia" w:ascii="宋体" w:hAnsi="宋体" w:eastAsia="宋体" w:cs="宋体"/>
                <w:color w:val="auto"/>
                <w:sz w:val="21"/>
                <w:szCs w:val="21"/>
                <w:highlight w:val="none"/>
              </w:rPr>
              <w:t>拟在本项目工程任职</w:t>
            </w:r>
          </w:p>
        </w:tc>
        <w:tc>
          <w:tcPr>
            <w:tcW w:w="829" w:type="dxa"/>
            <w:vMerge w:val="restart"/>
            <w:vAlign w:val="center"/>
          </w:tcPr>
          <w:p>
            <w:pPr>
              <w:ind w:left="223" w:hanging="222" w:hangingChars="106"/>
              <w:jc w:val="center"/>
              <w:rPr>
                <w:color w:val="auto"/>
                <w:sz w:val="21"/>
                <w:szCs w:val="21"/>
                <w:highlight w:val="none"/>
              </w:rPr>
            </w:pPr>
            <w:bookmarkStart w:id="110" w:name="_Toc251052187"/>
            <w:r>
              <w:rPr>
                <w:color w:val="auto"/>
                <w:sz w:val="21"/>
                <w:szCs w:val="21"/>
                <w:highlight w:val="none"/>
              </w:rPr>
              <w:t>姓名</w:t>
            </w:r>
            <w:bookmarkEnd w:id="110"/>
          </w:p>
        </w:tc>
        <w:tc>
          <w:tcPr>
            <w:tcW w:w="816" w:type="dxa"/>
            <w:vMerge w:val="restart"/>
            <w:vAlign w:val="center"/>
          </w:tcPr>
          <w:p>
            <w:pPr>
              <w:ind w:left="223" w:hanging="222" w:hangingChars="106"/>
              <w:jc w:val="center"/>
              <w:rPr>
                <w:color w:val="auto"/>
                <w:sz w:val="21"/>
                <w:szCs w:val="21"/>
                <w:highlight w:val="none"/>
              </w:rPr>
            </w:pPr>
            <w:bookmarkStart w:id="111" w:name="_Toc251052188"/>
            <w:r>
              <w:rPr>
                <w:color w:val="auto"/>
                <w:sz w:val="21"/>
                <w:szCs w:val="21"/>
                <w:highlight w:val="none"/>
              </w:rPr>
              <w:t>职称</w:t>
            </w:r>
            <w:bookmarkEnd w:id="111"/>
          </w:p>
        </w:tc>
        <w:tc>
          <w:tcPr>
            <w:tcW w:w="4592" w:type="dxa"/>
            <w:gridSpan w:val="4"/>
            <w:vAlign w:val="center"/>
          </w:tcPr>
          <w:p>
            <w:pPr>
              <w:ind w:left="223" w:hanging="222" w:hangingChars="106"/>
              <w:jc w:val="center"/>
              <w:rPr>
                <w:color w:val="auto"/>
                <w:sz w:val="21"/>
                <w:szCs w:val="21"/>
                <w:highlight w:val="none"/>
              </w:rPr>
            </w:pPr>
            <w:bookmarkStart w:id="112" w:name="_Toc251052189"/>
            <w:r>
              <w:rPr>
                <w:color w:val="auto"/>
                <w:sz w:val="21"/>
                <w:szCs w:val="21"/>
                <w:highlight w:val="none"/>
              </w:rPr>
              <w:t>执业或职业资格证明</w:t>
            </w:r>
            <w:bookmarkEnd w:id="112"/>
          </w:p>
        </w:tc>
        <w:tc>
          <w:tcPr>
            <w:tcW w:w="2126" w:type="dxa"/>
            <w:gridSpan w:val="2"/>
            <w:vAlign w:val="center"/>
          </w:tcPr>
          <w:p>
            <w:pPr>
              <w:ind w:left="223" w:hanging="222" w:hangingChars="106"/>
              <w:jc w:val="center"/>
              <w:rPr>
                <w:color w:val="auto"/>
                <w:sz w:val="21"/>
                <w:szCs w:val="21"/>
                <w:highlight w:val="none"/>
              </w:rPr>
            </w:pPr>
            <w:bookmarkStart w:id="113" w:name="_Toc251052190"/>
            <w:r>
              <w:rPr>
                <w:color w:val="auto"/>
                <w:sz w:val="21"/>
                <w:szCs w:val="21"/>
                <w:highlight w:val="none"/>
              </w:rPr>
              <w:t>承担完工</w:t>
            </w:r>
            <w:bookmarkEnd w:id="113"/>
            <w:bookmarkStart w:id="114" w:name="_Toc251052191"/>
            <w:r>
              <w:rPr>
                <w:color w:val="auto"/>
                <w:sz w:val="21"/>
                <w:szCs w:val="21"/>
                <w:highlight w:val="none"/>
              </w:rPr>
              <w:t>工程情况</w:t>
            </w:r>
            <w:bookmarkEnd w:id="1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223" w:hanging="222" w:hangingChars="106"/>
              <w:jc w:val="center"/>
              <w:rPr>
                <w:color w:val="auto"/>
                <w:sz w:val="21"/>
                <w:szCs w:val="21"/>
                <w:highlight w:val="none"/>
              </w:rPr>
            </w:pPr>
          </w:p>
        </w:tc>
        <w:tc>
          <w:tcPr>
            <w:tcW w:w="829" w:type="dxa"/>
            <w:vMerge w:val="continue"/>
            <w:vAlign w:val="center"/>
          </w:tcPr>
          <w:p>
            <w:pPr>
              <w:ind w:left="223" w:hanging="222" w:hangingChars="106"/>
              <w:jc w:val="center"/>
              <w:rPr>
                <w:color w:val="auto"/>
                <w:sz w:val="21"/>
                <w:szCs w:val="21"/>
                <w:highlight w:val="none"/>
              </w:rPr>
            </w:pPr>
          </w:p>
        </w:tc>
        <w:tc>
          <w:tcPr>
            <w:tcW w:w="816" w:type="dxa"/>
            <w:vMerge w:val="continue"/>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bookmarkStart w:id="115" w:name="_Toc251052192"/>
            <w:r>
              <w:rPr>
                <w:color w:val="auto"/>
                <w:sz w:val="21"/>
                <w:szCs w:val="21"/>
                <w:highlight w:val="none"/>
              </w:rPr>
              <w:t>证书名称</w:t>
            </w:r>
            <w:bookmarkEnd w:id="115"/>
          </w:p>
        </w:tc>
        <w:tc>
          <w:tcPr>
            <w:tcW w:w="1148" w:type="dxa"/>
            <w:vAlign w:val="center"/>
          </w:tcPr>
          <w:p>
            <w:pPr>
              <w:ind w:left="223" w:hanging="222" w:hangingChars="106"/>
              <w:jc w:val="center"/>
              <w:rPr>
                <w:color w:val="auto"/>
                <w:sz w:val="21"/>
                <w:szCs w:val="21"/>
                <w:highlight w:val="none"/>
              </w:rPr>
            </w:pPr>
            <w:bookmarkStart w:id="116" w:name="_Toc251052193"/>
            <w:r>
              <w:rPr>
                <w:color w:val="auto"/>
                <w:sz w:val="21"/>
                <w:szCs w:val="21"/>
                <w:highlight w:val="none"/>
              </w:rPr>
              <w:t>级别</w:t>
            </w:r>
            <w:bookmarkEnd w:id="116"/>
          </w:p>
        </w:tc>
        <w:tc>
          <w:tcPr>
            <w:tcW w:w="1148" w:type="dxa"/>
            <w:vAlign w:val="center"/>
          </w:tcPr>
          <w:p>
            <w:pPr>
              <w:ind w:left="223" w:hanging="222" w:hangingChars="106"/>
              <w:jc w:val="center"/>
              <w:rPr>
                <w:color w:val="auto"/>
                <w:sz w:val="21"/>
                <w:szCs w:val="21"/>
                <w:highlight w:val="none"/>
              </w:rPr>
            </w:pPr>
            <w:bookmarkStart w:id="117" w:name="_Toc251052194"/>
            <w:r>
              <w:rPr>
                <w:color w:val="auto"/>
                <w:sz w:val="21"/>
                <w:szCs w:val="21"/>
                <w:highlight w:val="none"/>
              </w:rPr>
              <w:t>证号</w:t>
            </w:r>
            <w:bookmarkEnd w:id="117"/>
          </w:p>
        </w:tc>
        <w:tc>
          <w:tcPr>
            <w:tcW w:w="1148" w:type="dxa"/>
            <w:vAlign w:val="center"/>
          </w:tcPr>
          <w:p>
            <w:pPr>
              <w:ind w:left="223" w:hanging="222" w:hangingChars="106"/>
              <w:jc w:val="center"/>
              <w:rPr>
                <w:color w:val="auto"/>
                <w:sz w:val="21"/>
                <w:szCs w:val="21"/>
                <w:highlight w:val="none"/>
              </w:rPr>
            </w:pPr>
            <w:bookmarkStart w:id="118" w:name="_Toc251052195"/>
            <w:r>
              <w:rPr>
                <w:color w:val="auto"/>
                <w:sz w:val="21"/>
                <w:szCs w:val="21"/>
                <w:highlight w:val="none"/>
              </w:rPr>
              <w:t>专业</w:t>
            </w:r>
            <w:bookmarkEnd w:id="118"/>
          </w:p>
        </w:tc>
        <w:tc>
          <w:tcPr>
            <w:tcW w:w="850" w:type="dxa"/>
            <w:vAlign w:val="center"/>
          </w:tcPr>
          <w:p>
            <w:pPr>
              <w:ind w:left="223" w:hanging="222" w:hangingChars="106"/>
              <w:jc w:val="center"/>
              <w:rPr>
                <w:color w:val="auto"/>
                <w:sz w:val="21"/>
                <w:szCs w:val="21"/>
                <w:highlight w:val="none"/>
              </w:rPr>
            </w:pPr>
            <w:bookmarkStart w:id="119" w:name="_Toc251052197"/>
            <w:r>
              <w:rPr>
                <w:color w:val="auto"/>
                <w:sz w:val="21"/>
                <w:szCs w:val="21"/>
                <w:highlight w:val="none"/>
              </w:rPr>
              <w:t>项目数</w:t>
            </w:r>
            <w:bookmarkEnd w:id="119"/>
          </w:p>
        </w:tc>
        <w:tc>
          <w:tcPr>
            <w:tcW w:w="1276" w:type="dxa"/>
            <w:vAlign w:val="center"/>
          </w:tcPr>
          <w:p>
            <w:pPr>
              <w:ind w:left="223" w:hanging="222" w:hangingChars="106"/>
              <w:jc w:val="center"/>
              <w:rPr>
                <w:color w:val="auto"/>
                <w:sz w:val="21"/>
                <w:szCs w:val="21"/>
                <w:highlight w:val="none"/>
              </w:rPr>
            </w:pPr>
            <w:bookmarkStart w:id="120" w:name="_Toc251052198"/>
            <w:r>
              <w:rPr>
                <w:color w:val="auto"/>
                <w:sz w:val="21"/>
                <w:szCs w:val="21"/>
                <w:highlight w:val="none"/>
              </w:rPr>
              <w:t>主要项目</w:t>
            </w:r>
          </w:p>
          <w:p>
            <w:pPr>
              <w:ind w:left="223" w:hanging="222" w:hangingChars="106"/>
              <w:jc w:val="center"/>
              <w:rPr>
                <w:color w:val="auto"/>
                <w:sz w:val="21"/>
                <w:szCs w:val="21"/>
                <w:highlight w:val="none"/>
              </w:rPr>
            </w:pPr>
            <w:r>
              <w:rPr>
                <w:color w:val="auto"/>
                <w:sz w:val="21"/>
                <w:szCs w:val="21"/>
                <w:highlight w:val="none"/>
              </w:rPr>
              <w:t>名称</w:t>
            </w:r>
            <w:bookmark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39"/>
              <w:keepNext w:val="0"/>
              <w:keepLines w:val="0"/>
              <w:pageBreakBefore w:val="0"/>
              <w:kinsoku/>
              <w:wordWrap/>
              <w:overflowPunct/>
              <w:topLinePunct w:val="0"/>
              <w:bidi w:val="0"/>
              <w:adjustRightInd/>
              <w:snapToGrid/>
              <w:jc w:val="center"/>
              <w:textAlignment w:val="auto"/>
              <w:outlineLvl w:val="9"/>
              <w:rPr>
                <w:rFonts w:hint="eastAsia" w:ascii="宋体" w:hAnsi="宋体" w:eastAsia="宋体" w:cs="宋体"/>
                <w:color w:val="auto"/>
                <w:kern w:val="2"/>
                <w:sz w:val="21"/>
                <w:szCs w:val="21"/>
                <w:highlight w:val="none"/>
                <w:lang w:val="zh-CN" w:eastAsia="zh-CN" w:bidi="zh-CN"/>
              </w:rPr>
            </w:pPr>
            <w:r>
              <w:rPr>
                <w:rFonts w:hint="eastAsia" w:ascii="宋体" w:hAnsi="宋体" w:eastAsia="宋体" w:cs="宋体"/>
                <w:color w:val="auto"/>
                <w:sz w:val="21"/>
                <w:szCs w:val="21"/>
                <w:highlight w:val="none"/>
                <w:lang w:eastAsia="zh-CN"/>
              </w:rPr>
              <w:t>项目经理</w:t>
            </w:r>
          </w:p>
        </w:tc>
        <w:tc>
          <w:tcPr>
            <w:tcW w:w="829" w:type="dxa"/>
            <w:vAlign w:val="center"/>
          </w:tcPr>
          <w:p>
            <w:pPr>
              <w:ind w:left="223" w:hanging="222" w:hangingChars="106"/>
              <w:jc w:val="center"/>
              <w:rPr>
                <w:color w:val="auto"/>
                <w:sz w:val="21"/>
                <w:szCs w:val="21"/>
                <w:highlight w:val="none"/>
              </w:rPr>
            </w:pPr>
          </w:p>
        </w:tc>
        <w:tc>
          <w:tcPr>
            <w:tcW w:w="816"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850" w:type="dxa"/>
            <w:vAlign w:val="center"/>
          </w:tcPr>
          <w:p>
            <w:pPr>
              <w:ind w:left="223" w:hanging="222" w:hangingChars="106"/>
              <w:jc w:val="center"/>
              <w:rPr>
                <w:color w:val="auto"/>
                <w:sz w:val="21"/>
                <w:szCs w:val="21"/>
                <w:highlight w:val="none"/>
              </w:rPr>
            </w:pPr>
          </w:p>
        </w:tc>
        <w:tc>
          <w:tcPr>
            <w:tcW w:w="1276" w:type="dxa"/>
            <w:vAlign w:val="center"/>
          </w:tcPr>
          <w:p>
            <w:pPr>
              <w:ind w:left="223" w:hanging="222" w:hangingChars="106"/>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39"/>
              <w:keepNext w:val="0"/>
              <w:keepLines w:val="0"/>
              <w:pageBreakBefore w:val="0"/>
              <w:kinsoku/>
              <w:wordWrap/>
              <w:overflowPunct/>
              <w:topLinePunct w:val="0"/>
              <w:bidi w:val="0"/>
              <w:adjustRightInd/>
              <w:snapToGrid/>
              <w:jc w:val="center"/>
              <w:textAlignment w:val="auto"/>
              <w:outlineLvl w:val="9"/>
              <w:rPr>
                <w:rFonts w:hint="eastAsia" w:ascii="宋体" w:hAnsi="宋体" w:eastAsia="宋体" w:cs="宋体"/>
                <w:color w:val="auto"/>
                <w:kern w:val="2"/>
                <w:sz w:val="21"/>
                <w:szCs w:val="21"/>
                <w:highlight w:val="none"/>
                <w:lang w:val="zh-CN" w:eastAsia="zh-CN" w:bidi="zh-CN"/>
              </w:rPr>
            </w:pPr>
            <w:r>
              <w:rPr>
                <w:rFonts w:hint="eastAsia" w:cs="宋体"/>
                <w:color w:val="auto"/>
                <w:sz w:val="21"/>
                <w:szCs w:val="21"/>
                <w:highlight w:val="none"/>
                <w:lang w:eastAsia="zh-CN"/>
              </w:rPr>
              <w:t>技术负责人（工程类专业工程师）</w:t>
            </w:r>
          </w:p>
        </w:tc>
        <w:tc>
          <w:tcPr>
            <w:tcW w:w="829" w:type="dxa"/>
            <w:vAlign w:val="center"/>
          </w:tcPr>
          <w:p>
            <w:pPr>
              <w:ind w:left="223" w:hanging="222" w:hangingChars="106"/>
              <w:jc w:val="center"/>
              <w:rPr>
                <w:color w:val="auto"/>
                <w:sz w:val="21"/>
                <w:szCs w:val="21"/>
                <w:highlight w:val="none"/>
              </w:rPr>
            </w:pPr>
          </w:p>
        </w:tc>
        <w:tc>
          <w:tcPr>
            <w:tcW w:w="816"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850" w:type="dxa"/>
            <w:vAlign w:val="center"/>
          </w:tcPr>
          <w:p>
            <w:pPr>
              <w:ind w:left="223" w:hanging="222" w:hangingChars="106"/>
              <w:jc w:val="center"/>
              <w:rPr>
                <w:color w:val="auto"/>
                <w:sz w:val="21"/>
                <w:szCs w:val="21"/>
                <w:highlight w:val="none"/>
              </w:rPr>
            </w:pPr>
          </w:p>
        </w:tc>
        <w:tc>
          <w:tcPr>
            <w:tcW w:w="1276" w:type="dxa"/>
            <w:vAlign w:val="center"/>
          </w:tcPr>
          <w:p>
            <w:pPr>
              <w:ind w:left="223" w:hanging="222" w:hangingChars="106"/>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39"/>
              <w:keepNext w:val="0"/>
              <w:keepLines w:val="0"/>
              <w:pageBreakBefore w:val="0"/>
              <w:kinsoku/>
              <w:wordWrap/>
              <w:overflowPunct/>
              <w:topLinePunct w:val="0"/>
              <w:bidi w:val="0"/>
              <w:adjustRightInd/>
              <w:snapToGrid/>
              <w:jc w:val="center"/>
              <w:textAlignment w:val="auto"/>
              <w:outlineLvl w:val="9"/>
              <w:rPr>
                <w:rFonts w:hint="eastAsia" w:ascii="宋体" w:hAnsi="宋体" w:eastAsia="宋体" w:cs="宋体"/>
                <w:color w:val="auto"/>
                <w:kern w:val="2"/>
                <w:sz w:val="21"/>
                <w:szCs w:val="21"/>
                <w:highlight w:val="none"/>
                <w:lang w:val="zh-CN" w:eastAsia="zh-CN" w:bidi="zh-CN"/>
              </w:rPr>
            </w:pPr>
            <w:r>
              <w:rPr>
                <w:rFonts w:hint="eastAsia" w:ascii="宋体" w:hAnsi="宋体" w:eastAsia="宋体" w:cs="宋体"/>
                <w:color w:val="auto"/>
                <w:sz w:val="21"/>
                <w:szCs w:val="21"/>
                <w:highlight w:val="none"/>
                <w:lang w:eastAsia="zh-CN"/>
              </w:rPr>
              <w:t>专职安全员</w:t>
            </w:r>
          </w:p>
        </w:tc>
        <w:tc>
          <w:tcPr>
            <w:tcW w:w="829" w:type="dxa"/>
            <w:vAlign w:val="center"/>
          </w:tcPr>
          <w:p>
            <w:pPr>
              <w:ind w:left="223" w:hanging="222" w:hangingChars="106"/>
              <w:jc w:val="center"/>
              <w:rPr>
                <w:color w:val="auto"/>
                <w:sz w:val="21"/>
                <w:szCs w:val="21"/>
                <w:highlight w:val="none"/>
              </w:rPr>
            </w:pPr>
          </w:p>
        </w:tc>
        <w:tc>
          <w:tcPr>
            <w:tcW w:w="816"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850" w:type="dxa"/>
            <w:vAlign w:val="center"/>
          </w:tcPr>
          <w:p>
            <w:pPr>
              <w:ind w:left="223" w:hanging="222" w:hangingChars="106"/>
              <w:jc w:val="center"/>
              <w:rPr>
                <w:color w:val="auto"/>
                <w:sz w:val="21"/>
                <w:szCs w:val="21"/>
                <w:highlight w:val="none"/>
              </w:rPr>
            </w:pPr>
          </w:p>
        </w:tc>
        <w:tc>
          <w:tcPr>
            <w:tcW w:w="1276" w:type="dxa"/>
            <w:vAlign w:val="center"/>
          </w:tcPr>
          <w:p>
            <w:pPr>
              <w:ind w:left="223" w:hanging="222" w:hangingChars="106"/>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39"/>
              <w:keepNext w:val="0"/>
              <w:keepLines w:val="0"/>
              <w:pageBreakBefore w:val="0"/>
              <w:kinsoku/>
              <w:wordWrap/>
              <w:overflowPunct/>
              <w:topLinePunct w:val="0"/>
              <w:bidi w:val="0"/>
              <w:adjustRightInd/>
              <w:snapToGrid/>
              <w:jc w:val="center"/>
              <w:textAlignment w:val="auto"/>
              <w:outlineLvl w:val="9"/>
              <w:rPr>
                <w:rFonts w:hint="eastAsia" w:ascii="宋体" w:hAnsi="宋体" w:eastAsia="宋体" w:cs="宋体"/>
                <w:color w:val="auto"/>
                <w:kern w:val="2"/>
                <w:sz w:val="21"/>
                <w:szCs w:val="21"/>
                <w:highlight w:val="none"/>
                <w:lang w:val="zh-CN" w:eastAsia="zh-CN" w:bidi="zh-CN"/>
              </w:rPr>
            </w:pPr>
            <w:r>
              <w:rPr>
                <w:rFonts w:hint="eastAsia" w:cs="宋体"/>
                <w:color w:val="auto"/>
                <w:kern w:val="2"/>
                <w:sz w:val="21"/>
                <w:szCs w:val="21"/>
                <w:highlight w:val="none"/>
                <w:lang w:val="zh-CN" w:eastAsia="zh-CN" w:bidi="zh-CN"/>
              </w:rPr>
              <w:t>质量员</w:t>
            </w:r>
          </w:p>
        </w:tc>
        <w:tc>
          <w:tcPr>
            <w:tcW w:w="829" w:type="dxa"/>
            <w:vAlign w:val="center"/>
          </w:tcPr>
          <w:p>
            <w:pPr>
              <w:ind w:left="223" w:hanging="222" w:hangingChars="106"/>
              <w:jc w:val="center"/>
              <w:rPr>
                <w:color w:val="auto"/>
                <w:sz w:val="21"/>
                <w:szCs w:val="21"/>
                <w:highlight w:val="none"/>
              </w:rPr>
            </w:pPr>
          </w:p>
        </w:tc>
        <w:tc>
          <w:tcPr>
            <w:tcW w:w="816"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850" w:type="dxa"/>
            <w:vAlign w:val="center"/>
          </w:tcPr>
          <w:p>
            <w:pPr>
              <w:ind w:left="223" w:hanging="222" w:hangingChars="106"/>
              <w:jc w:val="center"/>
              <w:rPr>
                <w:color w:val="auto"/>
                <w:sz w:val="21"/>
                <w:szCs w:val="21"/>
                <w:highlight w:val="none"/>
              </w:rPr>
            </w:pPr>
          </w:p>
        </w:tc>
        <w:tc>
          <w:tcPr>
            <w:tcW w:w="1276" w:type="dxa"/>
            <w:vAlign w:val="center"/>
          </w:tcPr>
          <w:p>
            <w:pPr>
              <w:ind w:left="223" w:hanging="222" w:hangingChars="106"/>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39"/>
              <w:keepNext w:val="0"/>
              <w:keepLines w:val="0"/>
              <w:pageBreakBefore w:val="0"/>
              <w:kinsoku/>
              <w:wordWrap/>
              <w:overflowPunct/>
              <w:topLinePunct w:val="0"/>
              <w:bidi w:val="0"/>
              <w:adjustRightInd/>
              <w:snapToGrid/>
              <w:jc w:val="both"/>
              <w:textAlignment w:val="auto"/>
              <w:outlineLvl w:val="9"/>
              <w:rPr>
                <w:rFonts w:hint="eastAsia" w:ascii="宋体" w:hAnsi="宋体" w:eastAsia="宋体" w:cs="宋体"/>
                <w:color w:val="auto"/>
                <w:kern w:val="2"/>
                <w:sz w:val="21"/>
                <w:szCs w:val="21"/>
                <w:highlight w:val="none"/>
                <w:lang w:val="zh-CN" w:eastAsia="zh-CN" w:bidi="zh-CN"/>
              </w:rPr>
            </w:pPr>
            <w:r>
              <w:rPr>
                <w:rFonts w:hint="eastAsia" w:cs="宋体"/>
                <w:color w:val="auto"/>
                <w:kern w:val="2"/>
                <w:sz w:val="21"/>
                <w:szCs w:val="21"/>
                <w:highlight w:val="none"/>
                <w:lang w:val="zh-CN" w:eastAsia="zh-CN" w:bidi="zh-CN"/>
              </w:rPr>
              <w:t>施工员</w:t>
            </w:r>
          </w:p>
        </w:tc>
        <w:tc>
          <w:tcPr>
            <w:tcW w:w="829" w:type="dxa"/>
            <w:vAlign w:val="center"/>
          </w:tcPr>
          <w:p>
            <w:pPr>
              <w:ind w:left="223" w:hanging="222" w:hangingChars="106"/>
              <w:jc w:val="center"/>
              <w:rPr>
                <w:color w:val="auto"/>
                <w:sz w:val="21"/>
                <w:szCs w:val="21"/>
                <w:highlight w:val="none"/>
              </w:rPr>
            </w:pPr>
          </w:p>
        </w:tc>
        <w:tc>
          <w:tcPr>
            <w:tcW w:w="816"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850" w:type="dxa"/>
            <w:vAlign w:val="center"/>
          </w:tcPr>
          <w:p>
            <w:pPr>
              <w:ind w:left="223" w:hanging="222" w:hangingChars="106"/>
              <w:jc w:val="center"/>
              <w:rPr>
                <w:color w:val="auto"/>
                <w:sz w:val="21"/>
                <w:szCs w:val="21"/>
                <w:highlight w:val="none"/>
              </w:rPr>
            </w:pPr>
          </w:p>
        </w:tc>
        <w:tc>
          <w:tcPr>
            <w:tcW w:w="1276" w:type="dxa"/>
            <w:vAlign w:val="center"/>
          </w:tcPr>
          <w:p>
            <w:pPr>
              <w:ind w:left="223" w:hanging="222" w:hangingChars="106"/>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39"/>
              <w:keepNext w:val="0"/>
              <w:keepLines w:val="0"/>
              <w:pageBreakBefore w:val="0"/>
              <w:kinsoku/>
              <w:wordWrap/>
              <w:overflowPunct/>
              <w:topLinePunct w:val="0"/>
              <w:bidi w:val="0"/>
              <w:adjustRightInd/>
              <w:snapToGrid/>
              <w:jc w:val="center"/>
              <w:textAlignment w:val="auto"/>
              <w:outlineLvl w:val="9"/>
              <w:rPr>
                <w:rFonts w:hint="eastAsia" w:ascii="宋体" w:hAnsi="宋体" w:eastAsia="宋体" w:cs="宋体"/>
                <w:color w:val="auto"/>
                <w:kern w:val="2"/>
                <w:sz w:val="21"/>
                <w:szCs w:val="21"/>
                <w:highlight w:val="none"/>
                <w:lang w:val="zh-CN" w:eastAsia="zh-CN" w:bidi="zh-CN"/>
              </w:rPr>
            </w:pPr>
            <w:r>
              <w:rPr>
                <w:rFonts w:hint="eastAsia" w:ascii="宋体" w:hAnsi="宋体" w:eastAsia="宋体" w:cs="宋体"/>
                <w:color w:val="auto"/>
                <w:sz w:val="21"/>
                <w:szCs w:val="21"/>
                <w:highlight w:val="none"/>
                <w:lang w:eastAsia="zh-CN"/>
              </w:rPr>
              <w:t>财务负责人</w:t>
            </w:r>
          </w:p>
        </w:tc>
        <w:tc>
          <w:tcPr>
            <w:tcW w:w="829" w:type="dxa"/>
            <w:vAlign w:val="center"/>
          </w:tcPr>
          <w:p>
            <w:pPr>
              <w:ind w:left="223" w:hanging="222" w:hangingChars="106"/>
              <w:jc w:val="center"/>
              <w:rPr>
                <w:color w:val="auto"/>
                <w:sz w:val="21"/>
                <w:szCs w:val="21"/>
                <w:highlight w:val="none"/>
              </w:rPr>
            </w:pPr>
          </w:p>
        </w:tc>
        <w:tc>
          <w:tcPr>
            <w:tcW w:w="816"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850" w:type="dxa"/>
            <w:vAlign w:val="center"/>
          </w:tcPr>
          <w:p>
            <w:pPr>
              <w:ind w:left="223" w:hanging="222" w:hangingChars="106"/>
              <w:jc w:val="center"/>
              <w:rPr>
                <w:color w:val="auto"/>
                <w:sz w:val="21"/>
                <w:szCs w:val="21"/>
                <w:highlight w:val="none"/>
              </w:rPr>
            </w:pPr>
          </w:p>
        </w:tc>
        <w:tc>
          <w:tcPr>
            <w:tcW w:w="1276" w:type="dxa"/>
            <w:vAlign w:val="center"/>
          </w:tcPr>
          <w:p>
            <w:pPr>
              <w:ind w:left="223" w:hanging="222" w:hangingChars="106"/>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39"/>
              <w:keepNext w:val="0"/>
              <w:keepLines w:val="0"/>
              <w:pageBreakBefore w:val="0"/>
              <w:kinsoku/>
              <w:wordWrap/>
              <w:overflowPunct/>
              <w:topLinePunct w:val="0"/>
              <w:bidi w:val="0"/>
              <w:adjustRightInd/>
              <w:snapToGrid/>
              <w:jc w:val="center"/>
              <w:textAlignment w:val="auto"/>
              <w:outlineLvl w:val="9"/>
              <w:rPr>
                <w:rFonts w:hint="eastAsia" w:ascii="宋体" w:hAnsi="宋体" w:eastAsia="宋体" w:cs="宋体"/>
                <w:color w:val="auto"/>
                <w:kern w:val="2"/>
                <w:sz w:val="21"/>
                <w:szCs w:val="21"/>
                <w:highlight w:val="none"/>
                <w:lang w:val="zh-CN" w:eastAsia="zh-CN" w:bidi="zh-CN"/>
              </w:rPr>
            </w:pPr>
            <w:r>
              <w:rPr>
                <w:rFonts w:hint="eastAsia" w:ascii="宋体" w:hAnsi="宋体" w:eastAsia="宋体" w:cs="宋体"/>
                <w:color w:val="auto"/>
                <w:sz w:val="21"/>
                <w:szCs w:val="21"/>
                <w:highlight w:val="none"/>
                <w:lang w:eastAsia="zh-CN"/>
              </w:rPr>
              <w:t>造价员</w:t>
            </w:r>
          </w:p>
        </w:tc>
        <w:tc>
          <w:tcPr>
            <w:tcW w:w="829" w:type="dxa"/>
            <w:vAlign w:val="center"/>
          </w:tcPr>
          <w:p>
            <w:pPr>
              <w:ind w:left="223" w:hanging="222" w:hangingChars="106"/>
              <w:jc w:val="center"/>
              <w:rPr>
                <w:color w:val="auto"/>
                <w:sz w:val="21"/>
                <w:szCs w:val="21"/>
                <w:highlight w:val="none"/>
              </w:rPr>
            </w:pPr>
          </w:p>
        </w:tc>
        <w:tc>
          <w:tcPr>
            <w:tcW w:w="816"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850" w:type="dxa"/>
            <w:vAlign w:val="center"/>
          </w:tcPr>
          <w:p>
            <w:pPr>
              <w:ind w:left="223" w:hanging="222" w:hangingChars="106"/>
              <w:jc w:val="center"/>
              <w:rPr>
                <w:color w:val="auto"/>
                <w:sz w:val="21"/>
                <w:szCs w:val="21"/>
                <w:highlight w:val="none"/>
              </w:rPr>
            </w:pPr>
          </w:p>
        </w:tc>
        <w:tc>
          <w:tcPr>
            <w:tcW w:w="1276" w:type="dxa"/>
            <w:vAlign w:val="center"/>
          </w:tcPr>
          <w:p>
            <w:pPr>
              <w:ind w:left="223" w:hanging="222" w:hangingChars="106"/>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39"/>
              <w:keepNext w:val="0"/>
              <w:keepLines w:val="0"/>
              <w:pageBreakBefore w:val="0"/>
              <w:kinsoku/>
              <w:wordWrap/>
              <w:overflowPunct/>
              <w:topLinePunct w:val="0"/>
              <w:bidi w:val="0"/>
              <w:adjustRightInd/>
              <w:snapToGrid/>
              <w:jc w:val="center"/>
              <w:textAlignment w:val="auto"/>
              <w:outlineLvl w:val="9"/>
              <w:rPr>
                <w:rFonts w:hint="eastAsia" w:ascii="宋体" w:hAnsi="宋体" w:eastAsia="宋体" w:cs="宋体"/>
                <w:color w:val="auto"/>
                <w:kern w:val="2"/>
                <w:sz w:val="21"/>
                <w:szCs w:val="21"/>
                <w:highlight w:val="none"/>
                <w:lang w:val="zh-CN" w:eastAsia="zh-CN" w:bidi="zh-CN"/>
              </w:rPr>
            </w:pPr>
          </w:p>
        </w:tc>
        <w:tc>
          <w:tcPr>
            <w:tcW w:w="829" w:type="dxa"/>
            <w:vAlign w:val="center"/>
          </w:tcPr>
          <w:p>
            <w:pPr>
              <w:ind w:left="223" w:hanging="222" w:hangingChars="106"/>
              <w:jc w:val="center"/>
              <w:rPr>
                <w:color w:val="auto"/>
                <w:sz w:val="21"/>
                <w:szCs w:val="21"/>
                <w:highlight w:val="none"/>
              </w:rPr>
            </w:pPr>
          </w:p>
        </w:tc>
        <w:tc>
          <w:tcPr>
            <w:tcW w:w="816"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850" w:type="dxa"/>
            <w:vAlign w:val="center"/>
          </w:tcPr>
          <w:p>
            <w:pPr>
              <w:ind w:left="223" w:hanging="222" w:hangingChars="106"/>
              <w:jc w:val="center"/>
              <w:rPr>
                <w:color w:val="auto"/>
                <w:sz w:val="21"/>
                <w:szCs w:val="21"/>
                <w:highlight w:val="none"/>
              </w:rPr>
            </w:pPr>
          </w:p>
        </w:tc>
        <w:tc>
          <w:tcPr>
            <w:tcW w:w="1276" w:type="dxa"/>
            <w:vAlign w:val="center"/>
          </w:tcPr>
          <w:p>
            <w:pPr>
              <w:ind w:left="223" w:hanging="222" w:hangingChars="106"/>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39"/>
              <w:keepNext w:val="0"/>
              <w:keepLines w:val="0"/>
              <w:pageBreakBefore w:val="0"/>
              <w:kinsoku/>
              <w:wordWrap/>
              <w:overflowPunct/>
              <w:topLinePunct w:val="0"/>
              <w:bidi w:val="0"/>
              <w:adjustRightInd/>
              <w:snapToGrid/>
              <w:jc w:val="center"/>
              <w:textAlignment w:val="auto"/>
              <w:outlineLvl w:val="9"/>
              <w:rPr>
                <w:rFonts w:hint="default" w:ascii="宋体" w:hAnsi="宋体" w:eastAsia="宋体" w:cs="宋体"/>
                <w:color w:val="auto"/>
                <w:kern w:val="2"/>
                <w:sz w:val="21"/>
                <w:szCs w:val="21"/>
                <w:highlight w:val="none"/>
                <w:lang w:val="en-US" w:eastAsia="zh-CN" w:bidi="zh-CN"/>
              </w:rPr>
            </w:pPr>
          </w:p>
        </w:tc>
        <w:tc>
          <w:tcPr>
            <w:tcW w:w="829" w:type="dxa"/>
            <w:vAlign w:val="center"/>
          </w:tcPr>
          <w:p>
            <w:pPr>
              <w:ind w:left="223" w:hanging="222" w:hangingChars="106"/>
              <w:jc w:val="center"/>
              <w:rPr>
                <w:color w:val="auto"/>
                <w:sz w:val="21"/>
                <w:szCs w:val="21"/>
                <w:highlight w:val="none"/>
              </w:rPr>
            </w:pPr>
          </w:p>
        </w:tc>
        <w:tc>
          <w:tcPr>
            <w:tcW w:w="816"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850" w:type="dxa"/>
            <w:vAlign w:val="center"/>
          </w:tcPr>
          <w:p>
            <w:pPr>
              <w:ind w:left="223" w:hanging="222" w:hangingChars="106"/>
              <w:jc w:val="center"/>
              <w:rPr>
                <w:color w:val="auto"/>
                <w:sz w:val="21"/>
                <w:szCs w:val="21"/>
                <w:highlight w:val="none"/>
              </w:rPr>
            </w:pPr>
          </w:p>
        </w:tc>
        <w:tc>
          <w:tcPr>
            <w:tcW w:w="1276" w:type="dxa"/>
            <w:vAlign w:val="center"/>
          </w:tcPr>
          <w:p>
            <w:pPr>
              <w:ind w:left="223" w:hanging="222" w:hangingChars="106"/>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39"/>
              <w:keepNext w:val="0"/>
              <w:keepLines w:val="0"/>
              <w:pageBreakBefore w:val="0"/>
              <w:kinsoku/>
              <w:wordWrap/>
              <w:overflowPunct/>
              <w:topLinePunct w:val="0"/>
              <w:bidi w:val="0"/>
              <w:adjustRightInd/>
              <w:snapToGrid/>
              <w:jc w:val="center"/>
              <w:textAlignment w:val="auto"/>
              <w:outlineLvl w:val="9"/>
              <w:rPr>
                <w:rFonts w:hint="eastAsia" w:ascii="宋体" w:hAnsi="宋体" w:eastAsia="宋体" w:cs="宋体"/>
                <w:color w:val="auto"/>
                <w:kern w:val="2"/>
                <w:sz w:val="21"/>
                <w:szCs w:val="21"/>
                <w:highlight w:val="none"/>
                <w:lang w:val="zh-CN" w:eastAsia="zh-CN" w:bidi="zh-CN"/>
              </w:rPr>
            </w:pPr>
          </w:p>
        </w:tc>
        <w:tc>
          <w:tcPr>
            <w:tcW w:w="829" w:type="dxa"/>
            <w:vAlign w:val="center"/>
          </w:tcPr>
          <w:p>
            <w:pPr>
              <w:ind w:left="223" w:hanging="222" w:hangingChars="106"/>
              <w:jc w:val="center"/>
              <w:rPr>
                <w:color w:val="auto"/>
                <w:sz w:val="21"/>
                <w:szCs w:val="21"/>
                <w:highlight w:val="none"/>
              </w:rPr>
            </w:pPr>
          </w:p>
        </w:tc>
        <w:tc>
          <w:tcPr>
            <w:tcW w:w="816"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850" w:type="dxa"/>
            <w:vAlign w:val="center"/>
          </w:tcPr>
          <w:p>
            <w:pPr>
              <w:ind w:left="223" w:hanging="222" w:hangingChars="106"/>
              <w:jc w:val="center"/>
              <w:rPr>
                <w:color w:val="auto"/>
                <w:sz w:val="21"/>
                <w:szCs w:val="21"/>
                <w:highlight w:val="none"/>
              </w:rPr>
            </w:pPr>
          </w:p>
        </w:tc>
        <w:tc>
          <w:tcPr>
            <w:tcW w:w="1276" w:type="dxa"/>
            <w:vAlign w:val="center"/>
          </w:tcPr>
          <w:p>
            <w:pPr>
              <w:ind w:left="223" w:hanging="222" w:hangingChars="106"/>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pStyle w:val="39"/>
              <w:keepNext w:val="0"/>
              <w:keepLines w:val="0"/>
              <w:pageBreakBefore w:val="0"/>
              <w:kinsoku/>
              <w:wordWrap/>
              <w:overflowPunct/>
              <w:topLinePunct w:val="0"/>
              <w:bidi w:val="0"/>
              <w:adjustRightInd/>
              <w:snapToGrid/>
              <w:jc w:val="center"/>
              <w:textAlignment w:val="auto"/>
              <w:outlineLvl w:val="9"/>
              <w:rPr>
                <w:rFonts w:hint="eastAsia" w:ascii="宋体" w:hAnsi="宋体" w:eastAsia="宋体" w:cs="宋体"/>
                <w:color w:val="auto"/>
                <w:kern w:val="2"/>
                <w:sz w:val="21"/>
                <w:szCs w:val="21"/>
                <w:highlight w:val="none"/>
                <w:lang w:val="zh-CN" w:eastAsia="zh-CN" w:bidi="zh-CN"/>
              </w:rPr>
            </w:pPr>
          </w:p>
        </w:tc>
        <w:tc>
          <w:tcPr>
            <w:tcW w:w="829" w:type="dxa"/>
            <w:vAlign w:val="center"/>
          </w:tcPr>
          <w:p>
            <w:pPr>
              <w:ind w:left="223" w:hanging="222" w:hangingChars="106"/>
              <w:jc w:val="center"/>
              <w:rPr>
                <w:color w:val="auto"/>
                <w:sz w:val="21"/>
                <w:szCs w:val="21"/>
                <w:highlight w:val="none"/>
              </w:rPr>
            </w:pPr>
          </w:p>
        </w:tc>
        <w:tc>
          <w:tcPr>
            <w:tcW w:w="816"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850" w:type="dxa"/>
            <w:vAlign w:val="center"/>
          </w:tcPr>
          <w:p>
            <w:pPr>
              <w:ind w:left="223" w:hanging="222" w:hangingChars="106"/>
              <w:jc w:val="center"/>
              <w:rPr>
                <w:color w:val="auto"/>
                <w:sz w:val="21"/>
                <w:szCs w:val="21"/>
                <w:highlight w:val="none"/>
              </w:rPr>
            </w:pPr>
          </w:p>
        </w:tc>
        <w:tc>
          <w:tcPr>
            <w:tcW w:w="1276" w:type="dxa"/>
            <w:vAlign w:val="center"/>
          </w:tcPr>
          <w:p>
            <w:pPr>
              <w:ind w:left="223" w:hanging="222" w:hangingChars="106"/>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 w:val="21"/>
                <w:szCs w:val="21"/>
                <w:highlight w:val="none"/>
              </w:rPr>
            </w:pPr>
            <w:r>
              <w:rPr>
                <w:color w:val="auto"/>
                <w:sz w:val="21"/>
                <w:szCs w:val="21"/>
                <w:highlight w:val="none"/>
              </w:rPr>
              <w:t>……</w:t>
            </w:r>
          </w:p>
        </w:tc>
        <w:tc>
          <w:tcPr>
            <w:tcW w:w="829" w:type="dxa"/>
            <w:vAlign w:val="center"/>
          </w:tcPr>
          <w:p>
            <w:pPr>
              <w:ind w:left="223" w:hanging="222" w:hangingChars="106"/>
              <w:jc w:val="center"/>
              <w:rPr>
                <w:color w:val="auto"/>
                <w:sz w:val="21"/>
                <w:szCs w:val="21"/>
                <w:highlight w:val="none"/>
              </w:rPr>
            </w:pPr>
          </w:p>
        </w:tc>
        <w:tc>
          <w:tcPr>
            <w:tcW w:w="816"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1148" w:type="dxa"/>
            <w:vAlign w:val="center"/>
          </w:tcPr>
          <w:p>
            <w:pPr>
              <w:ind w:left="223" w:hanging="222" w:hangingChars="106"/>
              <w:jc w:val="center"/>
              <w:rPr>
                <w:color w:val="auto"/>
                <w:sz w:val="21"/>
                <w:szCs w:val="21"/>
                <w:highlight w:val="none"/>
              </w:rPr>
            </w:pPr>
          </w:p>
        </w:tc>
        <w:tc>
          <w:tcPr>
            <w:tcW w:w="850" w:type="dxa"/>
            <w:vAlign w:val="center"/>
          </w:tcPr>
          <w:p>
            <w:pPr>
              <w:ind w:left="223" w:hanging="222" w:hangingChars="106"/>
              <w:jc w:val="center"/>
              <w:rPr>
                <w:color w:val="auto"/>
                <w:sz w:val="21"/>
                <w:szCs w:val="21"/>
                <w:highlight w:val="none"/>
              </w:rPr>
            </w:pPr>
          </w:p>
        </w:tc>
        <w:tc>
          <w:tcPr>
            <w:tcW w:w="1276" w:type="dxa"/>
            <w:vAlign w:val="center"/>
          </w:tcPr>
          <w:p>
            <w:pPr>
              <w:ind w:left="223" w:hanging="222" w:hangingChars="106"/>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356" w:type="dxa"/>
            <w:gridSpan w:val="9"/>
            <w:vAlign w:val="center"/>
          </w:tcPr>
          <w:p>
            <w:pPr>
              <w:spacing w:line="360" w:lineRule="auto"/>
              <w:rPr>
                <w:color w:val="auto"/>
                <w:sz w:val="21"/>
                <w:szCs w:val="22"/>
                <w:highlight w:val="none"/>
              </w:rPr>
            </w:pPr>
            <w:bookmarkStart w:id="121" w:name="_Toc251052199"/>
            <w:r>
              <w:rPr>
                <w:color w:val="auto"/>
                <w:sz w:val="21"/>
                <w:szCs w:val="22"/>
                <w:highlight w:val="none"/>
              </w:rPr>
              <w:t>一旦我单位中标，将实行项目经理负责制，我方保证并配备上述项目管理机构。上述填报内容真实，若不真实，愿按有关规定接受处理。项目管理班子机构设置、职责分工等情况另附资料说明。</w:t>
            </w:r>
            <w:bookmarkEnd w:id="121"/>
          </w:p>
        </w:tc>
      </w:tr>
    </w:tbl>
    <w:p>
      <w:pPr>
        <w:tabs>
          <w:tab w:val="left" w:pos="0"/>
        </w:tabs>
        <w:spacing w:line="360" w:lineRule="auto"/>
        <w:ind w:right="-210"/>
        <w:rPr>
          <w:color w:val="auto"/>
          <w:sz w:val="21"/>
          <w:szCs w:val="21"/>
          <w:highlight w:val="none"/>
        </w:rPr>
      </w:pPr>
    </w:p>
    <w:p>
      <w:pPr>
        <w:spacing w:line="360" w:lineRule="auto"/>
        <w:rPr>
          <w:color w:val="auto"/>
          <w:sz w:val="21"/>
          <w:szCs w:val="22"/>
          <w:highlight w:val="none"/>
        </w:rPr>
      </w:pPr>
      <w:r>
        <w:rPr>
          <w:rFonts w:eastAsia="楷体_GB2312"/>
          <w:color w:val="auto"/>
          <w:sz w:val="21"/>
          <w:szCs w:val="22"/>
          <w:highlight w:val="none"/>
        </w:rPr>
        <w:t>【</w:t>
      </w:r>
      <w:r>
        <w:rPr>
          <w:rFonts w:eastAsia="楷体_GB2312"/>
          <w:color w:val="auto"/>
          <w:sz w:val="21"/>
          <w:szCs w:val="21"/>
          <w:highlight w:val="none"/>
        </w:rPr>
        <w:t>备注：</w:t>
      </w:r>
      <w:r>
        <w:rPr>
          <w:rFonts w:hint="eastAsia" w:eastAsia="楷体_GB2312"/>
          <w:color w:val="auto"/>
          <w:sz w:val="21"/>
          <w:szCs w:val="21"/>
          <w:highlight w:val="none"/>
        </w:rPr>
        <w:t>附以上各岗位人员资格证件等相关证明材料的复印件，以及磋商单位认为需要增加的其他证明材料复印件，以上复印件均须加盖磋商单位单位公章。】</w:t>
      </w:r>
    </w:p>
    <w:p>
      <w:pPr>
        <w:spacing w:line="360" w:lineRule="auto"/>
        <w:rPr>
          <w:rFonts w:eastAsia="楷体_GB2312"/>
          <w:color w:val="auto"/>
          <w:sz w:val="21"/>
          <w:szCs w:val="21"/>
          <w:highlight w:val="none"/>
        </w:rPr>
      </w:pPr>
    </w:p>
    <w:p>
      <w:pPr>
        <w:tabs>
          <w:tab w:val="left" w:pos="0"/>
        </w:tabs>
        <w:spacing w:line="360" w:lineRule="auto"/>
        <w:ind w:right="-210"/>
        <w:rPr>
          <w:color w:val="auto"/>
          <w:sz w:val="21"/>
          <w:szCs w:val="21"/>
          <w:highlight w:val="none"/>
        </w:rPr>
        <w:sectPr>
          <w:pgSz w:w="11907" w:h="16840"/>
          <w:pgMar w:top="1440" w:right="1440" w:bottom="1440" w:left="1797" w:header="851" w:footer="851" w:gutter="0"/>
          <w:pgNumType w:fmt="decimal"/>
          <w:cols w:space="720" w:num="1"/>
          <w:formProt w:val="1"/>
          <w:docGrid w:linePitch="312" w:charSpace="0"/>
        </w:sectPr>
      </w:pPr>
    </w:p>
    <w:p>
      <w:pPr>
        <w:pStyle w:val="35"/>
        <w:jc w:val="center"/>
        <w:outlineLvl w:val="0"/>
        <w:rPr>
          <w:b/>
          <w:color w:val="auto"/>
          <w:sz w:val="24"/>
          <w:highlight w:val="none"/>
        </w:rPr>
      </w:pPr>
      <w:bookmarkStart w:id="122" w:name="_Toc172364026"/>
      <w:bookmarkStart w:id="123" w:name="_Toc173579006"/>
      <w:bookmarkStart w:id="124" w:name="_Toc389065364"/>
      <w:bookmarkStart w:id="125" w:name="_Toc153274948"/>
      <w:bookmarkStart w:id="126" w:name="_Toc7001"/>
      <w:bookmarkStart w:id="127" w:name="_Toc251052200"/>
      <w:r>
        <w:rPr>
          <w:b/>
          <w:color w:val="auto"/>
          <w:sz w:val="24"/>
          <w:highlight w:val="none"/>
        </w:rPr>
        <w:t>2、项目经理（注册建造师）简历表</w:t>
      </w:r>
      <w:bookmarkEnd w:id="122"/>
      <w:bookmarkEnd w:id="123"/>
      <w:bookmarkEnd w:id="124"/>
      <w:bookmarkEnd w:id="125"/>
      <w:bookmarkEnd w:id="126"/>
      <w:bookmarkEnd w:id="127"/>
    </w:p>
    <w:p>
      <w:pPr>
        <w:pStyle w:val="35"/>
        <w:rPr>
          <w:color w:val="auto"/>
          <w:sz w:val="22"/>
          <w:szCs w:val="22"/>
          <w:highlight w:val="none"/>
          <w:u w:val="single"/>
        </w:rPr>
      </w:pPr>
    </w:p>
    <w:p>
      <w:pPr>
        <w:pStyle w:val="35"/>
        <w:rPr>
          <w:color w:val="auto"/>
          <w:sz w:val="22"/>
          <w:szCs w:val="22"/>
          <w:highlight w:val="none"/>
        </w:rPr>
      </w:pPr>
      <w:r>
        <w:rPr>
          <w:rFonts w:hint="eastAsia"/>
          <w:color w:val="auto"/>
          <w:sz w:val="22"/>
          <w:szCs w:val="22"/>
          <w:highlight w:val="none"/>
          <w:u w:val="single"/>
        </w:rPr>
        <w:t>（</w:t>
      </w:r>
      <w:r>
        <w:rPr>
          <w:color w:val="auto"/>
          <w:sz w:val="22"/>
          <w:szCs w:val="22"/>
          <w:highlight w:val="none"/>
          <w:u w:val="single"/>
        </w:rPr>
        <w:t>项目名称</w:t>
      </w:r>
      <w:r>
        <w:rPr>
          <w:rFonts w:hint="eastAsia"/>
          <w:color w:val="auto"/>
          <w:sz w:val="22"/>
          <w:szCs w:val="22"/>
          <w:highlight w:val="none"/>
          <w:u w:val="single"/>
        </w:rPr>
        <w:t>）</w:t>
      </w:r>
      <w:r>
        <w:rPr>
          <w:color w:val="auto"/>
          <w:sz w:val="22"/>
          <w:szCs w:val="22"/>
          <w:highlight w:val="none"/>
          <w:u w:val="single"/>
        </w:rPr>
        <w:t xml:space="preserve"> 工程</w:t>
      </w:r>
    </w:p>
    <w:tbl>
      <w:tblPr>
        <w:tblStyle w:val="23"/>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jc w:val="center"/>
              <w:rPr>
                <w:color w:val="auto"/>
                <w:sz w:val="21"/>
                <w:szCs w:val="21"/>
                <w:highlight w:val="none"/>
              </w:rPr>
            </w:pPr>
            <w:r>
              <w:rPr>
                <w:color w:val="auto"/>
                <w:sz w:val="21"/>
                <w:szCs w:val="21"/>
                <w:highlight w:val="none"/>
              </w:rPr>
              <w:t>姓名</w:t>
            </w:r>
          </w:p>
        </w:tc>
        <w:tc>
          <w:tcPr>
            <w:tcW w:w="2340" w:type="dxa"/>
            <w:gridSpan w:val="3"/>
            <w:vAlign w:val="center"/>
          </w:tcPr>
          <w:p>
            <w:pPr>
              <w:jc w:val="center"/>
              <w:rPr>
                <w:color w:val="auto"/>
                <w:sz w:val="21"/>
                <w:szCs w:val="21"/>
                <w:highlight w:val="none"/>
              </w:rPr>
            </w:pPr>
          </w:p>
        </w:tc>
        <w:tc>
          <w:tcPr>
            <w:tcW w:w="1893" w:type="dxa"/>
            <w:gridSpan w:val="2"/>
            <w:vAlign w:val="center"/>
          </w:tcPr>
          <w:p>
            <w:pPr>
              <w:jc w:val="center"/>
              <w:rPr>
                <w:color w:val="auto"/>
                <w:sz w:val="21"/>
                <w:szCs w:val="21"/>
                <w:highlight w:val="none"/>
              </w:rPr>
            </w:pPr>
            <w:r>
              <w:rPr>
                <w:color w:val="auto"/>
                <w:sz w:val="21"/>
                <w:szCs w:val="21"/>
                <w:highlight w:val="none"/>
              </w:rPr>
              <w:t>性别</w:t>
            </w:r>
          </w:p>
        </w:tc>
        <w:tc>
          <w:tcPr>
            <w:tcW w:w="1585" w:type="dxa"/>
            <w:gridSpan w:val="2"/>
            <w:vAlign w:val="center"/>
          </w:tcPr>
          <w:p>
            <w:pPr>
              <w:jc w:val="center"/>
              <w:rPr>
                <w:color w:val="auto"/>
                <w:sz w:val="21"/>
                <w:szCs w:val="21"/>
                <w:highlight w:val="none"/>
              </w:rPr>
            </w:pPr>
          </w:p>
        </w:tc>
        <w:tc>
          <w:tcPr>
            <w:tcW w:w="1108" w:type="dxa"/>
            <w:gridSpan w:val="2"/>
            <w:vAlign w:val="center"/>
          </w:tcPr>
          <w:p>
            <w:pPr>
              <w:jc w:val="center"/>
              <w:rPr>
                <w:color w:val="auto"/>
                <w:sz w:val="21"/>
                <w:szCs w:val="21"/>
                <w:highlight w:val="none"/>
              </w:rPr>
            </w:pPr>
            <w:r>
              <w:rPr>
                <w:color w:val="auto"/>
                <w:sz w:val="21"/>
                <w:szCs w:val="21"/>
                <w:highlight w:val="none"/>
              </w:rPr>
              <w:t>年龄</w:t>
            </w:r>
          </w:p>
        </w:tc>
        <w:tc>
          <w:tcPr>
            <w:tcW w:w="1276" w:type="dxa"/>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rPr>
                <w:color w:val="auto"/>
                <w:sz w:val="21"/>
                <w:szCs w:val="21"/>
                <w:highlight w:val="none"/>
              </w:rPr>
            </w:pPr>
            <w:r>
              <w:rPr>
                <w:color w:val="auto"/>
                <w:sz w:val="21"/>
                <w:szCs w:val="21"/>
                <w:highlight w:val="none"/>
              </w:rPr>
              <w:t>职务</w:t>
            </w:r>
          </w:p>
        </w:tc>
        <w:tc>
          <w:tcPr>
            <w:tcW w:w="2340" w:type="dxa"/>
            <w:gridSpan w:val="3"/>
            <w:vAlign w:val="center"/>
          </w:tcPr>
          <w:p>
            <w:pPr>
              <w:jc w:val="center"/>
              <w:rPr>
                <w:color w:val="auto"/>
                <w:sz w:val="21"/>
                <w:szCs w:val="21"/>
                <w:highlight w:val="none"/>
              </w:rPr>
            </w:pPr>
          </w:p>
        </w:tc>
        <w:tc>
          <w:tcPr>
            <w:tcW w:w="1893" w:type="dxa"/>
            <w:gridSpan w:val="2"/>
            <w:vAlign w:val="center"/>
          </w:tcPr>
          <w:p>
            <w:pPr>
              <w:jc w:val="center"/>
              <w:rPr>
                <w:color w:val="auto"/>
                <w:sz w:val="21"/>
                <w:szCs w:val="21"/>
                <w:highlight w:val="none"/>
              </w:rPr>
            </w:pPr>
            <w:r>
              <w:rPr>
                <w:color w:val="auto"/>
                <w:sz w:val="21"/>
                <w:szCs w:val="21"/>
                <w:highlight w:val="none"/>
              </w:rPr>
              <w:t>职称</w:t>
            </w:r>
          </w:p>
        </w:tc>
        <w:tc>
          <w:tcPr>
            <w:tcW w:w="1585" w:type="dxa"/>
            <w:gridSpan w:val="2"/>
            <w:vAlign w:val="center"/>
          </w:tcPr>
          <w:p>
            <w:pPr>
              <w:jc w:val="center"/>
              <w:rPr>
                <w:color w:val="auto"/>
                <w:sz w:val="21"/>
                <w:szCs w:val="21"/>
                <w:highlight w:val="none"/>
              </w:rPr>
            </w:pPr>
          </w:p>
        </w:tc>
        <w:tc>
          <w:tcPr>
            <w:tcW w:w="1108" w:type="dxa"/>
            <w:gridSpan w:val="2"/>
            <w:vAlign w:val="center"/>
          </w:tcPr>
          <w:p>
            <w:pPr>
              <w:jc w:val="center"/>
              <w:rPr>
                <w:color w:val="auto"/>
                <w:sz w:val="21"/>
                <w:szCs w:val="21"/>
                <w:highlight w:val="none"/>
              </w:rPr>
            </w:pPr>
            <w:r>
              <w:rPr>
                <w:color w:val="auto"/>
                <w:sz w:val="21"/>
                <w:szCs w:val="21"/>
                <w:highlight w:val="none"/>
              </w:rPr>
              <w:t>学历</w:t>
            </w:r>
          </w:p>
        </w:tc>
        <w:tc>
          <w:tcPr>
            <w:tcW w:w="1276" w:type="dxa"/>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jc w:val="center"/>
              <w:rPr>
                <w:color w:val="auto"/>
                <w:sz w:val="21"/>
                <w:szCs w:val="21"/>
                <w:highlight w:val="none"/>
              </w:rPr>
            </w:pPr>
            <w:r>
              <w:rPr>
                <w:color w:val="auto"/>
                <w:sz w:val="21"/>
                <w:szCs w:val="21"/>
                <w:highlight w:val="none"/>
              </w:rPr>
              <w:t>参加工作时间</w:t>
            </w:r>
          </w:p>
        </w:tc>
        <w:tc>
          <w:tcPr>
            <w:tcW w:w="1893" w:type="dxa"/>
            <w:gridSpan w:val="2"/>
            <w:vAlign w:val="center"/>
          </w:tcPr>
          <w:p>
            <w:pPr>
              <w:jc w:val="center"/>
              <w:rPr>
                <w:color w:val="auto"/>
                <w:sz w:val="21"/>
                <w:szCs w:val="21"/>
                <w:highlight w:val="none"/>
              </w:rPr>
            </w:pPr>
          </w:p>
        </w:tc>
        <w:tc>
          <w:tcPr>
            <w:tcW w:w="2693" w:type="dxa"/>
            <w:gridSpan w:val="4"/>
            <w:vAlign w:val="center"/>
          </w:tcPr>
          <w:p>
            <w:pPr>
              <w:jc w:val="center"/>
              <w:rPr>
                <w:color w:val="auto"/>
                <w:sz w:val="21"/>
                <w:szCs w:val="21"/>
                <w:highlight w:val="none"/>
              </w:rPr>
            </w:pPr>
            <w:r>
              <w:rPr>
                <w:color w:val="auto"/>
                <w:sz w:val="21"/>
                <w:szCs w:val="21"/>
                <w:highlight w:val="none"/>
              </w:rPr>
              <w:t>担任项目经理年限</w:t>
            </w:r>
          </w:p>
        </w:tc>
        <w:tc>
          <w:tcPr>
            <w:tcW w:w="1276" w:type="dxa"/>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vAlign w:val="center"/>
          </w:tcPr>
          <w:p>
            <w:pPr>
              <w:jc w:val="center"/>
              <w:rPr>
                <w:rFonts w:hint="eastAsia" w:eastAsia="宋体"/>
                <w:color w:val="auto"/>
                <w:sz w:val="21"/>
                <w:szCs w:val="21"/>
                <w:highlight w:val="none"/>
                <w:lang w:eastAsia="zh-CN"/>
              </w:rPr>
            </w:pPr>
            <w:r>
              <w:rPr>
                <w:rFonts w:hint="eastAsia"/>
                <w:color w:val="auto"/>
                <w:sz w:val="21"/>
                <w:szCs w:val="21"/>
                <w:highlight w:val="none"/>
                <w:lang w:eastAsia="zh-CN"/>
              </w:rPr>
              <w:t>建造师注册编号和安全生产考核合格证编号</w:t>
            </w:r>
          </w:p>
        </w:tc>
        <w:tc>
          <w:tcPr>
            <w:tcW w:w="5862" w:type="dxa"/>
            <w:gridSpan w:val="7"/>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jc w:val="center"/>
              <w:rPr>
                <w:color w:val="auto"/>
                <w:sz w:val="21"/>
                <w:szCs w:val="21"/>
                <w:highlight w:val="none"/>
              </w:rPr>
            </w:pPr>
            <w:r>
              <w:rPr>
                <w:color w:val="auto"/>
                <w:sz w:val="21"/>
                <w:szCs w:val="21"/>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jc w:val="center"/>
              <w:rPr>
                <w:color w:val="auto"/>
                <w:sz w:val="21"/>
                <w:szCs w:val="21"/>
                <w:highlight w:val="none"/>
              </w:rPr>
            </w:pPr>
            <w:r>
              <w:rPr>
                <w:color w:val="auto"/>
                <w:sz w:val="21"/>
                <w:szCs w:val="21"/>
                <w:highlight w:val="none"/>
              </w:rPr>
              <w:t>建设单位</w:t>
            </w:r>
          </w:p>
        </w:tc>
        <w:tc>
          <w:tcPr>
            <w:tcW w:w="1548" w:type="dxa"/>
            <w:vAlign w:val="center"/>
          </w:tcPr>
          <w:p>
            <w:pPr>
              <w:jc w:val="center"/>
              <w:rPr>
                <w:color w:val="auto"/>
                <w:sz w:val="21"/>
                <w:szCs w:val="21"/>
                <w:highlight w:val="none"/>
              </w:rPr>
            </w:pPr>
            <w:r>
              <w:rPr>
                <w:color w:val="auto"/>
                <w:sz w:val="21"/>
                <w:szCs w:val="21"/>
                <w:highlight w:val="none"/>
              </w:rPr>
              <w:t>项目名称</w:t>
            </w:r>
          </w:p>
        </w:tc>
        <w:tc>
          <w:tcPr>
            <w:tcW w:w="1547" w:type="dxa"/>
            <w:gridSpan w:val="2"/>
            <w:vAlign w:val="center"/>
          </w:tcPr>
          <w:p>
            <w:pPr>
              <w:jc w:val="center"/>
              <w:rPr>
                <w:color w:val="auto"/>
                <w:sz w:val="21"/>
                <w:szCs w:val="21"/>
                <w:highlight w:val="none"/>
              </w:rPr>
            </w:pPr>
            <w:r>
              <w:rPr>
                <w:color w:val="auto"/>
                <w:sz w:val="21"/>
                <w:szCs w:val="21"/>
                <w:highlight w:val="none"/>
              </w:rPr>
              <w:t>建设规模</w:t>
            </w:r>
          </w:p>
        </w:tc>
        <w:tc>
          <w:tcPr>
            <w:tcW w:w="1548" w:type="dxa"/>
            <w:gridSpan w:val="2"/>
            <w:vAlign w:val="center"/>
          </w:tcPr>
          <w:p>
            <w:pPr>
              <w:jc w:val="center"/>
              <w:rPr>
                <w:color w:val="auto"/>
                <w:sz w:val="21"/>
                <w:szCs w:val="21"/>
                <w:highlight w:val="none"/>
              </w:rPr>
            </w:pPr>
            <w:r>
              <w:rPr>
                <w:color w:val="auto"/>
                <w:sz w:val="21"/>
                <w:szCs w:val="21"/>
                <w:highlight w:val="none"/>
              </w:rPr>
              <w:t>开、竣工日期</w:t>
            </w:r>
          </w:p>
        </w:tc>
        <w:tc>
          <w:tcPr>
            <w:tcW w:w="1547" w:type="dxa"/>
            <w:gridSpan w:val="2"/>
            <w:vAlign w:val="center"/>
          </w:tcPr>
          <w:p>
            <w:pPr>
              <w:jc w:val="center"/>
              <w:rPr>
                <w:color w:val="auto"/>
                <w:sz w:val="21"/>
                <w:szCs w:val="21"/>
                <w:highlight w:val="none"/>
              </w:rPr>
            </w:pPr>
            <w:r>
              <w:rPr>
                <w:color w:val="auto"/>
                <w:sz w:val="21"/>
                <w:szCs w:val="21"/>
                <w:highlight w:val="none"/>
              </w:rPr>
              <w:t>在建或已完</w:t>
            </w:r>
          </w:p>
        </w:tc>
        <w:tc>
          <w:tcPr>
            <w:tcW w:w="1548" w:type="dxa"/>
            <w:gridSpan w:val="2"/>
            <w:vAlign w:val="center"/>
          </w:tcPr>
          <w:p>
            <w:pPr>
              <w:jc w:val="center"/>
              <w:rPr>
                <w:color w:val="auto"/>
                <w:sz w:val="21"/>
                <w:szCs w:val="21"/>
                <w:highlight w:val="none"/>
              </w:rPr>
            </w:pPr>
            <w:r>
              <w:rPr>
                <w:color w:val="auto"/>
                <w:sz w:val="21"/>
                <w:szCs w:val="21"/>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sz w:val="21"/>
                <w:szCs w:val="21"/>
                <w:highlight w:val="none"/>
              </w:rPr>
            </w:pPr>
          </w:p>
        </w:tc>
        <w:tc>
          <w:tcPr>
            <w:tcW w:w="1548" w:type="dxa"/>
            <w:vAlign w:val="center"/>
          </w:tcPr>
          <w:p>
            <w:pPr>
              <w:jc w:val="center"/>
              <w:rPr>
                <w:color w:val="auto"/>
                <w:sz w:val="21"/>
                <w:szCs w:val="21"/>
                <w:highlight w:val="none"/>
              </w:rPr>
            </w:pPr>
          </w:p>
        </w:tc>
        <w:tc>
          <w:tcPr>
            <w:tcW w:w="1547" w:type="dxa"/>
            <w:gridSpan w:val="2"/>
            <w:vAlign w:val="center"/>
          </w:tcPr>
          <w:p>
            <w:pPr>
              <w:jc w:val="center"/>
              <w:rPr>
                <w:color w:val="auto"/>
                <w:sz w:val="21"/>
                <w:szCs w:val="21"/>
                <w:highlight w:val="none"/>
              </w:rPr>
            </w:pPr>
          </w:p>
        </w:tc>
        <w:tc>
          <w:tcPr>
            <w:tcW w:w="1548" w:type="dxa"/>
            <w:gridSpan w:val="2"/>
            <w:vAlign w:val="center"/>
          </w:tcPr>
          <w:p>
            <w:pPr>
              <w:jc w:val="center"/>
              <w:rPr>
                <w:color w:val="auto"/>
                <w:sz w:val="21"/>
                <w:szCs w:val="21"/>
                <w:highlight w:val="none"/>
              </w:rPr>
            </w:pPr>
          </w:p>
        </w:tc>
        <w:tc>
          <w:tcPr>
            <w:tcW w:w="1547" w:type="dxa"/>
            <w:gridSpan w:val="2"/>
            <w:vAlign w:val="center"/>
          </w:tcPr>
          <w:p>
            <w:pPr>
              <w:jc w:val="center"/>
              <w:rPr>
                <w:color w:val="auto"/>
                <w:sz w:val="21"/>
                <w:szCs w:val="21"/>
                <w:highlight w:val="none"/>
              </w:rPr>
            </w:pPr>
          </w:p>
        </w:tc>
        <w:tc>
          <w:tcPr>
            <w:tcW w:w="1548" w:type="dxa"/>
            <w:gridSpan w:val="2"/>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sz w:val="21"/>
                <w:szCs w:val="21"/>
                <w:highlight w:val="none"/>
              </w:rPr>
            </w:pPr>
          </w:p>
        </w:tc>
        <w:tc>
          <w:tcPr>
            <w:tcW w:w="1548" w:type="dxa"/>
            <w:vAlign w:val="center"/>
          </w:tcPr>
          <w:p>
            <w:pPr>
              <w:jc w:val="center"/>
              <w:rPr>
                <w:color w:val="auto"/>
                <w:sz w:val="21"/>
                <w:szCs w:val="21"/>
                <w:highlight w:val="none"/>
              </w:rPr>
            </w:pPr>
          </w:p>
        </w:tc>
        <w:tc>
          <w:tcPr>
            <w:tcW w:w="1547" w:type="dxa"/>
            <w:gridSpan w:val="2"/>
            <w:vAlign w:val="center"/>
          </w:tcPr>
          <w:p>
            <w:pPr>
              <w:jc w:val="center"/>
              <w:rPr>
                <w:color w:val="auto"/>
                <w:sz w:val="21"/>
                <w:szCs w:val="21"/>
                <w:highlight w:val="none"/>
              </w:rPr>
            </w:pPr>
          </w:p>
        </w:tc>
        <w:tc>
          <w:tcPr>
            <w:tcW w:w="1548" w:type="dxa"/>
            <w:gridSpan w:val="2"/>
            <w:vAlign w:val="center"/>
          </w:tcPr>
          <w:p>
            <w:pPr>
              <w:jc w:val="center"/>
              <w:rPr>
                <w:color w:val="auto"/>
                <w:sz w:val="21"/>
                <w:szCs w:val="21"/>
                <w:highlight w:val="none"/>
              </w:rPr>
            </w:pPr>
          </w:p>
        </w:tc>
        <w:tc>
          <w:tcPr>
            <w:tcW w:w="1547" w:type="dxa"/>
            <w:gridSpan w:val="2"/>
            <w:vAlign w:val="center"/>
          </w:tcPr>
          <w:p>
            <w:pPr>
              <w:jc w:val="center"/>
              <w:rPr>
                <w:color w:val="auto"/>
                <w:sz w:val="21"/>
                <w:szCs w:val="21"/>
                <w:highlight w:val="none"/>
              </w:rPr>
            </w:pPr>
          </w:p>
        </w:tc>
        <w:tc>
          <w:tcPr>
            <w:tcW w:w="1548" w:type="dxa"/>
            <w:gridSpan w:val="2"/>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sz w:val="21"/>
                <w:szCs w:val="21"/>
                <w:highlight w:val="none"/>
              </w:rPr>
            </w:pPr>
          </w:p>
        </w:tc>
        <w:tc>
          <w:tcPr>
            <w:tcW w:w="1548" w:type="dxa"/>
            <w:vAlign w:val="center"/>
          </w:tcPr>
          <w:p>
            <w:pPr>
              <w:jc w:val="center"/>
              <w:rPr>
                <w:color w:val="auto"/>
                <w:sz w:val="21"/>
                <w:szCs w:val="21"/>
                <w:highlight w:val="none"/>
              </w:rPr>
            </w:pPr>
          </w:p>
        </w:tc>
        <w:tc>
          <w:tcPr>
            <w:tcW w:w="1547" w:type="dxa"/>
            <w:gridSpan w:val="2"/>
            <w:vAlign w:val="center"/>
          </w:tcPr>
          <w:p>
            <w:pPr>
              <w:jc w:val="center"/>
              <w:rPr>
                <w:color w:val="auto"/>
                <w:sz w:val="21"/>
                <w:szCs w:val="21"/>
                <w:highlight w:val="none"/>
              </w:rPr>
            </w:pPr>
          </w:p>
        </w:tc>
        <w:tc>
          <w:tcPr>
            <w:tcW w:w="1548" w:type="dxa"/>
            <w:gridSpan w:val="2"/>
            <w:vAlign w:val="center"/>
          </w:tcPr>
          <w:p>
            <w:pPr>
              <w:jc w:val="center"/>
              <w:rPr>
                <w:color w:val="auto"/>
                <w:sz w:val="21"/>
                <w:szCs w:val="21"/>
                <w:highlight w:val="none"/>
              </w:rPr>
            </w:pPr>
          </w:p>
        </w:tc>
        <w:tc>
          <w:tcPr>
            <w:tcW w:w="1547" w:type="dxa"/>
            <w:gridSpan w:val="2"/>
            <w:vAlign w:val="center"/>
          </w:tcPr>
          <w:p>
            <w:pPr>
              <w:jc w:val="center"/>
              <w:rPr>
                <w:color w:val="auto"/>
                <w:sz w:val="21"/>
                <w:szCs w:val="21"/>
                <w:highlight w:val="none"/>
              </w:rPr>
            </w:pPr>
          </w:p>
        </w:tc>
        <w:tc>
          <w:tcPr>
            <w:tcW w:w="1548" w:type="dxa"/>
            <w:gridSpan w:val="2"/>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jc w:val="center"/>
              <w:rPr>
                <w:color w:val="auto"/>
                <w:sz w:val="21"/>
                <w:szCs w:val="21"/>
                <w:highlight w:val="none"/>
              </w:rPr>
            </w:pPr>
          </w:p>
        </w:tc>
        <w:tc>
          <w:tcPr>
            <w:tcW w:w="1548" w:type="dxa"/>
            <w:vAlign w:val="center"/>
          </w:tcPr>
          <w:p>
            <w:pPr>
              <w:jc w:val="center"/>
              <w:rPr>
                <w:color w:val="auto"/>
                <w:sz w:val="21"/>
                <w:szCs w:val="21"/>
                <w:highlight w:val="none"/>
              </w:rPr>
            </w:pPr>
          </w:p>
        </w:tc>
        <w:tc>
          <w:tcPr>
            <w:tcW w:w="1547" w:type="dxa"/>
            <w:gridSpan w:val="2"/>
            <w:vAlign w:val="center"/>
          </w:tcPr>
          <w:p>
            <w:pPr>
              <w:jc w:val="center"/>
              <w:rPr>
                <w:color w:val="auto"/>
                <w:sz w:val="21"/>
                <w:szCs w:val="21"/>
                <w:highlight w:val="none"/>
              </w:rPr>
            </w:pPr>
          </w:p>
        </w:tc>
        <w:tc>
          <w:tcPr>
            <w:tcW w:w="1548" w:type="dxa"/>
            <w:gridSpan w:val="2"/>
            <w:vAlign w:val="center"/>
          </w:tcPr>
          <w:p>
            <w:pPr>
              <w:jc w:val="center"/>
              <w:rPr>
                <w:color w:val="auto"/>
                <w:sz w:val="21"/>
                <w:szCs w:val="21"/>
                <w:highlight w:val="none"/>
              </w:rPr>
            </w:pPr>
          </w:p>
        </w:tc>
        <w:tc>
          <w:tcPr>
            <w:tcW w:w="1547" w:type="dxa"/>
            <w:gridSpan w:val="2"/>
            <w:vAlign w:val="center"/>
          </w:tcPr>
          <w:p>
            <w:pPr>
              <w:jc w:val="center"/>
              <w:rPr>
                <w:color w:val="auto"/>
                <w:sz w:val="21"/>
                <w:szCs w:val="21"/>
                <w:highlight w:val="none"/>
              </w:rPr>
            </w:pPr>
          </w:p>
        </w:tc>
        <w:tc>
          <w:tcPr>
            <w:tcW w:w="1548" w:type="dxa"/>
            <w:gridSpan w:val="2"/>
            <w:vAlign w:val="center"/>
          </w:tcPr>
          <w:p>
            <w:pPr>
              <w:jc w:val="center"/>
              <w:rPr>
                <w:color w:val="auto"/>
                <w:sz w:val="21"/>
                <w:szCs w:val="21"/>
                <w:highlight w:val="none"/>
              </w:rPr>
            </w:pPr>
          </w:p>
        </w:tc>
      </w:tr>
    </w:tbl>
    <w:p>
      <w:pPr>
        <w:spacing w:line="360" w:lineRule="auto"/>
        <w:rPr>
          <w:color w:val="auto"/>
          <w:sz w:val="21"/>
          <w:szCs w:val="22"/>
          <w:highlight w:val="none"/>
        </w:rPr>
      </w:pPr>
    </w:p>
    <w:p>
      <w:pPr>
        <w:spacing w:line="360" w:lineRule="auto"/>
        <w:ind w:firstLine="420" w:firstLineChars="200"/>
        <w:rPr>
          <w:rFonts w:eastAsia="楷体_GB2312"/>
          <w:color w:val="auto"/>
          <w:sz w:val="21"/>
          <w:szCs w:val="21"/>
          <w:highlight w:val="none"/>
        </w:rPr>
      </w:pPr>
      <w:r>
        <w:rPr>
          <w:rFonts w:hint="eastAsia" w:eastAsia="楷体_GB2312"/>
          <w:color w:val="auto"/>
          <w:sz w:val="21"/>
          <w:szCs w:val="21"/>
          <w:highlight w:val="none"/>
        </w:rPr>
        <w:t>备注：</w:t>
      </w:r>
    </w:p>
    <w:p>
      <w:pPr>
        <w:spacing w:line="360" w:lineRule="auto"/>
        <w:ind w:firstLine="420" w:firstLineChars="200"/>
        <w:rPr>
          <w:rFonts w:eastAsia="楷体_GB2312"/>
          <w:color w:val="auto"/>
          <w:sz w:val="21"/>
          <w:szCs w:val="21"/>
          <w:highlight w:val="none"/>
        </w:rPr>
      </w:pPr>
      <w:r>
        <w:rPr>
          <w:rFonts w:hint="eastAsia" w:eastAsia="楷体_GB2312"/>
          <w:color w:val="auto"/>
          <w:sz w:val="21"/>
          <w:szCs w:val="21"/>
          <w:highlight w:val="none"/>
        </w:rPr>
        <w:t>1、</w:t>
      </w:r>
      <w:r>
        <w:rPr>
          <w:rFonts w:hint="eastAsia" w:eastAsia="楷体_GB2312"/>
          <w:color w:val="auto"/>
          <w:sz w:val="21"/>
          <w:szCs w:val="21"/>
          <w:highlight w:val="none"/>
          <w:lang w:eastAsia="zh-CN"/>
        </w:rPr>
        <w:t>必须</w:t>
      </w:r>
      <w:r>
        <w:rPr>
          <w:rFonts w:hint="eastAsia" w:eastAsia="楷体_GB2312"/>
          <w:color w:val="auto"/>
          <w:sz w:val="21"/>
          <w:szCs w:val="21"/>
          <w:highlight w:val="none"/>
        </w:rPr>
        <w:t>附</w:t>
      </w:r>
      <w:r>
        <w:rPr>
          <w:rFonts w:hint="eastAsia" w:eastAsia="楷体_GB2312"/>
          <w:color w:val="auto"/>
          <w:sz w:val="21"/>
          <w:szCs w:val="21"/>
          <w:highlight w:val="none"/>
          <w:lang w:eastAsia="zh-CN"/>
        </w:rPr>
        <w:t>上</w:t>
      </w:r>
      <w:r>
        <w:rPr>
          <w:rFonts w:hint="eastAsia" w:eastAsia="楷体_GB2312"/>
          <w:color w:val="auto"/>
          <w:sz w:val="21"/>
          <w:szCs w:val="21"/>
          <w:highlight w:val="none"/>
        </w:rPr>
        <w:t>项目经理资格证书和已完工程中标通知书（如有）、工程合同协议书的复印件，以及磋商单位认为需要增加的其他证明材料复印件，以上复印件均须加盖磋商单位单位公章。</w:t>
      </w:r>
    </w:p>
    <w:p>
      <w:pPr>
        <w:spacing w:beforeLines="50"/>
        <w:ind w:firstLine="420" w:firstLineChars="200"/>
        <w:rPr>
          <w:rFonts w:eastAsia="楷体_GB2312"/>
          <w:color w:val="auto"/>
          <w:sz w:val="21"/>
          <w:szCs w:val="21"/>
          <w:highlight w:val="none"/>
        </w:rPr>
      </w:pPr>
    </w:p>
    <w:p>
      <w:pPr>
        <w:spacing w:line="360" w:lineRule="auto"/>
        <w:ind w:firstLine="525" w:firstLineChars="250"/>
        <w:rPr>
          <w:color w:val="auto"/>
          <w:sz w:val="21"/>
          <w:szCs w:val="21"/>
          <w:highlight w:val="none"/>
        </w:rPr>
      </w:pPr>
    </w:p>
    <w:p>
      <w:pPr>
        <w:spacing w:line="360" w:lineRule="auto"/>
        <w:ind w:firstLine="525" w:firstLineChars="250"/>
        <w:rPr>
          <w:color w:val="auto"/>
          <w:sz w:val="21"/>
          <w:szCs w:val="21"/>
          <w:highlight w:val="none"/>
        </w:rPr>
        <w:sectPr>
          <w:pgSz w:w="11907" w:h="16840"/>
          <w:pgMar w:top="1440" w:right="1440" w:bottom="1440" w:left="1797" w:header="851" w:footer="851" w:gutter="0"/>
          <w:pgNumType w:fmt="decimal"/>
          <w:cols w:space="720" w:num="1"/>
          <w:formProt w:val="1"/>
          <w:docGrid w:linePitch="312" w:charSpace="0"/>
        </w:sectPr>
      </w:pPr>
    </w:p>
    <w:p>
      <w:pPr>
        <w:spacing w:line="360" w:lineRule="auto"/>
        <w:ind w:firstLine="500" w:firstLineChars="250"/>
        <w:rPr>
          <w:color w:val="auto"/>
          <w:highlight w:val="none"/>
        </w:rPr>
      </w:pPr>
    </w:p>
    <w:p>
      <w:pPr>
        <w:pStyle w:val="35"/>
        <w:jc w:val="center"/>
        <w:outlineLvl w:val="0"/>
        <w:rPr>
          <w:b/>
          <w:color w:val="auto"/>
          <w:sz w:val="24"/>
          <w:highlight w:val="none"/>
        </w:rPr>
      </w:pPr>
      <w:bookmarkStart w:id="128" w:name="_Toc172364027"/>
      <w:bookmarkStart w:id="129" w:name="_Toc153274949"/>
      <w:bookmarkStart w:id="130" w:name="_Toc251052219"/>
      <w:bookmarkStart w:id="131" w:name="_Toc389065365"/>
      <w:bookmarkStart w:id="132" w:name="_Toc8504"/>
      <w:bookmarkStart w:id="133" w:name="_Toc173579007"/>
      <w:r>
        <w:rPr>
          <w:rFonts w:hint="eastAsia"/>
          <w:b/>
          <w:color w:val="auto"/>
          <w:sz w:val="24"/>
          <w:highlight w:val="none"/>
          <w:lang w:val="en-US" w:eastAsia="zh-CN"/>
        </w:rPr>
        <w:t>三</w:t>
      </w:r>
      <w:r>
        <w:rPr>
          <w:b/>
          <w:color w:val="auto"/>
          <w:sz w:val="24"/>
          <w:highlight w:val="none"/>
        </w:rPr>
        <w:t>、项目技术负责人简历表</w:t>
      </w:r>
      <w:bookmarkEnd w:id="128"/>
      <w:bookmarkEnd w:id="129"/>
      <w:bookmarkEnd w:id="130"/>
      <w:bookmarkEnd w:id="131"/>
      <w:bookmarkEnd w:id="132"/>
      <w:bookmarkEnd w:id="133"/>
    </w:p>
    <w:p>
      <w:pPr>
        <w:pStyle w:val="35"/>
        <w:rPr>
          <w:color w:val="auto"/>
          <w:highlight w:val="none"/>
          <w:u w:val="single"/>
        </w:rPr>
      </w:pPr>
    </w:p>
    <w:p>
      <w:pPr>
        <w:pStyle w:val="35"/>
        <w:rPr>
          <w:color w:val="auto"/>
          <w:sz w:val="22"/>
          <w:szCs w:val="22"/>
          <w:highlight w:val="none"/>
        </w:rPr>
      </w:pPr>
      <w:r>
        <w:rPr>
          <w:rFonts w:hint="eastAsia"/>
          <w:color w:val="auto"/>
          <w:sz w:val="22"/>
          <w:szCs w:val="22"/>
          <w:highlight w:val="none"/>
          <w:u w:val="single"/>
        </w:rPr>
        <w:t>（</w:t>
      </w:r>
      <w:r>
        <w:rPr>
          <w:color w:val="auto"/>
          <w:sz w:val="22"/>
          <w:szCs w:val="22"/>
          <w:highlight w:val="none"/>
          <w:u w:val="single"/>
        </w:rPr>
        <w:t>项目名称</w:t>
      </w:r>
      <w:r>
        <w:rPr>
          <w:rFonts w:hint="eastAsia"/>
          <w:color w:val="auto"/>
          <w:sz w:val="22"/>
          <w:szCs w:val="22"/>
          <w:highlight w:val="none"/>
          <w:u w:val="single"/>
        </w:rPr>
        <w:t>）</w:t>
      </w:r>
      <w:r>
        <w:rPr>
          <w:color w:val="auto"/>
          <w:sz w:val="22"/>
          <w:szCs w:val="22"/>
          <w:highlight w:val="none"/>
        </w:rPr>
        <w:t xml:space="preserve"> 工程</w:t>
      </w:r>
    </w:p>
    <w:tbl>
      <w:tblPr>
        <w:tblStyle w:val="23"/>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jc w:val="center"/>
              <w:rPr>
                <w:color w:val="auto"/>
                <w:sz w:val="21"/>
                <w:szCs w:val="21"/>
                <w:highlight w:val="none"/>
              </w:rPr>
            </w:pPr>
            <w:r>
              <w:rPr>
                <w:color w:val="auto"/>
                <w:sz w:val="21"/>
                <w:szCs w:val="21"/>
                <w:highlight w:val="none"/>
              </w:rPr>
              <w:t>姓名</w:t>
            </w:r>
          </w:p>
        </w:tc>
        <w:tc>
          <w:tcPr>
            <w:tcW w:w="2340" w:type="dxa"/>
            <w:gridSpan w:val="3"/>
            <w:vAlign w:val="center"/>
          </w:tcPr>
          <w:p>
            <w:pPr>
              <w:jc w:val="center"/>
              <w:rPr>
                <w:color w:val="auto"/>
                <w:sz w:val="21"/>
                <w:szCs w:val="21"/>
                <w:highlight w:val="none"/>
              </w:rPr>
            </w:pPr>
          </w:p>
        </w:tc>
        <w:tc>
          <w:tcPr>
            <w:tcW w:w="1893" w:type="dxa"/>
            <w:gridSpan w:val="2"/>
            <w:vAlign w:val="center"/>
          </w:tcPr>
          <w:p>
            <w:pPr>
              <w:jc w:val="center"/>
              <w:rPr>
                <w:color w:val="auto"/>
                <w:sz w:val="21"/>
                <w:szCs w:val="21"/>
                <w:highlight w:val="none"/>
              </w:rPr>
            </w:pPr>
            <w:r>
              <w:rPr>
                <w:color w:val="auto"/>
                <w:sz w:val="21"/>
                <w:szCs w:val="21"/>
                <w:highlight w:val="none"/>
              </w:rPr>
              <w:t>性别</w:t>
            </w:r>
          </w:p>
        </w:tc>
        <w:tc>
          <w:tcPr>
            <w:tcW w:w="1585" w:type="dxa"/>
            <w:gridSpan w:val="2"/>
            <w:vAlign w:val="center"/>
          </w:tcPr>
          <w:p>
            <w:pPr>
              <w:jc w:val="center"/>
              <w:rPr>
                <w:color w:val="auto"/>
                <w:sz w:val="21"/>
                <w:szCs w:val="21"/>
                <w:highlight w:val="none"/>
              </w:rPr>
            </w:pPr>
          </w:p>
        </w:tc>
        <w:tc>
          <w:tcPr>
            <w:tcW w:w="1108" w:type="dxa"/>
            <w:gridSpan w:val="2"/>
            <w:vAlign w:val="center"/>
          </w:tcPr>
          <w:p>
            <w:pPr>
              <w:jc w:val="center"/>
              <w:rPr>
                <w:color w:val="auto"/>
                <w:sz w:val="21"/>
                <w:szCs w:val="21"/>
                <w:highlight w:val="none"/>
              </w:rPr>
            </w:pPr>
            <w:r>
              <w:rPr>
                <w:color w:val="auto"/>
                <w:sz w:val="21"/>
                <w:szCs w:val="21"/>
                <w:highlight w:val="none"/>
              </w:rPr>
              <w:t>年龄</w:t>
            </w:r>
          </w:p>
        </w:tc>
        <w:tc>
          <w:tcPr>
            <w:tcW w:w="1276" w:type="dxa"/>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rPr>
                <w:color w:val="auto"/>
                <w:sz w:val="21"/>
                <w:szCs w:val="21"/>
                <w:highlight w:val="none"/>
              </w:rPr>
            </w:pPr>
            <w:r>
              <w:rPr>
                <w:color w:val="auto"/>
                <w:sz w:val="21"/>
                <w:szCs w:val="21"/>
                <w:highlight w:val="none"/>
              </w:rPr>
              <w:t>职务</w:t>
            </w:r>
          </w:p>
        </w:tc>
        <w:tc>
          <w:tcPr>
            <w:tcW w:w="2340" w:type="dxa"/>
            <w:gridSpan w:val="3"/>
            <w:vAlign w:val="center"/>
          </w:tcPr>
          <w:p>
            <w:pPr>
              <w:jc w:val="center"/>
              <w:rPr>
                <w:color w:val="auto"/>
                <w:sz w:val="21"/>
                <w:szCs w:val="21"/>
                <w:highlight w:val="none"/>
              </w:rPr>
            </w:pPr>
          </w:p>
        </w:tc>
        <w:tc>
          <w:tcPr>
            <w:tcW w:w="1893" w:type="dxa"/>
            <w:gridSpan w:val="2"/>
            <w:vAlign w:val="center"/>
          </w:tcPr>
          <w:p>
            <w:pPr>
              <w:jc w:val="center"/>
              <w:rPr>
                <w:color w:val="auto"/>
                <w:sz w:val="21"/>
                <w:szCs w:val="21"/>
                <w:highlight w:val="none"/>
              </w:rPr>
            </w:pPr>
            <w:r>
              <w:rPr>
                <w:color w:val="auto"/>
                <w:sz w:val="21"/>
                <w:szCs w:val="21"/>
                <w:highlight w:val="none"/>
              </w:rPr>
              <w:t>职称</w:t>
            </w:r>
          </w:p>
        </w:tc>
        <w:tc>
          <w:tcPr>
            <w:tcW w:w="1585" w:type="dxa"/>
            <w:gridSpan w:val="2"/>
            <w:vAlign w:val="center"/>
          </w:tcPr>
          <w:p>
            <w:pPr>
              <w:jc w:val="center"/>
              <w:rPr>
                <w:color w:val="auto"/>
                <w:sz w:val="21"/>
                <w:szCs w:val="21"/>
                <w:highlight w:val="none"/>
              </w:rPr>
            </w:pPr>
          </w:p>
        </w:tc>
        <w:tc>
          <w:tcPr>
            <w:tcW w:w="1108" w:type="dxa"/>
            <w:gridSpan w:val="2"/>
            <w:vAlign w:val="center"/>
          </w:tcPr>
          <w:p>
            <w:pPr>
              <w:jc w:val="center"/>
              <w:rPr>
                <w:color w:val="auto"/>
                <w:sz w:val="21"/>
                <w:szCs w:val="21"/>
                <w:highlight w:val="none"/>
              </w:rPr>
            </w:pPr>
            <w:r>
              <w:rPr>
                <w:color w:val="auto"/>
                <w:sz w:val="21"/>
                <w:szCs w:val="21"/>
                <w:highlight w:val="none"/>
              </w:rPr>
              <w:t>学历</w:t>
            </w:r>
          </w:p>
        </w:tc>
        <w:tc>
          <w:tcPr>
            <w:tcW w:w="1276" w:type="dxa"/>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jc w:val="center"/>
              <w:rPr>
                <w:color w:val="auto"/>
                <w:sz w:val="21"/>
                <w:szCs w:val="21"/>
                <w:highlight w:val="none"/>
              </w:rPr>
            </w:pPr>
            <w:r>
              <w:rPr>
                <w:color w:val="auto"/>
                <w:sz w:val="21"/>
                <w:szCs w:val="21"/>
                <w:highlight w:val="none"/>
              </w:rPr>
              <w:t>参加工作时间</w:t>
            </w:r>
          </w:p>
        </w:tc>
        <w:tc>
          <w:tcPr>
            <w:tcW w:w="1893" w:type="dxa"/>
            <w:gridSpan w:val="2"/>
            <w:vAlign w:val="center"/>
          </w:tcPr>
          <w:p>
            <w:pPr>
              <w:jc w:val="center"/>
              <w:rPr>
                <w:color w:val="auto"/>
                <w:sz w:val="21"/>
                <w:szCs w:val="21"/>
                <w:highlight w:val="none"/>
              </w:rPr>
            </w:pPr>
          </w:p>
        </w:tc>
        <w:tc>
          <w:tcPr>
            <w:tcW w:w="2693" w:type="dxa"/>
            <w:gridSpan w:val="4"/>
            <w:vAlign w:val="center"/>
          </w:tcPr>
          <w:p>
            <w:pPr>
              <w:jc w:val="center"/>
              <w:rPr>
                <w:color w:val="auto"/>
                <w:sz w:val="21"/>
                <w:szCs w:val="21"/>
                <w:highlight w:val="none"/>
              </w:rPr>
            </w:pPr>
            <w:r>
              <w:rPr>
                <w:color w:val="auto"/>
                <w:sz w:val="21"/>
                <w:szCs w:val="21"/>
                <w:highlight w:val="none"/>
              </w:rPr>
              <w:t>担任</w:t>
            </w:r>
            <w:r>
              <w:rPr>
                <w:rFonts w:hint="eastAsia"/>
                <w:color w:val="auto"/>
                <w:sz w:val="21"/>
                <w:szCs w:val="21"/>
                <w:highlight w:val="none"/>
              </w:rPr>
              <w:t>技术负责人</w:t>
            </w:r>
            <w:r>
              <w:rPr>
                <w:color w:val="auto"/>
                <w:sz w:val="21"/>
                <w:szCs w:val="21"/>
                <w:highlight w:val="none"/>
              </w:rPr>
              <w:t>年限</w:t>
            </w:r>
          </w:p>
        </w:tc>
        <w:tc>
          <w:tcPr>
            <w:tcW w:w="1276" w:type="dxa"/>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jc w:val="center"/>
              <w:rPr>
                <w:color w:val="auto"/>
                <w:sz w:val="21"/>
                <w:szCs w:val="21"/>
                <w:highlight w:val="none"/>
              </w:rPr>
            </w:pPr>
            <w:r>
              <w:rPr>
                <w:color w:val="auto"/>
                <w:sz w:val="21"/>
                <w:szCs w:val="21"/>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jc w:val="center"/>
              <w:rPr>
                <w:color w:val="auto"/>
                <w:sz w:val="21"/>
                <w:szCs w:val="21"/>
                <w:highlight w:val="none"/>
              </w:rPr>
            </w:pPr>
            <w:r>
              <w:rPr>
                <w:color w:val="auto"/>
                <w:sz w:val="21"/>
                <w:szCs w:val="21"/>
                <w:highlight w:val="none"/>
              </w:rPr>
              <w:t>建设单位</w:t>
            </w:r>
          </w:p>
        </w:tc>
        <w:tc>
          <w:tcPr>
            <w:tcW w:w="1548" w:type="dxa"/>
            <w:vAlign w:val="center"/>
          </w:tcPr>
          <w:p>
            <w:pPr>
              <w:jc w:val="center"/>
              <w:rPr>
                <w:color w:val="auto"/>
                <w:sz w:val="21"/>
                <w:szCs w:val="21"/>
                <w:highlight w:val="none"/>
              </w:rPr>
            </w:pPr>
            <w:r>
              <w:rPr>
                <w:color w:val="auto"/>
                <w:sz w:val="21"/>
                <w:szCs w:val="21"/>
                <w:highlight w:val="none"/>
              </w:rPr>
              <w:t>项目名称</w:t>
            </w:r>
          </w:p>
        </w:tc>
        <w:tc>
          <w:tcPr>
            <w:tcW w:w="1547" w:type="dxa"/>
            <w:gridSpan w:val="2"/>
            <w:vAlign w:val="center"/>
          </w:tcPr>
          <w:p>
            <w:pPr>
              <w:jc w:val="center"/>
              <w:rPr>
                <w:color w:val="auto"/>
                <w:sz w:val="21"/>
                <w:szCs w:val="21"/>
                <w:highlight w:val="none"/>
              </w:rPr>
            </w:pPr>
            <w:r>
              <w:rPr>
                <w:color w:val="auto"/>
                <w:sz w:val="21"/>
                <w:szCs w:val="21"/>
                <w:highlight w:val="none"/>
              </w:rPr>
              <w:t>建设规模</w:t>
            </w:r>
          </w:p>
        </w:tc>
        <w:tc>
          <w:tcPr>
            <w:tcW w:w="1548" w:type="dxa"/>
            <w:gridSpan w:val="2"/>
            <w:vAlign w:val="center"/>
          </w:tcPr>
          <w:p>
            <w:pPr>
              <w:jc w:val="center"/>
              <w:rPr>
                <w:color w:val="auto"/>
                <w:sz w:val="21"/>
                <w:szCs w:val="21"/>
                <w:highlight w:val="none"/>
              </w:rPr>
            </w:pPr>
            <w:r>
              <w:rPr>
                <w:color w:val="auto"/>
                <w:sz w:val="21"/>
                <w:szCs w:val="21"/>
                <w:highlight w:val="none"/>
              </w:rPr>
              <w:t>开、竣工日期</w:t>
            </w:r>
          </w:p>
        </w:tc>
        <w:tc>
          <w:tcPr>
            <w:tcW w:w="1547" w:type="dxa"/>
            <w:gridSpan w:val="2"/>
            <w:vAlign w:val="center"/>
          </w:tcPr>
          <w:p>
            <w:pPr>
              <w:jc w:val="center"/>
              <w:rPr>
                <w:color w:val="auto"/>
                <w:sz w:val="21"/>
                <w:szCs w:val="21"/>
                <w:highlight w:val="none"/>
              </w:rPr>
            </w:pPr>
            <w:r>
              <w:rPr>
                <w:color w:val="auto"/>
                <w:sz w:val="21"/>
                <w:szCs w:val="21"/>
                <w:highlight w:val="none"/>
              </w:rPr>
              <w:t>在建或已完</w:t>
            </w:r>
          </w:p>
        </w:tc>
        <w:tc>
          <w:tcPr>
            <w:tcW w:w="1548" w:type="dxa"/>
            <w:gridSpan w:val="2"/>
            <w:vAlign w:val="center"/>
          </w:tcPr>
          <w:p>
            <w:pPr>
              <w:jc w:val="center"/>
              <w:rPr>
                <w:color w:val="auto"/>
                <w:sz w:val="21"/>
                <w:szCs w:val="21"/>
                <w:highlight w:val="none"/>
              </w:rPr>
            </w:pPr>
            <w:r>
              <w:rPr>
                <w:color w:val="auto"/>
                <w:sz w:val="21"/>
                <w:szCs w:val="21"/>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sz w:val="21"/>
                <w:szCs w:val="21"/>
                <w:highlight w:val="none"/>
              </w:rPr>
            </w:pPr>
          </w:p>
        </w:tc>
        <w:tc>
          <w:tcPr>
            <w:tcW w:w="1548" w:type="dxa"/>
            <w:vAlign w:val="center"/>
          </w:tcPr>
          <w:p>
            <w:pPr>
              <w:jc w:val="center"/>
              <w:rPr>
                <w:color w:val="auto"/>
                <w:sz w:val="21"/>
                <w:szCs w:val="21"/>
                <w:highlight w:val="none"/>
              </w:rPr>
            </w:pPr>
          </w:p>
        </w:tc>
        <w:tc>
          <w:tcPr>
            <w:tcW w:w="1547" w:type="dxa"/>
            <w:gridSpan w:val="2"/>
            <w:vAlign w:val="center"/>
          </w:tcPr>
          <w:p>
            <w:pPr>
              <w:jc w:val="center"/>
              <w:rPr>
                <w:color w:val="auto"/>
                <w:sz w:val="21"/>
                <w:szCs w:val="21"/>
                <w:highlight w:val="none"/>
              </w:rPr>
            </w:pPr>
          </w:p>
        </w:tc>
        <w:tc>
          <w:tcPr>
            <w:tcW w:w="1548" w:type="dxa"/>
            <w:gridSpan w:val="2"/>
            <w:vAlign w:val="center"/>
          </w:tcPr>
          <w:p>
            <w:pPr>
              <w:jc w:val="center"/>
              <w:rPr>
                <w:color w:val="auto"/>
                <w:sz w:val="21"/>
                <w:szCs w:val="21"/>
                <w:highlight w:val="none"/>
              </w:rPr>
            </w:pPr>
          </w:p>
        </w:tc>
        <w:tc>
          <w:tcPr>
            <w:tcW w:w="1547" w:type="dxa"/>
            <w:gridSpan w:val="2"/>
            <w:vAlign w:val="center"/>
          </w:tcPr>
          <w:p>
            <w:pPr>
              <w:jc w:val="center"/>
              <w:rPr>
                <w:color w:val="auto"/>
                <w:sz w:val="21"/>
                <w:szCs w:val="21"/>
                <w:highlight w:val="none"/>
              </w:rPr>
            </w:pPr>
          </w:p>
        </w:tc>
        <w:tc>
          <w:tcPr>
            <w:tcW w:w="1548" w:type="dxa"/>
            <w:gridSpan w:val="2"/>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sz w:val="21"/>
                <w:szCs w:val="21"/>
                <w:highlight w:val="none"/>
              </w:rPr>
            </w:pPr>
          </w:p>
        </w:tc>
        <w:tc>
          <w:tcPr>
            <w:tcW w:w="1548" w:type="dxa"/>
            <w:vAlign w:val="center"/>
          </w:tcPr>
          <w:p>
            <w:pPr>
              <w:jc w:val="center"/>
              <w:rPr>
                <w:color w:val="auto"/>
                <w:sz w:val="21"/>
                <w:szCs w:val="21"/>
                <w:highlight w:val="none"/>
              </w:rPr>
            </w:pPr>
          </w:p>
        </w:tc>
        <w:tc>
          <w:tcPr>
            <w:tcW w:w="1547" w:type="dxa"/>
            <w:gridSpan w:val="2"/>
            <w:vAlign w:val="center"/>
          </w:tcPr>
          <w:p>
            <w:pPr>
              <w:jc w:val="center"/>
              <w:rPr>
                <w:color w:val="auto"/>
                <w:sz w:val="21"/>
                <w:szCs w:val="21"/>
                <w:highlight w:val="none"/>
              </w:rPr>
            </w:pPr>
          </w:p>
        </w:tc>
        <w:tc>
          <w:tcPr>
            <w:tcW w:w="1548" w:type="dxa"/>
            <w:gridSpan w:val="2"/>
            <w:vAlign w:val="center"/>
          </w:tcPr>
          <w:p>
            <w:pPr>
              <w:jc w:val="center"/>
              <w:rPr>
                <w:color w:val="auto"/>
                <w:sz w:val="21"/>
                <w:szCs w:val="21"/>
                <w:highlight w:val="none"/>
              </w:rPr>
            </w:pPr>
          </w:p>
        </w:tc>
        <w:tc>
          <w:tcPr>
            <w:tcW w:w="1547" w:type="dxa"/>
            <w:gridSpan w:val="2"/>
            <w:vAlign w:val="center"/>
          </w:tcPr>
          <w:p>
            <w:pPr>
              <w:jc w:val="center"/>
              <w:rPr>
                <w:color w:val="auto"/>
                <w:sz w:val="21"/>
                <w:szCs w:val="21"/>
                <w:highlight w:val="none"/>
              </w:rPr>
            </w:pPr>
          </w:p>
        </w:tc>
        <w:tc>
          <w:tcPr>
            <w:tcW w:w="1548" w:type="dxa"/>
            <w:gridSpan w:val="2"/>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sz w:val="21"/>
                <w:szCs w:val="21"/>
                <w:highlight w:val="none"/>
              </w:rPr>
            </w:pPr>
          </w:p>
        </w:tc>
        <w:tc>
          <w:tcPr>
            <w:tcW w:w="1548" w:type="dxa"/>
            <w:vAlign w:val="center"/>
          </w:tcPr>
          <w:p>
            <w:pPr>
              <w:jc w:val="center"/>
              <w:rPr>
                <w:color w:val="auto"/>
                <w:sz w:val="21"/>
                <w:szCs w:val="21"/>
                <w:highlight w:val="none"/>
              </w:rPr>
            </w:pPr>
          </w:p>
        </w:tc>
        <w:tc>
          <w:tcPr>
            <w:tcW w:w="1547" w:type="dxa"/>
            <w:gridSpan w:val="2"/>
            <w:vAlign w:val="center"/>
          </w:tcPr>
          <w:p>
            <w:pPr>
              <w:jc w:val="center"/>
              <w:rPr>
                <w:color w:val="auto"/>
                <w:sz w:val="21"/>
                <w:szCs w:val="21"/>
                <w:highlight w:val="none"/>
              </w:rPr>
            </w:pPr>
          </w:p>
        </w:tc>
        <w:tc>
          <w:tcPr>
            <w:tcW w:w="1548" w:type="dxa"/>
            <w:gridSpan w:val="2"/>
            <w:vAlign w:val="center"/>
          </w:tcPr>
          <w:p>
            <w:pPr>
              <w:jc w:val="center"/>
              <w:rPr>
                <w:color w:val="auto"/>
                <w:sz w:val="21"/>
                <w:szCs w:val="21"/>
                <w:highlight w:val="none"/>
              </w:rPr>
            </w:pPr>
          </w:p>
        </w:tc>
        <w:tc>
          <w:tcPr>
            <w:tcW w:w="1547" w:type="dxa"/>
            <w:gridSpan w:val="2"/>
            <w:vAlign w:val="center"/>
          </w:tcPr>
          <w:p>
            <w:pPr>
              <w:jc w:val="center"/>
              <w:rPr>
                <w:color w:val="auto"/>
                <w:sz w:val="21"/>
                <w:szCs w:val="21"/>
                <w:highlight w:val="none"/>
              </w:rPr>
            </w:pPr>
          </w:p>
        </w:tc>
        <w:tc>
          <w:tcPr>
            <w:tcW w:w="1548" w:type="dxa"/>
            <w:gridSpan w:val="2"/>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jc w:val="center"/>
              <w:rPr>
                <w:color w:val="auto"/>
                <w:sz w:val="21"/>
                <w:szCs w:val="21"/>
                <w:highlight w:val="none"/>
              </w:rPr>
            </w:pPr>
          </w:p>
        </w:tc>
        <w:tc>
          <w:tcPr>
            <w:tcW w:w="1548" w:type="dxa"/>
            <w:vAlign w:val="center"/>
          </w:tcPr>
          <w:p>
            <w:pPr>
              <w:jc w:val="center"/>
              <w:rPr>
                <w:color w:val="auto"/>
                <w:sz w:val="21"/>
                <w:szCs w:val="21"/>
                <w:highlight w:val="none"/>
              </w:rPr>
            </w:pPr>
          </w:p>
        </w:tc>
        <w:tc>
          <w:tcPr>
            <w:tcW w:w="1547" w:type="dxa"/>
            <w:gridSpan w:val="2"/>
            <w:vAlign w:val="center"/>
          </w:tcPr>
          <w:p>
            <w:pPr>
              <w:jc w:val="center"/>
              <w:rPr>
                <w:color w:val="auto"/>
                <w:sz w:val="21"/>
                <w:szCs w:val="21"/>
                <w:highlight w:val="none"/>
              </w:rPr>
            </w:pPr>
          </w:p>
        </w:tc>
        <w:tc>
          <w:tcPr>
            <w:tcW w:w="1548" w:type="dxa"/>
            <w:gridSpan w:val="2"/>
            <w:vAlign w:val="center"/>
          </w:tcPr>
          <w:p>
            <w:pPr>
              <w:jc w:val="center"/>
              <w:rPr>
                <w:color w:val="auto"/>
                <w:sz w:val="21"/>
                <w:szCs w:val="21"/>
                <w:highlight w:val="none"/>
              </w:rPr>
            </w:pPr>
          </w:p>
        </w:tc>
        <w:tc>
          <w:tcPr>
            <w:tcW w:w="1547" w:type="dxa"/>
            <w:gridSpan w:val="2"/>
            <w:vAlign w:val="center"/>
          </w:tcPr>
          <w:p>
            <w:pPr>
              <w:jc w:val="center"/>
              <w:rPr>
                <w:color w:val="auto"/>
                <w:sz w:val="21"/>
                <w:szCs w:val="21"/>
                <w:highlight w:val="none"/>
              </w:rPr>
            </w:pPr>
          </w:p>
        </w:tc>
        <w:tc>
          <w:tcPr>
            <w:tcW w:w="1548" w:type="dxa"/>
            <w:gridSpan w:val="2"/>
            <w:vAlign w:val="center"/>
          </w:tcPr>
          <w:p>
            <w:pPr>
              <w:jc w:val="center"/>
              <w:rPr>
                <w:color w:val="auto"/>
                <w:sz w:val="21"/>
                <w:szCs w:val="21"/>
                <w:highlight w:val="none"/>
              </w:rPr>
            </w:pPr>
          </w:p>
        </w:tc>
      </w:tr>
    </w:tbl>
    <w:p>
      <w:pPr>
        <w:spacing w:line="360" w:lineRule="auto"/>
        <w:rPr>
          <w:color w:val="auto"/>
          <w:sz w:val="21"/>
          <w:szCs w:val="22"/>
          <w:highlight w:val="none"/>
        </w:rPr>
      </w:pPr>
    </w:p>
    <w:p>
      <w:pPr>
        <w:spacing w:line="360" w:lineRule="auto"/>
        <w:rPr>
          <w:rFonts w:eastAsia="楷体_GB2312"/>
          <w:color w:val="auto"/>
          <w:sz w:val="21"/>
          <w:szCs w:val="21"/>
          <w:highlight w:val="none"/>
        </w:rPr>
      </w:pPr>
      <w:r>
        <w:rPr>
          <w:rFonts w:eastAsia="楷体_GB2312"/>
          <w:color w:val="auto"/>
          <w:sz w:val="21"/>
          <w:szCs w:val="21"/>
          <w:highlight w:val="none"/>
        </w:rPr>
        <w:t>备注：</w:t>
      </w:r>
    </w:p>
    <w:p>
      <w:pPr>
        <w:spacing w:line="360" w:lineRule="auto"/>
        <w:ind w:firstLine="420" w:firstLineChars="200"/>
        <w:rPr>
          <w:rFonts w:eastAsia="楷体_GB2312"/>
          <w:color w:val="auto"/>
          <w:sz w:val="21"/>
          <w:szCs w:val="21"/>
          <w:highlight w:val="none"/>
        </w:rPr>
      </w:pPr>
      <w:r>
        <w:rPr>
          <w:rFonts w:eastAsia="楷体_GB2312"/>
          <w:color w:val="auto"/>
          <w:sz w:val="21"/>
          <w:szCs w:val="21"/>
          <w:highlight w:val="none"/>
        </w:rPr>
        <w:t>1、</w:t>
      </w:r>
      <w:r>
        <w:rPr>
          <w:rFonts w:hint="eastAsia" w:eastAsia="楷体_GB2312"/>
          <w:color w:val="auto"/>
          <w:sz w:val="21"/>
          <w:szCs w:val="21"/>
          <w:highlight w:val="none"/>
          <w:lang w:eastAsia="zh-CN"/>
        </w:rPr>
        <w:t>必须</w:t>
      </w:r>
      <w:r>
        <w:rPr>
          <w:rFonts w:hint="eastAsia" w:eastAsia="楷体_GB2312"/>
          <w:color w:val="auto"/>
          <w:sz w:val="21"/>
          <w:szCs w:val="21"/>
          <w:highlight w:val="none"/>
        </w:rPr>
        <w:t>附</w:t>
      </w:r>
      <w:r>
        <w:rPr>
          <w:rFonts w:hint="eastAsia" w:eastAsia="楷体_GB2312"/>
          <w:color w:val="auto"/>
          <w:sz w:val="21"/>
          <w:szCs w:val="21"/>
          <w:highlight w:val="none"/>
          <w:lang w:eastAsia="zh-CN"/>
        </w:rPr>
        <w:t>上</w:t>
      </w:r>
      <w:r>
        <w:rPr>
          <w:rFonts w:hint="eastAsia" w:eastAsia="楷体_GB2312"/>
          <w:color w:val="auto"/>
          <w:sz w:val="21"/>
          <w:szCs w:val="21"/>
          <w:highlight w:val="none"/>
        </w:rPr>
        <w:t>技术负责人资格证和已完工程</w:t>
      </w:r>
      <w:r>
        <w:rPr>
          <w:rFonts w:eastAsia="楷体_GB2312"/>
          <w:color w:val="auto"/>
          <w:sz w:val="21"/>
          <w:szCs w:val="21"/>
          <w:highlight w:val="none"/>
        </w:rPr>
        <w:t>中标通知书</w:t>
      </w:r>
      <w:r>
        <w:rPr>
          <w:rFonts w:hint="eastAsia" w:eastAsia="楷体_GB2312"/>
          <w:color w:val="auto"/>
          <w:sz w:val="21"/>
          <w:szCs w:val="21"/>
          <w:highlight w:val="none"/>
        </w:rPr>
        <w:t>（如有）、</w:t>
      </w:r>
      <w:r>
        <w:rPr>
          <w:rFonts w:eastAsia="楷体_GB2312"/>
          <w:color w:val="auto"/>
          <w:sz w:val="21"/>
          <w:szCs w:val="21"/>
          <w:highlight w:val="none"/>
        </w:rPr>
        <w:t>工程合同协议书</w:t>
      </w:r>
      <w:r>
        <w:rPr>
          <w:rFonts w:hint="eastAsia" w:eastAsia="楷体_GB2312"/>
          <w:color w:val="auto"/>
          <w:sz w:val="21"/>
          <w:szCs w:val="21"/>
          <w:highlight w:val="none"/>
        </w:rPr>
        <w:t>的复印件，以及磋商单位认为需要增加的其他证明材料复印件，以上复印件均须加盖磋商单位单位公章。</w:t>
      </w:r>
    </w:p>
    <w:p>
      <w:pPr>
        <w:spacing w:line="360" w:lineRule="auto"/>
        <w:ind w:firstLine="420" w:firstLineChars="200"/>
        <w:rPr>
          <w:rFonts w:eastAsia="楷体_GB2312"/>
          <w:color w:val="auto"/>
          <w:sz w:val="21"/>
          <w:szCs w:val="21"/>
          <w:highlight w:val="none"/>
        </w:rPr>
      </w:pPr>
      <w:r>
        <w:rPr>
          <w:rFonts w:hint="eastAsia" w:eastAsia="楷体_GB2312"/>
          <w:color w:val="auto"/>
          <w:sz w:val="21"/>
          <w:szCs w:val="21"/>
          <w:highlight w:val="none"/>
        </w:rPr>
        <w:t>2、在建工程和该项目经理在磋商单位以外的其他单位完成的工程项目，其相关证明材料不需提供复印件。</w:t>
      </w:r>
    </w:p>
    <w:p>
      <w:pPr>
        <w:rPr>
          <w:color w:val="auto"/>
          <w:sz w:val="21"/>
          <w:szCs w:val="21"/>
          <w:highlight w:val="none"/>
        </w:rPr>
      </w:pPr>
    </w:p>
    <w:p>
      <w:pPr>
        <w:rPr>
          <w:color w:val="auto"/>
          <w:sz w:val="21"/>
          <w:szCs w:val="21"/>
          <w:highlight w:val="none"/>
        </w:rPr>
      </w:pPr>
    </w:p>
    <w:p>
      <w:pPr>
        <w:pStyle w:val="31"/>
        <w:spacing w:line="360" w:lineRule="auto"/>
        <w:rPr>
          <w:rFonts w:ascii="宋体" w:hAnsi="宋体"/>
          <w:b/>
          <w:color w:val="auto"/>
          <w:sz w:val="32"/>
          <w:szCs w:val="32"/>
          <w:highlight w:val="none"/>
        </w:rPr>
      </w:pPr>
    </w:p>
    <w:p>
      <w:pPr>
        <w:pStyle w:val="31"/>
        <w:spacing w:line="360" w:lineRule="auto"/>
        <w:jc w:val="center"/>
        <w:rPr>
          <w:rFonts w:ascii="宋体" w:hAnsi="宋体"/>
          <w:b/>
          <w:color w:val="auto"/>
          <w:sz w:val="32"/>
          <w:szCs w:val="32"/>
          <w:highlight w:val="none"/>
        </w:rPr>
      </w:pPr>
    </w:p>
    <w:p>
      <w:pPr>
        <w:pStyle w:val="32"/>
        <w:rPr>
          <w:rFonts w:ascii="宋体" w:hAnsi="宋体"/>
          <w:b/>
          <w:color w:val="auto"/>
          <w:sz w:val="32"/>
          <w:szCs w:val="32"/>
          <w:highlight w:val="none"/>
        </w:rPr>
      </w:pPr>
    </w:p>
    <w:p>
      <w:pPr>
        <w:pStyle w:val="31"/>
        <w:rPr>
          <w:rFonts w:ascii="宋体" w:hAnsi="宋体"/>
          <w:b/>
          <w:color w:val="auto"/>
          <w:sz w:val="28"/>
          <w:szCs w:val="28"/>
          <w:highlight w:val="none"/>
        </w:rPr>
      </w:pPr>
    </w:p>
    <w:p>
      <w:pPr>
        <w:pStyle w:val="32"/>
        <w:rPr>
          <w:rFonts w:ascii="宋体" w:hAnsi="宋体"/>
          <w:b/>
          <w:color w:val="auto"/>
          <w:sz w:val="28"/>
          <w:szCs w:val="28"/>
          <w:highlight w:val="none"/>
        </w:rPr>
      </w:pPr>
    </w:p>
    <w:p>
      <w:pPr>
        <w:pStyle w:val="31"/>
        <w:rPr>
          <w:rFonts w:ascii="宋体" w:hAnsi="宋体"/>
          <w:b/>
          <w:color w:val="auto"/>
          <w:sz w:val="28"/>
          <w:szCs w:val="28"/>
          <w:highlight w:val="none"/>
        </w:rPr>
      </w:pPr>
    </w:p>
    <w:p>
      <w:pPr>
        <w:pStyle w:val="32"/>
        <w:rPr>
          <w:rFonts w:ascii="宋体" w:hAnsi="宋体"/>
          <w:b/>
          <w:color w:val="auto"/>
          <w:sz w:val="28"/>
          <w:szCs w:val="28"/>
          <w:highlight w:val="none"/>
        </w:rPr>
      </w:pPr>
    </w:p>
    <w:p>
      <w:pPr>
        <w:pStyle w:val="31"/>
        <w:rPr>
          <w:rFonts w:ascii="宋体" w:hAnsi="宋体"/>
          <w:b/>
          <w:color w:val="auto"/>
          <w:sz w:val="28"/>
          <w:szCs w:val="28"/>
          <w:highlight w:val="none"/>
        </w:rPr>
      </w:pPr>
    </w:p>
    <w:p>
      <w:pPr>
        <w:pStyle w:val="32"/>
        <w:rPr>
          <w:color w:val="auto"/>
        </w:rPr>
      </w:pPr>
    </w:p>
    <w:p>
      <w:pPr>
        <w:pStyle w:val="31"/>
        <w:rPr>
          <w:rFonts w:ascii="宋体" w:hAnsi="宋体"/>
          <w:b/>
          <w:color w:val="auto"/>
          <w:sz w:val="28"/>
          <w:szCs w:val="28"/>
          <w:highlight w:val="none"/>
        </w:rPr>
      </w:pPr>
    </w:p>
    <w:p>
      <w:pPr>
        <w:pStyle w:val="32"/>
        <w:rPr>
          <w:color w:val="auto"/>
          <w:highlight w:val="none"/>
        </w:rPr>
      </w:pPr>
    </w:p>
    <w:p>
      <w:pPr>
        <w:spacing w:line="360" w:lineRule="auto"/>
        <w:jc w:val="center"/>
        <w:outlineLvl w:val="0"/>
        <w:rPr>
          <w:rFonts w:ascii="宋体" w:hAnsi="宋体"/>
          <w:b/>
          <w:color w:val="auto"/>
          <w:sz w:val="36"/>
          <w:highlight w:val="none"/>
        </w:rPr>
      </w:pPr>
      <w:bookmarkStart w:id="134" w:name="_Toc26801"/>
      <w:r>
        <w:rPr>
          <w:rFonts w:ascii="宋体" w:hAnsi="宋体"/>
          <w:b/>
          <w:color w:val="auto"/>
          <w:sz w:val="32"/>
          <w:szCs w:val="32"/>
          <w:highlight w:val="none"/>
        </w:rPr>
        <w:t xml:space="preserve">第五章  </w:t>
      </w:r>
      <w:r>
        <w:rPr>
          <w:rFonts w:hint="eastAsia" w:ascii="宋体" w:hAnsi="宋体"/>
          <w:b/>
          <w:color w:val="auto"/>
          <w:sz w:val="32"/>
          <w:szCs w:val="32"/>
          <w:highlight w:val="none"/>
        </w:rPr>
        <w:t>合同格式</w:t>
      </w:r>
      <w:bookmarkEnd w:id="134"/>
    </w:p>
    <w:p>
      <w:pPr>
        <w:spacing w:line="360" w:lineRule="auto"/>
        <w:jc w:val="center"/>
        <w:rPr>
          <w:rFonts w:ascii="宋体" w:hAnsi="宋体"/>
          <w:color w:val="auto"/>
          <w:highlight w:val="none"/>
        </w:rPr>
      </w:pPr>
    </w:p>
    <w:p>
      <w:pPr>
        <w:snapToGrid w:val="0"/>
        <w:spacing w:line="400" w:lineRule="exact"/>
        <w:rPr>
          <w:rFonts w:hint="eastAsia" w:ascii="宋体" w:hAnsi="宋体" w:eastAsia="宋体" w:cs="仿宋_GB2312"/>
          <w:b/>
          <w:color w:val="auto"/>
          <w:sz w:val="21"/>
          <w:szCs w:val="22"/>
          <w:highlight w:val="none"/>
        </w:rPr>
      </w:pPr>
      <w:r>
        <w:rPr>
          <w:rFonts w:hint="eastAsia" w:ascii="宋体" w:hAnsi="宋体" w:eastAsia="宋体" w:cs="仿宋_GB2312"/>
          <w:b/>
          <w:color w:val="auto"/>
          <w:sz w:val="21"/>
          <w:szCs w:val="22"/>
          <w:highlight w:val="none"/>
        </w:rPr>
        <w:t>（注：1、本合同书供签订正式合同时参考用，正式合同书应包括此参考格式之内容。</w:t>
      </w:r>
    </w:p>
    <w:p>
      <w:pPr>
        <w:snapToGrid w:val="0"/>
        <w:spacing w:line="400" w:lineRule="exact"/>
        <w:rPr>
          <w:rFonts w:hint="eastAsia" w:ascii="宋体" w:hAnsi="宋体" w:eastAsia="宋体" w:cs="仿宋_GB2312"/>
          <w:b/>
          <w:color w:val="auto"/>
          <w:sz w:val="21"/>
          <w:szCs w:val="22"/>
          <w:highlight w:val="none"/>
        </w:rPr>
      </w:pPr>
      <w:r>
        <w:rPr>
          <w:rFonts w:hint="eastAsia" w:ascii="宋体" w:hAnsi="宋体" w:eastAsia="宋体" w:cs="仿宋_GB2312"/>
          <w:b/>
          <w:color w:val="auto"/>
          <w:sz w:val="21"/>
          <w:szCs w:val="22"/>
          <w:highlight w:val="none"/>
        </w:rPr>
        <w:t>2、合同签订双方可根据项目的具体要求进行修订，但合同条款不得与采购文件和成交供应商响应文件有实质性偏离。）</w:t>
      </w:r>
    </w:p>
    <w:p>
      <w:pPr>
        <w:spacing w:line="400" w:lineRule="exact"/>
        <w:jc w:val="center"/>
        <w:rPr>
          <w:rFonts w:hint="eastAsia" w:ascii="宋体" w:hAnsi="宋体" w:cs="宋体"/>
          <w:color w:val="auto"/>
          <w:highlight w:val="none"/>
        </w:rPr>
      </w:pPr>
    </w:p>
    <w:p>
      <w:pPr>
        <w:pStyle w:val="15"/>
        <w:rPr>
          <w:rFonts w:hint="eastAsia" w:ascii="宋体" w:hAnsi="宋体" w:cs="宋体"/>
          <w:color w:val="auto"/>
          <w:highlight w:val="none"/>
        </w:rPr>
      </w:pPr>
    </w:p>
    <w:p>
      <w:pPr>
        <w:rPr>
          <w:rFonts w:hint="eastAsia" w:ascii="宋体" w:hAnsi="宋体" w:cs="宋体"/>
          <w:color w:val="auto"/>
          <w:highlight w:val="none"/>
        </w:rPr>
      </w:pPr>
    </w:p>
    <w:p>
      <w:pPr>
        <w:pStyle w:val="15"/>
        <w:rPr>
          <w:rFonts w:hint="eastAsia" w:ascii="宋体" w:hAnsi="宋体" w:cs="宋体"/>
          <w:color w:val="auto"/>
          <w:highlight w:val="none"/>
        </w:rPr>
      </w:pPr>
    </w:p>
    <w:p>
      <w:pPr>
        <w:rPr>
          <w:rFonts w:hint="eastAsia" w:ascii="宋体" w:hAnsi="宋体" w:cs="宋体"/>
          <w:color w:val="auto"/>
          <w:highlight w:val="none"/>
        </w:rPr>
      </w:pPr>
    </w:p>
    <w:p>
      <w:pPr>
        <w:pStyle w:val="15"/>
        <w:rPr>
          <w:rFonts w:hint="eastAsia" w:ascii="宋体" w:hAnsi="宋体" w:cs="宋体"/>
          <w:color w:val="auto"/>
          <w:highlight w:val="none"/>
        </w:rPr>
      </w:pPr>
    </w:p>
    <w:p>
      <w:pPr>
        <w:rPr>
          <w:rFonts w:hint="eastAsia" w:ascii="宋体" w:hAnsi="宋体" w:cs="宋体"/>
          <w:color w:val="auto"/>
          <w:highlight w:val="none"/>
        </w:rPr>
      </w:pPr>
    </w:p>
    <w:p>
      <w:pPr>
        <w:pStyle w:val="15"/>
        <w:rPr>
          <w:rFonts w:hint="eastAsia" w:ascii="宋体" w:hAnsi="宋体" w:cs="宋体"/>
          <w:color w:val="auto"/>
          <w:highlight w:val="none"/>
        </w:rPr>
      </w:pPr>
    </w:p>
    <w:p>
      <w:pPr>
        <w:rPr>
          <w:rFonts w:hint="eastAsia" w:ascii="宋体" w:hAnsi="宋体" w:cs="宋体"/>
          <w:color w:val="auto"/>
          <w:highlight w:val="none"/>
        </w:rPr>
      </w:pPr>
    </w:p>
    <w:p>
      <w:pPr>
        <w:pStyle w:val="15"/>
        <w:rPr>
          <w:rFonts w:hint="eastAsia" w:ascii="宋体" w:hAnsi="宋体" w:cs="宋体"/>
          <w:color w:val="auto"/>
          <w:highlight w:val="none"/>
        </w:rPr>
      </w:pPr>
    </w:p>
    <w:p>
      <w:pPr>
        <w:rPr>
          <w:rFonts w:hint="eastAsia" w:ascii="宋体" w:hAnsi="宋体" w:cs="宋体"/>
          <w:color w:val="auto"/>
          <w:highlight w:val="none"/>
        </w:rPr>
      </w:pPr>
    </w:p>
    <w:p>
      <w:pPr>
        <w:pStyle w:val="15"/>
        <w:rPr>
          <w:rFonts w:hint="eastAsia" w:ascii="宋体" w:hAnsi="宋体" w:cs="宋体"/>
          <w:color w:val="auto"/>
          <w:highlight w:val="none"/>
        </w:rPr>
      </w:pPr>
    </w:p>
    <w:p>
      <w:pPr>
        <w:rPr>
          <w:rFonts w:hint="eastAsia" w:ascii="宋体" w:hAnsi="宋体" w:cs="宋体"/>
          <w:color w:val="auto"/>
          <w:highlight w:val="none"/>
        </w:rPr>
      </w:pPr>
    </w:p>
    <w:p>
      <w:pPr>
        <w:pStyle w:val="15"/>
        <w:rPr>
          <w:rFonts w:hint="eastAsia" w:ascii="宋体" w:hAnsi="宋体" w:cs="宋体"/>
          <w:color w:val="auto"/>
          <w:highlight w:val="none"/>
        </w:rPr>
      </w:pPr>
    </w:p>
    <w:p>
      <w:pPr>
        <w:rPr>
          <w:rFonts w:hint="eastAsia" w:ascii="宋体" w:hAnsi="宋体" w:cs="宋体"/>
          <w:color w:val="auto"/>
          <w:highlight w:val="none"/>
        </w:rPr>
      </w:pPr>
    </w:p>
    <w:p>
      <w:pPr>
        <w:pStyle w:val="15"/>
        <w:rPr>
          <w:rFonts w:hint="eastAsia" w:ascii="宋体" w:hAnsi="宋体" w:cs="宋体"/>
          <w:color w:val="auto"/>
          <w:highlight w:val="none"/>
        </w:rPr>
      </w:pPr>
    </w:p>
    <w:p>
      <w:pPr>
        <w:rPr>
          <w:rFonts w:hint="eastAsia" w:ascii="宋体" w:hAnsi="宋体" w:cs="宋体"/>
          <w:color w:val="auto"/>
          <w:highlight w:val="none"/>
        </w:rPr>
      </w:pPr>
    </w:p>
    <w:p>
      <w:pPr>
        <w:pStyle w:val="15"/>
        <w:rPr>
          <w:rFonts w:hint="eastAsia" w:ascii="宋体" w:hAnsi="宋体" w:cs="宋体"/>
          <w:color w:val="auto"/>
          <w:highlight w:val="none"/>
        </w:rPr>
      </w:pPr>
    </w:p>
    <w:p>
      <w:pPr>
        <w:rPr>
          <w:rFonts w:hint="eastAsia" w:ascii="宋体" w:hAnsi="宋体" w:cs="宋体"/>
          <w:color w:val="auto"/>
          <w:highlight w:val="none"/>
        </w:rPr>
      </w:pPr>
    </w:p>
    <w:p>
      <w:pPr>
        <w:pStyle w:val="15"/>
        <w:rPr>
          <w:rFonts w:hint="eastAsia" w:ascii="宋体" w:hAnsi="宋体" w:cs="宋体"/>
          <w:color w:val="auto"/>
          <w:highlight w:val="none"/>
        </w:rPr>
      </w:pPr>
    </w:p>
    <w:p>
      <w:pPr>
        <w:rPr>
          <w:rFonts w:hint="eastAsia" w:ascii="宋体" w:hAnsi="宋体" w:cs="宋体"/>
          <w:color w:val="auto"/>
          <w:highlight w:val="none"/>
        </w:rPr>
      </w:pPr>
    </w:p>
    <w:p>
      <w:pPr>
        <w:pStyle w:val="15"/>
        <w:rPr>
          <w:rFonts w:hint="eastAsia" w:ascii="宋体" w:hAnsi="宋体" w:cs="宋体"/>
          <w:color w:val="auto"/>
          <w:highlight w:val="none"/>
        </w:rPr>
      </w:pPr>
    </w:p>
    <w:p>
      <w:pPr>
        <w:rPr>
          <w:rFonts w:hint="eastAsia" w:ascii="宋体" w:hAnsi="宋体" w:cs="宋体"/>
          <w:color w:val="auto"/>
          <w:highlight w:val="none"/>
        </w:rPr>
      </w:pPr>
    </w:p>
    <w:p>
      <w:pPr>
        <w:pStyle w:val="15"/>
        <w:rPr>
          <w:rFonts w:hint="eastAsia" w:ascii="宋体" w:hAnsi="宋体" w:cs="宋体"/>
          <w:color w:val="auto"/>
          <w:highlight w:val="none"/>
        </w:rPr>
      </w:pPr>
    </w:p>
    <w:p>
      <w:pPr>
        <w:rPr>
          <w:rFonts w:hint="eastAsia" w:ascii="宋体" w:hAnsi="宋体" w:cs="宋体"/>
          <w:color w:val="auto"/>
          <w:highlight w:val="none"/>
        </w:rPr>
      </w:pPr>
    </w:p>
    <w:p>
      <w:pPr>
        <w:pStyle w:val="15"/>
        <w:rPr>
          <w:rFonts w:hint="eastAsia" w:ascii="宋体" w:hAnsi="宋体" w:cs="宋体"/>
          <w:color w:val="auto"/>
          <w:highlight w:val="none"/>
        </w:rPr>
      </w:pPr>
    </w:p>
    <w:p>
      <w:pPr>
        <w:rPr>
          <w:rFonts w:hint="eastAsia" w:ascii="宋体" w:hAnsi="宋体" w:cs="宋体"/>
          <w:color w:val="auto"/>
          <w:highlight w:val="none"/>
        </w:rPr>
      </w:pPr>
    </w:p>
    <w:p>
      <w:pPr>
        <w:pStyle w:val="15"/>
        <w:rPr>
          <w:rFonts w:hint="eastAsia" w:ascii="宋体" w:hAnsi="宋体" w:cs="宋体"/>
          <w:color w:val="auto"/>
          <w:highlight w:val="none"/>
        </w:rPr>
      </w:pPr>
    </w:p>
    <w:p>
      <w:pPr>
        <w:rPr>
          <w:rFonts w:hint="eastAsia" w:ascii="宋体" w:hAnsi="宋体" w:cs="宋体"/>
          <w:color w:val="auto"/>
          <w:highlight w:val="none"/>
        </w:rPr>
      </w:pPr>
    </w:p>
    <w:p>
      <w:pPr>
        <w:pStyle w:val="28"/>
        <w:rPr>
          <w:rFonts w:hint="eastAsia" w:ascii="宋体" w:hAnsi="宋体" w:cs="宋体"/>
          <w:color w:val="auto"/>
          <w:highlight w:val="none"/>
        </w:rPr>
      </w:pPr>
    </w:p>
    <w:p>
      <w:pPr>
        <w:pStyle w:val="28"/>
        <w:rPr>
          <w:rFonts w:hint="eastAsia" w:ascii="宋体" w:hAnsi="宋体" w:cs="宋体"/>
          <w:color w:val="auto"/>
          <w:highlight w:val="none"/>
        </w:rPr>
      </w:pPr>
    </w:p>
    <w:p>
      <w:pPr>
        <w:pStyle w:val="28"/>
        <w:rPr>
          <w:rFonts w:hint="eastAsia" w:ascii="宋体" w:hAnsi="宋体" w:cs="宋体"/>
          <w:color w:val="auto"/>
          <w:highlight w:val="none"/>
        </w:rPr>
      </w:pPr>
    </w:p>
    <w:p>
      <w:pPr>
        <w:pStyle w:val="28"/>
        <w:rPr>
          <w:rFonts w:hint="eastAsia" w:ascii="宋体" w:hAnsi="宋体" w:cs="宋体"/>
          <w:color w:val="auto"/>
          <w:highlight w:val="none"/>
        </w:rPr>
      </w:pPr>
    </w:p>
    <w:p>
      <w:pPr>
        <w:pStyle w:val="28"/>
        <w:rPr>
          <w:rFonts w:hint="eastAsia" w:ascii="宋体" w:hAnsi="宋体" w:cs="宋体"/>
          <w:color w:val="auto"/>
          <w:highlight w:val="none"/>
        </w:rPr>
      </w:pPr>
    </w:p>
    <w:p>
      <w:pPr>
        <w:pStyle w:val="28"/>
        <w:rPr>
          <w:rFonts w:hint="eastAsia" w:ascii="宋体" w:hAnsi="宋体" w:cs="宋体"/>
          <w:color w:val="auto"/>
          <w:highlight w:val="none"/>
        </w:rPr>
      </w:pPr>
    </w:p>
    <w:p>
      <w:pPr>
        <w:pStyle w:val="28"/>
        <w:rPr>
          <w:rFonts w:hint="eastAsia" w:ascii="宋体" w:hAnsi="宋体" w:cs="宋体"/>
          <w:color w:val="auto"/>
          <w:highlight w:val="none"/>
        </w:rPr>
      </w:pPr>
    </w:p>
    <w:p>
      <w:pPr>
        <w:pStyle w:val="28"/>
        <w:rPr>
          <w:rFonts w:hint="eastAsia" w:ascii="宋体" w:hAnsi="宋体" w:cs="宋体"/>
          <w:color w:val="auto"/>
          <w:highlight w:val="none"/>
        </w:rPr>
      </w:pPr>
    </w:p>
    <w:p>
      <w:pPr>
        <w:pStyle w:val="28"/>
        <w:rPr>
          <w:rFonts w:hint="eastAsia" w:ascii="宋体" w:hAnsi="宋体" w:cs="宋体"/>
          <w:color w:val="auto"/>
          <w:highlight w:val="none"/>
        </w:rPr>
      </w:pPr>
    </w:p>
    <w:p>
      <w:pPr>
        <w:pStyle w:val="28"/>
        <w:rPr>
          <w:rFonts w:hint="eastAsia" w:ascii="宋体" w:hAnsi="宋体" w:cs="宋体"/>
          <w:color w:val="auto"/>
          <w:highlight w:val="none"/>
        </w:rPr>
      </w:pPr>
    </w:p>
    <w:p>
      <w:pPr>
        <w:pStyle w:val="28"/>
        <w:rPr>
          <w:rFonts w:hint="eastAsia" w:ascii="宋体" w:hAnsi="宋体" w:cs="宋体"/>
          <w:color w:val="auto"/>
          <w:highlight w:val="none"/>
        </w:rPr>
      </w:pPr>
    </w:p>
    <w:p>
      <w:pPr>
        <w:pStyle w:val="28"/>
        <w:rPr>
          <w:rFonts w:hint="eastAsia" w:ascii="宋体" w:hAnsi="宋体" w:cs="宋体"/>
          <w:color w:val="auto"/>
          <w:highlight w:val="none"/>
        </w:rPr>
      </w:pPr>
    </w:p>
    <w:p>
      <w:pPr>
        <w:pStyle w:val="28"/>
        <w:rPr>
          <w:rFonts w:hint="eastAsia" w:ascii="宋体" w:hAnsi="宋体" w:cs="宋体"/>
          <w:color w:val="auto"/>
          <w:highlight w:val="none"/>
        </w:rPr>
      </w:pPr>
    </w:p>
    <w:p>
      <w:pPr>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adjustRightInd w:val="0"/>
        <w:spacing w:line="360" w:lineRule="auto"/>
        <w:rPr>
          <w:rFonts w:hint="eastAsia" w:ascii="宋体" w:hAnsi="宋体" w:eastAsia="宋体" w:cs="宋体"/>
          <w:color w:val="auto"/>
          <w:sz w:val="24"/>
          <w:szCs w:val="16"/>
          <w:lang w:val="en-US"/>
        </w:rPr>
      </w:pPr>
      <w:r>
        <w:rPr>
          <w:rFonts w:hint="eastAsia" w:ascii="宋体" w:hAnsi="宋体" w:eastAsia="宋体" w:cs="宋体"/>
          <w:color w:val="auto"/>
          <w:sz w:val="24"/>
          <w:szCs w:val="16"/>
          <w:lang w:eastAsia="zh-CN"/>
        </w:rPr>
        <w:t>合同编号：</w:t>
      </w:r>
    </w:p>
    <w:p>
      <w:pPr>
        <w:adjustRightInd w:val="0"/>
        <w:spacing w:line="360" w:lineRule="auto"/>
        <w:jc w:val="center"/>
        <w:rPr>
          <w:rFonts w:hint="eastAsia" w:ascii="宋体" w:hAnsi="宋体" w:eastAsia="宋体" w:cs="宋体"/>
          <w:b/>
          <w:color w:val="auto"/>
          <w:sz w:val="36"/>
          <w:szCs w:val="36"/>
          <w:lang w:eastAsia="zh-CN"/>
        </w:rPr>
      </w:pPr>
    </w:p>
    <w:p>
      <w:pPr>
        <w:adjustRightInd w:val="0"/>
        <w:spacing w:line="360" w:lineRule="auto"/>
        <w:jc w:val="center"/>
        <w:rPr>
          <w:rFonts w:hint="eastAsia" w:ascii="宋体" w:hAnsi="宋体" w:cs="宋体"/>
          <w:b/>
          <w:color w:val="auto"/>
          <w:sz w:val="36"/>
          <w:szCs w:val="36"/>
          <w:lang w:eastAsia="zh-CN"/>
        </w:rPr>
      </w:pPr>
      <w:r>
        <w:rPr>
          <w:rFonts w:hint="eastAsia" w:ascii="宋体" w:hAnsi="宋体" w:cs="宋体"/>
          <w:b/>
          <w:color w:val="auto"/>
          <w:sz w:val="36"/>
          <w:szCs w:val="36"/>
          <w:lang w:val="en-US" w:eastAsia="zh-CN"/>
        </w:rPr>
        <w:t xml:space="preserve"> </w:t>
      </w:r>
      <w:r>
        <w:rPr>
          <w:rFonts w:hint="eastAsia" w:ascii="宋体" w:hAnsi="宋体" w:cs="宋体"/>
          <w:b/>
          <w:color w:val="auto"/>
          <w:sz w:val="36"/>
          <w:szCs w:val="36"/>
          <w:lang w:eastAsia="zh-CN"/>
        </w:rPr>
        <w:t>宁明县亭亮镇北宁村水口屯背至亭亮丁字街、寨安乡顺宁社区公共照明项目</w:t>
      </w:r>
    </w:p>
    <w:p>
      <w:pPr>
        <w:adjustRightInd w:val="0"/>
        <w:spacing w:line="360" w:lineRule="auto"/>
        <w:jc w:val="center"/>
        <w:rPr>
          <w:rFonts w:hint="default" w:ascii="宋体" w:hAnsi="宋体" w:eastAsia="宋体" w:cs="宋体"/>
          <w:b/>
          <w:color w:val="auto"/>
          <w:sz w:val="36"/>
          <w:szCs w:val="36"/>
          <w:lang w:val="en-US" w:eastAsia="zh-CN"/>
        </w:rPr>
      </w:pPr>
      <w:r>
        <w:rPr>
          <w:rFonts w:hint="eastAsia" w:ascii="宋体" w:hAnsi="宋体" w:eastAsia="宋体" w:cs="宋体"/>
          <w:b/>
          <w:color w:val="auto"/>
          <w:sz w:val="36"/>
          <w:szCs w:val="36"/>
          <w:lang w:eastAsia="zh-CN"/>
        </w:rPr>
        <w:t>（项目编号</w:t>
      </w:r>
      <w:r>
        <w:rPr>
          <w:rFonts w:hint="eastAsia" w:ascii="宋体" w:hAnsi="宋体" w:cs="宋体"/>
          <w:b/>
          <w:color w:val="auto"/>
          <w:sz w:val="36"/>
          <w:szCs w:val="36"/>
          <w:lang w:eastAsia="zh-CN"/>
        </w:rPr>
        <w:t>：CZZC2024-C2-500234-GXKZ</w:t>
      </w:r>
      <w:r>
        <w:rPr>
          <w:rFonts w:hint="eastAsia" w:ascii="宋体" w:hAnsi="宋体" w:eastAsia="宋体" w:cs="宋体"/>
          <w:b/>
          <w:color w:val="auto"/>
          <w:sz w:val="36"/>
          <w:szCs w:val="36"/>
          <w:lang w:eastAsia="zh-CN"/>
        </w:rPr>
        <w:t>)</w:t>
      </w:r>
    </w:p>
    <w:p>
      <w:pPr>
        <w:adjustRightInd w:val="0"/>
        <w:spacing w:line="360" w:lineRule="auto"/>
        <w:rPr>
          <w:rFonts w:hint="eastAsia" w:ascii="宋体" w:hAnsi="宋体" w:eastAsia="宋体" w:cs="宋体"/>
          <w:color w:val="auto"/>
          <w:sz w:val="52"/>
          <w:szCs w:val="52"/>
        </w:rPr>
      </w:pPr>
    </w:p>
    <w:p>
      <w:pPr>
        <w:adjustRightInd w:val="0"/>
        <w:spacing w:line="360" w:lineRule="auto"/>
        <w:rPr>
          <w:rFonts w:hint="eastAsia" w:ascii="宋体" w:hAnsi="宋体" w:eastAsia="宋体" w:cs="宋体"/>
          <w:color w:val="auto"/>
          <w:sz w:val="24"/>
          <w:szCs w:val="16"/>
        </w:rPr>
      </w:pPr>
    </w:p>
    <w:p>
      <w:pPr>
        <w:adjustRightInd w:val="0"/>
        <w:spacing w:line="360" w:lineRule="auto"/>
        <w:rPr>
          <w:rFonts w:hint="eastAsia" w:ascii="宋体" w:hAnsi="宋体" w:eastAsia="宋体" w:cs="宋体"/>
          <w:color w:val="auto"/>
          <w:sz w:val="24"/>
          <w:szCs w:val="16"/>
        </w:rPr>
      </w:pPr>
    </w:p>
    <w:p>
      <w:pPr>
        <w:adjustRightInd w:val="0"/>
        <w:spacing w:line="360" w:lineRule="auto"/>
        <w:rPr>
          <w:rFonts w:hint="eastAsia" w:ascii="宋体" w:hAnsi="宋体" w:eastAsia="宋体" w:cs="宋体"/>
          <w:color w:val="auto"/>
          <w:sz w:val="24"/>
          <w:szCs w:val="16"/>
        </w:rPr>
      </w:pPr>
    </w:p>
    <w:p>
      <w:pPr>
        <w:adjustRightInd w:val="0"/>
        <w:spacing w:line="360" w:lineRule="auto"/>
        <w:rPr>
          <w:rFonts w:hint="eastAsia" w:ascii="宋体" w:hAnsi="宋体" w:eastAsia="宋体" w:cs="宋体"/>
          <w:color w:val="auto"/>
          <w:sz w:val="24"/>
          <w:szCs w:val="16"/>
        </w:rPr>
      </w:pPr>
    </w:p>
    <w:p>
      <w:pPr>
        <w:adjustRightInd w:val="0"/>
        <w:spacing w:line="360" w:lineRule="auto"/>
        <w:jc w:val="center"/>
        <w:rPr>
          <w:rFonts w:hint="eastAsia" w:ascii="宋体" w:hAnsi="宋体" w:eastAsia="宋体" w:cs="宋体"/>
          <w:b/>
          <w:color w:val="auto"/>
          <w:sz w:val="56"/>
          <w:szCs w:val="56"/>
        </w:rPr>
      </w:pPr>
      <w:r>
        <w:rPr>
          <w:rFonts w:hint="eastAsia" w:ascii="宋体" w:hAnsi="宋体" w:eastAsia="宋体" w:cs="宋体"/>
          <w:b/>
          <w:color w:val="auto"/>
          <w:sz w:val="56"/>
          <w:szCs w:val="56"/>
        </w:rPr>
        <w:t>合 同 文 件</w:t>
      </w:r>
    </w:p>
    <w:p>
      <w:pPr>
        <w:adjustRightInd w:val="0"/>
        <w:spacing w:line="360" w:lineRule="auto"/>
        <w:rPr>
          <w:rFonts w:hint="eastAsia" w:ascii="宋体" w:hAnsi="宋体" w:eastAsia="宋体" w:cs="宋体"/>
          <w:color w:val="auto"/>
          <w:sz w:val="24"/>
          <w:szCs w:val="16"/>
        </w:rPr>
      </w:pPr>
    </w:p>
    <w:p>
      <w:pPr>
        <w:adjustRightInd w:val="0"/>
        <w:spacing w:line="360" w:lineRule="auto"/>
        <w:rPr>
          <w:rFonts w:hint="eastAsia" w:ascii="宋体" w:hAnsi="宋体" w:eastAsia="宋体" w:cs="宋体"/>
          <w:color w:val="auto"/>
          <w:sz w:val="24"/>
          <w:szCs w:val="16"/>
        </w:rPr>
      </w:pPr>
    </w:p>
    <w:p>
      <w:pPr>
        <w:adjustRightInd w:val="0"/>
        <w:spacing w:line="360" w:lineRule="auto"/>
        <w:rPr>
          <w:rFonts w:hint="eastAsia" w:ascii="宋体" w:hAnsi="宋体" w:eastAsia="宋体" w:cs="宋体"/>
          <w:color w:val="auto"/>
          <w:sz w:val="24"/>
          <w:szCs w:val="16"/>
        </w:rPr>
      </w:pPr>
    </w:p>
    <w:p>
      <w:pPr>
        <w:adjustRightInd w:val="0"/>
        <w:spacing w:line="360" w:lineRule="auto"/>
        <w:rPr>
          <w:rFonts w:hint="eastAsia" w:ascii="宋体" w:hAnsi="宋体" w:eastAsia="宋体" w:cs="宋体"/>
          <w:color w:val="auto"/>
          <w:sz w:val="24"/>
          <w:szCs w:val="16"/>
        </w:rPr>
      </w:pPr>
    </w:p>
    <w:p>
      <w:pPr>
        <w:spacing w:line="360" w:lineRule="auto"/>
        <w:ind w:firstLine="703" w:firstLineChars="250"/>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 xml:space="preserve">  业  主：</w:t>
      </w:r>
      <w:r>
        <w:rPr>
          <w:rFonts w:hint="eastAsia" w:ascii="宋体" w:hAnsi="宋体" w:cs="宋体"/>
          <w:b/>
          <w:color w:val="auto"/>
          <w:sz w:val="28"/>
          <w:szCs w:val="28"/>
          <w:lang w:eastAsia="zh-CN"/>
        </w:rPr>
        <w:t>宁明县乡村振兴局</w:t>
      </w:r>
    </w:p>
    <w:p>
      <w:pPr>
        <w:spacing w:line="360" w:lineRule="auto"/>
        <w:ind w:firstLine="703" w:firstLineChars="250"/>
        <w:rPr>
          <w:rFonts w:hint="eastAsia" w:ascii="宋体" w:hAnsi="宋体" w:eastAsia="宋体" w:cs="宋体"/>
          <w:b/>
          <w:color w:val="auto"/>
          <w:sz w:val="28"/>
          <w:szCs w:val="28"/>
        </w:rPr>
      </w:pPr>
    </w:p>
    <w:p>
      <w:pPr>
        <w:spacing w:line="360" w:lineRule="auto"/>
        <w:ind w:firstLine="703" w:firstLineChars="250"/>
        <w:rPr>
          <w:rFonts w:hint="eastAsia" w:ascii="宋体" w:hAnsi="宋体" w:eastAsia="宋体" w:cs="宋体"/>
          <w:b/>
          <w:color w:val="auto"/>
          <w:sz w:val="28"/>
          <w:szCs w:val="28"/>
        </w:rPr>
      </w:pPr>
      <w:r>
        <w:rPr>
          <w:rFonts w:hint="eastAsia" w:ascii="宋体" w:hAnsi="宋体" w:eastAsia="宋体" w:cs="宋体"/>
          <w:b/>
          <w:color w:val="auto"/>
          <w:sz w:val="28"/>
          <w:szCs w:val="28"/>
        </w:rPr>
        <w:t xml:space="preserve">  承包人：</w:t>
      </w:r>
    </w:p>
    <w:p>
      <w:pPr>
        <w:adjustRightInd w:val="0"/>
        <w:spacing w:line="360" w:lineRule="auto"/>
        <w:ind w:firstLine="1687" w:firstLineChars="600"/>
        <w:rPr>
          <w:rFonts w:hint="eastAsia" w:ascii="宋体" w:hAnsi="宋体" w:eastAsia="宋体" w:cs="宋体"/>
          <w:b/>
          <w:color w:val="auto"/>
          <w:sz w:val="28"/>
          <w:szCs w:val="28"/>
        </w:rPr>
      </w:pPr>
      <w:r>
        <w:rPr>
          <w:rFonts w:hint="eastAsia" w:ascii="宋体" w:hAnsi="宋体" w:eastAsia="宋体" w:cs="宋体"/>
          <w:b/>
          <w:color w:val="auto"/>
          <w:sz w:val="28"/>
          <w:szCs w:val="28"/>
        </w:rPr>
        <w:t xml:space="preserve">        </w:t>
      </w:r>
    </w:p>
    <w:p>
      <w:pPr>
        <w:adjustRightInd w:val="0"/>
        <w:spacing w:line="360" w:lineRule="auto"/>
        <w:jc w:val="center"/>
        <w:rPr>
          <w:rFonts w:hint="eastAsia" w:ascii="宋体" w:hAnsi="宋体" w:eastAsia="宋体" w:cs="宋体"/>
          <w:b/>
          <w:color w:val="auto"/>
          <w:sz w:val="40"/>
          <w:szCs w:val="40"/>
        </w:rPr>
      </w:pPr>
      <w:r>
        <w:rPr>
          <w:rFonts w:hint="eastAsia" w:ascii="宋体" w:hAnsi="宋体" w:eastAsia="宋体" w:cs="宋体"/>
          <w:b/>
          <w:color w:val="auto"/>
          <w:sz w:val="28"/>
          <w:szCs w:val="28"/>
        </w:rPr>
        <w:t>20</w:t>
      </w:r>
      <w:r>
        <w:rPr>
          <w:rFonts w:hint="eastAsia" w:ascii="宋体" w:hAnsi="宋体" w:eastAsia="宋体" w:cs="宋体"/>
          <w:b/>
          <w:color w:val="auto"/>
          <w:sz w:val="28"/>
          <w:szCs w:val="28"/>
          <w:lang w:val="en-US" w:eastAsia="zh-CN"/>
        </w:rPr>
        <w:t>2</w:t>
      </w:r>
      <w:r>
        <w:rPr>
          <w:rFonts w:hint="eastAsia" w:ascii="宋体" w:hAnsi="宋体" w:cs="宋体"/>
          <w:b/>
          <w:color w:val="auto"/>
          <w:sz w:val="28"/>
          <w:szCs w:val="28"/>
          <w:lang w:val="en-US" w:eastAsia="zh-CN"/>
        </w:rPr>
        <w:t>4</w:t>
      </w:r>
      <w:r>
        <w:rPr>
          <w:rFonts w:hint="eastAsia" w:ascii="宋体" w:hAnsi="宋体" w:eastAsia="宋体" w:cs="宋体"/>
          <w:b/>
          <w:color w:val="auto"/>
          <w:sz w:val="28"/>
          <w:szCs w:val="28"/>
        </w:rPr>
        <w:t>年</w:t>
      </w:r>
      <w:r>
        <w:rPr>
          <w:rFonts w:hint="eastAsia" w:ascii="宋体" w:hAnsi="宋体" w:cs="宋体"/>
          <w:b/>
          <w:color w:val="auto"/>
          <w:sz w:val="28"/>
          <w:szCs w:val="28"/>
          <w:lang w:val="en-US" w:eastAsia="zh-CN"/>
        </w:rPr>
        <w:t xml:space="preserve"> </w:t>
      </w:r>
      <w:r>
        <w:rPr>
          <w:rFonts w:hint="eastAsia" w:ascii="宋体" w:hAnsi="宋体" w:eastAsia="宋体" w:cs="宋体"/>
          <w:b/>
          <w:color w:val="auto"/>
          <w:sz w:val="28"/>
          <w:szCs w:val="28"/>
        </w:rPr>
        <w:t>月</w:t>
      </w:r>
    </w:p>
    <w:p>
      <w:pPr>
        <w:spacing w:line="360" w:lineRule="auto"/>
        <w:jc w:val="center"/>
        <w:rPr>
          <w:rFonts w:hint="eastAsia" w:ascii="宋体" w:hAnsi="宋体" w:eastAsia="宋体" w:cs="宋体"/>
          <w:b/>
          <w:color w:val="auto"/>
          <w:sz w:val="32"/>
          <w:szCs w:val="32"/>
        </w:rPr>
      </w:pPr>
    </w:p>
    <w:p>
      <w:pPr>
        <w:pStyle w:val="28"/>
        <w:rPr>
          <w:rFonts w:hint="eastAsia" w:ascii="宋体" w:hAnsi="宋体" w:eastAsia="宋体" w:cs="宋体"/>
          <w:b/>
          <w:color w:val="auto"/>
          <w:sz w:val="32"/>
          <w:szCs w:val="32"/>
        </w:rPr>
      </w:pPr>
    </w:p>
    <w:p>
      <w:pPr>
        <w:pStyle w:val="28"/>
        <w:rPr>
          <w:rFonts w:hint="eastAsia" w:ascii="宋体" w:hAnsi="宋体" w:eastAsia="宋体" w:cs="宋体"/>
          <w:b/>
          <w:color w:val="auto"/>
          <w:sz w:val="32"/>
          <w:szCs w:val="32"/>
        </w:rPr>
      </w:pPr>
    </w:p>
    <w:p>
      <w:pPr>
        <w:pStyle w:val="28"/>
        <w:rPr>
          <w:rFonts w:hint="eastAsia" w:ascii="宋体" w:hAnsi="宋体" w:eastAsia="宋体" w:cs="宋体"/>
          <w:b/>
          <w:color w:val="auto"/>
          <w:sz w:val="32"/>
          <w:szCs w:val="32"/>
        </w:rPr>
      </w:pPr>
    </w:p>
    <w:p>
      <w:pPr>
        <w:pStyle w:val="28"/>
        <w:rPr>
          <w:rFonts w:hint="eastAsia" w:ascii="宋体" w:hAnsi="宋体" w:eastAsia="宋体" w:cs="宋体"/>
          <w:b/>
          <w:color w:val="auto"/>
          <w:sz w:val="32"/>
          <w:szCs w:val="32"/>
        </w:rPr>
      </w:pPr>
    </w:p>
    <w:p>
      <w:pPr>
        <w:pStyle w:val="28"/>
        <w:rPr>
          <w:rFonts w:hint="eastAsia" w:ascii="宋体" w:hAnsi="宋体" w:eastAsia="宋体" w:cs="宋体"/>
          <w:b/>
          <w:color w:val="auto"/>
          <w:sz w:val="32"/>
          <w:szCs w:val="32"/>
        </w:rPr>
      </w:pPr>
    </w:p>
    <w:p>
      <w:pPr>
        <w:pStyle w:val="28"/>
        <w:rPr>
          <w:rFonts w:hint="eastAsia" w:ascii="宋体" w:hAnsi="宋体" w:eastAsia="宋体" w:cs="宋体"/>
          <w:b/>
          <w:color w:val="auto"/>
          <w:sz w:val="32"/>
          <w:szCs w:val="32"/>
        </w:rPr>
      </w:pPr>
    </w:p>
    <w:p>
      <w:pPr>
        <w:pStyle w:val="28"/>
        <w:rPr>
          <w:rFonts w:hint="eastAsia" w:ascii="宋体" w:hAnsi="宋体" w:eastAsia="宋体" w:cs="宋体"/>
          <w:b/>
          <w:color w:val="auto"/>
          <w:sz w:val="32"/>
          <w:szCs w:val="32"/>
        </w:rPr>
      </w:pPr>
    </w:p>
    <w:p>
      <w:pPr>
        <w:pStyle w:val="28"/>
        <w:rPr>
          <w:rFonts w:hint="eastAsia" w:ascii="宋体" w:hAnsi="宋体" w:eastAsia="宋体" w:cs="宋体"/>
          <w:b/>
          <w:color w:val="auto"/>
          <w:sz w:val="32"/>
          <w:szCs w:val="32"/>
        </w:rPr>
      </w:pPr>
    </w:p>
    <w:p>
      <w:pPr>
        <w:pStyle w:val="28"/>
        <w:rPr>
          <w:rFonts w:hint="eastAsia" w:ascii="宋体" w:hAnsi="宋体" w:eastAsia="宋体" w:cs="宋体"/>
          <w:b/>
          <w:color w:val="auto"/>
          <w:sz w:val="32"/>
          <w:szCs w:val="32"/>
        </w:rPr>
      </w:pPr>
    </w:p>
    <w:p>
      <w:pPr>
        <w:pStyle w:val="28"/>
        <w:rPr>
          <w:rFonts w:hint="eastAsia" w:ascii="宋体" w:hAnsi="宋体" w:eastAsia="宋体" w:cs="宋体"/>
          <w:b/>
          <w:color w:val="auto"/>
          <w:sz w:val="32"/>
          <w:szCs w:val="32"/>
        </w:rPr>
      </w:pPr>
    </w:p>
    <w:p>
      <w:pPr>
        <w:pStyle w:val="28"/>
        <w:rPr>
          <w:rFonts w:hint="eastAsia" w:ascii="宋体" w:hAnsi="宋体" w:eastAsia="宋体" w:cs="宋体"/>
          <w:b/>
          <w:color w:val="auto"/>
          <w:sz w:val="32"/>
          <w:szCs w:val="32"/>
        </w:rPr>
      </w:pPr>
    </w:p>
    <w:p>
      <w:pPr>
        <w:pStyle w:val="28"/>
        <w:rPr>
          <w:rFonts w:hint="eastAsia" w:ascii="宋体" w:hAnsi="宋体" w:eastAsia="宋体" w:cs="宋体"/>
          <w:b/>
          <w:color w:val="auto"/>
          <w:sz w:val="32"/>
          <w:szCs w:val="32"/>
        </w:rPr>
      </w:pPr>
    </w:p>
    <w:p>
      <w:pPr>
        <w:spacing w:line="360" w:lineRule="auto"/>
        <w:jc w:val="center"/>
        <w:rPr>
          <w:rFonts w:hint="eastAsia" w:ascii="宋体" w:hAnsi="宋体" w:eastAsia="宋体" w:cs="宋体"/>
          <w:b/>
          <w:color w:val="auto"/>
          <w:sz w:val="32"/>
          <w:szCs w:val="32"/>
        </w:rPr>
      </w:pPr>
    </w:p>
    <w:p>
      <w:pPr>
        <w:pStyle w:val="28"/>
        <w:rPr>
          <w:rFonts w:hint="eastAsia" w:ascii="宋体" w:hAnsi="宋体" w:eastAsia="宋体" w:cs="宋体"/>
          <w:b/>
          <w:color w:val="auto"/>
          <w:sz w:val="32"/>
          <w:szCs w:val="32"/>
        </w:rPr>
      </w:pPr>
    </w:p>
    <w:p>
      <w:pPr>
        <w:pStyle w:val="28"/>
        <w:rPr>
          <w:rFonts w:hint="eastAsia" w:ascii="宋体" w:hAnsi="宋体" w:eastAsia="宋体" w:cs="宋体"/>
          <w:b/>
          <w:color w:val="auto"/>
          <w:sz w:val="32"/>
          <w:szCs w:val="32"/>
        </w:rPr>
      </w:pPr>
    </w:p>
    <w:p>
      <w:pPr>
        <w:pStyle w:val="28"/>
        <w:rPr>
          <w:rFonts w:hint="eastAsia" w:ascii="宋体" w:hAnsi="宋体" w:eastAsia="宋体" w:cs="宋体"/>
          <w:b/>
          <w:color w:val="auto"/>
          <w:sz w:val="32"/>
          <w:szCs w:val="32"/>
        </w:rPr>
      </w:pPr>
    </w:p>
    <w:p>
      <w:pPr>
        <w:spacing w:line="360" w:lineRule="auto"/>
        <w:jc w:val="center"/>
        <w:rPr>
          <w:rFonts w:hint="eastAsia" w:ascii="宋体" w:hAnsi="宋体" w:eastAsia="宋体" w:cs="宋体"/>
          <w:b/>
          <w:color w:val="auto"/>
          <w:sz w:val="32"/>
          <w:szCs w:val="32"/>
        </w:rPr>
      </w:pPr>
    </w:p>
    <w:p>
      <w:pPr>
        <w:numPr>
          <w:ilvl w:val="0"/>
          <w:numId w:val="0"/>
        </w:numPr>
        <w:spacing w:line="360" w:lineRule="auto"/>
        <w:jc w:val="center"/>
        <w:outlineLvl w:val="0"/>
        <w:rPr>
          <w:rFonts w:hint="eastAsia" w:ascii="宋体"/>
          <w:b/>
          <w:bCs/>
          <w:color w:val="auto"/>
          <w:sz w:val="36"/>
          <w:highlight w:val="none"/>
        </w:rPr>
      </w:pPr>
      <w:bookmarkStart w:id="135" w:name="_Toc25153"/>
      <w:bookmarkStart w:id="136" w:name="_Toc23547"/>
      <w:r>
        <w:rPr>
          <w:rFonts w:hint="eastAsia" w:ascii="宋体" w:hAnsi="宋体" w:cs="宋体"/>
          <w:b/>
          <w:color w:val="auto"/>
          <w:sz w:val="36"/>
          <w:szCs w:val="36"/>
          <w:highlight w:val="none"/>
        </w:rPr>
        <w:t>第</w:t>
      </w:r>
      <w:r>
        <w:rPr>
          <w:rFonts w:hint="eastAsia" w:ascii="宋体" w:hAnsi="宋体" w:cs="宋体"/>
          <w:b/>
          <w:color w:val="auto"/>
          <w:sz w:val="36"/>
          <w:szCs w:val="36"/>
          <w:highlight w:val="none"/>
          <w:lang w:val="en-US" w:eastAsia="zh-CN"/>
        </w:rPr>
        <w:t>一</w:t>
      </w:r>
      <w:r>
        <w:rPr>
          <w:rFonts w:hint="eastAsia" w:ascii="宋体" w:hAnsi="宋体" w:cs="宋体"/>
          <w:b/>
          <w:color w:val="auto"/>
          <w:sz w:val="36"/>
          <w:szCs w:val="36"/>
          <w:highlight w:val="none"/>
        </w:rPr>
        <w:t>部分</w:t>
      </w:r>
      <w:r>
        <w:rPr>
          <w:rFonts w:hint="eastAsia" w:ascii="宋体" w:hAnsi="宋体" w:cs="宋体"/>
          <w:b/>
          <w:color w:val="auto"/>
          <w:sz w:val="36"/>
          <w:szCs w:val="36"/>
          <w:highlight w:val="none"/>
          <w:lang w:val="en-US" w:eastAsia="zh-CN"/>
        </w:rPr>
        <w:t xml:space="preserve">  </w:t>
      </w:r>
      <w:r>
        <w:rPr>
          <w:rFonts w:ascii="宋体"/>
          <w:b/>
          <w:bCs/>
          <w:color w:val="auto"/>
          <w:sz w:val="36"/>
          <w:highlight w:val="none"/>
        </w:rPr>
        <w:t xml:space="preserve"> </w:t>
      </w:r>
      <w:r>
        <w:rPr>
          <w:rFonts w:hint="eastAsia" w:ascii="宋体"/>
          <w:b/>
          <w:bCs/>
          <w:color w:val="auto"/>
          <w:sz w:val="36"/>
          <w:highlight w:val="none"/>
        </w:rPr>
        <w:t>协议书</w:t>
      </w:r>
      <w:bookmarkEnd w:id="135"/>
    </w:p>
    <w:p>
      <w:pPr>
        <w:pStyle w:val="15"/>
        <w:rPr>
          <w:color w:val="auto"/>
          <w:highlight w:val="none"/>
        </w:rPr>
      </w:pPr>
    </w:p>
    <w:p>
      <w:pPr>
        <w:pStyle w:val="13"/>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发包人(全称)：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宁明县乡村振兴局</w:t>
      </w:r>
      <w:r>
        <w:rPr>
          <w:rFonts w:hint="eastAsia" w:ascii="宋体" w:hAnsi="宋体" w:eastAsia="宋体" w:cs="宋体"/>
          <w:color w:val="auto"/>
          <w:sz w:val="21"/>
          <w:szCs w:val="21"/>
          <w:highlight w:val="none"/>
          <w:u w:val="single"/>
        </w:rPr>
        <w:t xml:space="preserve">   </w:t>
      </w:r>
      <w:r>
        <w:rPr>
          <w:rFonts w:hint="eastAsia"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w:t>
      </w:r>
    </w:p>
    <w:p>
      <w:pPr>
        <w:pStyle w:val="13"/>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承包人(全称)：</w:t>
      </w:r>
      <w:r>
        <w:rPr>
          <w:rFonts w:hint="eastAsia" w:ascii="宋体" w:hAnsi="宋体" w:eastAsia="宋体" w:cs="宋体"/>
          <w:color w:val="auto"/>
          <w:sz w:val="21"/>
          <w:szCs w:val="21"/>
          <w:highlight w:val="none"/>
          <w:u w:val="single"/>
        </w:rPr>
        <w:t xml:space="preserve">  </w:t>
      </w:r>
      <w:r>
        <w:rPr>
          <w:rFonts w:hint="eastAsia"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pStyle w:val="13"/>
        <w:spacing w:line="360" w:lineRule="auto"/>
        <w:ind w:firstLine="54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依照《</w:t>
      </w:r>
      <w:r>
        <w:rPr>
          <w:rFonts w:hint="eastAsia" w:ascii="宋体" w:hAnsi="宋体" w:eastAsia="宋体" w:cs="宋体"/>
          <w:color w:val="auto"/>
          <w:sz w:val="21"/>
          <w:szCs w:val="21"/>
          <w:highlight w:val="none"/>
          <w:lang w:eastAsia="zh-CN"/>
        </w:rPr>
        <w:t>中华人民共和国民法典</w:t>
      </w:r>
      <w:r>
        <w:rPr>
          <w:rFonts w:hint="eastAsia" w:ascii="宋体" w:hAnsi="宋体" w:eastAsia="宋体" w:cs="宋体"/>
          <w:color w:val="auto"/>
          <w:sz w:val="21"/>
          <w:szCs w:val="21"/>
          <w:highlight w:val="none"/>
        </w:rPr>
        <w:t>》、《中华人民共和国建筑法》及其他有关法律、行政法规，遵循平等、自愿、公平和诚实信用的原则，双方就本建设工程施工事项协商一致，订立本合同。</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一、工程概况</w:t>
      </w:r>
    </w:p>
    <w:p>
      <w:pPr>
        <w:pStyle w:val="13"/>
        <w:spacing w:line="360" w:lineRule="auto"/>
        <w:ind w:firstLine="630" w:firstLineChars="300"/>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工程名称：</w:t>
      </w:r>
      <w:r>
        <w:rPr>
          <w:rFonts w:hint="eastAsia" w:hAnsi="宋体" w:cs="宋体"/>
          <w:color w:val="auto"/>
          <w:sz w:val="21"/>
          <w:szCs w:val="21"/>
          <w:highlight w:val="none"/>
          <w:u w:val="single"/>
          <w:lang w:val="en-US" w:eastAsia="zh-CN"/>
        </w:rPr>
        <w:t xml:space="preserve">                  </w:t>
      </w:r>
    </w:p>
    <w:p>
      <w:pPr>
        <w:pStyle w:val="13"/>
        <w:spacing w:line="360" w:lineRule="auto"/>
        <w:ind w:firstLine="630" w:firstLineChars="3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工程地点：</w:t>
      </w:r>
      <w:r>
        <w:rPr>
          <w:rFonts w:hint="eastAsia"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pStyle w:val="13"/>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工程内容</w:t>
      </w:r>
      <w:r>
        <w:rPr>
          <w:rFonts w:hint="eastAsia" w:ascii="宋体" w:hAnsi="宋体" w:eastAsia="宋体" w:cs="宋体"/>
          <w:color w:val="auto"/>
          <w:sz w:val="21"/>
          <w:szCs w:val="21"/>
          <w:highlight w:val="none"/>
        </w:rPr>
        <w:t>：</w:t>
      </w:r>
      <w:r>
        <w:rPr>
          <w:rFonts w:hint="eastAsia"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pStyle w:val="13"/>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资金来源：</w:t>
      </w:r>
      <w:r>
        <w:rPr>
          <w:rFonts w:hint="eastAsia" w:ascii="宋体" w:hAnsi="宋体" w:eastAsia="宋体" w:cs="宋体"/>
          <w:color w:val="auto"/>
          <w:sz w:val="21"/>
          <w:szCs w:val="21"/>
          <w:highlight w:val="none"/>
          <w:u w:val="single"/>
        </w:rPr>
        <w:t>财政资金　</w:t>
      </w:r>
      <w:r>
        <w:rPr>
          <w:rFonts w:hint="eastAsia" w:ascii="宋体" w:hAnsi="宋体" w:eastAsia="宋体" w:cs="宋体"/>
          <w:color w:val="auto"/>
          <w:sz w:val="21"/>
          <w:szCs w:val="21"/>
          <w:highlight w:val="none"/>
        </w:rPr>
        <w:t>　　　　　　</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rPr>
        <w:t>、合同工期</w:t>
      </w:r>
    </w:p>
    <w:p>
      <w:pPr>
        <w:pStyle w:val="13"/>
        <w:spacing w:line="360" w:lineRule="auto"/>
        <w:ind w:firstLine="540"/>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开工日期：</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年   月   日（具体以发包人书面通知为准）</w:t>
      </w:r>
      <w:r>
        <w:rPr>
          <w:rFonts w:hint="eastAsia" w:ascii="宋体" w:hAnsi="宋体" w:eastAsia="宋体" w:cs="宋体"/>
          <w:color w:val="auto"/>
          <w:sz w:val="21"/>
          <w:szCs w:val="21"/>
          <w:highlight w:val="none"/>
          <w:lang w:eastAsia="zh-CN"/>
        </w:rPr>
        <w:t>。</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竣工日期：</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年   月   日</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合同工期总日历天数</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天。</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工期总日历天数与根据前述计划开竣工日期计算的工期天数不一致的，以工期总日历天数为准</w:t>
      </w:r>
      <w:r>
        <w:rPr>
          <w:rFonts w:hint="eastAsia" w:ascii="宋体" w:hAnsi="宋体" w:eastAsia="宋体" w:cs="宋体"/>
          <w:color w:val="auto"/>
          <w:sz w:val="21"/>
          <w:szCs w:val="21"/>
          <w:highlight w:val="none"/>
          <w:lang w:eastAsia="zh-CN"/>
        </w:rPr>
        <w:t>）</w:t>
      </w:r>
    </w:p>
    <w:p>
      <w:pPr>
        <w:pStyle w:val="13"/>
        <w:spacing w:line="360" w:lineRule="exact"/>
        <w:ind w:left="400" w:leftChars="200"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、承包人项目经理：</w:t>
      </w:r>
      <w:r>
        <w:rPr>
          <w:rFonts w:hint="eastAsia" w:ascii="宋体" w:hAnsi="宋体" w:eastAsia="宋体" w:cs="宋体"/>
          <w:color w:val="auto"/>
          <w:sz w:val="21"/>
          <w:szCs w:val="21"/>
          <w:highlight w:val="none"/>
          <w:u w:val="single"/>
        </w:rPr>
        <w:t xml:space="preserve"> </w:t>
      </w:r>
      <w:r>
        <w:rPr>
          <w:rFonts w:hint="eastAsia"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。承包人项目总工：</w:t>
      </w:r>
      <w:r>
        <w:rPr>
          <w:rFonts w:hint="eastAsia" w:ascii="宋体" w:hAnsi="宋体" w:eastAsia="宋体" w:cs="宋体"/>
          <w:color w:val="auto"/>
          <w:sz w:val="21"/>
          <w:szCs w:val="21"/>
          <w:highlight w:val="none"/>
          <w:u w:val="single"/>
        </w:rPr>
        <w:t xml:space="preserve"> </w:t>
      </w:r>
      <w:r>
        <w:rPr>
          <w:rFonts w:hint="eastAsia"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四、质量标准</w:t>
      </w:r>
    </w:p>
    <w:p>
      <w:pPr>
        <w:pStyle w:val="13"/>
        <w:spacing w:line="360" w:lineRule="auto"/>
        <w:ind w:firstLine="540"/>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rPr>
        <w:t>工程质量标准：</w:t>
      </w:r>
      <w:r>
        <w:rPr>
          <w:rFonts w:hint="eastAsia"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五、合同价款</w:t>
      </w:r>
    </w:p>
    <w:p>
      <w:pPr>
        <w:pStyle w:val="13"/>
        <w:spacing w:line="360" w:lineRule="auto"/>
        <w:ind w:firstLine="54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金额</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人民币</w:t>
      </w:r>
      <w:r>
        <w:rPr>
          <w:rFonts w:hint="eastAsia" w:ascii="宋体" w:hAnsi="宋体" w:eastAsia="宋体" w:cs="宋体"/>
          <w:color w:val="auto"/>
          <w:sz w:val="21"/>
          <w:szCs w:val="21"/>
          <w:highlight w:val="none"/>
        </w:rPr>
        <w:t>(大写)：</w:t>
      </w:r>
      <w:r>
        <w:rPr>
          <w:rFonts w:hint="eastAsia" w:ascii="宋体" w:hAnsi="宋体" w:eastAsia="宋体" w:cs="宋体"/>
          <w:color w:val="auto"/>
          <w:sz w:val="21"/>
          <w:szCs w:val="21"/>
          <w:highlight w:val="none"/>
          <w:u w:val="single"/>
        </w:rPr>
        <w:t xml:space="preserve"> </w:t>
      </w:r>
      <w:r>
        <w:rPr>
          <w:rFonts w:hint="eastAsia"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eastAsia="zh-CN"/>
        </w:rPr>
        <w:t>）。</w:t>
      </w:r>
    </w:p>
    <w:p>
      <w:pPr>
        <w:pStyle w:val="45"/>
        <w:spacing w:line="360" w:lineRule="auto"/>
        <w:ind w:firstLine="630" w:firstLineChars="3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其中：</w:t>
      </w:r>
    </w:p>
    <w:p>
      <w:pPr>
        <w:pStyle w:val="45"/>
        <w:spacing w:line="360" w:lineRule="auto"/>
        <w:ind w:firstLine="1050" w:firstLineChars="5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安全文明施工费：</w:t>
      </w:r>
    </w:p>
    <w:p>
      <w:pPr>
        <w:pStyle w:val="13"/>
        <w:spacing w:line="360" w:lineRule="auto"/>
        <w:ind w:firstLine="54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人民币（大写）</w:t>
      </w:r>
      <w:r>
        <w:rPr>
          <w:rFonts w:hint="eastAsia"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eastAsia="zh-CN"/>
        </w:rPr>
        <w:t>。</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六、组成合同的文件</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组成本合同的文件包括：</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1、本合同协议书</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2、中标通知书、招标文件、所有补充文件及答疑</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3、投标书及其附件</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4、本合同专用条款</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5、本合同通用条款</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6、标准、规范及有关技术文件</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7、图纸、工程量清单</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8、工程量清单报价材料</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双方有关工程的洽商、变更等书面协议或文件视为本合同的组成部分。</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七、本协议书中有关词语含义与招标文件第四章(通用条款)中分别赋予它们的定义相同。</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八、承包人向发包人承诺按照合同约定进行施工、竣工并在质量保修期内承担工程质量保修责任。</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九、发包人向承包人承诺按照合同约定的期限和方式支付合同价款及其他应当支付的款项。</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十、合同生效</w:t>
      </w:r>
    </w:p>
    <w:p>
      <w:pPr>
        <w:pStyle w:val="13"/>
        <w:spacing w:line="360" w:lineRule="auto"/>
        <w:ind w:left="456" w:leftChars="228" w:firstLine="52" w:firstLineChars="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本合同双方约定</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双方法定代表人或其授权代理人签字</w:t>
      </w:r>
      <w:r>
        <w:rPr>
          <w:rFonts w:hint="eastAsia" w:ascii="宋体" w:hAnsi="宋体" w:eastAsia="宋体" w:cs="宋体"/>
          <w:color w:val="auto"/>
          <w:sz w:val="21"/>
          <w:szCs w:val="21"/>
          <w:highlight w:val="none"/>
          <w:u w:val="single"/>
          <w:lang w:val="en-US" w:eastAsia="zh-CN"/>
        </w:rPr>
        <w:t>或</w:t>
      </w:r>
      <w:r>
        <w:rPr>
          <w:rFonts w:hint="eastAsia" w:ascii="宋体" w:hAnsi="宋体" w:eastAsia="宋体" w:cs="宋体"/>
          <w:color w:val="auto"/>
          <w:sz w:val="21"/>
          <w:szCs w:val="21"/>
          <w:highlight w:val="none"/>
          <w:u w:val="single"/>
        </w:rPr>
        <w:t xml:space="preserve">盖章并加盖单位公章 </w:t>
      </w:r>
      <w:r>
        <w:rPr>
          <w:rFonts w:hint="eastAsia" w:ascii="宋体" w:hAnsi="宋体" w:eastAsia="宋体" w:cs="宋体"/>
          <w:color w:val="auto"/>
          <w:sz w:val="21"/>
          <w:szCs w:val="21"/>
          <w:highlight w:val="none"/>
        </w:rPr>
        <w:t>后生效。</w:t>
      </w:r>
    </w:p>
    <w:p>
      <w:pPr>
        <w:pStyle w:val="13"/>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合同订立地点：广西崇左市宁明县</w:t>
      </w:r>
    </w:p>
    <w:p>
      <w:pPr>
        <w:pStyle w:val="13"/>
        <w:spacing w:line="360" w:lineRule="auto"/>
        <w:ind w:left="456" w:leftChars="228" w:firstLine="52" w:firstLineChars="25"/>
        <w:rPr>
          <w:rFonts w:hint="eastAsia" w:ascii="宋体" w:hAnsi="宋体" w:eastAsia="宋体" w:cs="宋体"/>
          <w:color w:val="auto"/>
          <w:sz w:val="21"/>
          <w:szCs w:val="21"/>
          <w:highlight w:val="none"/>
        </w:rPr>
      </w:pPr>
    </w:p>
    <w:p>
      <w:pPr>
        <w:pStyle w:val="46"/>
        <w:spacing w:line="360" w:lineRule="auto"/>
        <w:ind w:firstLine="210" w:firstLineChars="1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发包人（公章）：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宁明县乡村振兴局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承包人（公章）：</w:t>
      </w:r>
      <w:r>
        <w:rPr>
          <w:rFonts w:hint="eastAsia" w:ascii="宋体" w:hAnsi="宋体" w:cs="宋体"/>
          <w:color w:val="auto"/>
          <w:sz w:val="21"/>
          <w:szCs w:val="21"/>
          <w:highlight w:val="none"/>
          <w:u w:val="single"/>
          <w:lang w:val="en-US" w:eastAsia="zh-CN"/>
        </w:rPr>
        <w:t xml:space="preserve">                   </w:t>
      </w:r>
    </w:p>
    <w:p>
      <w:pPr>
        <w:pStyle w:val="46"/>
        <w:spacing w:line="360" w:lineRule="auto"/>
        <w:ind w:firstLine="210" w:firstLineChars="1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 xml:space="preserve"> 宁明县</w:t>
      </w:r>
      <w:r>
        <w:rPr>
          <w:rFonts w:hint="eastAsia" w:ascii="宋体" w:hAnsi="宋体" w:eastAsia="宋体" w:cs="宋体"/>
          <w:color w:val="auto"/>
          <w:sz w:val="21"/>
          <w:szCs w:val="21"/>
          <w:highlight w:val="none"/>
          <w:u w:val="single"/>
          <w:lang w:val="en-US" w:eastAsia="zh-CN"/>
        </w:rPr>
        <w:t>德华街57</w:t>
      </w:r>
      <w:r>
        <w:rPr>
          <w:rFonts w:hint="eastAsia" w:ascii="宋体" w:hAnsi="宋体" w:eastAsia="宋体" w:cs="宋体"/>
          <w:color w:val="auto"/>
          <w:sz w:val="21"/>
          <w:szCs w:val="21"/>
          <w:highlight w:val="none"/>
          <w:u w:val="single"/>
        </w:rPr>
        <w:t xml:space="preserve">号  </w:t>
      </w: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地  址：</w:t>
      </w:r>
      <w:r>
        <w:rPr>
          <w:rFonts w:hint="eastAsia" w:ascii="宋体" w:hAnsi="宋体" w:cs="宋体"/>
          <w:color w:val="auto"/>
          <w:sz w:val="21"/>
          <w:szCs w:val="21"/>
          <w:highlight w:val="none"/>
          <w:u w:val="single"/>
          <w:lang w:val="en-US" w:eastAsia="zh-CN"/>
        </w:rPr>
        <w:t xml:space="preserve">                            </w:t>
      </w:r>
    </w:p>
    <w:p>
      <w:pPr>
        <w:pStyle w:val="46"/>
        <w:spacing w:line="360" w:lineRule="auto"/>
        <w:ind w:firstLine="210" w:firstLineChars="1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法定代表人（签字或盖章）：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法定代表人（签字或盖章）：</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u w:val="single"/>
          <w:lang w:val="en-US" w:eastAsia="zh-CN"/>
        </w:rPr>
        <w:t xml:space="preserve"> </w:t>
      </w:r>
    </w:p>
    <w:p>
      <w:pPr>
        <w:pStyle w:val="46"/>
        <w:spacing w:line="360" w:lineRule="auto"/>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u w:val="single"/>
        </w:rPr>
        <w:t xml:space="preserve">0771-8633898  </w:t>
      </w:r>
      <w:r>
        <w:rPr>
          <w:rFonts w:hint="eastAsia" w:ascii="宋体" w:hAnsi="宋体" w:eastAsia="宋体" w:cs="宋体"/>
          <w:color w:val="auto"/>
          <w:sz w:val="21"/>
          <w:szCs w:val="21"/>
          <w:highlight w:val="none"/>
        </w:rPr>
        <w:t xml:space="preserve">                    电  话：</w:t>
      </w: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u w:val="single"/>
          <w:lang w:val="en-US" w:eastAsia="zh-CN"/>
        </w:rPr>
        <w:t xml:space="preserve">                         </w:t>
      </w:r>
    </w:p>
    <w:p>
      <w:pPr>
        <w:pStyle w:val="46"/>
        <w:spacing w:line="360" w:lineRule="auto"/>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r>
        <w:rPr>
          <w:rFonts w:hint="eastAsia" w:ascii="宋体" w:hAnsi="宋体" w:eastAsia="宋体" w:cs="宋体"/>
          <w:color w:val="auto"/>
          <w:sz w:val="21"/>
          <w:szCs w:val="21"/>
          <w:highlight w:val="none"/>
          <w:u w:val="single"/>
        </w:rPr>
        <w:t xml:space="preserve"> 5325</w:t>
      </w:r>
      <w:r>
        <w:rPr>
          <w:rFonts w:hint="eastAsia" w:ascii="宋体" w:hAnsi="宋体" w:cs="宋体"/>
          <w:color w:val="auto"/>
          <w:sz w:val="21"/>
          <w:szCs w:val="21"/>
          <w:highlight w:val="none"/>
          <w:u w:val="single"/>
          <w:lang w:val="en-US" w:eastAsia="zh-CN"/>
        </w:rPr>
        <w:t>00</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邮政编码：</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pStyle w:val="46"/>
        <w:spacing w:line="360" w:lineRule="auto"/>
        <w:ind w:firstLine="210" w:firstLineChars="1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开户银行：</w:t>
      </w:r>
      <w:r>
        <w:rPr>
          <w:rFonts w:hint="eastAsia" w:ascii="宋体" w:hAnsi="宋体" w:eastAsia="宋体" w:cs="宋体"/>
          <w:color w:val="auto"/>
          <w:sz w:val="21"/>
          <w:szCs w:val="21"/>
          <w:highlight w:val="none"/>
          <w:u w:val="single"/>
        </w:rPr>
        <w:t>广西宁明农村商业银行股份</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 xml:space="preserve">      </w:t>
      </w:r>
      <w:r>
        <w:rPr>
          <w:rFonts w:hint="eastAsia" w:ascii="宋体" w:hAnsi="宋体" w:eastAsia="宋体" w:cs="宋体"/>
          <w:color w:val="auto"/>
          <w:sz w:val="21"/>
          <w:szCs w:val="21"/>
          <w:highlight w:val="none"/>
        </w:rPr>
        <w:t xml:space="preserve"> 开户银行：</w:t>
      </w: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w:t>
      </w:r>
    </w:p>
    <w:p>
      <w:pPr>
        <w:pStyle w:val="46"/>
        <w:spacing w:line="360" w:lineRule="auto"/>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有限公司城中分理处  </w:t>
      </w:r>
      <w:r>
        <w:rPr>
          <w:rFonts w:hint="eastAsia" w:ascii="宋体" w:hAnsi="宋体" w:eastAsia="宋体" w:cs="宋体"/>
          <w:color w:val="auto"/>
          <w:sz w:val="21"/>
          <w:szCs w:val="21"/>
          <w:highlight w:val="none"/>
        </w:rPr>
        <w:t xml:space="preserve">       </w:t>
      </w:r>
    </w:p>
    <w:p>
      <w:pPr>
        <w:pStyle w:val="46"/>
        <w:tabs>
          <w:tab w:val="left" w:pos="2880"/>
          <w:tab w:val="left" w:pos="3060"/>
          <w:tab w:val="left" w:pos="4500"/>
        </w:tabs>
        <w:spacing w:line="360" w:lineRule="auto"/>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  号：</w:t>
      </w:r>
      <w:r>
        <w:rPr>
          <w:rFonts w:hint="eastAsia" w:ascii="宋体" w:hAnsi="宋体" w:eastAsia="宋体" w:cs="宋体"/>
          <w:color w:val="auto"/>
          <w:sz w:val="21"/>
          <w:szCs w:val="21"/>
          <w:highlight w:val="none"/>
          <w:u w:val="single"/>
        </w:rPr>
        <w:t>14811201011234</w:t>
      </w:r>
      <w:r>
        <w:rPr>
          <w:rFonts w:hint="eastAsia" w:ascii="宋体" w:hAnsi="宋体" w:eastAsia="宋体" w:cs="宋体"/>
          <w:color w:val="auto"/>
          <w:sz w:val="21"/>
          <w:szCs w:val="21"/>
          <w:highlight w:val="none"/>
          <w:u w:val="single"/>
          <w:lang w:val="en-US" w:eastAsia="zh-CN"/>
        </w:rPr>
        <w:t>8683</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账  号：</w:t>
      </w: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w:t>
      </w:r>
    </w:p>
    <w:p>
      <w:pPr>
        <w:spacing w:line="620" w:lineRule="exact"/>
        <w:jc w:val="center"/>
        <w:rPr>
          <w:rFonts w:hint="eastAsia" w:ascii="宋体" w:hAnsi="宋体" w:cs="宋体"/>
          <w:b/>
          <w:color w:val="auto"/>
          <w:sz w:val="36"/>
          <w:szCs w:val="36"/>
          <w:highlight w:val="none"/>
        </w:rPr>
      </w:pPr>
    </w:p>
    <w:p>
      <w:pPr>
        <w:pStyle w:val="47"/>
        <w:rPr>
          <w:rFonts w:hint="eastAsia" w:ascii="宋体" w:hAnsi="宋体" w:cs="宋体"/>
          <w:b/>
          <w:color w:val="auto"/>
          <w:sz w:val="36"/>
          <w:szCs w:val="36"/>
          <w:highlight w:val="none"/>
        </w:rPr>
      </w:pPr>
    </w:p>
    <w:p>
      <w:pPr>
        <w:pStyle w:val="47"/>
        <w:rPr>
          <w:rFonts w:hint="eastAsia" w:ascii="宋体" w:hAnsi="宋体" w:cs="宋体"/>
          <w:b/>
          <w:color w:val="auto"/>
          <w:sz w:val="36"/>
          <w:szCs w:val="36"/>
          <w:highlight w:val="none"/>
        </w:rPr>
      </w:pPr>
    </w:p>
    <w:p>
      <w:pPr>
        <w:pStyle w:val="47"/>
        <w:rPr>
          <w:rFonts w:hint="eastAsia" w:ascii="宋体" w:hAnsi="宋体" w:cs="宋体"/>
          <w:b/>
          <w:color w:val="auto"/>
          <w:sz w:val="36"/>
          <w:szCs w:val="36"/>
          <w:highlight w:val="none"/>
        </w:rPr>
      </w:pPr>
    </w:p>
    <w:p>
      <w:pPr>
        <w:pStyle w:val="47"/>
        <w:rPr>
          <w:rFonts w:hint="eastAsia" w:ascii="宋体" w:hAnsi="宋体" w:cs="宋体"/>
          <w:b/>
          <w:color w:val="auto"/>
          <w:sz w:val="36"/>
          <w:szCs w:val="36"/>
          <w:highlight w:val="none"/>
        </w:rPr>
      </w:pPr>
    </w:p>
    <w:p>
      <w:pPr>
        <w:pStyle w:val="47"/>
        <w:rPr>
          <w:rFonts w:hint="eastAsia" w:ascii="宋体" w:hAnsi="宋体" w:cs="宋体"/>
          <w:b/>
          <w:color w:val="auto"/>
          <w:sz w:val="36"/>
          <w:szCs w:val="36"/>
          <w:highlight w:val="none"/>
        </w:rPr>
      </w:pPr>
    </w:p>
    <w:p>
      <w:pPr>
        <w:pStyle w:val="47"/>
        <w:rPr>
          <w:rFonts w:hint="eastAsia" w:ascii="宋体" w:hAnsi="宋体" w:cs="宋体"/>
          <w:b/>
          <w:color w:val="auto"/>
          <w:sz w:val="36"/>
          <w:szCs w:val="36"/>
          <w:highlight w:val="none"/>
        </w:rPr>
      </w:pPr>
    </w:p>
    <w:p>
      <w:pPr>
        <w:pStyle w:val="47"/>
        <w:rPr>
          <w:rFonts w:hint="eastAsia" w:ascii="宋体" w:hAnsi="宋体" w:cs="宋体"/>
          <w:b/>
          <w:color w:val="auto"/>
          <w:sz w:val="36"/>
          <w:szCs w:val="36"/>
          <w:highlight w:val="none"/>
        </w:rPr>
      </w:pPr>
    </w:p>
    <w:p>
      <w:pPr>
        <w:spacing w:line="620" w:lineRule="exact"/>
        <w:jc w:val="center"/>
        <w:rPr>
          <w:rFonts w:ascii="宋体" w:hAnsi="宋体" w:cs="宋体"/>
          <w:b/>
          <w:color w:val="auto"/>
          <w:sz w:val="36"/>
          <w:szCs w:val="36"/>
          <w:highlight w:val="none"/>
        </w:rPr>
      </w:pPr>
      <w:r>
        <w:rPr>
          <w:rFonts w:hint="eastAsia" w:ascii="宋体" w:hAnsi="宋体" w:cs="宋体"/>
          <w:b/>
          <w:color w:val="auto"/>
          <w:sz w:val="36"/>
          <w:szCs w:val="36"/>
          <w:highlight w:val="none"/>
        </w:rPr>
        <w:t>第二部分　　通用条款</w:t>
      </w:r>
    </w:p>
    <w:p>
      <w:pPr>
        <w:spacing w:line="620" w:lineRule="exact"/>
        <w:jc w:val="center"/>
        <w:rPr>
          <w:rFonts w:ascii="宋体" w:hAnsi="宋体" w:cs="宋体"/>
          <w:color w:val="auto"/>
          <w:szCs w:val="21"/>
          <w:highlight w:val="none"/>
        </w:rPr>
      </w:pPr>
    </w:p>
    <w:p>
      <w:pPr>
        <w:pStyle w:val="18"/>
        <w:tabs>
          <w:tab w:val="right" w:leader="dot" w:pos="9185"/>
          <w:tab w:val="clear" w:pos="9060"/>
        </w:tabs>
        <w:ind w:firstLine="1928" w:firstLineChars="800"/>
        <w:jc w:val="both"/>
        <w:outlineLvl w:val="0"/>
        <w:rPr>
          <w:rFonts w:hint="eastAsia" w:hAnsi="宋体" w:cs="宋体"/>
          <w:b/>
          <w:bCs/>
          <w:color w:val="auto"/>
          <w:kern w:val="0"/>
          <w:highlight w:val="none"/>
        </w:rPr>
      </w:pPr>
      <w:r>
        <w:rPr>
          <w:rFonts w:hint="eastAsia" w:hAnsi="宋体" w:cs="宋体"/>
          <w:b/>
          <w:bCs/>
          <w:color w:val="auto"/>
          <w:kern w:val="0"/>
          <w:highlight w:val="none"/>
        </w:rPr>
        <w:t>采用《建设工程施工合同（示范文本）》（</w:t>
      </w:r>
      <w:r>
        <w:rPr>
          <w:rFonts w:hAnsi="宋体"/>
          <w:b/>
          <w:bCs/>
          <w:color w:val="auto"/>
          <w:kern w:val="0"/>
          <w:highlight w:val="none"/>
        </w:rPr>
        <w:t>GF</w:t>
      </w:r>
      <w:r>
        <w:rPr>
          <w:rFonts w:hAnsi="宋体" w:cs="宋体"/>
          <w:b/>
          <w:bCs/>
          <w:color w:val="auto"/>
          <w:kern w:val="0"/>
          <w:highlight w:val="none"/>
        </w:rPr>
        <w:t>—</w:t>
      </w:r>
      <w:r>
        <w:rPr>
          <w:rFonts w:hAnsi="宋体"/>
          <w:b/>
          <w:bCs/>
          <w:color w:val="auto"/>
          <w:kern w:val="0"/>
          <w:highlight w:val="none"/>
        </w:rPr>
        <w:t>201</w:t>
      </w:r>
      <w:r>
        <w:rPr>
          <w:rFonts w:hint="eastAsia" w:hAnsi="宋体"/>
          <w:b/>
          <w:bCs/>
          <w:color w:val="auto"/>
          <w:kern w:val="0"/>
          <w:highlight w:val="none"/>
        </w:rPr>
        <w:t>7</w:t>
      </w:r>
      <w:r>
        <w:rPr>
          <w:rFonts w:hAnsi="宋体" w:cs="宋体"/>
          <w:b/>
          <w:bCs/>
          <w:color w:val="auto"/>
          <w:kern w:val="0"/>
          <w:highlight w:val="none"/>
        </w:rPr>
        <w:t>—</w:t>
      </w:r>
      <w:r>
        <w:rPr>
          <w:rFonts w:hAnsi="宋体"/>
          <w:b/>
          <w:bCs/>
          <w:color w:val="auto"/>
          <w:kern w:val="0"/>
          <w:highlight w:val="none"/>
        </w:rPr>
        <w:t>0201</w:t>
      </w:r>
      <w:r>
        <w:rPr>
          <w:rFonts w:hint="eastAsia" w:hAnsi="宋体" w:cs="宋体"/>
          <w:b/>
          <w:bCs/>
          <w:color w:val="auto"/>
          <w:kern w:val="0"/>
          <w:highlight w:val="none"/>
        </w:rPr>
        <w:t>）。</w:t>
      </w:r>
    </w:p>
    <w:p>
      <w:pPr>
        <w:pStyle w:val="18"/>
        <w:tabs>
          <w:tab w:val="right" w:leader="dot" w:pos="9185"/>
          <w:tab w:val="clear" w:pos="9060"/>
        </w:tabs>
        <w:ind w:firstLine="2891" w:firstLineChars="800"/>
        <w:outlineLvl w:val="0"/>
        <w:rPr>
          <w:rFonts w:hint="eastAsia" w:ascii="宋体" w:hAnsi="宋体" w:cs="宋体"/>
          <w:b/>
          <w:bCs/>
          <w:color w:val="auto"/>
          <w:sz w:val="36"/>
          <w:szCs w:val="36"/>
          <w:highlight w:val="none"/>
        </w:rPr>
      </w:pPr>
    </w:p>
    <w:p>
      <w:pPr>
        <w:pStyle w:val="18"/>
        <w:numPr>
          <w:ilvl w:val="0"/>
          <w:numId w:val="0"/>
        </w:numPr>
        <w:tabs>
          <w:tab w:val="right" w:leader="dot" w:pos="9185"/>
          <w:tab w:val="clear" w:pos="9060"/>
        </w:tabs>
        <w:jc w:val="center"/>
        <w:outlineLvl w:val="0"/>
        <w:rPr>
          <w:rFonts w:hint="eastAsia" w:ascii="宋体" w:hAnsi="宋体" w:cs="宋体"/>
          <w:b/>
          <w:bCs/>
          <w:color w:val="auto"/>
          <w:sz w:val="36"/>
          <w:szCs w:val="36"/>
          <w:highlight w:val="none"/>
        </w:rPr>
      </w:pPr>
      <w:r>
        <w:rPr>
          <w:rFonts w:hint="eastAsia" w:ascii="宋体" w:hAnsi="宋体" w:cs="宋体"/>
          <w:b/>
          <w:color w:val="auto"/>
          <w:sz w:val="36"/>
          <w:szCs w:val="36"/>
          <w:highlight w:val="none"/>
        </w:rPr>
        <w:t>第</w:t>
      </w:r>
      <w:r>
        <w:rPr>
          <w:rFonts w:hint="eastAsia" w:ascii="宋体" w:hAnsi="宋体" w:cs="宋体"/>
          <w:b/>
          <w:color w:val="auto"/>
          <w:sz w:val="36"/>
          <w:szCs w:val="36"/>
          <w:highlight w:val="none"/>
          <w:lang w:val="en-US" w:eastAsia="zh-CN"/>
        </w:rPr>
        <w:t>三</w:t>
      </w:r>
      <w:r>
        <w:rPr>
          <w:rFonts w:hint="eastAsia" w:ascii="宋体" w:hAnsi="宋体" w:cs="宋体"/>
          <w:b/>
          <w:color w:val="auto"/>
          <w:sz w:val="36"/>
          <w:szCs w:val="36"/>
          <w:highlight w:val="none"/>
        </w:rPr>
        <w:t>部分</w:t>
      </w:r>
      <w:r>
        <w:rPr>
          <w:rFonts w:hint="eastAsia" w:ascii="宋体" w:hAnsi="宋体" w:cs="宋体"/>
          <w:b/>
          <w:color w:val="auto"/>
          <w:sz w:val="36"/>
          <w:szCs w:val="36"/>
          <w:highlight w:val="none"/>
          <w:lang w:val="en-US" w:eastAsia="zh-CN"/>
        </w:rPr>
        <w:t xml:space="preserve">  </w:t>
      </w:r>
      <w:r>
        <w:rPr>
          <w:rFonts w:hint="eastAsia" w:ascii="宋体" w:hAnsi="宋体" w:cs="宋体"/>
          <w:b/>
          <w:bCs/>
          <w:color w:val="auto"/>
          <w:sz w:val="36"/>
          <w:szCs w:val="36"/>
          <w:highlight w:val="none"/>
        </w:rPr>
        <w:t xml:space="preserve"> 专用条款</w:t>
      </w:r>
      <w:bookmarkEnd w:id="136"/>
    </w:p>
    <w:p>
      <w:pPr>
        <w:numPr>
          <w:ilvl w:val="0"/>
          <w:numId w:val="0"/>
        </w:numPr>
        <w:rPr>
          <w:color w:val="auto"/>
          <w:highlight w:val="none"/>
        </w:rPr>
      </w:pP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一、词语定义及合同文件</w:t>
      </w:r>
    </w:p>
    <w:p>
      <w:pPr>
        <w:spacing w:line="360" w:lineRule="auto"/>
        <w:ind w:firstLine="535"/>
        <w:rPr>
          <w:rFonts w:ascii="宋体" w:hAnsi="宋体" w:cs="宋体"/>
          <w:bCs/>
          <w:color w:val="auto"/>
          <w:szCs w:val="21"/>
          <w:highlight w:val="none"/>
        </w:rPr>
      </w:pPr>
      <w:r>
        <w:rPr>
          <w:rFonts w:hint="eastAsia" w:ascii="宋体" w:hAnsi="宋体" w:cs="宋体"/>
          <w:b/>
          <w:color w:val="auto"/>
          <w:szCs w:val="21"/>
          <w:highlight w:val="none"/>
        </w:rPr>
        <w:t>1、</w:t>
      </w:r>
      <w:r>
        <w:rPr>
          <w:rFonts w:hint="eastAsia" w:ascii="宋体" w:hAnsi="宋体" w:cs="宋体"/>
          <w:bCs/>
          <w:color w:val="auto"/>
          <w:szCs w:val="21"/>
          <w:highlight w:val="none"/>
        </w:rPr>
        <w:t>词语定义及合同文件</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2、</w:t>
      </w:r>
      <w:r>
        <w:rPr>
          <w:rFonts w:hint="eastAsia" w:ascii="宋体" w:hAnsi="宋体" w:cs="宋体"/>
          <w:bCs/>
          <w:color w:val="auto"/>
          <w:szCs w:val="21"/>
          <w:highlight w:val="none"/>
        </w:rPr>
        <w:t>合同文件及解释顺序</w:t>
      </w:r>
    </w:p>
    <w:p>
      <w:pPr>
        <w:spacing w:line="360" w:lineRule="auto"/>
        <w:ind w:firstLine="520"/>
        <w:rPr>
          <w:rFonts w:ascii="宋体" w:hAnsi="宋体" w:cs="宋体"/>
          <w:color w:val="auto"/>
          <w:szCs w:val="21"/>
          <w:highlight w:val="none"/>
        </w:rPr>
      </w:pPr>
      <w:r>
        <w:rPr>
          <w:rFonts w:hint="eastAsia" w:ascii="宋体" w:hAnsi="宋体" w:cs="宋体"/>
          <w:color w:val="auto"/>
          <w:szCs w:val="21"/>
          <w:highlight w:val="none"/>
        </w:rPr>
        <w:t xml:space="preserve">合同文件组成及解释顺序： </w:t>
      </w:r>
    </w:p>
    <w:p>
      <w:pPr>
        <w:pStyle w:val="13"/>
        <w:spacing w:line="360" w:lineRule="auto"/>
        <w:ind w:firstLine="540"/>
        <w:rPr>
          <w:rFonts w:hAnsi="宋体" w:cs="宋体"/>
          <w:color w:val="auto"/>
          <w:szCs w:val="21"/>
          <w:highlight w:val="none"/>
        </w:rPr>
      </w:pPr>
      <w:r>
        <w:rPr>
          <w:rFonts w:hint="eastAsia" w:hAnsi="宋体" w:cs="宋体"/>
          <w:color w:val="auto"/>
          <w:szCs w:val="21"/>
          <w:highlight w:val="none"/>
        </w:rPr>
        <w:t>2.1 本合同协议书</w:t>
      </w:r>
    </w:p>
    <w:p>
      <w:pPr>
        <w:pStyle w:val="13"/>
        <w:spacing w:line="360" w:lineRule="auto"/>
        <w:ind w:firstLine="540"/>
        <w:rPr>
          <w:rFonts w:hAnsi="宋体" w:cs="宋体"/>
          <w:color w:val="auto"/>
          <w:szCs w:val="21"/>
          <w:highlight w:val="none"/>
        </w:rPr>
      </w:pPr>
      <w:r>
        <w:rPr>
          <w:rFonts w:hint="eastAsia" w:hAnsi="宋体" w:cs="宋体"/>
          <w:color w:val="auto"/>
          <w:szCs w:val="21"/>
          <w:highlight w:val="none"/>
        </w:rPr>
        <w:t>2.2 中标通知书、招标文件、所有补充文件及答疑</w:t>
      </w:r>
    </w:p>
    <w:p>
      <w:pPr>
        <w:pStyle w:val="13"/>
        <w:spacing w:line="360" w:lineRule="auto"/>
        <w:ind w:firstLine="540"/>
        <w:rPr>
          <w:rFonts w:hAnsi="宋体" w:cs="宋体"/>
          <w:color w:val="auto"/>
          <w:szCs w:val="21"/>
          <w:highlight w:val="none"/>
        </w:rPr>
      </w:pPr>
      <w:r>
        <w:rPr>
          <w:rFonts w:hint="eastAsia" w:hAnsi="宋体" w:cs="宋体"/>
          <w:color w:val="auto"/>
          <w:szCs w:val="21"/>
          <w:highlight w:val="none"/>
        </w:rPr>
        <w:t>2.3 投标书及其附件</w:t>
      </w:r>
    </w:p>
    <w:p>
      <w:pPr>
        <w:pStyle w:val="13"/>
        <w:spacing w:line="360" w:lineRule="auto"/>
        <w:ind w:firstLine="540"/>
        <w:rPr>
          <w:rFonts w:hAnsi="宋体" w:cs="宋体"/>
          <w:color w:val="auto"/>
          <w:szCs w:val="21"/>
          <w:highlight w:val="none"/>
        </w:rPr>
      </w:pPr>
      <w:r>
        <w:rPr>
          <w:rFonts w:hint="eastAsia" w:hAnsi="宋体" w:cs="宋体"/>
          <w:color w:val="auto"/>
          <w:szCs w:val="21"/>
          <w:highlight w:val="none"/>
        </w:rPr>
        <w:t>2.4 本合同专用条款</w:t>
      </w:r>
    </w:p>
    <w:p>
      <w:pPr>
        <w:pStyle w:val="13"/>
        <w:spacing w:line="360" w:lineRule="auto"/>
        <w:ind w:firstLine="540"/>
        <w:rPr>
          <w:rFonts w:hAnsi="宋体" w:cs="宋体"/>
          <w:color w:val="auto"/>
          <w:szCs w:val="21"/>
          <w:highlight w:val="none"/>
        </w:rPr>
      </w:pPr>
      <w:r>
        <w:rPr>
          <w:rFonts w:hint="eastAsia" w:hAnsi="宋体" w:cs="宋体"/>
          <w:color w:val="auto"/>
          <w:szCs w:val="21"/>
          <w:highlight w:val="none"/>
        </w:rPr>
        <w:t>2.5 本合同通用条款</w:t>
      </w:r>
    </w:p>
    <w:p>
      <w:pPr>
        <w:pStyle w:val="13"/>
        <w:spacing w:line="360" w:lineRule="auto"/>
        <w:ind w:firstLine="540"/>
        <w:rPr>
          <w:rFonts w:hAnsi="宋体" w:cs="宋体"/>
          <w:color w:val="auto"/>
          <w:szCs w:val="21"/>
          <w:highlight w:val="none"/>
        </w:rPr>
      </w:pPr>
      <w:r>
        <w:rPr>
          <w:rFonts w:hint="eastAsia" w:hAnsi="宋体" w:cs="宋体"/>
          <w:color w:val="auto"/>
          <w:szCs w:val="21"/>
          <w:highlight w:val="none"/>
        </w:rPr>
        <w:t>2.6 标准、规范及有关技术文件</w:t>
      </w:r>
    </w:p>
    <w:p>
      <w:pPr>
        <w:pStyle w:val="13"/>
        <w:spacing w:line="360" w:lineRule="auto"/>
        <w:ind w:firstLine="540"/>
        <w:rPr>
          <w:rFonts w:hAnsi="宋体" w:cs="宋体"/>
          <w:color w:val="auto"/>
          <w:szCs w:val="21"/>
          <w:highlight w:val="none"/>
        </w:rPr>
      </w:pPr>
      <w:r>
        <w:rPr>
          <w:rFonts w:hint="eastAsia" w:hAnsi="宋体" w:cs="宋体"/>
          <w:color w:val="auto"/>
          <w:szCs w:val="21"/>
          <w:highlight w:val="none"/>
        </w:rPr>
        <w:t>2.7 图纸、工程量清单</w:t>
      </w:r>
    </w:p>
    <w:p>
      <w:pPr>
        <w:pStyle w:val="13"/>
        <w:spacing w:line="360" w:lineRule="auto"/>
        <w:ind w:firstLine="540"/>
        <w:rPr>
          <w:rFonts w:hAnsi="宋体" w:cs="宋体"/>
          <w:color w:val="auto"/>
          <w:szCs w:val="21"/>
          <w:highlight w:val="none"/>
        </w:rPr>
      </w:pPr>
      <w:r>
        <w:rPr>
          <w:rFonts w:hint="eastAsia" w:hAnsi="宋体" w:cs="宋体"/>
          <w:color w:val="auto"/>
          <w:szCs w:val="21"/>
          <w:highlight w:val="none"/>
        </w:rPr>
        <w:t>2.8工程量清单报价材料</w:t>
      </w:r>
    </w:p>
    <w:p>
      <w:pPr>
        <w:spacing w:line="360" w:lineRule="auto"/>
        <w:ind w:firstLine="520"/>
        <w:rPr>
          <w:rFonts w:ascii="宋体" w:hAnsi="宋体" w:cs="宋体"/>
          <w:color w:val="auto"/>
          <w:szCs w:val="21"/>
          <w:highlight w:val="none"/>
        </w:rPr>
      </w:pPr>
      <w:r>
        <w:rPr>
          <w:rFonts w:hint="eastAsia" w:ascii="宋体" w:hAnsi="宋体" w:cs="宋体"/>
          <w:color w:val="auto"/>
          <w:szCs w:val="21"/>
          <w:highlight w:val="none"/>
        </w:rPr>
        <w:t>双方有关工程的洽商、变更等书面协议或文件视为本合同的组成部分。</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3、语言文字和适用法律、标准及规范</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3.1 本合同使用汉语。</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3.2 适用法律和法规</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需要明示的法律、行政法规：</w:t>
      </w:r>
      <w:r>
        <w:rPr>
          <w:rFonts w:hint="eastAsia" w:ascii="宋体" w:hAnsi="宋体" w:cs="宋体"/>
          <w:color w:val="auto"/>
          <w:szCs w:val="21"/>
          <w:highlight w:val="none"/>
          <w:u w:val="single"/>
        </w:rPr>
        <w:t>《中华人民共和国民法典》、《中华人民共和国政府采购法》《中华人民共和国建筑法》、《中华人民共和国招投标法》、《建筑工程质量管理条例》等国家和工程所在地的相关法律、法规。</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3.3 适用标准、规范</w:t>
      </w:r>
    </w:p>
    <w:p>
      <w:pPr>
        <w:spacing w:line="360" w:lineRule="auto"/>
        <w:ind w:firstLine="535"/>
        <w:rPr>
          <w:rFonts w:hint="eastAsia" w:ascii="宋体" w:hAnsi="宋体" w:cs="宋体"/>
          <w:color w:val="auto"/>
          <w:szCs w:val="21"/>
          <w:highlight w:val="none"/>
          <w:u w:val="single"/>
        </w:rPr>
      </w:pPr>
      <w:r>
        <w:rPr>
          <w:rFonts w:hint="eastAsia" w:ascii="宋体" w:hAnsi="宋体" w:cs="宋体"/>
          <w:color w:val="auto"/>
          <w:szCs w:val="21"/>
          <w:highlight w:val="none"/>
        </w:rPr>
        <w:t>适用标准、规范的名称：《</w:t>
      </w:r>
      <w:r>
        <w:rPr>
          <w:rFonts w:hint="eastAsia" w:ascii="宋体" w:hAnsi="宋体" w:cs="宋体"/>
          <w:color w:val="auto"/>
          <w:szCs w:val="21"/>
          <w:highlight w:val="none"/>
          <w:u w:val="single"/>
        </w:rPr>
        <w:t>建筑工程施工及验收规范》等现行的国家和工程所在地的标准、规范。</w:t>
      </w:r>
    </w:p>
    <w:p>
      <w:pPr>
        <w:spacing w:line="360" w:lineRule="auto"/>
        <w:ind w:firstLine="535"/>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发包人提供标准、规范的时间：</w:t>
      </w:r>
      <w:r>
        <w:rPr>
          <w:rFonts w:hint="eastAsia" w:ascii="宋体" w:hAnsi="宋体" w:cs="宋体"/>
          <w:color w:val="auto"/>
          <w:szCs w:val="21"/>
          <w:highlight w:val="none"/>
          <w:u w:val="single"/>
        </w:rPr>
        <w:t xml:space="preserve">   无</w:t>
      </w:r>
      <w:r>
        <w:rPr>
          <w:rFonts w:hint="eastAsia" w:ascii="宋体" w:hAnsi="宋体" w:cs="宋体"/>
          <w:color w:val="auto"/>
          <w:szCs w:val="21"/>
          <w:highlight w:val="none"/>
          <w:u w:val="single"/>
          <w:lang w:val="en-US" w:eastAsia="zh-CN"/>
        </w:rPr>
        <w:t xml:space="preserve">   </w:t>
      </w:r>
    </w:p>
    <w:p>
      <w:pPr>
        <w:spacing w:line="360" w:lineRule="auto"/>
        <w:ind w:firstLine="535"/>
        <w:rPr>
          <w:rFonts w:ascii="宋体" w:hAnsi="宋体" w:cs="宋体"/>
          <w:color w:val="auto"/>
          <w:szCs w:val="21"/>
          <w:highlight w:val="none"/>
          <w:u w:val="single"/>
        </w:rPr>
      </w:pPr>
      <w:r>
        <w:rPr>
          <w:rFonts w:hint="eastAsia" w:ascii="宋体" w:hAnsi="宋体" w:cs="宋体"/>
          <w:color w:val="auto"/>
          <w:szCs w:val="21"/>
          <w:highlight w:val="none"/>
        </w:rPr>
        <w:t>国内没有相应标准、规范时的约定：</w:t>
      </w:r>
      <w:r>
        <w:rPr>
          <w:rFonts w:hint="eastAsia" w:ascii="宋体" w:hAnsi="宋体" w:cs="宋体"/>
          <w:color w:val="auto"/>
          <w:szCs w:val="21"/>
          <w:highlight w:val="none"/>
          <w:u w:val="single"/>
        </w:rPr>
        <w:t xml:space="preserve">   无</w:t>
      </w:r>
      <w:r>
        <w:rPr>
          <w:rFonts w:hint="eastAsia" w:ascii="宋体" w:hAnsi="宋体" w:cs="宋体"/>
          <w:color w:val="auto"/>
          <w:szCs w:val="21"/>
          <w:highlight w:val="none"/>
          <w:u w:val="single"/>
          <w:lang w:val="en-US" w:eastAsia="zh-CN"/>
        </w:rPr>
        <w:t xml:space="preserve">   </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4、图纸</w:t>
      </w:r>
    </w:p>
    <w:p>
      <w:pPr>
        <w:spacing w:line="360" w:lineRule="auto"/>
        <w:ind w:firstLine="400" w:firstLineChars="200"/>
        <w:rPr>
          <w:color w:val="auto"/>
          <w:szCs w:val="21"/>
          <w:highlight w:val="none"/>
        </w:rPr>
      </w:pPr>
      <w:r>
        <w:rPr>
          <w:rFonts w:hint="eastAsia" w:ascii="宋体" w:hAnsi="宋体" w:cs="宋体"/>
          <w:color w:val="auto"/>
          <w:szCs w:val="21"/>
          <w:highlight w:val="none"/>
        </w:rPr>
        <w:t xml:space="preserve">4.1 </w:t>
      </w:r>
      <w:r>
        <w:rPr>
          <w:rFonts w:hAnsi="宋体"/>
          <w:color w:val="auto"/>
          <w:szCs w:val="21"/>
          <w:highlight w:val="none"/>
        </w:rPr>
        <w:t>发包人向承包人提供图纸的期限：</w:t>
      </w:r>
      <w:r>
        <w:rPr>
          <w:rFonts w:hint="eastAsia" w:hAnsi="宋体"/>
          <w:color w:val="auto"/>
          <w:szCs w:val="21"/>
          <w:highlight w:val="none"/>
          <w:u w:val="single"/>
        </w:rPr>
        <w:t>合同生效后7天内；</w:t>
      </w:r>
    </w:p>
    <w:p>
      <w:pPr>
        <w:spacing w:line="360" w:lineRule="auto"/>
        <w:ind w:firstLine="400" w:firstLineChars="200"/>
        <w:rPr>
          <w:color w:val="auto"/>
          <w:szCs w:val="21"/>
          <w:highlight w:val="none"/>
        </w:rPr>
      </w:pPr>
      <w:r>
        <w:rPr>
          <w:rFonts w:hAnsi="宋体"/>
          <w:color w:val="auto"/>
          <w:szCs w:val="21"/>
          <w:highlight w:val="none"/>
        </w:rPr>
        <w:t>发包人向承包人提供图纸的数量：</w:t>
      </w:r>
      <w:r>
        <w:rPr>
          <w:rFonts w:hint="eastAsia" w:hAnsi="宋体"/>
          <w:color w:val="auto"/>
          <w:szCs w:val="21"/>
          <w:highlight w:val="none"/>
          <w:u w:val="single"/>
          <w:lang w:val="en-US" w:eastAsia="zh-CN"/>
        </w:rPr>
        <w:t>2</w:t>
      </w:r>
      <w:r>
        <w:rPr>
          <w:rFonts w:hAnsi="宋体"/>
          <w:color w:val="auto"/>
          <w:szCs w:val="21"/>
          <w:highlight w:val="none"/>
          <w:u w:val="single"/>
        </w:rPr>
        <w:t>套，承包人需要增加图纸套数的，发包人应代为复制，复制费用由承包人承担</w:t>
      </w:r>
      <w:r>
        <w:rPr>
          <w:rFonts w:hAnsi="宋体"/>
          <w:color w:val="auto"/>
          <w:szCs w:val="21"/>
          <w:highlight w:val="none"/>
        </w:rPr>
        <w:t>；</w:t>
      </w:r>
    </w:p>
    <w:p>
      <w:pPr>
        <w:spacing w:line="360" w:lineRule="auto"/>
        <w:ind w:firstLine="600" w:firstLineChars="300"/>
        <w:rPr>
          <w:color w:val="auto"/>
          <w:szCs w:val="21"/>
          <w:highlight w:val="none"/>
        </w:rPr>
      </w:pPr>
      <w:r>
        <w:rPr>
          <w:rFonts w:hAnsi="宋体"/>
          <w:color w:val="auto"/>
          <w:szCs w:val="21"/>
          <w:highlight w:val="none"/>
        </w:rPr>
        <w:t>发包人向承包人提供图纸的内容：</w:t>
      </w:r>
      <w:r>
        <w:rPr>
          <w:rFonts w:hint="eastAsia" w:hAnsi="宋体"/>
          <w:color w:val="auto"/>
          <w:szCs w:val="21"/>
          <w:highlight w:val="none"/>
          <w:u w:val="single"/>
        </w:rPr>
        <w:t>经审图单位盖章认定的全套施工图纸</w:t>
      </w:r>
      <w:r>
        <w:rPr>
          <w:rFonts w:hAnsi="宋体"/>
          <w:color w:val="auto"/>
          <w:szCs w:val="21"/>
          <w:highlight w:val="none"/>
        </w:rPr>
        <w:t>。</w:t>
      </w:r>
    </w:p>
    <w:p>
      <w:pPr>
        <w:spacing w:line="360" w:lineRule="auto"/>
        <w:ind w:firstLine="535"/>
        <w:rPr>
          <w:rFonts w:ascii="宋体" w:hAnsi="宋体" w:cs="宋体"/>
          <w:color w:val="auto"/>
          <w:szCs w:val="21"/>
          <w:highlight w:val="none"/>
          <w:u w:val="single"/>
        </w:rPr>
      </w:pPr>
      <w:r>
        <w:rPr>
          <w:rFonts w:hint="eastAsia" w:ascii="宋体" w:hAnsi="宋体" w:cs="宋体"/>
          <w:color w:val="auto"/>
          <w:szCs w:val="21"/>
          <w:highlight w:val="none"/>
        </w:rPr>
        <w:t>发包人对图纸的保密要求：</w:t>
      </w:r>
      <w:r>
        <w:rPr>
          <w:rFonts w:hint="eastAsia" w:ascii="宋体" w:hAnsi="宋体" w:cs="宋体"/>
          <w:color w:val="auto"/>
          <w:szCs w:val="21"/>
          <w:highlight w:val="none"/>
          <w:u w:val="single"/>
        </w:rPr>
        <w:t>无</w:t>
      </w:r>
    </w:p>
    <w:p>
      <w:pPr>
        <w:spacing w:line="360" w:lineRule="auto"/>
        <w:ind w:firstLine="535"/>
        <w:rPr>
          <w:rFonts w:ascii="宋体" w:hAnsi="宋体" w:cs="宋体"/>
          <w:color w:val="auto"/>
          <w:szCs w:val="21"/>
          <w:highlight w:val="none"/>
          <w:u w:val="single"/>
        </w:rPr>
      </w:pPr>
      <w:r>
        <w:rPr>
          <w:rFonts w:hint="eastAsia" w:ascii="宋体" w:hAnsi="宋体" w:cs="宋体"/>
          <w:color w:val="auto"/>
          <w:szCs w:val="21"/>
          <w:highlight w:val="none"/>
        </w:rPr>
        <w:t>使用国外图纸的要求及费用承担：</w:t>
      </w:r>
      <w:r>
        <w:rPr>
          <w:rFonts w:hint="eastAsia" w:ascii="宋体" w:hAnsi="宋体" w:cs="宋体"/>
          <w:color w:val="auto"/>
          <w:szCs w:val="21"/>
          <w:highlight w:val="none"/>
          <w:u w:val="single"/>
        </w:rPr>
        <w:t>无</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二、双方一般权利和义务</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5、工程师</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5.1 监理单位委派的工程师</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姓名：_________________                 职务：</w:t>
      </w:r>
      <w:r>
        <w:rPr>
          <w:rFonts w:hint="eastAsia" w:ascii="宋体" w:hAnsi="宋体" w:cs="宋体"/>
          <w:color w:val="auto"/>
          <w:szCs w:val="21"/>
          <w:highlight w:val="none"/>
          <w:u w:val="single"/>
        </w:rPr>
        <w:t xml:space="preserve">                </w:t>
      </w:r>
    </w:p>
    <w:p>
      <w:pPr>
        <w:pStyle w:val="13"/>
        <w:spacing w:line="360" w:lineRule="auto"/>
        <w:ind w:firstLine="540"/>
        <w:rPr>
          <w:rFonts w:hAnsi="宋体" w:cs="宋体"/>
          <w:color w:val="auto"/>
          <w:szCs w:val="21"/>
          <w:highlight w:val="none"/>
        </w:rPr>
      </w:pPr>
      <w:r>
        <w:rPr>
          <w:rFonts w:hint="eastAsia" w:hAnsi="宋体" w:cs="宋体"/>
          <w:b/>
          <w:bCs/>
          <w:color w:val="auto"/>
          <w:szCs w:val="21"/>
          <w:highlight w:val="none"/>
        </w:rPr>
        <w:t>*发包人委托的职权：</w:t>
      </w:r>
      <w:r>
        <w:rPr>
          <w:rFonts w:hint="eastAsia" w:hAnsi="宋体" w:cs="宋体"/>
          <w:b/>
          <w:bCs/>
          <w:color w:val="auto"/>
          <w:szCs w:val="21"/>
          <w:highlight w:val="none"/>
          <w:u w:val="single"/>
        </w:rPr>
        <w:t xml:space="preserve"> 协助办理各种施工有关文件，监理工程质量、工期和安全，对进场的成品半成品及各种原材料的质量、有效期予以鉴定，签认工程量、试验报告，必要时选定主体工程应取样的部位，以及支付工程款的审核等</w:t>
      </w:r>
      <w:r>
        <w:rPr>
          <w:rFonts w:hint="eastAsia" w:hAnsi="宋体" w:cs="宋体"/>
          <w:color w:val="auto"/>
          <w:szCs w:val="21"/>
          <w:highlight w:val="none"/>
          <w:u w:val="single"/>
        </w:rPr>
        <w:t xml:space="preserve"> </w:t>
      </w:r>
      <w:r>
        <w:rPr>
          <w:rFonts w:hint="eastAsia" w:hAnsi="宋体" w:cs="宋体"/>
          <w:color w:val="auto"/>
          <w:szCs w:val="21"/>
          <w:highlight w:val="none"/>
        </w:rPr>
        <w:t>。</w:t>
      </w:r>
    </w:p>
    <w:p>
      <w:pPr>
        <w:pStyle w:val="13"/>
        <w:spacing w:line="360" w:lineRule="auto"/>
        <w:ind w:firstLine="540"/>
        <w:rPr>
          <w:rFonts w:hAnsi="宋体" w:cs="宋体"/>
          <w:b/>
          <w:bCs/>
          <w:color w:val="auto"/>
          <w:szCs w:val="21"/>
          <w:highlight w:val="none"/>
        </w:rPr>
      </w:pPr>
      <w:r>
        <w:rPr>
          <w:rFonts w:hint="eastAsia" w:hAnsi="宋体" w:cs="宋体"/>
          <w:b/>
          <w:bCs/>
          <w:color w:val="auto"/>
          <w:szCs w:val="21"/>
          <w:highlight w:val="none"/>
        </w:rPr>
        <w:t>*需要取得发包人批准才能行使的职权：</w:t>
      </w:r>
      <w:r>
        <w:rPr>
          <w:rFonts w:hint="eastAsia" w:hAnsi="宋体" w:cs="宋体"/>
          <w:b/>
          <w:bCs/>
          <w:color w:val="auto"/>
          <w:szCs w:val="21"/>
          <w:highlight w:val="none"/>
          <w:u w:val="single"/>
        </w:rPr>
        <w:t xml:space="preserve"> 发布开、停、复工令，设计变更、增减工程的实施，以及标外工程的监理等</w:t>
      </w:r>
      <w:r>
        <w:rPr>
          <w:rFonts w:hint="eastAsia" w:hAnsi="宋体" w:cs="宋体"/>
          <w:b/>
          <w:bCs/>
          <w:color w:val="auto"/>
          <w:szCs w:val="21"/>
          <w:highlight w:val="none"/>
        </w:rPr>
        <w:t>。</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5.2发包人派驻的工程师</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姓名：_________________                  职务：</w:t>
      </w:r>
      <w:r>
        <w:rPr>
          <w:rFonts w:hint="eastAsia" w:ascii="宋体" w:hAnsi="宋体" w:cs="宋体"/>
          <w:color w:val="auto"/>
          <w:szCs w:val="21"/>
          <w:highlight w:val="none"/>
          <w:u w:val="single"/>
        </w:rPr>
        <w:t xml:space="preserve">              </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职权：</w:t>
      </w:r>
      <w:r>
        <w:rPr>
          <w:rFonts w:hint="eastAsia" w:ascii="宋体" w:hAnsi="宋体" w:cs="宋体"/>
          <w:color w:val="auto"/>
          <w:szCs w:val="21"/>
          <w:highlight w:val="none"/>
          <w:u w:val="single"/>
        </w:rPr>
        <w:t>发包人委派的职权范围。</w:t>
      </w:r>
    </w:p>
    <w:p>
      <w:pPr>
        <w:spacing w:line="360" w:lineRule="auto"/>
        <w:ind w:firstLine="535"/>
        <w:rPr>
          <w:rFonts w:ascii="宋体" w:hAnsi="宋体" w:cs="宋体"/>
          <w:color w:val="auto"/>
          <w:szCs w:val="21"/>
          <w:highlight w:val="none"/>
          <w:u w:val="single"/>
        </w:rPr>
      </w:pPr>
      <w:r>
        <w:rPr>
          <w:rFonts w:hint="eastAsia" w:ascii="宋体" w:hAnsi="宋体" w:cs="宋体"/>
          <w:color w:val="auto"/>
          <w:szCs w:val="21"/>
          <w:highlight w:val="none"/>
        </w:rPr>
        <w:t xml:space="preserve">5.3 不实行监理的，工程师的职权： </w:t>
      </w:r>
      <w:r>
        <w:rPr>
          <w:rFonts w:hint="eastAsia" w:ascii="宋体" w:hAnsi="宋体" w:cs="宋体"/>
          <w:color w:val="auto"/>
          <w:szCs w:val="21"/>
          <w:highlight w:val="none"/>
          <w:u w:val="single"/>
        </w:rPr>
        <w:t xml:space="preserve">   无  。</w:t>
      </w:r>
    </w:p>
    <w:p>
      <w:pPr>
        <w:spacing w:line="360" w:lineRule="auto"/>
        <w:ind w:firstLine="535"/>
        <w:rPr>
          <w:color w:val="auto"/>
          <w:highlight w:val="none"/>
        </w:rPr>
      </w:pPr>
      <w:r>
        <w:rPr>
          <w:rFonts w:hint="eastAsia" w:ascii="宋体" w:hAnsi="宋体" w:cs="宋体"/>
          <w:b/>
          <w:color w:val="auto"/>
          <w:szCs w:val="21"/>
          <w:highlight w:val="none"/>
        </w:rPr>
        <w:t>7、</w:t>
      </w:r>
      <w:r>
        <w:rPr>
          <w:rFonts w:hint="eastAsia" w:ascii="宋体" w:hAnsi="宋体" w:cs="宋体"/>
          <w:b/>
          <w:color w:val="auto"/>
          <w:szCs w:val="21"/>
          <w:highlight w:val="none"/>
          <w:lang w:val="en-US" w:eastAsia="zh-CN"/>
        </w:rPr>
        <w:t>承包人委派的</w:t>
      </w:r>
      <w:r>
        <w:rPr>
          <w:rFonts w:hint="eastAsia" w:ascii="宋体" w:hAnsi="宋体" w:cs="宋体"/>
          <w:b/>
          <w:color w:val="auto"/>
          <w:szCs w:val="21"/>
          <w:highlight w:val="none"/>
        </w:rPr>
        <w:t>项目经理</w:t>
      </w:r>
    </w:p>
    <w:p>
      <w:pPr>
        <w:snapToGrid w:val="0"/>
        <w:spacing w:line="360" w:lineRule="auto"/>
        <w:ind w:firstLine="42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r>
        <w:rPr>
          <w:rFonts w:hint="eastAsia" w:ascii="宋体" w:hAnsi="宋体" w:eastAsia="宋体" w:cs="宋体"/>
          <w:color w:val="auto"/>
          <w:sz w:val="21"/>
          <w:szCs w:val="21"/>
          <w:highlight w:val="none"/>
          <w:u w:val="single"/>
        </w:rPr>
        <w:t> </w:t>
      </w:r>
      <w:r>
        <w:rPr>
          <w:rFonts w:hint="eastAsia"/>
          <w:color w:val="auto"/>
          <w:highlight w:val="none"/>
          <w:u w:val="single"/>
          <w:lang w:val="en-US" w:eastAsia="zh-CN"/>
        </w:rPr>
        <w:t xml:space="preserve">       </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snapToGrid w:val="0"/>
        <w:spacing w:line="360" w:lineRule="auto"/>
        <w:ind w:firstLine="42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w:t>
      </w: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napToGrid w:val="0"/>
        <w:spacing w:line="360" w:lineRule="auto"/>
        <w:ind w:firstLine="42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建造师执业资格等级：</w:t>
      </w: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snapToGrid w:val="0"/>
        <w:spacing w:line="360" w:lineRule="auto"/>
        <w:ind w:firstLine="42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建造师注册证书号：</w:t>
      </w:r>
      <w:r>
        <w:rPr>
          <w:rFonts w:hint="eastAsia" w:ascii="宋体" w:hAnsi="宋体" w:eastAsia="宋体" w:cs="宋体"/>
          <w:color w:val="auto"/>
          <w:sz w:val="21"/>
          <w:szCs w:val="21"/>
          <w:highlight w:val="none"/>
          <w:u w:val="single"/>
        </w:rPr>
        <w:t></w:t>
      </w:r>
      <w:r>
        <w:rPr>
          <w:rFonts w:hint="eastAsia" w:ascii="宋体" w:hAnsi="宋体" w:cs="宋体"/>
          <w:color w:val="auto"/>
          <w:kern w:val="2"/>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w:t>
      </w:r>
    </w:p>
    <w:p>
      <w:pPr>
        <w:snapToGrid w:val="0"/>
        <w:spacing w:line="360" w:lineRule="auto"/>
        <w:ind w:firstLine="42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安全生产考核合格证书号：</w:t>
      </w:r>
      <w:r>
        <w:rPr>
          <w:rFonts w:hint="eastAsia" w:ascii="宋体" w:hAnsi="宋体" w:eastAsia="宋体" w:cs="宋体"/>
          <w:color w:val="auto"/>
          <w:sz w:val="21"/>
          <w:szCs w:val="21"/>
          <w:highlight w:val="none"/>
          <w:u w:val="single"/>
        </w:rPr>
        <w:t></w:t>
      </w:r>
      <w:r>
        <w:rPr>
          <w:rFonts w:hint="eastAsia" w:ascii="宋体" w:hAnsi="宋体" w:cs="宋体"/>
          <w:color w:val="auto"/>
          <w:kern w:val="2"/>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w:t>
      </w:r>
    </w:p>
    <w:p>
      <w:pPr>
        <w:snapToGrid w:val="0"/>
        <w:spacing w:line="360" w:lineRule="auto"/>
        <w:ind w:firstLine="42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snapToGrid w:val="0"/>
        <w:spacing w:line="360" w:lineRule="auto"/>
        <w:ind w:firstLine="42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电子信箱：</w:t>
      </w: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snapToGrid w:val="0"/>
        <w:spacing w:line="360" w:lineRule="auto"/>
        <w:ind w:firstLine="42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通信地址：</w:t>
      </w: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w:t>
      </w:r>
    </w:p>
    <w:p>
      <w:pPr>
        <w:pStyle w:val="48"/>
        <w:spacing w:line="360" w:lineRule="auto"/>
        <w:ind w:firstLine="420" w:firstLineChars="200"/>
        <w:rPr>
          <w:rFonts w:ascii="宋体" w:hAnsi="Calibri" w:cs="Calibri"/>
          <w:color w:val="auto"/>
          <w:highlight w:val="none"/>
        </w:rPr>
      </w:pPr>
      <w:r>
        <w:rPr>
          <w:rFonts w:hint="eastAsia" w:ascii="宋体" w:hAnsi="宋体" w:cs="Calibri"/>
          <w:color w:val="auto"/>
          <w:highlight w:val="none"/>
        </w:rPr>
        <w:t>承包人对项目经理的授权范围如下：</w:t>
      </w:r>
      <w:r>
        <w:rPr>
          <w:rFonts w:hint="eastAsia" w:ascii="宋体" w:hAnsi="宋体" w:cs="Calibri"/>
          <w:color w:val="auto"/>
          <w:highlight w:val="none"/>
          <w:u w:val="single"/>
        </w:rPr>
        <w:t xml:space="preserve"> 项目经理仅限于工程的现场施工管理，但未经承包人盖章同意，不得以承包人名义向外采购材料设备、租用建筑周转材料、雇用劳动力、签订分包合同等从事一切为承包人设立义务或责任的行为 。</w:t>
      </w:r>
    </w:p>
    <w:p>
      <w:pPr>
        <w:pStyle w:val="48"/>
        <w:spacing w:line="360" w:lineRule="auto"/>
        <w:ind w:firstLine="420" w:firstLineChars="200"/>
        <w:jc w:val="left"/>
        <w:rPr>
          <w:rFonts w:ascii="宋体" w:hAnsi="Calibri" w:cs="Calibri"/>
          <w:color w:val="auto"/>
          <w:highlight w:val="none"/>
        </w:rPr>
      </w:pPr>
      <w:r>
        <w:rPr>
          <w:rFonts w:hint="eastAsia" w:ascii="宋体" w:hAnsi="宋体" w:cs="Calibri"/>
          <w:color w:val="auto"/>
          <w:highlight w:val="none"/>
        </w:rPr>
        <w:t>关于项目经理每月在施工现场的时间要求：</w:t>
      </w:r>
      <w:r>
        <w:rPr>
          <w:rFonts w:hint="eastAsia" w:ascii="宋体" w:hAnsi="宋体" w:cs="Calibri"/>
          <w:color w:val="auto"/>
          <w:highlight w:val="none"/>
          <w:u w:val="single"/>
        </w:rPr>
        <w:t>双方另行协商</w:t>
      </w:r>
      <w:r>
        <w:rPr>
          <w:rFonts w:hint="eastAsia" w:ascii="宋体" w:hAnsi="宋体" w:cs="Calibri"/>
          <w:color w:val="auto"/>
          <w:highlight w:val="none"/>
        </w:rPr>
        <w:t>。</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8、发包人工作</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8.1 发包人应按约定的时间和要求完成以下工作：</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（1）施工场地具备施工条件的要求及完成的时间：</w:t>
      </w:r>
      <w:r>
        <w:rPr>
          <w:rFonts w:hint="eastAsia" w:ascii="宋体" w:hAnsi="宋体" w:cs="宋体"/>
          <w:color w:val="auto"/>
          <w:szCs w:val="21"/>
          <w:highlight w:val="none"/>
          <w:u w:val="single"/>
        </w:rPr>
        <w:t>无；</w:t>
      </w:r>
    </w:p>
    <w:p>
      <w:pPr>
        <w:spacing w:line="360" w:lineRule="auto"/>
        <w:ind w:firstLine="520"/>
        <w:rPr>
          <w:rFonts w:ascii="宋体" w:hAnsi="宋体" w:cs="宋体"/>
          <w:color w:val="auto"/>
          <w:szCs w:val="21"/>
          <w:highlight w:val="none"/>
        </w:rPr>
      </w:pPr>
      <w:r>
        <w:rPr>
          <w:rFonts w:hint="eastAsia" w:ascii="宋体" w:hAnsi="宋体" w:cs="宋体"/>
          <w:color w:val="auto"/>
          <w:szCs w:val="21"/>
          <w:highlight w:val="none"/>
        </w:rPr>
        <w:t>（2）将施工所需的水、电、电讯线路接至施工场地的时间、地点和供应要求：</w:t>
      </w:r>
      <w:r>
        <w:rPr>
          <w:rFonts w:hint="eastAsia" w:ascii="宋体" w:hAnsi="宋体" w:cs="宋体"/>
          <w:color w:val="auto"/>
          <w:szCs w:val="21"/>
          <w:highlight w:val="none"/>
          <w:u w:val="single"/>
        </w:rPr>
        <w:t>承包人自行解决；</w:t>
      </w:r>
      <w:r>
        <w:rPr>
          <w:rFonts w:hint="eastAsia" w:ascii="宋体" w:hAnsi="宋体" w:cs="宋体"/>
          <w:color w:val="auto"/>
          <w:szCs w:val="21"/>
          <w:highlight w:val="none"/>
        </w:rPr>
        <w:t xml:space="preserve"> </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）图纸会审和设计交底时间：</w:t>
      </w:r>
      <w:r>
        <w:rPr>
          <w:rFonts w:hint="eastAsia" w:ascii="宋体" w:hAnsi="宋体" w:cs="宋体"/>
          <w:color w:val="auto"/>
          <w:szCs w:val="21"/>
          <w:highlight w:val="none"/>
          <w:u w:val="single"/>
        </w:rPr>
        <w:t xml:space="preserve">  开工前10天；    </w:t>
      </w:r>
    </w:p>
    <w:p>
      <w:pPr>
        <w:pStyle w:val="13"/>
        <w:spacing w:line="360" w:lineRule="auto"/>
        <w:ind w:firstLine="600" w:firstLineChars="300"/>
        <w:rPr>
          <w:rFonts w:hAnsi="宋体" w:cs="宋体"/>
          <w:color w:val="auto"/>
          <w:szCs w:val="21"/>
          <w:highlight w:val="none"/>
        </w:rPr>
      </w:pPr>
      <w:r>
        <w:rPr>
          <w:rFonts w:hint="eastAsia" w:hAnsi="宋体" w:cs="宋体"/>
          <w:color w:val="auto"/>
          <w:szCs w:val="21"/>
          <w:highlight w:val="none"/>
        </w:rPr>
        <w:t>（</w:t>
      </w:r>
      <w:r>
        <w:rPr>
          <w:rFonts w:hAnsi="宋体" w:cs="宋体"/>
          <w:color w:val="auto"/>
          <w:szCs w:val="21"/>
          <w:highlight w:val="none"/>
        </w:rPr>
        <w:t>4</w:t>
      </w:r>
      <w:r>
        <w:rPr>
          <w:rFonts w:hint="eastAsia" w:hAnsi="宋体" w:cs="宋体"/>
          <w:color w:val="auto"/>
          <w:szCs w:val="21"/>
          <w:highlight w:val="none"/>
        </w:rPr>
        <w:t>）双方约定发包人应做的其他工作：</w:t>
      </w:r>
      <w:r>
        <w:rPr>
          <w:rFonts w:hint="eastAsia" w:hAnsi="宋体" w:cs="宋体"/>
          <w:color w:val="auto"/>
          <w:szCs w:val="21"/>
          <w:highlight w:val="none"/>
          <w:u w:val="single"/>
        </w:rPr>
        <w:t xml:space="preserve">    无。</w:t>
      </w:r>
    </w:p>
    <w:p>
      <w:pPr>
        <w:pStyle w:val="13"/>
        <w:spacing w:line="360" w:lineRule="auto"/>
        <w:ind w:firstLine="600" w:firstLineChars="300"/>
        <w:rPr>
          <w:rFonts w:hAnsi="宋体" w:cs="宋体"/>
          <w:color w:val="auto"/>
          <w:szCs w:val="21"/>
          <w:highlight w:val="none"/>
        </w:rPr>
      </w:pPr>
      <w:r>
        <w:rPr>
          <w:rFonts w:hint="eastAsia" w:ascii="宋体" w:hAnsi="宋体" w:cs="宋体"/>
          <w:color w:val="auto"/>
          <w:szCs w:val="21"/>
          <w:highlight w:val="none"/>
        </w:rPr>
        <w:t>8.2 发包人委托承包人办理的工作：</w:t>
      </w:r>
      <w:r>
        <w:rPr>
          <w:rFonts w:hint="eastAsia" w:hAnsi="宋体" w:cs="宋体"/>
          <w:color w:val="auto"/>
          <w:szCs w:val="21"/>
          <w:highlight w:val="none"/>
          <w:u w:val="single"/>
        </w:rPr>
        <w:t xml:space="preserve">    无。</w:t>
      </w:r>
    </w:p>
    <w:p>
      <w:pPr>
        <w:spacing w:line="360" w:lineRule="auto"/>
        <w:ind w:firstLine="602" w:firstLineChars="300"/>
        <w:rPr>
          <w:rFonts w:ascii="宋体" w:hAnsi="宋体" w:cs="宋体"/>
          <w:b/>
          <w:color w:val="auto"/>
          <w:szCs w:val="21"/>
          <w:highlight w:val="none"/>
        </w:rPr>
      </w:pPr>
      <w:r>
        <w:rPr>
          <w:rFonts w:hint="eastAsia" w:ascii="宋体" w:hAnsi="宋体" w:cs="宋体"/>
          <w:b/>
          <w:color w:val="auto"/>
          <w:szCs w:val="21"/>
          <w:highlight w:val="none"/>
        </w:rPr>
        <w:t>9、承包人工作</w:t>
      </w:r>
    </w:p>
    <w:p>
      <w:pPr>
        <w:tabs>
          <w:tab w:val="right" w:pos="9900"/>
        </w:tabs>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9.1 承包人应按约定时间和要求，完成以下工作：</w:t>
      </w:r>
    </w:p>
    <w:p>
      <w:pPr>
        <w:spacing w:line="360" w:lineRule="auto"/>
        <w:ind w:firstLine="535"/>
        <w:rPr>
          <w:rFonts w:ascii="宋体" w:hAnsi="宋体" w:cs="宋体"/>
          <w:color w:val="auto"/>
          <w:szCs w:val="21"/>
          <w:highlight w:val="none"/>
          <w:u w:val="single"/>
        </w:rPr>
      </w:pPr>
      <w:r>
        <w:rPr>
          <w:rFonts w:hint="eastAsia" w:ascii="宋体" w:hAnsi="宋体" w:cs="宋体"/>
          <w:color w:val="auto"/>
          <w:szCs w:val="21"/>
          <w:highlight w:val="none"/>
        </w:rPr>
        <w:t>（1）需由设计资质等级和业务范围允许的承包人完成的设计文件提交时间：</w:t>
      </w:r>
      <w:r>
        <w:rPr>
          <w:rFonts w:hint="eastAsia" w:ascii="宋体" w:hAnsi="宋体" w:cs="宋体"/>
          <w:color w:val="auto"/>
          <w:szCs w:val="21"/>
          <w:highlight w:val="none"/>
          <w:u w:val="single"/>
        </w:rPr>
        <w:t xml:space="preserve">    无；  </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（2）应提供计划、报表的名称及完成时间：</w:t>
      </w:r>
      <w:r>
        <w:rPr>
          <w:rFonts w:hint="eastAsia" w:ascii="宋体" w:hAnsi="宋体" w:cs="宋体"/>
          <w:color w:val="auto"/>
          <w:szCs w:val="21"/>
          <w:highlight w:val="none"/>
          <w:u w:val="single"/>
        </w:rPr>
        <w:t xml:space="preserve">每月25日前提交下月的工程进度计划，每月25日之前提交当月的工程进度报告； </w:t>
      </w:r>
    </w:p>
    <w:p>
      <w:pPr>
        <w:spacing w:line="360" w:lineRule="auto"/>
        <w:ind w:firstLine="400" w:firstLineChars="200"/>
        <w:rPr>
          <w:rFonts w:ascii="宋体" w:hAnsi="宋体" w:cs="宋体"/>
          <w:color w:val="auto"/>
          <w:szCs w:val="21"/>
          <w:highlight w:val="none"/>
          <w:u w:val="single"/>
        </w:rPr>
      </w:pPr>
      <w:r>
        <w:rPr>
          <w:rFonts w:hint="eastAsia" w:ascii="宋体" w:hAnsi="宋体" w:cs="宋体"/>
          <w:color w:val="auto"/>
          <w:szCs w:val="21"/>
          <w:highlight w:val="none"/>
        </w:rPr>
        <w:t>（3）承担施工安全保卫工作及非夜间施工照明的责任和要求：</w:t>
      </w:r>
      <w:r>
        <w:rPr>
          <w:rFonts w:hint="eastAsia" w:ascii="宋体" w:hAnsi="宋体" w:cs="宋体"/>
          <w:color w:val="auto"/>
          <w:szCs w:val="21"/>
          <w:highlight w:val="none"/>
          <w:u w:val="single"/>
        </w:rPr>
        <w:t>提供和维修非夜间施工使用的照明、围栏设施，负责安全施工，费用由承包人承担；</w:t>
      </w:r>
    </w:p>
    <w:p>
      <w:pPr>
        <w:spacing w:line="360" w:lineRule="auto"/>
        <w:ind w:firstLine="400" w:firstLineChars="200"/>
        <w:rPr>
          <w:rFonts w:ascii="宋体" w:hAnsi="宋体" w:cs="宋体"/>
          <w:color w:val="auto"/>
          <w:szCs w:val="21"/>
          <w:highlight w:val="none"/>
        </w:rPr>
      </w:pPr>
      <w:r>
        <w:rPr>
          <w:rFonts w:hint="eastAsia" w:ascii="宋体" w:hAnsi="宋体" w:cs="宋体"/>
          <w:color w:val="auto"/>
          <w:szCs w:val="21"/>
          <w:highlight w:val="none"/>
        </w:rPr>
        <w:t>（4）向发包人提供的办公和生活房屋及设施的要求：</w:t>
      </w:r>
      <w:r>
        <w:rPr>
          <w:rFonts w:hint="eastAsia" w:ascii="宋体" w:hAnsi="宋体" w:cs="宋体"/>
          <w:color w:val="auto"/>
          <w:szCs w:val="21"/>
          <w:highlight w:val="none"/>
          <w:u w:val="single"/>
        </w:rPr>
        <w:t xml:space="preserve">  无； </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 xml:space="preserve">    （5）需承包人办理的有关施工场地交通、环卫和施工噪音管理等手续：</w:t>
      </w:r>
      <w:r>
        <w:rPr>
          <w:rFonts w:hint="eastAsia" w:ascii="宋体" w:hAnsi="宋体" w:cs="宋体"/>
          <w:color w:val="auto"/>
          <w:szCs w:val="21"/>
          <w:highlight w:val="none"/>
          <w:u w:val="single"/>
        </w:rPr>
        <w:t>因施工需要，经发包人批准，由承包人办理和负责费</w:t>
      </w:r>
      <w:r>
        <w:rPr>
          <w:rFonts w:hint="eastAsia" w:ascii="宋体" w:hAnsi="宋体" w:cs="宋体"/>
          <w:color w:val="auto"/>
          <w:szCs w:val="21"/>
          <w:highlight w:val="none"/>
          <w:u w:val="single"/>
          <w:lang w:val="en-US" w:eastAsia="zh-CN"/>
        </w:rPr>
        <w:t>用</w:t>
      </w:r>
      <w:r>
        <w:rPr>
          <w:rFonts w:hint="eastAsia" w:ascii="宋体" w:hAnsi="宋体" w:cs="宋体"/>
          <w:color w:val="auto"/>
          <w:szCs w:val="21"/>
          <w:highlight w:val="none"/>
          <w:u w:val="single"/>
        </w:rPr>
        <w:t xml:space="preserve">；  </w:t>
      </w:r>
    </w:p>
    <w:p>
      <w:pPr>
        <w:spacing w:line="360" w:lineRule="auto"/>
        <w:ind w:firstLine="400" w:firstLineChars="200"/>
        <w:rPr>
          <w:rFonts w:ascii="宋体" w:hAnsi="宋体" w:cs="宋体"/>
          <w:color w:val="auto"/>
          <w:szCs w:val="21"/>
          <w:highlight w:val="none"/>
        </w:rPr>
      </w:pPr>
      <w:r>
        <w:rPr>
          <w:rFonts w:hint="eastAsia" w:ascii="宋体" w:hAnsi="宋体" w:cs="宋体"/>
          <w:color w:val="auto"/>
          <w:szCs w:val="21"/>
          <w:highlight w:val="none"/>
        </w:rPr>
        <w:t>（6）已完工程成品保护的特殊要求及费用承担：</w:t>
      </w:r>
      <w:r>
        <w:rPr>
          <w:rFonts w:hint="eastAsia" w:ascii="宋体" w:hAnsi="宋体" w:cs="宋体"/>
          <w:color w:val="auto"/>
          <w:szCs w:val="21"/>
          <w:highlight w:val="none"/>
          <w:u w:val="single"/>
        </w:rPr>
        <w:t>已竣工工程未交付发包人之前，承包人按约定负责已完工程的保护工作，保护期间发生损坏，承包人予以修复；发包人要求承包人采取特殊措施保护的工程部位和相应的追加合同价款，双方</w:t>
      </w:r>
      <w:r>
        <w:rPr>
          <w:rFonts w:hint="eastAsia" w:ascii="宋体" w:hAnsi="宋体" w:cs="宋体"/>
          <w:color w:val="auto"/>
          <w:szCs w:val="21"/>
          <w:highlight w:val="none"/>
          <w:u w:val="single"/>
          <w:lang w:val="en-US" w:eastAsia="zh-CN"/>
        </w:rPr>
        <w:t>另行</w:t>
      </w:r>
      <w:r>
        <w:rPr>
          <w:rFonts w:hint="eastAsia" w:ascii="宋体" w:hAnsi="宋体" w:cs="宋体"/>
          <w:color w:val="auto"/>
          <w:szCs w:val="21"/>
          <w:highlight w:val="none"/>
          <w:u w:val="single"/>
        </w:rPr>
        <w:t>约定；</w:t>
      </w:r>
    </w:p>
    <w:p>
      <w:pPr>
        <w:spacing w:line="360" w:lineRule="auto"/>
        <w:ind w:firstLine="400" w:firstLineChars="200"/>
        <w:rPr>
          <w:rFonts w:ascii="宋体" w:hAnsi="宋体" w:cs="宋体"/>
          <w:color w:val="auto"/>
          <w:szCs w:val="21"/>
          <w:highlight w:val="none"/>
        </w:rPr>
      </w:pPr>
      <w:r>
        <w:rPr>
          <w:rFonts w:hint="eastAsia" w:ascii="宋体" w:hAnsi="宋体" w:cs="宋体"/>
          <w:color w:val="auto"/>
          <w:szCs w:val="21"/>
          <w:highlight w:val="none"/>
        </w:rPr>
        <w:t>（7）施工场地周围地下秘线和邻近建筑物、构筑物（含文物保护建筑）、古树名木的保护要求及费用承担：</w:t>
      </w:r>
      <w:r>
        <w:rPr>
          <w:rFonts w:hint="eastAsia" w:ascii="宋体" w:hAnsi="宋体" w:cs="宋体"/>
          <w:color w:val="auto"/>
          <w:szCs w:val="21"/>
          <w:highlight w:val="none"/>
          <w:u w:val="single"/>
        </w:rPr>
        <w:t>施工时如损坏地下管线、邻近建筑物、构筑物，所发生费用由承包人承担；</w:t>
      </w:r>
    </w:p>
    <w:p>
      <w:pPr>
        <w:spacing w:line="360" w:lineRule="auto"/>
        <w:ind w:firstLine="400" w:firstLineChars="200"/>
        <w:rPr>
          <w:rFonts w:ascii="宋体" w:hAnsi="宋体" w:cs="宋体"/>
          <w:color w:val="auto"/>
          <w:szCs w:val="21"/>
          <w:highlight w:val="none"/>
          <w:u w:val="single"/>
        </w:rPr>
      </w:pPr>
      <w:r>
        <w:rPr>
          <w:rFonts w:hint="eastAsia" w:ascii="宋体" w:hAnsi="宋体" w:cs="宋体"/>
          <w:color w:val="auto"/>
          <w:szCs w:val="21"/>
          <w:highlight w:val="none"/>
        </w:rPr>
        <w:t>（8）施工场地清洁卫生的要求：</w:t>
      </w:r>
      <w:r>
        <w:rPr>
          <w:rFonts w:hint="eastAsia" w:ascii="宋体" w:hAnsi="宋体" w:cs="宋体"/>
          <w:color w:val="auto"/>
          <w:szCs w:val="21"/>
          <w:highlight w:val="none"/>
          <w:u w:val="single"/>
        </w:rPr>
        <w:t xml:space="preserve">保证施工场地清洁符合环境卫生管理的有关规定，交工前清理现场达到约定的要求，费用由承包人承担； </w:t>
      </w:r>
    </w:p>
    <w:p>
      <w:pPr>
        <w:spacing w:line="360" w:lineRule="auto"/>
        <w:ind w:firstLine="400" w:firstLineChars="200"/>
        <w:rPr>
          <w:rFonts w:ascii="宋体" w:hAnsi="宋体" w:cs="宋体"/>
          <w:color w:val="auto"/>
          <w:szCs w:val="21"/>
          <w:highlight w:val="none"/>
        </w:rPr>
      </w:pPr>
      <w:r>
        <w:rPr>
          <w:rFonts w:hint="eastAsia" w:ascii="宋体" w:hAnsi="宋体" w:cs="宋体"/>
          <w:color w:val="auto"/>
          <w:szCs w:val="21"/>
          <w:highlight w:val="none"/>
        </w:rPr>
        <w:t>（9）双方约定承包人应做的其他工作：</w:t>
      </w:r>
      <w:r>
        <w:rPr>
          <w:rFonts w:hint="eastAsia" w:ascii="宋体" w:hAnsi="宋体" w:cs="宋体"/>
          <w:color w:val="auto"/>
          <w:szCs w:val="21"/>
          <w:highlight w:val="none"/>
          <w:u w:val="single"/>
        </w:rPr>
        <w:t>另议</w:t>
      </w:r>
      <w:r>
        <w:rPr>
          <w:rFonts w:hint="eastAsia" w:ascii="宋体" w:hAnsi="宋体" w:cs="宋体"/>
          <w:color w:val="auto"/>
          <w:szCs w:val="21"/>
          <w:highlight w:val="none"/>
        </w:rPr>
        <w:t>。</w:t>
      </w:r>
    </w:p>
    <w:p>
      <w:pPr>
        <w:spacing w:line="360" w:lineRule="auto"/>
        <w:ind w:firstLine="538" w:firstLineChars="268"/>
        <w:rPr>
          <w:rFonts w:ascii="宋体" w:hAnsi="宋体" w:cs="宋体"/>
          <w:b/>
          <w:color w:val="auto"/>
          <w:szCs w:val="21"/>
          <w:highlight w:val="none"/>
        </w:rPr>
      </w:pPr>
      <w:r>
        <w:rPr>
          <w:rFonts w:hint="eastAsia" w:ascii="宋体" w:hAnsi="宋体" w:cs="宋体"/>
          <w:b/>
          <w:color w:val="auto"/>
          <w:szCs w:val="21"/>
          <w:highlight w:val="none"/>
        </w:rPr>
        <w:t>三、施工组织设计和工期</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10、进度计划</w:t>
      </w:r>
    </w:p>
    <w:p>
      <w:pPr>
        <w:spacing w:line="360" w:lineRule="auto"/>
        <w:ind w:firstLine="520"/>
        <w:rPr>
          <w:rFonts w:ascii="宋体" w:hAnsi="宋体" w:cs="宋体"/>
          <w:color w:val="auto"/>
          <w:szCs w:val="21"/>
          <w:highlight w:val="none"/>
        </w:rPr>
      </w:pPr>
      <w:r>
        <w:rPr>
          <w:rFonts w:hint="eastAsia" w:ascii="宋体" w:hAnsi="宋体" w:cs="宋体"/>
          <w:color w:val="auto"/>
          <w:szCs w:val="21"/>
          <w:highlight w:val="none"/>
        </w:rPr>
        <w:t>10.1 承包人提供施工组织设计（施工方案）和进度计划的时间：</w:t>
      </w:r>
      <w:r>
        <w:rPr>
          <w:rFonts w:hint="eastAsia" w:ascii="宋体" w:hAnsi="宋体" w:cs="宋体"/>
          <w:color w:val="auto"/>
          <w:szCs w:val="21"/>
          <w:highlight w:val="none"/>
          <w:u w:val="single"/>
        </w:rPr>
        <w:t>于开工前6天；</w:t>
      </w:r>
    </w:p>
    <w:p>
      <w:pPr>
        <w:spacing w:line="360" w:lineRule="auto"/>
        <w:ind w:firstLine="520"/>
        <w:rPr>
          <w:rFonts w:ascii="宋体" w:hAnsi="宋体" w:cs="宋体"/>
          <w:color w:val="auto"/>
          <w:szCs w:val="21"/>
          <w:highlight w:val="none"/>
        </w:rPr>
      </w:pPr>
      <w:r>
        <w:rPr>
          <w:rFonts w:hint="eastAsia" w:ascii="宋体" w:hAnsi="宋体" w:cs="宋体"/>
          <w:color w:val="auto"/>
          <w:szCs w:val="21"/>
          <w:highlight w:val="none"/>
        </w:rPr>
        <w:t>工程师确认的时间：</w:t>
      </w:r>
      <w:r>
        <w:rPr>
          <w:rFonts w:hint="eastAsia" w:ascii="宋体" w:hAnsi="宋体" w:cs="宋体"/>
          <w:color w:val="auto"/>
          <w:szCs w:val="21"/>
          <w:highlight w:val="none"/>
          <w:u w:val="single"/>
        </w:rPr>
        <w:t xml:space="preserve">承包人提交后3天内； </w:t>
      </w:r>
    </w:p>
    <w:p>
      <w:pPr>
        <w:spacing w:line="360" w:lineRule="auto"/>
        <w:ind w:firstLine="520"/>
        <w:rPr>
          <w:rFonts w:ascii="宋体" w:hAnsi="宋体" w:cs="宋体"/>
          <w:color w:val="auto"/>
          <w:szCs w:val="21"/>
          <w:highlight w:val="none"/>
          <w:u w:val="single"/>
        </w:rPr>
      </w:pPr>
      <w:r>
        <w:rPr>
          <w:rFonts w:hint="eastAsia" w:ascii="宋体" w:hAnsi="宋体" w:cs="宋体"/>
          <w:color w:val="auto"/>
          <w:szCs w:val="21"/>
          <w:highlight w:val="none"/>
        </w:rPr>
        <w:t>10.2 群体工程中有关进度计划的要求：</w:t>
      </w:r>
      <w:r>
        <w:rPr>
          <w:rFonts w:hint="eastAsia" w:ascii="宋体" w:hAnsi="宋体" w:cs="宋体"/>
          <w:color w:val="auto"/>
          <w:szCs w:val="21"/>
          <w:highlight w:val="none"/>
          <w:u w:val="single"/>
        </w:rPr>
        <w:t xml:space="preserve"> 无 </w:t>
      </w:r>
    </w:p>
    <w:p>
      <w:pPr>
        <w:pStyle w:val="13"/>
        <w:spacing w:line="360" w:lineRule="auto"/>
        <w:ind w:left="848" w:hanging="326"/>
        <w:rPr>
          <w:rFonts w:hAnsi="宋体" w:cs="宋体"/>
          <w:b/>
          <w:color w:val="auto"/>
          <w:szCs w:val="21"/>
          <w:highlight w:val="none"/>
        </w:rPr>
      </w:pPr>
      <w:r>
        <w:rPr>
          <w:rFonts w:hint="eastAsia" w:hAnsi="宋体" w:cs="宋体"/>
          <w:b/>
          <w:color w:val="auto"/>
          <w:szCs w:val="21"/>
          <w:highlight w:val="none"/>
        </w:rPr>
        <w:t>11、开工</w:t>
      </w:r>
    </w:p>
    <w:p>
      <w:pPr>
        <w:spacing w:line="360" w:lineRule="auto"/>
        <w:ind w:firstLine="520"/>
        <w:rPr>
          <w:rFonts w:ascii="宋体" w:hAnsi="宋体" w:cs="宋体"/>
          <w:color w:val="auto"/>
          <w:szCs w:val="21"/>
          <w:highlight w:val="none"/>
        </w:rPr>
      </w:pPr>
      <w:r>
        <w:rPr>
          <w:rFonts w:hint="eastAsia" w:ascii="宋体" w:hAnsi="宋体" w:cs="宋体"/>
          <w:color w:val="auto"/>
          <w:szCs w:val="21"/>
          <w:highlight w:val="none"/>
        </w:rPr>
        <w:t>11.1承包人应按协议约定的开工日期开工。</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13、工期延误</w:t>
      </w:r>
    </w:p>
    <w:p>
      <w:pPr>
        <w:pStyle w:val="13"/>
        <w:spacing w:line="360" w:lineRule="auto"/>
        <w:ind w:firstLine="540"/>
        <w:rPr>
          <w:rFonts w:hint="eastAsia" w:ascii="宋体" w:hAnsi="宋体" w:eastAsia="宋体" w:cs="宋体"/>
          <w:color w:val="auto"/>
          <w:szCs w:val="21"/>
          <w:highlight w:val="none"/>
          <w:lang w:eastAsia="zh-CN"/>
        </w:rPr>
      </w:pPr>
      <w:r>
        <w:rPr>
          <w:rFonts w:hint="eastAsia" w:hAnsi="宋体" w:cs="宋体"/>
          <w:color w:val="auto"/>
          <w:szCs w:val="21"/>
          <w:highlight w:val="none"/>
        </w:rPr>
        <w:t>13.1对以下原因造成工期延误；经工程师确认，工期相应顺延</w:t>
      </w:r>
      <w:r>
        <w:rPr>
          <w:rFonts w:hint="eastAsia" w:ascii="宋体" w:hAnsi="宋体" w:cs="宋体"/>
          <w:color w:val="auto"/>
          <w:szCs w:val="21"/>
          <w:highlight w:val="none"/>
        </w:rPr>
        <w:t>：</w:t>
      </w:r>
    </w:p>
    <w:p>
      <w:pPr>
        <w:pStyle w:val="13"/>
        <w:spacing w:line="360" w:lineRule="auto"/>
        <w:ind w:firstLine="54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（1）发包人未能按专用条款的约定提供图纸及开工条件；</w:t>
      </w:r>
    </w:p>
    <w:p>
      <w:pPr>
        <w:pStyle w:val="13"/>
        <w:spacing w:line="360" w:lineRule="auto"/>
        <w:ind w:firstLine="54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（2）发包人未能按约定日期支付工程预付款、进度款，致使施工不能正常进行；</w:t>
      </w:r>
    </w:p>
    <w:p>
      <w:pPr>
        <w:pStyle w:val="13"/>
        <w:spacing w:line="360" w:lineRule="auto"/>
        <w:ind w:firstLine="54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（3）工程师未按合同约定提供所需指令、批准等，致使施工不能正常进行；</w:t>
      </w:r>
    </w:p>
    <w:p>
      <w:pPr>
        <w:pStyle w:val="13"/>
        <w:spacing w:line="360" w:lineRule="auto"/>
        <w:ind w:firstLine="54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（4）设计变更和工程量增加；</w:t>
      </w:r>
    </w:p>
    <w:p>
      <w:pPr>
        <w:pStyle w:val="13"/>
        <w:spacing w:line="360" w:lineRule="auto"/>
        <w:ind w:firstLine="54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（5）一周内非承包人原因停水、停电、停气造成停工累计超过8小时；</w:t>
      </w:r>
    </w:p>
    <w:p>
      <w:pPr>
        <w:pStyle w:val="13"/>
        <w:spacing w:line="360" w:lineRule="auto"/>
        <w:ind w:firstLine="54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（6）不可抗力；</w:t>
      </w:r>
    </w:p>
    <w:p>
      <w:pPr>
        <w:pStyle w:val="13"/>
        <w:spacing w:line="360" w:lineRule="auto"/>
        <w:ind w:firstLine="54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（7）专用条款中约定或工程师同意工期顺延的其他情况。</w:t>
      </w:r>
    </w:p>
    <w:p>
      <w:pPr>
        <w:pStyle w:val="13"/>
        <w:spacing w:line="360" w:lineRule="auto"/>
        <w:ind w:firstLine="540"/>
        <w:rPr>
          <w:rFonts w:hint="eastAsia" w:hAnsi="宋体" w:eastAsia="宋体" w:cs="宋体"/>
          <w:color w:val="auto"/>
          <w:szCs w:val="21"/>
          <w:highlight w:val="none"/>
          <w:lang w:eastAsia="zh-CN"/>
        </w:rPr>
      </w:pPr>
      <w:r>
        <w:rPr>
          <w:rFonts w:hint="eastAsia" w:ascii="宋体" w:hAnsi="宋体" w:cs="宋体"/>
          <w:color w:val="auto"/>
          <w:szCs w:val="21"/>
          <w:highlight w:val="none"/>
        </w:rPr>
        <w:t>　　</w:t>
      </w:r>
      <w:r>
        <w:rPr>
          <w:rFonts w:hint="eastAsia" w:hAnsi="宋体" w:cs="宋体"/>
          <w:color w:val="auto"/>
          <w:szCs w:val="21"/>
          <w:highlight w:val="none"/>
          <w:lang w:val="en-US" w:eastAsia="zh-CN"/>
        </w:rPr>
        <w:t xml:space="preserve"> </w:t>
      </w:r>
      <w:r>
        <w:rPr>
          <w:rFonts w:hint="eastAsia" w:ascii="宋体" w:hAnsi="宋体" w:cs="宋体"/>
          <w:color w:val="auto"/>
          <w:szCs w:val="21"/>
          <w:highlight w:val="none"/>
        </w:rPr>
        <w:t>13.2承包人在13.1款情况发生后14天内，就延误的工期以书面形式向工程师提出报告。工程师在收到报告后14天内予以确认，逾期不予确认也不提出修改意见，视为同意顺延工期</w:t>
      </w:r>
      <w:r>
        <w:rPr>
          <w:rFonts w:hint="eastAsia" w:hAnsi="宋体" w:cs="宋体"/>
          <w:color w:val="auto"/>
          <w:szCs w:val="21"/>
          <w:highlight w:val="none"/>
          <w:lang w:eastAsia="zh-CN"/>
        </w:rPr>
        <w:t>。</w:t>
      </w:r>
    </w:p>
    <w:p>
      <w:pPr>
        <w:pStyle w:val="13"/>
        <w:spacing w:line="360" w:lineRule="auto"/>
        <w:ind w:firstLine="540"/>
        <w:rPr>
          <w:rFonts w:hAnsi="宋体" w:cs="宋体"/>
          <w:color w:val="auto"/>
          <w:szCs w:val="21"/>
          <w:highlight w:val="none"/>
          <w:u w:val="single"/>
        </w:rPr>
      </w:pPr>
      <w:r>
        <w:rPr>
          <w:rFonts w:hint="eastAsia" w:hAnsi="宋体" w:cs="宋体"/>
          <w:color w:val="auto"/>
          <w:szCs w:val="21"/>
          <w:highlight w:val="none"/>
        </w:rPr>
        <w:t>13.3 非上述原因，承包人不能按合同约定的时间竣工，承包人应承担违约责任。应向发包人支付误期赔偿费（每天赔偿金额为合同价款的万分之四 ），误期时间从规定竣工日期起直到全部工程或相应部分工程竣工验收各方签章日期之间的天数（扣除发包人批准顺延的工期），其极限为合同价的5%。发包人可从应向承包人支付的任何金额中扣除此项赔款费或其他方式收回此款，此赔偿款的支付并不能解除承包人应完成工程的责任或合同规定的其他责任。</w:t>
      </w:r>
    </w:p>
    <w:p>
      <w:pPr>
        <w:spacing w:line="360" w:lineRule="auto"/>
        <w:ind w:firstLine="525"/>
        <w:rPr>
          <w:rFonts w:ascii="宋体" w:hAnsi="宋体" w:cs="宋体"/>
          <w:b/>
          <w:color w:val="auto"/>
          <w:szCs w:val="21"/>
          <w:highlight w:val="none"/>
        </w:rPr>
      </w:pPr>
      <w:r>
        <w:rPr>
          <w:rFonts w:hint="eastAsia" w:ascii="宋体" w:hAnsi="宋体" w:cs="宋体"/>
          <w:b/>
          <w:color w:val="auto"/>
          <w:szCs w:val="21"/>
          <w:highlight w:val="none"/>
        </w:rPr>
        <w:t>14、工程竣工</w:t>
      </w:r>
    </w:p>
    <w:p>
      <w:pPr>
        <w:spacing w:line="360" w:lineRule="auto"/>
        <w:ind w:firstLine="525"/>
        <w:rPr>
          <w:rFonts w:ascii="宋体" w:hAnsi="宋体" w:cs="宋体"/>
          <w:color w:val="auto"/>
          <w:szCs w:val="21"/>
          <w:highlight w:val="none"/>
        </w:rPr>
      </w:pPr>
      <w:r>
        <w:rPr>
          <w:rFonts w:hint="eastAsia" w:ascii="宋体" w:hAnsi="宋体" w:cs="宋体"/>
          <w:color w:val="auto"/>
          <w:szCs w:val="21"/>
          <w:highlight w:val="none"/>
        </w:rPr>
        <w:t>14.1承包人必须按照协议书约定的竣工日期或工程师同意顺延的工期竣工。</w:t>
      </w:r>
    </w:p>
    <w:p>
      <w:pPr>
        <w:spacing w:line="360" w:lineRule="auto"/>
        <w:ind w:firstLine="525"/>
        <w:rPr>
          <w:rFonts w:ascii="宋体" w:hAnsi="宋体" w:cs="宋体"/>
          <w:color w:val="auto"/>
          <w:szCs w:val="21"/>
          <w:highlight w:val="none"/>
        </w:rPr>
      </w:pPr>
      <w:r>
        <w:rPr>
          <w:rFonts w:hint="eastAsia" w:ascii="宋体" w:hAnsi="宋体" w:cs="宋体"/>
          <w:color w:val="auto"/>
          <w:szCs w:val="21"/>
          <w:highlight w:val="none"/>
        </w:rPr>
        <w:t>14.2因承包人原因不能按照协议书约定的竣工日期或工程师同意顺延的工期竣工的，承包人承担违约责任。</w:t>
      </w:r>
    </w:p>
    <w:p>
      <w:pPr>
        <w:spacing w:line="360" w:lineRule="auto"/>
        <w:ind w:firstLine="525"/>
        <w:rPr>
          <w:rFonts w:ascii="宋体" w:hAnsi="宋体" w:cs="宋体"/>
          <w:color w:val="auto"/>
          <w:szCs w:val="21"/>
          <w:highlight w:val="none"/>
        </w:rPr>
      </w:pPr>
      <w:r>
        <w:rPr>
          <w:rFonts w:hint="eastAsia" w:ascii="宋体" w:hAnsi="宋体" w:cs="宋体"/>
          <w:color w:val="auto"/>
          <w:szCs w:val="21"/>
          <w:highlight w:val="none"/>
        </w:rPr>
        <w:t>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四、质量与验收</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15、工程质量</w:t>
      </w:r>
    </w:p>
    <w:p>
      <w:pPr>
        <w:spacing w:line="360" w:lineRule="auto"/>
        <w:ind w:firstLine="535"/>
        <w:rPr>
          <w:rFonts w:ascii="宋体" w:hAnsi="宋体" w:cs="宋体"/>
          <w:color w:val="auto"/>
          <w:szCs w:val="21"/>
          <w:highlight w:val="none"/>
          <w:u w:val="single"/>
        </w:rPr>
      </w:pPr>
      <w:r>
        <w:rPr>
          <w:rFonts w:hint="eastAsia" w:ascii="宋体" w:hAnsi="宋体" w:cs="宋体"/>
          <w:color w:val="auto"/>
          <w:szCs w:val="21"/>
          <w:highlight w:val="none"/>
        </w:rPr>
        <w:t>15.1发包人对工程质量的要求：</w:t>
      </w:r>
      <w:r>
        <w:rPr>
          <w:rFonts w:hint="eastAsia" w:ascii="宋体" w:hAnsi="宋体" w:cs="宋体"/>
          <w:color w:val="auto"/>
          <w:szCs w:val="21"/>
          <w:highlight w:val="none"/>
          <w:u w:val="single"/>
        </w:rPr>
        <w:t xml:space="preserve"> 合格</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16、隐蔽工程和中间验收</w:t>
      </w:r>
    </w:p>
    <w:p>
      <w:pPr>
        <w:pStyle w:val="13"/>
        <w:spacing w:line="360" w:lineRule="auto"/>
        <w:ind w:firstLine="540"/>
        <w:rPr>
          <w:rFonts w:hAnsi="宋体" w:cs="宋体"/>
          <w:color w:val="auto"/>
          <w:szCs w:val="21"/>
          <w:highlight w:val="none"/>
        </w:rPr>
      </w:pPr>
      <w:r>
        <w:rPr>
          <w:rFonts w:hint="eastAsia" w:hAnsi="宋体" w:cs="宋体"/>
          <w:color w:val="auto"/>
          <w:szCs w:val="21"/>
          <w:highlight w:val="none"/>
        </w:rPr>
        <w:t>16.1双方约定中间验收部位：建筑（构筑）物： 地基、基础（包括桩基）、砌体、模板标高、钢筋规格与分布、防水工程及其基层、暗埋的水电管线、水电表试验、防雷工程电阻检验等（未明列而规定需中间验收的项目）。（如是道路工程应为：由监理人书面通知承包人）。</w:t>
      </w:r>
    </w:p>
    <w:p>
      <w:pPr>
        <w:pStyle w:val="13"/>
        <w:spacing w:line="360" w:lineRule="auto"/>
        <w:ind w:firstLine="540"/>
        <w:rPr>
          <w:rFonts w:hAnsi="宋体" w:cs="宋体"/>
          <w:color w:val="auto"/>
          <w:szCs w:val="21"/>
          <w:highlight w:val="none"/>
        </w:rPr>
      </w:pPr>
      <w:r>
        <w:rPr>
          <w:rFonts w:hint="eastAsia" w:hAnsi="宋体" w:cs="宋体"/>
          <w:color w:val="auto"/>
          <w:szCs w:val="21"/>
          <w:highlight w:val="none"/>
        </w:rPr>
        <w:t>16.2 工程隐蔽或中间验收前12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16.3 工程师应在承包人约定时间到达现场进行隐蔽中间验收工作（不得以任何理由改期），如果在约定时间超过两小时内工程师未到现场或到现场后不签证（有非承包方人员证明），承包人可自行隐蔽继续施工，后果由工程师承担。但在约定时间承包人未到现场及超过约定时间两小时，工程师可另订时间验收，承包人不得有异议且承担由此引发的责任。</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17、工程试车</w:t>
      </w:r>
    </w:p>
    <w:p>
      <w:pPr>
        <w:spacing w:line="360" w:lineRule="auto"/>
        <w:ind w:firstLine="535"/>
        <w:rPr>
          <w:rFonts w:hint="eastAsia" w:ascii="宋体" w:hAnsi="宋体" w:cs="宋体"/>
          <w:color w:val="auto"/>
          <w:szCs w:val="21"/>
          <w:highlight w:val="none"/>
          <w:u w:val="single"/>
        </w:rPr>
      </w:pPr>
      <w:r>
        <w:rPr>
          <w:rFonts w:hint="eastAsia" w:ascii="宋体" w:hAnsi="宋体" w:cs="宋体"/>
          <w:color w:val="auto"/>
          <w:szCs w:val="21"/>
          <w:highlight w:val="none"/>
        </w:rPr>
        <w:t>17.1 试车费用的承担：</w:t>
      </w:r>
      <w:r>
        <w:rPr>
          <w:rFonts w:hint="eastAsia" w:ascii="宋体" w:hAnsi="宋体" w:cs="宋体"/>
          <w:color w:val="auto"/>
          <w:szCs w:val="21"/>
          <w:highlight w:val="none"/>
          <w:u w:val="single"/>
        </w:rPr>
        <w:t xml:space="preserve">由承包人承担。  </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五、安全施工</w:t>
      </w:r>
    </w:p>
    <w:p>
      <w:pPr>
        <w:spacing w:line="620" w:lineRule="exact"/>
        <w:ind w:firstLine="402" w:firstLineChars="200"/>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rPr>
        <w:t>18</w:t>
      </w:r>
      <w:r>
        <w:rPr>
          <w:rFonts w:hint="eastAsia" w:ascii="宋体" w:hAnsi="宋体" w:cs="宋体"/>
          <w:b/>
          <w:bCs/>
          <w:color w:val="auto"/>
          <w:szCs w:val="21"/>
          <w:highlight w:val="none"/>
          <w:lang w:val="en-US" w:eastAsia="zh-CN"/>
        </w:rPr>
        <w:t>.1</w:t>
      </w:r>
      <w:r>
        <w:rPr>
          <w:rFonts w:hint="eastAsia" w:ascii="宋体" w:hAnsi="宋体" w:cs="宋体"/>
          <w:color w:val="auto"/>
          <w:szCs w:val="21"/>
          <w:highlight w:val="none"/>
        </w:rPr>
        <w:t>安全施工与检查</w:t>
      </w:r>
    </w:p>
    <w:p>
      <w:pPr>
        <w:spacing w:line="620" w:lineRule="exact"/>
        <w:ind w:firstLine="40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pPr>
        <w:spacing w:line="620" w:lineRule="exact"/>
        <w:ind w:firstLine="40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发包人应对其在施工场地的工作人员进行安全教育，并对他们的安全负责。发包人不得要求承包人违反安全管理的规定进行施工。因发包人原因导致的安全事故，由发包人承担相应责任及发生的费用。</w:t>
      </w:r>
    </w:p>
    <w:p>
      <w:pPr>
        <w:spacing w:line="620" w:lineRule="exact"/>
        <w:ind w:firstLine="40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w:t>
      </w:r>
      <w:r>
        <w:rPr>
          <w:rFonts w:hint="eastAsia" w:ascii="宋体" w:hAnsi="宋体" w:cs="宋体"/>
          <w:color w:val="auto"/>
          <w:szCs w:val="21"/>
          <w:highlight w:val="none"/>
          <w:lang w:val="en-US" w:eastAsia="zh-CN"/>
        </w:rPr>
        <w:t>18.2</w:t>
      </w:r>
      <w:r>
        <w:rPr>
          <w:rFonts w:hint="eastAsia" w:ascii="宋体" w:hAnsi="宋体" w:cs="宋体"/>
          <w:color w:val="auto"/>
          <w:szCs w:val="21"/>
          <w:highlight w:val="none"/>
        </w:rPr>
        <w:t>安全防护</w:t>
      </w:r>
    </w:p>
    <w:p>
      <w:pPr>
        <w:spacing w:line="620" w:lineRule="exact"/>
        <w:ind w:firstLine="40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承包人在动力设备、输电线路、地下管道、密封防震车间、易燃易爆地段以及临街交通要道附近施工时，施工开始前应向工程师提出安全防护措施，经工程师认可后实施，防护措施费用由发包人承担。</w:t>
      </w:r>
    </w:p>
    <w:p>
      <w:pPr>
        <w:spacing w:line="620" w:lineRule="exact"/>
        <w:ind w:firstLine="40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实施爆破作业，在放射、毒害性环境中施工（含储存、运输、使用）及使用毒害性、腐蚀性物品施工时，承包人应在施工前14天以书面通知工程师，并提出相应的安全防护措施，经工程师认可后实施，由发包人承担安全防护措施费用。</w:t>
      </w:r>
    </w:p>
    <w:p>
      <w:pPr>
        <w:spacing w:line="620" w:lineRule="exact"/>
        <w:ind w:firstLine="40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w:t>
      </w:r>
      <w:r>
        <w:rPr>
          <w:rFonts w:hint="eastAsia" w:ascii="宋体" w:hAnsi="宋体" w:cs="宋体"/>
          <w:color w:val="auto"/>
          <w:szCs w:val="21"/>
          <w:highlight w:val="none"/>
          <w:lang w:val="en-US" w:eastAsia="zh-CN"/>
        </w:rPr>
        <w:t>18.3</w:t>
      </w:r>
      <w:r>
        <w:rPr>
          <w:rFonts w:hint="eastAsia" w:ascii="宋体" w:hAnsi="宋体" w:cs="宋体"/>
          <w:color w:val="auto"/>
          <w:szCs w:val="21"/>
          <w:highlight w:val="none"/>
        </w:rPr>
        <w:t>事故处理</w:t>
      </w:r>
    </w:p>
    <w:p>
      <w:pPr>
        <w:spacing w:line="620" w:lineRule="exact"/>
        <w:ind w:firstLine="40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发生重大伤亡及其他安全事故，承包人应按有关规定立即上报有关部门并通知工程师，同时按政府有关部门要求处理，由事故责任方承担发生的费用。</w:t>
      </w:r>
    </w:p>
    <w:p>
      <w:pPr>
        <w:spacing w:line="620" w:lineRule="exact"/>
        <w:ind w:firstLine="400" w:firstLineChars="200"/>
        <w:rPr>
          <w:rFonts w:ascii="宋体" w:hAnsi="宋体" w:cs="宋体"/>
          <w:color w:val="auto"/>
          <w:szCs w:val="21"/>
          <w:highlight w:val="none"/>
        </w:rPr>
      </w:pPr>
      <w:r>
        <w:rPr>
          <w:rFonts w:hint="eastAsia" w:ascii="宋体" w:hAnsi="宋体" w:cs="宋体"/>
          <w:color w:val="auto"/>
          <w:szCs w:val="21"/>
          <w:highlight w:val="none"/>
        </w:rPr>
        <w:t>　　</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发包人承包人对事故责任有争议时，应按政府有关部门的认定处理。</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六、合同价款与支付</w:t>
      </w:r>
    </w:p>
    <w:p>
      <w:pPr>
        <w:pStyle w:val="49"/>
        <w:spacing w:line="360" w:lineRule="auto"/>
        <w:ind w:firstLine="422" w:firstLineChars="200"/>
        <w:jc w:val="left"/>
        <w:rPr>
          <w:color w:val="auto"/>
          <w:highlight w:val="none"/>
        </w:rPr>
      </w:pPr>
      <w:r>
        <w:rPr>
          <w:rFonts w:hint="eastAsia" w:ascii="宋体" w:hAnsi="宋体" w:cs="宋体"/>
          <w:b/>
          <w:color w:val="auto"/>
          <w:szCs w:val="21"/>
          <w:highlight w:val="none"/>
        </w:rPr>
        <w:t>19、</w:t>
      </w:r>
      <w:r>
        <w:rPr>
          <w:rFonts w:hint="eastAsia" w:ascii="宋体" w:hAnsi="宋体" w:cs="宋体"/>
          <w:b/>
          <w:color w:val="auto"/>
          <w:szCs w:val="21"/>
          <w:highlight w:val="none"/>
          <w:lang w:val="en-US" w:eastAsia="zh-CN"/>
        </w:rPr>
        <w:t>1.</w:t>
      </w:r>
      <w:r>
        <w:rPr>
          <w:rFonts w:ascii="宋体" w:hAnsi="宋体"/>
          <w:color w:val="auto"/>
          <w:highlight w:val="none"/>
        </w:rPr>
        <w:t>本工程采用</w:t>
      </w:r>
      <w:r>
        <w:rPr>
          <w:color w:val="auto"/>
          <w:highlight w:val="none"/>
          <w:u w:val="single"/>
        </w:rPr>
        <w:t xml:space="preserve">  </w:t>
      </w:r>
      <w:r>
        <w:rPr>
          <w:rFonts w:ascii="宋体" w:hAnsi="宋体"/>
          <w:b/>
          <w:bCs/>
          <w:color w:val="auto"/>
          <w:highlight w:val="none"/>
          <w:u w:val="single"/>
        </w:rPr>
        <w:t>固定综合单价</w:t>
      </w:r>
      <w:r>
        <w:rPr>
          <w:color w:val="auto"/>
          <w:highlight w:val="none"/>
          <w:u w:val="single"/>
        </w:rPr>
        <w:t xml:space="preserve">  </w:t>
      </w:r>
      <w:r>
        <w:rPr>
          <w:rFonts w:ascii="宋体" w:hAnsi="宋体"/>
          <w:color w:val="auto"/>
          <w:highlight w:val="none"/>
        </w:rPr>
        <w:t>合同价格形式。</w:t>
      </w:r>
    </w:p>
    <w:p>
      <w:pPr>
        <w:pStyle w:val="49"/>
        <w:spacing w:line="360" w:lineRule="auto"/>
        <w:ind w:firstLine="420" w:firstLineChars="200"/>
        <w:jc w:val="left"/>
        <w:rPr>
          <w:color w:val="auto"/>
          <w:highlight w:val="none"/>
        </w:rPr>
      </w:pPr>
      <w:r>
        <w:rPr>
          <w:rFonts w:hint="eastAsia" w:ascii="宋体" w:hAnsi="宋体"/>
          <w:color w:val="auto"/>
          <w:highlight w:val="none"/>
        </w:rPr>
        <w:t>（</w:t>
      </w:r>
      <w:r>
        <w:rPr>
          <w:color w:val="auto"/>
          <w:highlight w:val="none"/>
        </w:rPr>
        <w:t>1</w:t>
      </w:r>
      <w:r>
        <w:rPr>
          <w:rFonts w:hint="eastAsia" w:ascii="宋体" w:hAnsi="宋体"/>
          <w:color w:val="auto"/>
          <w:highlight w:val="none"/>
        </w:rPr>
        <w:t>）</w:t>
      </w:r>
      <w:r>
        <w:rPr>
          <w:rFonts w:ascii="宋体" w:hAnsi="宋体"/>
          <w:color w:val="auto"/>
          <w:highlight w:val="none"/>
        </w:rPr>
        <w:t>单价合同。</w:t>
      </w:r>
    </w:p>
    <w:p>
      <w:pPr>
        <w:pStyle w:val="49"/>
        <w:spacing w:line="360" w:lineRule="auto"/>
        <w:ind w:firstLine="420" w:firstLineChars="200"/>
        <w:jc w:val="left"/>
        <w:rPr>
          <w:color w:val="auto"/>
          <w:highlight w:val="none"/>
        </w:rPr>
      </w:pPr>
      <w:r>
        <w:rPr>
          <w:rFonts w:ascii="宋体" w:hAnsi="宋体"/>
          <w:color w:val="auto"/>
          <w:highlight w:val="none"/>
        </w:rPr>
        <w:t>本合同价款采用固定综合单价方式确定</w:t>
      </w:r>
      <w:r>
        <w:rPr>
          <w:rFonts w:hint="eastAsia" w:ascii="宋体" w:hAnsi="宋体"/>
          <w:color w:val="auto"/>
          <w:highlight w:val="none"/>
        </w:rPr>
        <w:t>，工程量按实际结算</w:t>
      </w:r>
      <w:r>
        <w:rPr>
          <w:rFonts w:ascii="宋体" w:hAnsi="宋体"/>
          <w:color w:val="auto"/>
          <w:highlight w:val="none"/>
        </w:rPr>
        <w:t>。</w:t>
      </w:r>
    </w:p>
    <w:p>
      <w:pPr>
        <w:pStyle w:val="49"/>
        <w:spacing w:line="360" w:lineRule="auto"/>
        <w:ind w:firstLine="420" w:firstLineChars="200"/>
        <w:jc w:val="left"/>
        <w:rPr>
          <w:rFonts w:ascii="宋体" w:hAnsi="宋体"/>
          <w:color w:val="auto"/>
          <w:highlight w:val="none"/>
          <w:u w:val="single"/>
        </w:rPr>
      </w:pPr>
      <w:r>
        <w:rPr>
          <w:rFonts w:ascii="宋体" w:hAnsi="宋体"/>
          <w:color w:val="auto"/>
          <w:highlight w:val="none"/>
        </w:rPr>
        <w:t>综合单价包含的风险范围：</w:t>
      </w:r>
      <w:r>
        <w:rPr>
          <w:rFonts w:hint="eastAsia" w:ascii="宋体" w:hAnsi="宋体"/>
          <w:color w:val="auto"/>
          <w:highlight w:val="none"/>
          <w:u w:val="single"/>
        </w:rPr>
        <w:t>除工程变更、政策性调整、《承包人提供主要材料和设备一览表》约定的材料、设备价格变动风险以外因素</w:t>
      </w:r>
      <w:r>
        <w:rPr>
          <w:rFonts w:ascii="宋体" w:hAnsi="宋体"/>
          <w:color w:val="auto"/>
          <w:highlight w:val="none"/>
          <w:u w:val="single"/>
        </w:rPr>
        <w:t>。</w:t>
      </w:r>
    </w:p>
    <w:p>
      <w:pPr>
        <w:pStyle w:val="49"/>
        <w:spacing w:line="360" w:lineRule="auto"/>
        <w:ind w:firstLine="420" w:firstLineChars="200"/>
        <w:jc w:val="left"/>
        <w:rPr>
          <w:rFonts w:ascii="宋体" w:hAnsi="宋体"/>
          <w:color w:val="auto"/>
          <w:highlight w:val="none"/>
          <w:u w:val="single"/>
        </w:rPr>
      </w:pPr>
      <w:r>
        <w:rPr>
          <w:rFonts w:hint="eastAsia"/>
          <w:color w:val="auto"/>
          <w:highlight w:val="none"/>
        </w:rPr>
        <w:t>风险范围以外合同价款调整方法：</w:t>
      </w:r>
    </w:p>
    <w:p>
      <w:pPr>
        <w:pStyle w:val="51"/>
        <w:spacing w:line="360" w:lineRule="auto"/>
        <w:ind w:firstLine="420" w:firstLineChars="200"/>
        <w:rPr>
          <w:rFonts w:ascii="Times New Roman" w:hAnsi="Times New Roman"/>
          <w:color w:val="auto"/>
          <w:highlight w:val="none"/>
        </w:rPr>
      </w:pPr>
      <w:r>
        <w:rPr>
          <w:rFonts w:hint="eastAsia" w:cs="宋体"/>
          <w:color w:val="auto"/>
          <w:highlight w:val="none"/>
        </w:rPr>
        <w:t>①</w:t>
      </w:r>
      <w:r>
        <w:rPr>
          <w:color w:val="auto"/>
          <w:highlight w:val="none"/>
        </w:rPr>
        <w:t>工程变更：按</w:t>
      </w:r>
      <w:r>
        <w:rPr>
          <w:rFonts w:hint="eastAsia" w:ascii="Times New Roman" w:hAnsi="Times New Roman"/>
          <w:color w:val="auto"/>
          <w:highlight w:val="none"/>
          <w:lang w:val="en-US" w:eastAsia="zh-CN"/>
        </w:rPr>
        <w:t>23条</w:t>
      </w:r>
      <w:r>
        <w:rPr>
          <w:color w:val="auto"/>
          <w:highlight w:val="none"/>
        </w:rPr>
        <w:t>变更估价原则的约定调整。</w:t>
      </w:r>
    </w:p>
    <w:p>
      <w:pPr>
        <w:pStyle w:val="51"/>
        <w:spacing w:line="360" w:lineRule="auto"/>
        <w:ind w:firstLine="420" w:firstLineChars="200"/>
        <w:rPr>
          <w:rFonts w:ascii="Times New Roman" w:hAnsi="Times New Roman"/>
          <w:color w:val="auto"/>
          <w:highlight w:val="none"/>
        </w:rPr>
      </w:pPr>
      <w:r>
        <w:rPr>
          <w:rFonts w:hint="eastAsia" w:cs="宋体"/>
          <w:color w:val="auto"/>
          <w:highlight w:val="none"/>
        </w:rPr>
        <w:t>②</w:t>
      </w:r>
      <w:r>
        <w:rPr>
          <w:color w:val="auto"/>
          <w:highlight w:val="none"/>
        </w:rPr>
        <w:t>政策性调整：按自治区建设行政主管部门颁布的文件执行。</w:t>
      </w:r>
    </w:p>
    <w:p>
      <w:pPr>
        <w:pStyle w:val="51"/>
        <w:spacing w:line="360" w:lineRule="auto"/>
        <w:ind w:firstLine="420" w:firstLineChars="200"/>
        <w:rPr>
          <w:rFonts w:ascii="Times New Roman" w:hAnsi="Times New Roman"/>
          <w:color w:val="auto"/>
          <w:highlight w:val="none"/>
        </w:rPr>
      </w:pPr>
      <w:r>
        <w:rPr>
          <w:rFonts w:hint="eastAsia" w:cs="宋体"/>
          <w:color w:val="auto"/>
          <w:highlight w:val="none"/>
        </w:rPr>
        <w:t>③</w:t>
      </w:r>
      <w:r>
        <w:rPr>
          <w:color w:val="auto"/>
          <w:highlight w:val="none"/>
        </w:rPr>
        <w:t>材料价格风险：按</w:t>
      </w:r>
      <w:r>
        <w:rPr>
          <w:rFonts w:hint="eastAsia" w:ascii="Times New Roman" w:hAnsi="Times New Roman"/>
          <w:color w:val="auto"/>
          <w:highlight w:val="none"/>
          <w:lang w:val="en-US" w:eastAsia="zh-CN"/>
        </w:rPr>
        <w:t>招标文件</w:t>
      </w:r>
      <w:r>
        <w:rPr>
          <w:color w:val="auto"/>
          <w:highlight w:val="none"/>
        </w:rPr>
        <w:t>约定调整。</w:t>
      </w:r>
    </w:p>
    <w:p>
      <w:pPr>
        <w:pStyle w:val="49"/>
        <w:spacing w:line="360" w:lineRule="auto"/>
        <w:ind w:firstLine="420" w:firstLineChars="200"/>
        <w:jc w:val="left"/>
        <w:rPr>
          <w:color w:val="auto"/>
          <w:highlight w:val="none"/>
        </w:rPr>
      </w:pPr>
      <w:r>
        <w:rPr>
          <w:rFonts w:hint="eastAsia" w:ascii="宋体" w:hAnsi="宋体"/>
          <w:color w:val="auto"/>
          <w:highlight w:val="none"/>
        </w:rPr>
        <w:t>④</w:t>
      </w:r>
      <w:r>
        <w:rPr>
          <w:rFonts w:ascii="宋体" w:hAnsi="宋体"/>
          <w:color w:val="auto"/>
          <w:highlight w:val="none"/>
        </w:rPr>
        <w:t>其它：</w:t>
      </w:r>
      <w:r>
        <w:rPr>
          <w:color w:val="auto"/>
          <w:highlight w:val="none"/>
          <w:u w:val="single"/>
        </w:rPr>
        <w:t xml:space="preserve">  </w:t>
      </w:r>
      <w:r>
        <w:rPr>
          <w:rFonts w:hint="eastAsia"/>
          <w:color w:val="auto"/>
          <w:highlight w:val="none"/>
          <w:u w:val="single"/>
        </w:rPr>
        <w:t>/</w:t>
      </w:r>
      <w:r>
        <w:rPr>
          <w:color w:val="auto"/>
          <w:highlight w:val="none"/>
          <w:u w:val="single"/>
        </w:rPr>
        <w:t xml:space="preserve">    </w:t>
      </w:r>
      <w:r>
        <w:rPr>
          <w:rFonts w:ascii="宋体" w:hAnsi="宋体"/>
          <w:color w:val="auto"/>
          <w:highlight w:val="none"/>
        </w:rPr>
        <w:t>。</w:t>
      </w:r>
    </w:p>
    <w:p>
      <w:pPr>
        <w:pStyle w:val="49"/>
        <w:spacing w:line="360" w:lineRule="auto"/>
        <w:ind w:firstLine="420" w:firstLineChars="200"/>
        <w:jc w:val="left"/>
        <w:rPr>
          <w:color w:val="auto"/>
          <w:highlight w:val="none"/>
        </w:rPr>
      </w:pPr>
      <w:r>
        <w:rPr>
          <w:rFonts w:hint="eastAsia" w:ascii="宋体" w:hAnsi="宋体"/>
          <w:color w:val="auto"/>
          <w:highlight w:val="none"/>
        </w:rPr>
        <w:t>（</w:t>
      </w:r>
      <w:r>
        <w:rPr>
          <w:color w:val="auto"/>
          <w:highlight w:val="none"/>
        </w:rPr>
        <w:t>2</w:t>
      </w:r>
      <w:r>
        <w:rPr>
          <w:rFonts w:hint="eastAsia" w:ascii="宋体" w:hAnsi="宋体"/>
          <w:color w:val="auto"/>
          <w:highlight w:val="none"/>
        </w:rPr>
        <w:t>）</w:t>
      </w:r>
      <w:r>
        <w:rPr>
          <w:rFonts w:ascii="宋体" w:hAnsi="宋体"/>
          <w:color w:val="auto"/>
          <w:highlight w:val="none"/>
        </w:rPr>
        <w:t>总价合同。</w:t>
      </w:r>
    </w:p>
    <w:p>
      <w:pPr>
        <w:pStyle w:val="49"/>
        <w:spacing w:line="360" w:lineRule="auto"/>
        <w:ind w:firstLine="420" w:firstLineChars="200"/>
        <w:jc w:val="left"/>
        <w:rPr>
          <w:color w:val="auto"/>
          <w:highlight w:val="none"/>
        </w:rPr>
      </w:pPr>
      <w:r>
        <w:rPr>
          <w:rFonts w:ascii="宋体" w:hAnsi="宋体"/>
          <w:color w:val="auto"/>
          <w:highlight w:val="none"/>
        </w:rPr>
        <w:t>总价包含的风险范围：</w:t>
      </w:r>
      <w:r>
        <w:rPr>
          <w:color w:val="auto"/>
          <w:highlight w:val="none"/>
          <w:u w:val="single"/>
        </w:rPr>
        <w:t xml:space="preserve">    </w:t>
      </w:r>
      <w:r>
        <w:rPr>
          <w:rFonts w:hint="eastAsia"/>
          <w:color w:val="auto"/>
          <w:highlight w:val="none"/>
          <w:u w:val="single"/>
        </w:rPr>
        <w:t>/</w:t>
      </w:r>
      <w:r>
        <w:rPr>
          <w:color w:val="auto"/>
          <w:highlight w:val="none"/>
          <w:u w:val="single"/>
        </w:rPr>
        <w:t xml:space="preserve">     </w:t>
      </w:r>
      <w:r>
        <w:rPr>
          <w:rFonts w:ascii="宋体" w:hAnsi="宋体"/>
          <w:color w:val="auto"/>
          <w:highlight w:val="none"/>
        </w:rPr>
        <w:t>。</w:t>
      </w:r>
    </w:p>
    <w:p>
      <w:pPr>
        <w:pStyle w:val="49"/>
        <w:spacing w:line="360" w:lineRule="auto"/>
        <w:ind w:firstLine="420" w:firstLineChars="200"/>
        <w:jc w:val="left"/>
        <w:rPr>
          <w:color w:val="auto"/>
          <w:highlight w:val="none"/>
        </w:rPr>
      </w:pPr>
      <w:r>
        <w:rPr>
          <w:rFonts w:ascii="宋体" w:hAnsi="宋体"/>
          <w:color w:val="auto"/>
          <w:highlight w:val="none"/>
        </w:rPr>
        <w:t>风险范围以外合同价格的调整方法：</w:t>
      </w:r>
      <w:r>
        <w:rPr>
          <w:color w:val="auto"/>
          <w:highlight w:val="none"/>
          <w:u w:val="single"/>
        </w:rPr>
        <w:t xml:space="preserve">    </w:t>
      </w:r>
      <w:r>
        <w:rPr>
          <w:rFonts w:hint="eastAsia"/>
          <w:color w:val="auto"/>
          <w:highlight w:val="none"/>
          <w:u w:val="single"/>
        </w:rPr>
        <w:t>/</w:t>
      </w:r>
      <w:r>
        <w:rPr>
          <w:color w:val="auto"/>
          <w:highlight w:val="none"/>
          <w:u w:val="single"/>
        </w:rPr>
        <w:t xml:space="preserve">     </w:t>
      </w:r>
      <w:r>
        <w:rPr>
          <w:rFonts w:ascii="宋体" w:hAnsi="宋体"/>
          <w:color w:val="auto"/>
          <w:highlight w:val="none"/>
        </w:rPr>
        <w:t>。</w:t>
      </w:r>
    </w:p>
    <w:p>
      <w:pPr>
        <w:pStyle w:val="49"/>
        <w:spacing w:line="360" w:lineRule="auto"/>
        <w:ind w:firstLine="420" w:firstLineChars="200"/>
        <w:jc w:val="left"/>
        <w:rPr>
          <w:color w:val="auto"/>
          <w:highlight w:val="none"/>
        </w:rPr>
      </w:pPr>
      <w:r>
        <w:rPr>
          <w:rFonts w:hint="eastAsia" w:ascii="宋体" w:hAnsi="宋体"/>
          <w:color w:val="auto"/>
          <w:highlight w:val="none"/>
        </w:rPr>
        <w:t>（</w:t>
      </w:r>
      <w:r>
        <w:rPr>
          <w:color w:val="auto"/>
          <w:highlight w:val="none"/>
        </w:rPr>
        <w:t>3</w:t>
      </w:r>
      <w:r>
        <w:rPr>
          <w:rFonts w:hint="eastAsia" w:ascii="宋体" w:hAnsi="宋体"/>
          <w:color w:val="auto"/>
          <w:highlight w:val="none"/>
        </w:rPr>
        <w:t>）</w:t>
      </w:r>
      <w:r>
        <w:rPr>
          <w:rFonts w:ascii="宋体" w:hAnsi="宋体"/>
          <w:color w:val="auto"/>
          <w:highlight w:val="none"/>
        </w:rPr>
        <w:t>其他价格方式：</w:t>
      </w:r>
      <w:r>
        <w:rPr>
          <w:color w:val="auto"/>
          <w:highlight w:val="none"/>
          <w:u w:val="single"/>
        </w:rPr>
        <w:t xml:space="preserve">    </w:t>
      </w:r>
      <w:r>
        <w:rPr>
          <w:rFonts w:hint="eastAsia"/>
          <w:color w:val="auto"/>
          <w:highlight w:val="none"/>
          <w:u w:val="single"/>
        </w:rPr>
        <w:t>/</w:t>
      </w:r>
      <w:r>
        <w:rPr>
          <w:color w:val="auto"/>
          <w:highlight w:val="none"/>
          <w:u w:val="single"/>
        </w:rPr>
        <w:t xml:space="preserve">     </w:t>
      </w:r>
      <w:r>
        <w:rPr>
          <w:rFonts w:ascii="宋体" w:hAnsi="宋体"/>
          <w:color w:val="auto"/>
          <w:highlight w:val="none"/>
        </w:rPr>
        <w:t>。</w:t>
      </w:r>
    </w:p>
    <w:p>
      <w:pPr>
        <w:spacing w:line="360" w:lineRule="auto"/>
        <w:ind w:firstLine="402" w:firstLineChars="200"/>
        <w:rPr>
          <w:rFonts w:ascii="宋体" w:hAnsi="宋体" w:cs="宋体"/>
          <w:b w:val="0"/>
          <w:bCs w:val="0"/>
          <w:color w:val="auto"/>
          <w:spacing w:val="-2"/>
          <w:szCs w:val="21"/>
          <w:highlight w:val="none"/>
        </w:rPr>
      </w:pPr>
      <w:r>
        <w:rPr>
          <w:rFonts w:hint="eastAsia" w:ascii="宋体" w:hAnsi="宋体" w:cs="宋体"/>
          <w:b/>
          <w:bCs/>
          <w:color w:val="auto"/>
          <w:szCs w:val="21"/>
          <w:highlight w:val="none"/>
          <w:u w:val="none"/>
          <w:lang w:val="en-US" w:eastAsia="zh-CN"/>
        </w:rPr>
        <w:t xml:space="preserve">2. </w:t>
      </w:r>
      <w:r>
        <w:rPr>
          <w:rFonts w:hint="eastAsia" w:ascii="宋体" w:hAnsi="宋体" w:cs="宋体"/>
          <w:b w:val="0"/>
          <w:bCs w:val="0"/>
          <w:color w:val="auto"/>
          <w:szCs w:val="21"/>
          <w:highlight w:val="none"/>
          <w:u w:val="single"/>
        </w:rPr>
        <w:t>本工程最终结算应经审计部门或中介机构审定。</w:t>
      </w:r>
    </w:p>
    <w:p>
      <w:pPr>
        <w:pStyle w:val="13"/>
        <w:spacing w:line="360" w:lineRule="auto"/>
        <w:ind w:firstLine="402" w:firstLineChars="200"/>
        <w:rPr>
          <w:rFonts w:hAnsi="宋体" w:cs="宋体"/>
          <w:b w:val="0"/>
          <w:bCs w:val="0"/>
          <w:color w:val="auto"/>
          <w:szCs w:val="21"/>
          <w:highlight w:val="none"/>
          <w:u w:val="single"/>
        </w:rPr>
      </w:pPr>
      <w:r>
        <w:rPr>
          <w:rFonts w:hint="eastAsia" w:ascii="宋体" w:hAnsi="宋体" w:cs="宋体"/>
          <w:b/>
          <w:bCs/>
          <w:color w:val="auto"/>
          <w:szCs w:val="21"/>
          <w:highlight w:val="none"/>
          <w:u w:val="none"/>
          <w:lang w:val="en-US" w:eastAsia="zh-CN"/>
        </w:rPr>
        <w:t xml:space="preserve">3. </w:t>
      </w:r>
      <w:r>
        <w:rPr>
          <w:rFonts w:hint="eastAsia" w:hAnsi="宋体" w:cs="宋体"/>
          <w:b w:val="0"/>
          <w:bCs w:val="0"/>
          <w:color w:val="auto"/>
          <w:szCs w:val="21"/>
          <w:highlight w:val="none"/>
          <w:u w:val="single"/>
        </w:rPr>
        <w:t>国家和自治区政策性调整有关费用标准的，按文件规定执行。</w:t>
      </w:r>
    </w:p>
    <w:p>
      <w:pPr>
        <w:pStyle w:val="48"/>
        <w:spacing w:line="360" w:lineRule="auto"/>
        <w:ind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t>19.2工程预付款</w:t>
      </w:r>
    </w:p>
    <w:p>
      <w:pPr>
        <w:pStyle w:val="48"/>
        <w:spacing w:line="360" w:lineRule="auto"/>
        <w:ind w:firstLine="420" w:firstLineChars="200"/>
        <w:jc w:val="left"/>
        <w:rPr>
          <w:rFonts w:ascii="宋体" w:hAnsi="Calibri" w:cs="Calibri"/>
          <w:color w:val="auto"/>
          <w:highlight w:val="none"/>
        </w:rPr>
      </w:pPr>
      <w:r>
        <w:rPr>
          <w:rFonts w:hint="eastAsia" w:ascii="宋体" w:hAnsi="宋体" w:cs="Calibri"/>
          <w:color w:val="auto"/>
          <w:highlight w:val="none"/>
          <w:lang w:val="en-US" w:eastAsia="zh-CN"/>
        </w:rPr>
        <w:t>19.2.1</w:t>
      </w:r>
      <w:r>
        <w:rPr>
          <w:rFonts w:hint="eastAsia" w:ascii="宋体" w:hAnsi="宋体" w:cs="Calibri"/>
          <w:color w:val="auto"/>
          <w:highlight w:val="none"/>
        </w:rPr>
        <w:t>预付款支付比例或金额：</w:t>
      </w:r>
      <w:r>
        <w:rPr>
          <w:rFonts w:hint="eastAsia" w:ascii="宋体" w:hAnsi="宋体" w:cs="Calibri"/>
          <w:b/>
          <w:color w:val="auto"/>
          <w:highlight w:val="none"/>
          <w:u w:val="single"/>
        </w:rPr>
        <w:t>签约合同价的</w:t>
      </w:r>
      <w:r>
        <w:rPr>
          <w:rFonts w:hint="eastAsia" w:ascii="宋体" w:hAnsi="宋体" w:cs="Calibri"/>
          <w:b/>
          <w:color w:val="auto"/>
          <w:highlight w:val="none"/>
          <w:u w:val="single"/>
          <w:lang w:val="en-US" w:eastAsia="zh-CN"/>
        </w:rPr>
        <w:t>30</w:t>
      </w:r>
      <w:r>
        <w:rPr>
          <w:rFonts w:hint="eastAsia" w:hAnsi="宋体" w:cs="宋体"/>
          <w:b/>
          <w:bCs/>
          <w:color w:val="auto"/>
          <w:szCs w:val="21"/>
          <w:highlight w:val="none"/>
          <w:u w:val="single"/>
          <w:lang w:val="en-US" w:eastAsia="zh-CN"/>
        </w:rPr>
        <w:t>%</w:t>
      </w:r>
      <w:r>
        <w:rPr>
          <w:rFonts w:hint="eastAsia" w:ascii="宋体" w:hAnsi="宋体" w:cs="Calibri"/>
          <w:b/>
          <w:color w:val="auto"/>
          <w:highlight w:val="none"/>
          <w:u w:val="single"/>
        </w:rPr>
        <w:t xml:space="preserve"> </w:t>
      </w:r>
      <w:r>
        <w:rPr>
          <w:rFonts w:hint="eastAsia" w:ascii="宋体" w:hAnsi="宋体" w:cs="Calibri"/>
          <w:color w:val="auto"/>
          <w:highlight w:val="none"/>
          <w:u w:val="single"/>
        </w:rPr>
        <w:t xml:space="preserve">  </w:t>
      </w:r>
      <w:r>
        <w:rPr>
          <w:rFonts w:hint="eastAsia" w:ascii="宋体" w:hAnsi="宋体" w:cs="Calibri"/>
          <w:color w:val="auto"/>
          <w:highlight w:val="none"/>
        </w:rPr>
        <w:t>。</w:t>
      </w:r>
    </w:p>
    <w:p>
      <w:pPr>
        <w:pStyle w:val="48"/>
        <w:spacing w:line="360" w:lineRule="auto"/>
        <w:ind w:firstLine="420" w:firstLineChars="200"/>
        <w:jc w:val="left"/>
        <w:rPr>
          <w:rFonts w:ascii="宋体" w:hAnsi="Calibri" w:cs="Calibri"/>
          <w:color w:val="auto"/>
          <w:highlight w:val="none"/>
        </w:rPr>
      </w:pPr>
      <w:r>
        <w:rPr>
          <w:rFonts w:hint="eastAsia" w:ascii="宋体" w:hAnsi="宋体" w:cs="Calibri"/>
          <w:color w:val="auto"/>
          <w:highlight w:val="none"/>
        </w:rPr>
        <w:t>预付款支付期限：</w:t>
      </w:r>
      <w:r>
        <w:rPr>
          <w:rFonts w:hint="eastAsia" w:ascii="宋体" w:hAnsi="宋体" w:cs="Calibri"/>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rPr>
        <w:t>工程项目已进场施工</w:t>
      </w:r>
      <w:r>
        <w:rPr>
          <w:rFonts w:hint="eastAsia" w:ascii="宋体" w:hAnsi="宋体" w:cs="Calibri"/>
          <w:color w:val="auto"/>
          <w:sz w:val="21"/>
          <w:szCs w:val="21"/>
          <w:highlight w:val="none"/>
          <w:u w:val="single"/>
        </w:rPr>
        <w:t xml:space="preserve"> </w:t>
      </w:r>
      <w:r>
        <w:rPr>
          <w:rFonts w:hint="eastAsia" w:ascii="宋体" w:hAnsi="宋体" w:cs="Calibri"/>
          <w:color w:val="auto"/>
          <w:highlight w:val="none"/>
        </w:rPr>
        <w:t>。</w:t>
      </w:r>
    </w:p>
    <w:p>
      <w:pPr>
        <w:pStyle w:val="48"/>
        <w:spacing w:line="360" w:lineRule="auto"/>
        <w:ind w:firstLine="420" w:firstLineChars="200"/>
        <w:jc w:val="left"/>
        <w:rPr>
          <w:rFonts w:hint="eastAsia" w:ascii="宋体" w:hAnsi="宋体" w:cs="Calibri"/>
          <w:color w:val="auto"/>
          <w:highlight w:val="none"/>
        </w:rPr>
      </w:pPr>
      <w:r>
        <w:rPr>
          <w:rFonts w:hint="eastAsia" w:ascii="宋体" w:hAnsi="宋体" w:cs="Calibri"/>
          <w:color w:val="auto"/>
          <w:highlight w:val="none"/>
        </w:rPr>
        <w:t>预付款扣回的方式：</w:t>
      </w:r>
      <w:r>
        <w:rPr>
          <w:rFonts w:hint="eastAsia" w:ascii="宋体" w:hAnsi="宋体" w:cs="Calibri"/>
          <w:color w:val="auto"/>
          <w:highlight w:val="none"/>
          <w:u w:val="single"/>
        </w:rPr>
        <w:t xml:space="preserve">   /   </w:t>
      </w:r>
      <w:r>
        <w:rPr>
          <w:rFonts w:hint="eastAsia" w:ascii="宋体" w:hAnsi="宋体" w:cs="Calibri"/>
          <w:color w:val="auto"/>
          <w:highlight w:val="none"/>
        </w:rPr>
        <w:t>。</w:t>
      </w:r>
    </w:p>
    <w:p>
      <w:pPr>
        <w:pStyle w:val="48"/>
        <w:spacing w:line="360" w:lineRule="auto"/>
        <w:ind w:firstLine="420" w:firstLineChars="200"/>
        <w:jc w:val="left"/>
        <w:rPr>
          <w:rFonts w:ascii="宋体" w:hAnsi="Calibri" w:cs="Calibri"/>
          <w:color w:val="auto"/>
          <w:highlight w:val="none"/>
        </w:rPr>
      </w:pPr>
      <w:r>
        <w:rPr>
          <w:rFonts w:hint="eastAsia" w:ascii="宋体" w:hAnsi="宋体" w:cs="Calibri"/>
          <w:color w:val="auto"/>
          <w:highlight w:val="none"/>
        </w:rPr>
        <w:t>1</w:t>
      </w:r>
      <w:r>
        <w:rPr>
          <w:rFonts w:hint="eastAsia" w:ascii="宋体" w:hAnsi="宋体" w:cs="Calibri"/>
          <w:color w:val="auto"/>
          <w:highlight w:val="none"/>
          <w:lang w:val="en-US" w:eastAsia="zh-CN"/>
        </w:rPr>
        <w:t>9</w:t>
      </w:r>
      <w:r>
        <w:rPr>
          <w:rFonts w:hint="eastAsia" w:ascii="宋体" w:hAnsi="宋体" w:cs="Calibri"/>
          <w:color w:val="auto"/>
          <w:highlight w:val="none"/>
        </w:rPr>
        <w:t>.2.2 预付款担保</w:t>
      </w:r>
    </w:p>
    <w:p>
      <w:pPr>
        <w:pStyle w:val="48"/>
        <w:spacing w:line="360" w:lineRule="auto"/>
        <w:ind w:firstLine="420" w:firstLineChars="200"/>
        <w:jc w:val="left"/>
        <w:rPr>
          <w:rFonts w:ascii="宋体" w:hAnsi="Calibri" w:cs="Calibri"/>
          <w:color w:val="auto"/>
          <w:highlight w:val="none"/>
        </w:rPr>
      </w:pPr>
      <w:r>
        <w:rPr>
          <w:rFonts w:hint="eastAsia" w:ascii="宋体" w:hAnsi="宋体" w:cs="Calibri"/>
          <w:color w:val="auto"/>
          <w:highlight w:val="none"/>
        </w:rPr>
        <w:t>承包人提交预付款担保的期限：</w:t>
      </w:r>
      <w:r>
        <w:rPr>
          <w:rFonts w:hint="eastAsia" w:ascii="宋体" w:hAnsi="宋体" w:cs="Calibri"/>
          <w:color w:val="auto"/>
          <w:highlight w:val="none"/>
          <w:u w:val="single"/>
        </w:rPr>
        <w:t xml:space="preserve">    无       </w:t>
      </w:r>
      <w:r>
        <w:rPr>
          <w:rFonts w:hint="eastAsia" w:ascii="宋体" w:hAnsi="宋体" w:cs="Calibri"/>
          <w:color w:val="auto"/>
          <w:highlight w:val="none"/>
        </w:rPr>
        <w:t>。</w:t>
      </w:r>
    </w:p>
    <w:p>
      <w:pPr>
        <w:pStyle w:val="48"/>
        <w:spacing w:line="360" w:lineRule="auto"/>
        <w:ind w:firstLine="420" w:firstLineChars="200"/>
        <w:jc w:val="left"/>
        <w:rPr>
          <w:rFonts w:hint="default" w:ascii="宋体" w:hAnsi="宋体" w:eastAsia="宋体" w:cs="Calibri"/>
          <w:color w:val="auto"/>
          <w:highlight w:val="none"/>
          <w:lang w:val="en-US" w:eastAsia="zh-CN"/>
        </w:rPr>
      </w:pPr>
      <w:r>
        <w:rPr>
          <w:rFonts w:hint="eastAsia" w:ascii="宋体" w:hAnsi="宋体" w:cs="Calibri"/>
          <w:color w:val="auto"/>
          <w:highlight w:val="none"/>
        </w:rPr>
        <w:t>预付款担保的形式为：</w:t>
      </w:r>
      <w:r>
        <w:rPr>
          <w:rFonts w:hint="eastAsia" w:ascii="宋体" w:hAnsi="宋体" w:cs="Calibri"/>
          <w:color w:val="auto"/>
          <w:highlight w:val="none"/>
          <w:u w:val="single"/>
        </w:rPr>
        <w:t xml:space="preserve">     无      </w:t>
      </w:r>
      <w:r>
        <w:rPr>
          <w:rFonts w:hint="eastAsia" w:ascii="宋体" w:hAnsi="宋体" w:cs="Calibri"/>
          <w:color w:val="auto"/>
          <w:highlight w:val="none"/>
        </w:rPr>
        <w:t>。</w:t>
      </w:r>
    </w:p>
    <w:p>
      <w:pPr>
        <w:spacing w:line="360" w:lineRule="auto"/>
        <w:ind w:firstLine="402" w:firstLineChars="200"/>
        <w:rPr>
          <w:rFonts w:ascii="宋体" w:hAnsi="宋体" w:cs="宋体"/>
          <w:b/>
          <w:color w:val="auto"/>
          <w:szCs w:val="21"/>
          <w:highlight w:val="none"/>
        </w:rPr>
      </w:pPr>
      <w:r>
        <w:rPr>
          <w:rFonts w:hint="eastAsia" w:ascii="宋体" w:hAnsi="宋体" w:cs="宋体"/>
          <w:b/>
          <w:color w:val="auto"/>
          <w:szCs w:val="21"/>
          <w:highlight w:val="none"/>
        </w:rPr>
        <w:t>19.3工程量确认</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19.3.1 承包人向工程师提交已完成工程量报告的时间：</w:t>
      </w:r>
      <w:r>
        <w:rPr>
          <w:rFonts w:hint="eastAsia" w:ascii="宋体" w:hAnsi="宋体" w:cs="宋体"/>
          <w:color w:val="auto"/>
          <w:szCs w:val="21"/>
          <w:highlight w:val="none"/>
          <w:u w:val="single"/>
        </w:rPr>
        <w:t>每月25日前提交当月已完工程量报告。</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20、工程款（进度款）支付</w:t>
      </w:r>
    </w:p>
    <w:p>
      <w:pPr>
        <w:pStyle w:val="48"/>
        <w:spacing w:line="360" w:lineRule="auto"/>
        <w:ind w:firstLine="422" w:firstLineChars="200"/>
        <w:jc w:val="left"/>
        <w:rPr>
          <w:rFonts w:hAnsi="宋体" w:cs="宋体"/>
          <w:b/>
          <w:bCs/>
          <w:color w:val="auto"/>
          <w:szCs w:val="21"/>
          <w:highlight w:val="none"/>
          <w:u w:val="single"/>
        </w:rPr>
      </w:pPr>
      <w:r>
        <w:rPr>
          <w:rFonts w:hint="eastAsia" w:ascii="宋体" w:hAnsi="宋体" w:cs="Calibri"/>
          <w:b/>
          <w:bCs/>
          <w:color w:val="auto"/>
          <w:highlight w:val="none"/>
          <w:u w:val="none"/>
          <w:lang w:val="en-US" w:eastAsia="zh-CN"/>
        </w:rPr>
        <w:t>20.1</w:t>
      </w:r>
      <w:r>
        <w:rPr>
          <w:rFonts w:hint="eastAsia" w:ascii="宋体" w:hAnsi="宋体" w:cs="Calibri"/>
          <w:b/>
          <w:bCs/>
          <w:color w:val="auto"/>
          <w:highlight w:val="none"/>
          <w:u w:val="single"/>
        </w:rPr>
        <w:t>本工程按工程施工进度支付工程款</w:t>
      </w:r>
      <w:r>
        <w:rPr>
          <w:rFonts w:hint="eastAsia" w:hAnsi="宋体" w:cs="宋体"/>
          <w:b/>
          <w:bCs/>
          <w:color w:val="auto"/>
          <w:szCs w:val="21"/>
          <w:highlight w:val="none"/>
          <w:u w:val="single"/>
        </w:rPr>
        <w:t>，</w:t>
      </w:r>
      <w:r>
        <w:rPr>
          <w:rFonts w:ascii="宋体" w:hAnsi="宋体"/>
          <w:b/>
          <w:bCs/>
          <w:color w:val="auto"/>
          <w:szCs w:val="21"/>
          <w:highlight w:val="none"/>
          <w:u w:val="single"/>
        </w:rPr>
        <w:t>合同内进度款支付限额为已完成工程量的</w:t>
      </w:r>
      <w:r>
        <w:rPr>
          <w:rFonts w:hint="eastAsia" w:ascii="宋体" w:hAnsi="宋体"/>
          <w:b/>
          <w:bCs/>
          <w:color w:val="auto"/>
          <w:szCs w:val="21"/>
          <w:highlight w:val="none"/>
          <w:u w:val="single"/>
          <w:lang w:val="en-US" w:eastAsia="zh-CN"/>
        </w:rPr>
        <w:t>9</w:t>
      </w:r>
      <w:r>
        <w:rPr>
          <w:rFonts w:hint="eastAsia" w:ascii="宋体" w:hAnsi="宋体"/>
          <w:b/>
          <w:bCs/>
          <w:color w:val="auto"/>
          <w:szCs w:val="21"/>
          <w:highlight w:val="none"/>
          <w:u w:val="single"/>
        </w:rPr>
        <w:t>0</w:t>
      </w:r>
      <w:r>
        <w:rPr>
          <w:rFonts w:hint="eastAsia" w:hAnsi="宋体" w:cs="宋体"/>
          <w:b/>
          <w:bCs/>
          <w:color w:val="auto"/>
          <w:szCs w:val="21"/>
          <w:highlight w:val="none"/>
          <w:u w:val="single"/>
        </w:rPr>
        <w:t>%</w:t>
      </w:r>
      <w:r>
        <w:rPr>
          <w:rFonts w:hint="eastAsia" w:hAnsi="宋体"/>
          <w:b/>
          <w:bCs/>
          <w:color w:val="auto"/>
          <w:szCs w:val="21"/>
          <w:highlight w:val="none"/>
          <w:u w:val="single"/>
          <w:lang w:eastAsia="zh-CN"/>
        </w:rPr>
        <w:t>，</w:t>
      </w:r>
      <w:r>
        <w:rPr>
          <w:rFonts w:hint="eastAsia" w:asciiTheme="minorEastAsia" w:hAnsiTheme="minorEastAsia" w:eastAsiaTheme="minorEastAsia" w:cstheme="minorEastAsia"/>
          <w:b/>
          <w:bCs/>
          <w:color w:val="auto"/>
          <w:sz w:val="21"/>
          <w:szCs w:val="21"/>
          <w:highlight w:val="none"/>
          <w:u w:val="single"/>
        </w:rPr>
        <w:t>工程变更部分进度款支付限额为已完成工程量的</w:t>
      </w:r>
      <w:r>
        <w:rPr>
          <w:rFonts w:hint="eastAsia" w:asciiTheme="minorEastAsia" w:hAnsiTheme="minorEastAsia" w:eastAsiaTheme="minorEastAsia" w:cstheme="minorEastAsia"/>
          <w:b/>
          <w:bCs/>
          <w:color w:val="auto"/>
          <w:sz w:val="21"/>
          <w:szCs w:val="21"/>
          <w:highlight w:val="none"/>
          <w:u w:val="single"/>
          <w:lang w:val="en-US" w:eastAsia="zh-CN"/>
        </w:rPr>
        <w:t>9</w:t>
      </w:r>
      <w:r>
        <w:rPr>
          <w:rFonts w:hint="eastAsia" w:asciiTheme="minorEastAsia" w:hAnsiTheme="minorEastAsia" w:eastAsiaTheme="minorEastAsia" w:cstheme="minorEastAsia"/>
          <w:b/>
          <w:bCs/>
          <w:color w:val="auto"/>
          <w:sz w:val="21"/>
          <w:szCs w:val="21"/>
          <w:highlight w:val="none"/>
          <w:u w:val="single"/>
        </w:rPr>
        <w:t>0</w:t>
      </w:r>
      <w:r>
        <w:rPr>
          <w:rFonts w:hint="eastAsia" w:hAnsi="宋体" w:cs="宋体"/>
          <w:b/>
          <w:bCs/>
          <w:color w:val="auto"/>
          <w:szCs w:val="21"/>
          <w:highlight w:val="none"/>
          <w:u w:val="single"/>
        </w:rPr>
        <w:t>%</w:t>
      </w:r>
      <w:r>
        <w:rPr>
          <w:rFonts w:hint="eastAsia" w:hAnsi="宋体" w:cs="宋体"/>
          <w:b/>
          <w:bCs/>
          <w:color w:val="auto"/>
          <w:szCs w:val="21"/>
          <w:highlight w:val="none"/>
          <w:u w:val="single"/>
          <w:lang w:eastAsia="zh-CN"/>
        </w:rPr>
        <w:t>，工程完工结算前总进度款支付限额不超过合同金额的90%</w:t>
      </w:r>
      <w:r>
        <w:rPr>
          <w:rFonts w:hint="eastAsia" w:asciiTheme="minorEastAsia" w:hAnsiTheme="minorEastAsia" w:eastAsiaTheme="minorEastAsia" w:cstheme="minorEastAsia"/>
          <w:b/>
          <w:bCs/>
          <w:color w:val="auto"/>
          <w:sz w:val="21"/>
          <w:szCs w:val="21"/>
          <w:highlight w:val="none"/>
          <w:u w:val="single"/>
          <w:lang w:eastAsia="zh-CN"/>
        </w:rPr>
        <w:t>，</w:t>
      </w:r>
      <w:r>
        <w:rPr>
          <w:rFonts w:hint="eastAsia" w:hAnsi="宋体" w:cs="宋体"/>
          <w:b/>
          <w:bCs/>
          <w:color w:val="auto"/>
          <w:szCs w:val="21"/>
          <w:highlight w:val="none"/>
          <w:u w:val="single"/>
        </w:rPr>
        <w:t>工程竣工通过验收合格，竣工结算经审计部门或中介机构审定后，支付至应付工程款的</w:t>
      </w:r>
      <w:r>
        <w:rPr>
          <w:rFonts w:hint="eastAsia" w:ascii="宋体" w:hAnsi="宋体" w:eastAsia="宋体" w:cs="宋体"/>
          <w:b/>
          <w:bCs/>
          <w:color w:val="auto"/>
          <w:szCs w:val="21"/>
          <w:highlight w:val="none"/>
          <w:u w:val="single"/>
        </w:rPr>
        <w:t>97</w:t>
      </w:r>
      <w:r>
        <w:rPr>
          <w:rFonts w:hint="eastAsia" w:hAnsi="宋体" w:cs="宋体"/>
          <w:b/>
          <w:bCs/>
          <w:color w:val="auto"/>
          <w:szCs w:val="21"/>
          <w:highlight w:val="none"/>
          <w:u w:val="single"/>
        </w:rPr>
        <w:t>%（含已支付的），扣除工程价款结算总额的</w:t>
      </w:r>
      <w:r>
        <w:rPr>
          <w:rFonts w:hAnsi="宋体" w:cs="宋体"/>
          <w:b/>
          <w:bCs/>
          <w:color w:val="auto"/>
          <w:szCs w:val="21"/>
          <w:highlight w:val="none"/>
          <w:u w:val="single"/>
        </w:rPr>
        <w:t>3</w:t>
      </w:r>
      <w:r>
        <w:rPr>
          <w:rFonts w:hint="eastAsia" w:hAnsi="宋体" w:cs="宋体"/>
          <w:b/>
          <w:bCs/>
          <w:color w:val="auto"/>
          <w:szCs w:val="21"/>
          <w:highlight w:val="none"/>
          <w:u w:val="single"/>
        </w:rPr>
        <w:t>%作为工程质量保修金，</w:t>
      </w:r>
      <w:r>
        <w:rPr>
          <w:rFonts w:hint="eastAsia" w:ascii="宋体" w:hAnsi="宋体" w:cs="Calibri"/>
          <w:b/>
          <w:bCs/>
          <w:color w:val="auto"/>
          <w:highlight w:val="none"/>
          <w:u w:val="single"/>
        </w:rPr>
        <w:t>待约定的工程质量保修期</w:t>
      </w:r>
      <w:r>
        <w:rPr>
          <w:rFonts w:hint="eastAsia" w:ascii="宋体" w:hAnsi="宋体" w:cs="宋体"/>
          <w:b/>
          <w:bCs/>
          <w:color w:val="auto"/>
          <w:szCs w:val="21"/>
          <w:highlight w:val="none"/>
          <w:u w:val="single"/>
          <w:lang w:eastAsia="zh-CN"/>
        </w:rPr>
        <w:t>（</w:t>
      </w:r>
      <w:r>
        <w:rPr>
          <w:rFonts w:hint="eastAsia" w:ascii="宋体" w:hAnsi="宋体" w:cs="宋体"/>
          <w:b/>
          <w:bCs/>
          <w:color w:val="auto"/>
          <w:szCs w:val="21"/>
          <w:highlight w:val="none"/>
          <w:u w:val="single"/>
          <w:lang w:val="en-US" w:eastAsia="zh-CN"/>
        </w:rPr>
        <w:t>承包人按要求完成保修责任，并经发包人验收合格</w:t>
      </w:r>
      <w:r>
        <w:rPr>
          <w:rFonts w:hint="eastAsia" w:ascii="宋体" w:hAnsi="宋体" w:cs="宋体"/>
          <w:b/>
          <w:bCs/>
          <w:color w:val="auto"/>
          <w:szCs w:val="21"/>
          <w:highlight w:val="none"/>
          <w:u w:val="single"/>
          <w:lang w:eastAsia="zh-CN"/>
        </w:rPr>
        <w:t>）</w:t>
      </w:r>
      <w:r>
        <w:rPr>
          <w:rFonts w:hint="eastAsia" w:ascii="宋体" w:hAnsi="宋体" w:cs="Calibri"/>
          <w:b/>
          <w:bCs/>
          <w:color w:val="auto"/>
          <w:highlight w:val="none"/>
          <w:u w:val="single"/>
        </w:rPr>
        <w:t>满后支付至 100</w:t>
      </w:r>
      <w:r>
        <w:rPr>
          <w:rFonts w:hint="eastAsia" w:hAnsi="宋体" w:cs="宋体"/>
          <w:b/>
          <w:bCs/>
          <w:color w:val="auto"/>
          <w:szCs w:val="21"/>
          <w:highlight w:val="none"/>
          <w:u w:val="single"/>
        </w:rPr>
        <w:t>%</w:t>
      </w:r>
      <w:r>
        <w:rPr>
          <w:rFonts w:hint="eastAsia" w:ascii="宋体" w:hAnsi="宋体" w:cs="Calibri"/>
          <w:b/>
          <w:bCs/>
          <w:color w:val="auto"/>
          <w:highlight w:val="none"/>
          <w:u w:val="single"/>
        </w:rPr>
        <w:t>（无息）。</w:t>
      </w:r>
    </w:p>
    <w:p>
      <w:pPr>
        <w:spacing w:line="360" w:lineRule="auto"/>
        <w:ind w:firstLine="400" w:firstLineChars="200"/>
        <w:jc w:val="left"/>
        <w:rPr>
          <w:color w:val="auto"/>
          <w:szCs w:val="21"/>
          <w:highlight w:val="none"/>
        </w:rPr>
      </w:pPr>
      <w:r>
        <w:rPr>
          <w:rFonts w:hint="eastAsia" w:hAnsi="宋体"/>
          <w:color w:val="auto"/>
          <w:szCs w:val="21"/>
          <w:highlight w:val="none"/>
          <w:lang w:val="en-US" w:eastAsia="zh-CN"/>
        </w:rPr>
        <w:t>20.2</w:t>
      </w:r>
      <w:r>
        <w:rPr>
          <w:rFonts w:hAnsi="宋体"/>
          <w:color w:val="auto"/>
          <w:szCs w:val="21"/>
          <w:highlight w:val="none"/>
        </w:rPr>
        <w:t>进度付款申请单的编制</w:t>
      </w:r>
    </w:p>
    <w:p>
      <w:pPr>
        <w:spacing w:line="360" w:lineRule="auto"/>
        <w:ind w:firstLine="400" w:firstLineChars="200"/>
        <w:jc w:val="left"/>
        <w:rPr>
          <w:color w:val="auto"/>
          <w:szCs w:val="21"/>
          <w:highlight w:val="none"/>
          <w:u w:val="single"/>
        </w:rPr>
      </w:pPr>
      <w:r>
        <w:rPr>
          <w:rFonts w:hAnsi="宋体"/>
          <w:color w:val="auto"/>
          <w:szCs w:val="21"/>
          <w:highlight w:val="none"/>
        </w:rPr>
        <w:t>关于进度付款申请单编制的约定：</w:t>
      </w:r>
      <w:r>
        <w:rPr>
          <w:color w:val="auto"/>
          <w:szCs w:val="21"/>
          <w:highlight w:val="none"/>
          <w:u w:val="single"/>
        </w:rPr>
        <w:t xml:space="preserve"> </w:t>
      </w:r>
      <w:r>
        <w:rPr>
          <w:rFonts w:hint="eastAsia"/>
          <w:color w:val="auto"/>
          <w:szCs w:val="21"/>
          <w:highlight w:val="none"/>
          <w:u w:val="single"/>
        </w:rPr>
        <w:t>进度付款申请单的份数为4份，内容为工程量计量报表</w:t>
      </w:r>
      <w:r>
        <w:rPr>
          <w:color w:val="auto"/>
          <w:szCs w:val="21"/>
          <w:highlight w:val="none"/>
          <w:u w:val="single"/>
        </w:rPr>
        <w:t xml:space="preserve"> </w:t>
      </w:r>
      <w:r>
        <w:rPr>
          <w:rFonts w:hAnsi="宋体"/>
          <w:color w:val="auto"/>
          <w:szCs w:val="21"/>
          <w:highlight w:val="none"/>
        </w:rPr>
        <w:t>。</w:t>
      </w:r>
    </w:p>
    <w:p>
      <w:pPr>
        <w:spacing w:line="360" w:lineRule="auto"/>
        <w:ind w:firstLine="400" w:firstLineChars="200"/>
        <w:jc w:val="left"/>
        <w:rPr>
          <w:color w:val="auto"/>
          <w:szCs w:val="21"/>
          <w:highlight w:val="none"/>
        </w:rPr>
      </w:pPr>
      <w:r>
        <w:rPr>
          <w:rFonts w:hint="eastAsia"/>
          <w:color w:val="auto"/>
          <w:szCs w:val="21"/>
          <w:highlight w:val="none"/>
          <w:lang w:val="en-US" w:eastAsia="zh-CN"/>
        </w:rPr>
        <w:t>20.</w:t>
      </w:r>
      <w:r>
        <w:rPr>
          <w:color w:val="auto"/>
          <w:szCs w:val="21"/>
          <w:highlight w:val="none"/>
        </w:rPr>
        <w:t xml:space="preserve">3 </w:t>
      </w:r>
      <w:r>
        <w:rPr>
          <w:rFonts w:hAnsi="宋体"/>
          <w:color w:val="auto"/>
          <w:szCs w:val="21"/>
          <w:highlight w:val="none"/>
        </w:rPr>
        <w:t>进度付款申请单的提交</w:t>
      </w:r>
    </w:p>
    <w:p>
      <w:pPr>
        <w:spacing w:line="360" w:lineRule="auto"/>
        <w:ind w:firstLine="400" w:firstLineChars="200"/>
        <w:jc w:val="left"/>
        <w:rPr>
          <w:color w:val="auto"/>
          <w:szCs w:val="21"/>
          <w:highlight w:val="none"/>
        </w:rPr>
      </w:pPr>
      <w:r>
        <w:rPr>
          <w:rFonts w:hAnsi="宋体"/>
          <w:color w:val="auto"/>
          <w:szCs w:val="21"/>
          <w:highlight w:val="none"/>
        </w:rPr>
        <w:t>（</w:t>
      </w:r>
      <w:r>
        <w:rPr>
          <w:color w:val="auto"/>
          <w:szCs w:val="21"/>
          <w:highlight w:val="none"/>
        </w:rPr>
        <w:t>1</w:t>
      </w:r>
      <w:r>
        <w:rPr>
          <w:rFonts w:hAnsi="宋体"/>
          <w:color w:val="auto"/>
          <w:szCs w:val="21"/>
          <w:highlight w:val="none"/>
        </w:rPr>
        <w:t>）单价合同进度付款申请单提交的约定：</w:t>
      </w:r>
      <w:r>
        <w:rPr>
          <w:rFonts w:hint="eastAsia"/>
          <w:bCs/>
          <w:color w:val="auto"/>
          <w:szCs w:val="21"/>
          <w:highlight w:val="none"/>
          <w:u w:val="single"/>
        </w:rPr>
        <w:t xml:space="preserve">     /  </w:t>
      </w:r>
      <w:r>
        <w:rPr>
          <w:color w:val="auto"/>
          <w:szCs w:val="21"/>
          <w:highlight w:val="none"/>
          <w:u w:val="single"/>
        </w:rPr>
        <w:t xml:space="preserve">  </w:t>
      </w:r>
      <w:r>
        <w:rPr>
          <w:rFonts w:hAnsi="宋体"/>
          <w:color w:val="auto"/>
          <w:szCs w:val="21"/>
          <w:highlight w:val="none"/>
        </w:rPr>
        <w:t>。</w:t>
      </w:r>
    </w:p>
    <w:p>
      <w:pPr>
        <w:spacing w:line="360" w:lineRule="auto"/>
        <w:ind w:firstLine="400" w:firstLineChars="200"/>
        <w:jc w:val="left"/>
        <w:rPr>
          <w:color w:val="auto"/>
          <w:szCs w:val="21"/>
          <w:highlight w:val="none"/>
        </w:rPr>
      </w:pPr>
      <w:r>
        <w:rPr>
          <w:rFonts w:hAnsi="宋体"/>
          <w:color w:val="auto"/>
          <w:szCs w:val="21"/>
          <w:highlight w:val="none"/>
        </w:rPr>
        <w:t>（</w:t>
      </w:r>
      <w:r>
        <w:rPr>
          <w:color w:val="auto"/>
          <w:szCs w:val="21"/>
          <w:highlight w:val="none"/>
        </w:rPr>
        <w:t>2</w:t>
      </w:r>
      <w:r>
        <w:rPr>
          <w:rFonts w:hAnsi="宋体"/>
          <w:color w:val="auto"/>
          <w:szCs w:val="21"/>
          <w:highlight w:val="none"/>
        </w:rPr>
        <w:t>）总价合同进度付款申请单提交的约定：</w:t>
      </w:r>
      <w:r>
        <w:rPr>
          <w:color w:val="auto"/>
          <w:szCs w:val="21"/>
          <w:highlight w:val="none"/>
          <w:u w:val="single"/>
        </w:rPr>
        <w:t xml:space="preserve">      </w:t>
      </w:r>
      <w:r>
        <w:rPr>
          <w:rFonts w:hint="eastAsia"/>
          <w:color w:val="auto"/>
          <w:szCs w:val="21"/>
          <w:highlight w:val="none"/>
          <w:u w:val="single"/>
        </w:rPr>
        <w:t xml:space="preserve"> / </w:t>
      </w:r>
      <w:r>
        <w:rPr>
          <w:color w:val="auto"/>
          <w:szCs w:val="21"/>
          <w:highlight w:val="none"/>
          <w:u w:val="single"/>
        </w:rPr>
        <w:t xml:space="preserve">      </w:t>
      </w:r>
      <w:r>
        <w:rPr>
          <w:rFonts w:hAnsi="宋体"/>
          <w:color w:val="auto"/>
          <w:szCs w:val="21"/>
          <w:highlight w:val="none"/>
        </w:rPr>
        <w:t>。</w:t>
      </w:r>
    </w:p>
    <w:p>
      <w:pPr>
        <w:spacing w:line="360" w:lineRule="auto"/>
        <w:ind w:firstLine="400" w:firstLineChars="200"/>
        <w:jc w:val="left"/>
        <w:rPr>
          <w:color w:val="auto"/>
          <w:szCs w:val="21"/>
          <w:highlight w:val="none"/>
          <w:u w:val="single"/>
        </w:rPr>
      </w:pPr>
      <w:r>
        <w:rPr>
          <w:rFonts w:hAnsi="宋体"/>
          <w:color w:val="auto"/>
          <w:szCs w:val="21"/>
          <w:highlight w:val="none"/>
        </w:rPr>
        <w:t>（</w:t>
      </w:r>
      <w:r>
        <w:rPr>
          <w:color w:val="auto"/>
          <w:szCs w:val="21"/>
          <w:highlight w:val="none"/>
        </w:rPr>
        <w:t>3</w:t>
      </w:r>
      <w:r>
        <w:rPr>
          <w:rFonts w:hAnsi="宋体"/>
          <w:color w:val="auto"/>
          <w:szCs w:val="21"/>
          <w:highlight w:val="none"/>
        </w:rPr>
        <w:t>）其他价格形式合同进度付款申请单提交的约定：</w:t>
      </w:r>
      <w:r>
        <w:rPr>
          <w:color w:val="auto"/>
          <w:szCs w:val="21"/>
          <w:highlight w:val="none"/>
          <w:u w:val="single"/>
        </w:rPr>
        <w:t xml:space="preserve">      </w:t>
      </w:r>
      <w:r>
        <w:rPr>
          <w:rFonts w:hint="eastAsia"/>
          <w:color w:val="auto"/>
          <w:szCs w:val="21"/>
          <w:highlight w:val="none"/>
          <w:u w:val="single"/>
        </w:rPr>
        <w:t xml:space="preserve"> / </w:t>
      </w:r>
      <w:r>
        <w:rPr>
          <w:color w:val="auto"/>
          <w:szCs w:val="21"/>
          <w:highlight w:val="none"/>
          <w:u w:val="single"/>
        </w:rPr>
        <w:t xml:space="preserve">     </w:t>
      </w:r>
      <w:r>
        <w:rPr>
          <w:rFonts w:hAnsi="宋体"/>
          <w:color w:val="auto"/>
          <w:szCs w:val="21"/>
          <w:highlight w:val="none"/>
        </w:rPr>
        <w:t>。</w:t>
      </w:r>
    </w:p>
    <w:p>
      <w:pPr>
        <w:spacing w:line="360" w:lineRule="auto"/>
        <w:ind w:firstLine="400" w:firstLineChars="200"/>
        <w:jc w:val="left"/>
        <w:rPr>
          <w:color w:val="auto"/>
          <w:szCs w:val="21"/>
          <w:highlight w:val="none"/>
        </w:rPr>
      </w:pPr>
      <w:r>
        <w:rPr>
          <w:rFonts w:hint="eastAsia"/>
          <w:color w:val="auto"/>
          <w:szCs w:val="21"/>
          <w:highlight w:val="none"/>
          <w:lang w:val="en-US" w:eastAsia="zh-CN"/>
        </w:rPr>
        <w:t>20</w:t>
      </w:r>
      <w:r>
        <w:rPr>
          <w:color w:val="auto"/>
          <w:szCs w:val="21"/>
          <w:highlight w:val="none"/>
        </w:rPr>
        <w:t xml:space="preserve">.4 </w:t>
      </w:r>
      <w:r>
        <w:rPr>
          <w:rFonts w:hAnsi="宋体"/>
          <w:color w:val="auto"/>
          <w:szCs w:val="21"/>
          <w:highlight w:val="none"/>
        </w:rPr>
        <w:t>进度款审核和支付</w:t>
      </w:r>
    </w:p>
    <w:p>
      <w:pPr>
        <w:spacing w:line="360" w:lineRule="auto"/>
        <w:ind w:firstLine="400" w:firstLineChars="200"/>
        <w:jc w:val="left"/>
        <w:rPr>
          <w:color w:val="auto"/>
          <w:szCs w:val="21"/>
          <w:highlight w:val="none"/>
          <w:u w:val="single"/>
        </w:rPr>
      </w:pPr>
      <w:r>
        <w:rPr>
          <w:rFonts w:hAnsi="宋体"/>
          <w:color w:val="auto"/>
          <w:szCs w:val="21"/>
          <w:highlight w:val="none"/>
        </w:rPr>
        <w:t>（</w:t>
      </w:r>
      <w:r>
        <w:rPr>
          <w:color w:val="auto"/>
          <w:szCs w:val="21"/>
          <w:highlight w:val="none"/>
        </w:rPr>
        <w:t>1</w:t>
      </w:r>
      <w:r>
        <w:rPr>
          <w:rFonts w:hAnsi="宋体"/>
          <w:color w:val="auto"/>
          <w:szCs w:val="21"/>
          <w:highlight w:val="none"/>
        </w:rPr>
        <w:t>）监理人审查并报送发包人的期限：</w:t>
      </w:r>
      <w:r>
        <w:rPr>
          <w:rFonts w:hint="eastAsia" w:hAnsi="宋体"/>
          <w:color w:val="auto"/>
          <w:szCs w:val="21"/>
          <w:highlight w:val="none"/>
          <w:u w:val="single"/>
        </w:rPr>
        <w:t>收到申请7天内</w:t>
      </w:r>
      <w:r>
        <w:rPr>
          <w:color w:val="auto"/>
          <w:szCs w:val="21"/>
          <w:highlight w:val="none"/>
          <w:u w:val="single"/>
        </w:rPr>
        <w:t xml:space="preserve"> </w:t>
      </w:r>
      <w:r>
        <w:rPr>
          <w:rFonts w:hAnsi="宋体"/>
          <w:color w:val="auto"/>
          <w:szCs w:val="21"/>
          <w:highlight w:val="none"/>
        </w:rPr>
        <w:t>。</w:t>
      </w:r>
    </w:p>
    <w:p>
      <w:pPr>
        <w:spacing w:line="360" w:lineRule="auto"/>
        <w:ind w:firstLine="400" w:firstLineChars="200"/>
        <w:jc w:val="left"/>
        <w:rPr>
          <w:color w:val="auto"/>
          <w:szCs w:val="21"/>
          <w:highlight w:val="none"/>
          <w:u w:val="single"/>
        </w:rPr>
      </w:pPr>
      <w:r>
        <w:rPr>
          <w:rFonts w:hAnsi="宋体"/>
          <w:color w:val="auto"/>
          <w:szCs w:val="21"/>
          <w:highlight w:val="none"/>
        </w:rPr>
        <w:t>发包人完成审批并签发进度款支付证书的期限：</w:t>
      </w:r>
      <w:r>
        <w:rPr>
          <w:rFonts w:hint="eastAsia"/>
          <w:color w:val="auto"/>
          <w:szCs w:val="21"/>
          <w:highlight w:val="none"/>
          <w:u w:val="single"/>
        </w:rPr>
        <w:t xml:space="preserve"> 收到申请7天内</w:t>
      </w:r>
      <w:r>
        <w:rPr>
          <w:color w:val="auto"/>
          <w:szCs w:val="21"/>
          <w:highlight w:val="none"/>
          <w:u w:val="single"/>
        </w:rPr>
        <w:t xml:space="preserve"> </w:t>
      </w:r>
      <w:r>
        <w:rPr>
          <w:rFonts w:hAnsi="宋体"/>
          <w:color w:val="auto"/>
          <w:szCs w:val="21"/>
          <w:highlight w:val="none"/>
        </w:rPr>
        <w:t>。</w:t>
      </w:r>
    </w:p>
    <w:p>
      <w:pPr>
        <w:spacing w:line="360" w:lineRule="auto"/>
        <w:ind w:firstLine="400" w:firstLineChars="200"/>
        <w:jc w:val="left"/>
        <w:rPr>
          <w:color w:val="auto"/>
          <w:szCs w:val="21"/>
          <w:highlight w:val="none"/>
        </w:rPr>
      </w:pPr>
      <w:r>
        <w:rPr>
          <w:rFonts w:hAnsi="宋体"/>
          <w:color w:val="auto"/>
          <w:szCs w:val="21"/>
          <w:highlight w:val="none"/>
        </w:rPr>
        <w:t>（</w:t>
      </w:r>
      <w:r>
        <w:rPr>
          <w:color w:val="auto"/>
          <w:szCs w:val="21"/>
          <w:highlight w:val="none"/>
        </w:rPr>
        <w:t>2</w:t>
      </w:r>
      <w:r>
        <w:rPr>
          <w:rFonts w:hAnsi="宋体"/>
          <w:color w:val="auto"/>
          <w:szCs w:val="21"/>
          <w:highlight w:val="none"/>
        </w:rPr>
        <w:t>）发包人支付进度款的期限：</w:t>
      </w:r>
      <w:r>
        <w:rPr>
          <w:color w:val="auto"/>
          <w:szCs w:val="21"/>
          <w:highlight w:val="none"/>
          <w:u w:val="single"/>
        </w:rPr>
        <w:t xml:space="preserve"> </w:t>
      </w:r>
      <w:r>
        <w:rPr>
          <w:rFonts w:hint="eastAsia"/>
          <w:color w:val="auto"/>
          <w:szCs w:val="21"/>
          <w:highlight w:val="none"/>
          <w:u w:val="single"/>
        </w:rPr>
        <w:t>发包人应在收到监理人报送的进度付款申请单及相关资料后7天内完成审批并发进度支付证书</w:t>
      </w:r>
      <w:r>
        <w:rPr>
          <w:color w:val="auto"/>
          <w:szCs w:val="21"/>
          <w:highlight w:val="none"/>
          <w:u w:val="single"/>
        </w:rPr>
        <w:t xml:space="preserve"> </w:t>
      </w:r>
      <w:r>
        <w:rPr>
          <w:rFonts w:hAnsi="宋体"/>
          <w:color w:val="auto"/>
          <w:szCs w:val="21"/>
          <w:highlight w:val="none"/>
        </w:rPr>
        <w:t>。</w:t>
      </w:r>
    </w:p>
    <w:p>
      <w:pPr>
        <w:spacing w:line="360" w:lineRule="auto"/>
        <w:ind w:firstLine="400" w:firstLineChars="200"/>
        <w:jc w:val="left"/>
        <w:rPr>
          <w:color w:val="auto"/>
          <w:szCs w:val="21"/>
          <w:highlight w:val="none"/>
        </w:rPr>
      </w:pPr>
      <w:r>
        <w:rPr>
          <w:rFonts w:hAnsi="宋体"/>
          <w:color w:val="auto"/>
          <w:szCs w:val="21"/>
          <w:highlight w:val="none"/>
        </w:rPr>
        <w:t>发包人逾期支付进度款的违约金的计算方式：</w:t>
      </w:r>
      <w:r>
        <w:rPr>
          <w:rFonts w:hint="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从违约之日起，发包人每天按延付金额的万分之四向承包人支付违约金；逾期支付超过 15 天的，承包人有权停工，发包人必须为承包</w:t>
      </w:r>
      <w:r>
        <w:rPr>
          <w:rFonts w:hint="eastAsia" w:asciiTheme="minorEastAsia" w:hAnsiTheme="minorEastAsia" w:eastAsiaTheme="minorEastAsia" w:cstheme="minorEastAsia"/>
          <w:color w:val="auto"/>
          <w:sz w:val="21"/>
          <w:szCs w:val="21"/>
          <w:highlight w:val="none"/>
          <w:u w:val="single"/>
          <w:lang w:val="en-US" w:eastAsia="zh-CN"/>
        </w:rPr>
        <w:t>人办理停工的工期</w:t>
      </w:r>
      <w:r>
        <w:rPr>
          <w:rFonts w:hint="eastAsia" w:asciiTheme="minorEastAsia" w:hAnsiTheme="minorEastAsia" w:eastAsiaTheme="minorEastAsia" w:cstheme="minorEastAsia"/>
          <w:color w:val="auto"/>
          <w:sz w:val="21"/>
          <w:szCs w:val="21"/>
          <w:highlight w:val="none"/>
          <w:u w:val="single"/>
        </w:rPr>
        <w:t>顺延手续</w:t>
      </w:r>
      <w:r>
        <w:rPr>
          <w:rFonts w:hAnsi="宋体"/>
          <w:color w:val="auto"/>
          <w:szCs w:val="21"/>
          <w:highlight w:val="none"/>
        </w:rPr>
        <w:t>。</w:t>
      </w:r>
    </w:p>
    <w:p>
      <w:pPr>
        <w:spacing w:line="360" w:lineRule="auto"/>
        <w:ind w:firstLine="400" w:firstLineChars="200"/>
        <w:jc w:val="left"/>
        <w:rPr>
          <w:rFonts w:hint="eastAsia" w:hAnsi="宋体" w:cs="宋体"/>
          <w:b/>
          <w:bCs/>
          <w:color w:val="auto"/>
          <w:szCs w:val="21"/>
          <w:highlight w:val="none"/>
          <w:u w:val="single"/>
        </w:rPr>
      </w:pPr>
      <w:r>
        <w:rPr>
          <w:rFonts w:hAnsi="宋体"/>
          <w:color w:val="auto"/>
          <w:szCs w:val="21"/>
          <w:highlight w:val="none"/>
        </w:rPr>
        <w:t>进度款支付方式：</w:t>
      </w:r>
      <w:r>
        <w:rPr>
          <w:rFonts w:hAnsi="宋体"/>
          <w:color w:val="auto"/>
          <w:szCs w:val="21"/>
          <w:highlight w:val="none"/>
          <w:u w:val="single"/>
        </w:rPr>
        <w:t>银行转账</w:t>
      </w:r>
      <w:r>
        <w:rPr>
          <w:rFonts w:hAnsi="宋体"/>
          <w:color w:val="auto"/>
          <w:szCs w:val="21"/>
          <w:highlight w:val="none"/>
        </w:rPr>
        <w:t>。</w:t>
      </w:r>
    </w:p>
    <w:p>
      <w:pPr>
        <w:numPr>
          <w:ilvl w:val="0"/>
          <w:numId w:val="6"/>
        </w:numPr>
        <w:tabs>
          <w:tab w:val="center" w:pos="4932"/>
        </w:tabs>
        <w:spacing w:line="360" w:lineRule="auto"/>
        <w:ind w:firstLine="535"/>
        <w:rPr>
          <w:rFonts w:hint="eastAsia" w:ascii="宋体" w:hAnsi="宋体" w:cs="宋体"/>
          <w:b/>
          <w:color w:val="auto"/>
          <w:szCs w:val="21"/>
          <w:highlight w:val="none"/>
        </w:rPr>
      </w:pPr>
      <w:r>
        <w:rPr>
          <w:rFonts w:hint="eastAsia" w:ascii="宋体" w:hAnsi="宋体" w:cs="宋体"/>
          <w:b/>
          <w:color w:val="auto"/>
          <w:szCs w:val="21"/>
          <w:highlight w:val="none"/>
        </w:rPr>
        <w:t>材料设备供应</w:t>
      </w:r>
    </w:p>
    <w:p>
      <w:pPr>
        <w:pStyle w:val="48"/>
        <w:keepNext/>
        <w:keepLines/>
        <w:spacing w:line="360" w:lineRule="auto"/>
        <w:ind w:firstLine="630" w:firstLineChars="300"/>
        <w:outlineLvl w:val="0"/>
        <w:rPr>
          <w:rFonts w:ascii="宋体" w:hAnsi="宋体" w:cs="宋体"/>
          <w:b/>
          <w:color w:val="auto"/>
          <w:szCs w:val="21"/>
          <w:highlight w:val="none"/>
        </w:rPr>
      </w:pPr>
      <w:r>
        <w:rPr>
          <w:rFonts w:hint="eastAsia" w:ascii="宋体" w:hAnsi="宋体" w:eastAsia="宋体" w:cs="宋体"/>
          <w:b w:val="0"/>
          <w:bCs w:val="0"/>
          <w:color w:val="auto"/>
          <w:kern w:val="44"/>
          <w:highlight w:val="none"/>
        </w:rPr>
        <w:t>发包人提供部分材料，剩余材料由乙方自行采购。</w:t>
      </w:r>
      <w:r>
        <w:rPr>
          <w:rFonts w:hint="eastAsia" w:ascii="宋体" w:hAnsi="宋体" w:cs="宋体"/>
          <w:b/>
          <w:color w:val="auto"/>
          <w:szCs w:val="21"/>
          <w:highlight w:val="none"/>
        </w:rPr>
        <w:tab/>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21、发包人供应材料设备</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21.1 发包人供应的材料设备与一览表不符时，双方约定发包人承担责任如下：</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（1）材料设备单价与一览表不符：</w:t>
      </w:r>
      <w:r>
        <w:rPr>
          <w:rFonts w:hint="eastAsia" w:ascii="宋体" w:hAnsi="宋体" w:cs="宋体"/>
          <w:color w:val="auto"/>
          <w:szCs w:val="21"/>
          <w:highlight w:val="none"/>
          <w:u w:val="single"/>
        </w:rPr>
        <w:t xml:space="preserve">双方另行协商。 </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（2）材料设备的品种、规格、型号、质量等级与一览表不符：</w:t>
      </w:r>
      <w:r>
        <w:rPr>
          <w:rFonts w:hint="eastAsia" w:ascii="宋体" w:hAnsi="宋体" w:cs="宋体"/>
          <w:color w:val="auto"/>
          <w:szCs w:val="21"/>
          <w:highlight w:val="none"/>
          <w:u w:val="single"/>
        </w:rPr>
        <w:t xml:space="preserve"> 双方另行协商。 </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（3）承包人可代为调剂串换的材料：</w:t>
      </w:r>
      <w:r>
        <w:rPr>
          <w:rFonts w:hint="eastAsia" w:ascii="宋体" w:hAnsi="宋体" w:cs="宋体"/>
          <w:color w:val="auto"/>
          <w:szCs w:val="21"/>
          <w:highlight w:val="none"/>
          <w:u w:val="single"/>
        </w:rPr>
        <w:t xml:space="preserve">视情况经设计批准，双方另行协商。 </w:t>
      </w:r>
    </w:p>
    <w:p>
      <w:pPr>
        <w:spacing w:line="360" w:lineRule="auto"/>
        <w:ind w:left="506" w:leftChars="253"/>
        <w:rPr>
          <w:rFonts w:ascii="宋体" w:hAnsi="宋体" w:cs="宋体"/>
          <w:color w:val="auto"/>
          <w:szCs w:val="21"/>
          <w:highlight w:val="none"/>
          <w:u w:val="single"/>
        </w:rPr>
      </w:pPr>
      <w:r>
        <w:rPr>
          <w:rFonts w:hint="eastAsia" w:ascii="宋体" w:hAnsi="宋体" w:cs="宋体"/>
          <w:color w:val="auto"/>
          <w:szCs w:val="21"/>
          <w:highlight w:val="none"/>
        </w:rPr>
        <w:t>（4） 到货地点与一览表不符：</w:t>
      </w:r>
      <w:r>
        <w:rPr>
          <w:rFonts w:hint="eastAsia" w:ascii="宋体" w:hAnsi="宋体" w:cs="宋体"/>
          <w:color w:val="auto"/>
          <w:szCs w:val="21"/>
          <w:highlight w:val="none"/>
          <w:u w:val="single"/>
        </w:rPr>
        <w:t>双方另行协商。</w:t>
      </w:r>
    </w:p>
    <w:p>
      <w:pPr>
        <w:spacing w:line="360" w:lineRule="auto"/>
        <w:ind w:left="506" w:leftChars="253"/>
        <w:rPr>
          <w:rFonts w:ascii="宋体" w:hAnsi="宋体" w:cs="宋体"/>
          <w:color w:val="auto"/>
          <w:szCs w:val="21"/>
          <w:highlight w:val="none"/>
        </w:rPr>
      </w:pPr>
      <w:r>
        <w:rPr>
          <w:rFonts w:hint="eastAsia" w:ascii="宋体" w:hAnsi="宋体" w:cs="宋体"/>
          <w:color w:val="auto"/>
          <w:szCs w:val="21"/>
          <w:highlight w:val="none"/>
        </w:rPr>
        <w:t>（5）供应数量与一览表不符：</w:t>
      </w:r>
      <w:r>
        <w:rPr>
          <w:rFonts w:hint="eastAsia" w:ascii="宋体" w:hAnsi="宋体" w:cs="宋体"/>
          <w:color w:val="auto"/>
          <w:szCs w:val="21"/>
          <w:highlight w:val="none"/>
          <w:u w:val="single"/>
        </w:rPr>
        <w:t xml:space="preserve">双方另行协商。 </w:t>
      </w:r>
    </w:p>
    <w:p>
      <w:pPr>
        <w:spacing w:line="360" w:lineRule="auto"/>
        <w:ind w:left="24" w:leftChars="12" w:firstLine="420" w:firstLineChars="210"/>
        <w:rPr>
          <w:rFonts w:ascii="宋体" w:hAnsi="宋体" w:cs="宋体"/>
          <w:color w:val="auto"/>
          <w:szCs w:val="21"/>
          <w:highlight w:val="none"/>
        </w:rPr>
      </w:pPr>
      <w:r>
        <w:rPr>
          <w:rFonts w:hint="eastAsia" w:ascii="宋体" w:hAnsi="宋体" w:cs="宋体"/>
          <w:color w:val="auto"/>
          <w:szCs w:val="21"/>
          <w:highlight w:val="none"/>
        </w:rPr>
        <w:t>（6）到货时间与一览表不符：</w:t>
      </w:r>
      <w:r>
        <w:rPr>
          <w:rFonts w:hint="eastAsia" w:ascii="宋体" w:hAnsi="宋体" w:cs="宋体"/>
          <w:color w:val="auto"/>
          <w:szCs w:val="21"/>
          <w:highlight w:val="none"/>
          <w:u w:val="single"/>
        </w:rPr>
        <w:t xml:space="preserve">如发生上述情况，发包人应立即补救改正，若使承包人受到损失发包人应予赔偿，赔偿费用财政部门一般不予支付。 </w:t>
      </w:r>
    </w:p>
    <w:p>
      <w:pPr>
        <w:spacing w:line="360" w:lineRule="auto"/>
        <w:ind w:firstLine="535"/>
        <w:rPr>
          <w:rFonts w:ascii="宋体" w:hAnsi="宋体" w:cs="宋体"/>
          <w:color w:val="auto"/>
          <w:szCs w:val="21"/>
          <w:highlight w:val="none"/>
          <w:u w:val="single"/>
        </w:rPr>
      </w:pPr>
      <w:r>
        <w:rPr>
          <w:rFonts w:hint="eastAsia" w:ascii="宋体" w:hAnsi="宋体" w:cs="宋体"/>
          <w:color w:val="auto"/>
          <w:szCs w:val="21"/>
          <w:highlight w:val="none"/>
        </w:rPr>
        <w:t>21.2 发包人供应材料设备的结算方法：</w:t>
      </w:r>
      <w:r>
        <w:rPr>
          <w:rFonts w:hint="eastAsia" w:ascii="宋体" w:hAnsi="宋体" w:cs="宋体"/>
          <w:color w:val="auto"/>
          <w:szCs w:val="21"/>
          <w:highlight w:val="none"/>
          <w:u w:val="single"/>
        </w:rPr>
        <w:t xml:space="preserve">发包人与承包人另签订补充协议，但不能因此增加工程款额。 </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22、承包人采购材料设备</w:t>
      </w:r>
    </w:p>
    <w:p>
      <w:pPr>
        <w:pStyle w:val="13"/>
        <w:spacing w:line="420" w:lineRule="exact"/>
        <w:ind w:left="96" w:leftChars="48" w:firstLine="364" w:firstLineChars="182"/>
        <w:rPr>
          <w:rFonts w:hAnsi="宋体" w:cs="宋体"/>
          <w:color w:val="auto"/>
          <w:szCs w:val="21"/>
          <w:highlight w:val="none"/>
        </w:rPr>
      </w:pPr>
      <w:r>
        <w:rPr>
          <w:rFonts w:hint="eastAsia" w:hAnsi="宋体" w:cs="宋体"/>
          <w:color w:val="auto"/>
          <w:szCs w:val="21"/>
          <w:highlight w:val="none"/>
        </w:rPr>
        <w:t>22.1承包人采购的约定：</w:t>
      </w:r>
      <w:r>
        <w:rPr>
          <w:rFonts w:hint="eastAsia" w:hAnsi="宋体" w:cs="宋体"/>
          <w:color w:val="auto"/>
          <w:szCs w:val="21"/>
          <w:highlight w:val="none"/>
          <w:u w:val="single"/>
        </w:rPr>
        <w:t>按通用条款执行 。</w:t>
      </w:r>
    </w:p>
    <w:p>
      <w:pPr>
        <w:numPr>
          <w:ilvl w:val="0"/>
          <w:numId w:val="0"/>
        </w:numPr>
        <w:spacing w:line="360" w:lineRule="auto"/>
        <w:ind w:left="535" w:leftChars="0"/>
        <w:rPr>
          <w:rFonts w:hAnsi="宋体" w:cs="宋体"/>
          <w:color w:val="auto"/>
          <w:szCs w:val="21"/>
          <w:highlight w:val="none"/>
        </w:rPr>
      </w:pPr>
      <w:r>
        <w:rPr>
          <w:rFonts w:hint="eastAsia" w:ascii="宋体" w:hAnsi="宋体" w:cs="宋体"/>
          <w:b/>
          <w:color w:val="auto"/>
          <w:szCs w:val="21"/>
          <w:highlight w:val="none"/>
          <w:lang w:val="en-US" w:eastAsia="zh-CN"/>
        </w:rPr>
        <w:t>八、</w:t>
      </w:r>
      <w:r>
        <w:rPr>
          <w:rFonts w:hint="eastAsia" w:ascii="宋体" w:hAnsi="宋体" w:cs="宋体"/>
          <w:b/>
          <w:color w:val="auto"/>
          <w:szCs w:val="21"/>
          <w:highlight w:val="none"/>
        </w:rPr>
        <w:t>工程变更</w:t>
      </w:r>
    </w:p>
    <w:p>
      <w:pPr>
        <w:numPr>
          <w:ilvl w:val="0"/>
          <w:numId w:val="0"/>
        </w:numPr>
        <w:spacing w:line="360" w:lineRule="auto"/>
        <w:ind w:left="535" w:leftChars="0"/>
        <w:rPr>
          <w:rFonts w:hint="eastAsia"/>
          <w:color w:val="auto"/>
          <w:highlight w:val="none"/>
        </w:rPr>
      </w:pPr>
      <w:r>
        <w:rPr>
          <w:rFonts w:hint="eastAsia" w:ascii="宋体" w:hAnsi="宋体" w:cs="宋体"/>
          <w:b/>
          <w:bCs/>
          <w:color w:val="auto"/>
          <w:szCs w:val="21"/>
          <w:highlight w:val="none"/>
        </w:rPr>
        <w:t>23、</w:t>
      </w:r>
      <w:r>
        <w:rPr>
          <w:rFonts w:hAnsi="宋体"/>
          <w:color w:val="auto"/>
          <w:szCs w:val="21"/>
          <w:highlight w:val="none"/>
        </w:rPr>
        <w:t>关于变更估价的约定</w:t>
      </w:r>
      <w:r>
        <w:rPr>
          <w:color w:val="auto"/>
          <w:szCs w:val="21"/>
          <w:highlight w:val="none"/>
        </w:rPr>
        <w:t xml:space="preserve">: </w:t>
      </w:r>
      <w:bookmarkStart w:id="137" w:name="_Toc251051742"/>
      <w:r>
        <w:rPr>
          <w:rFonts w:hAnsi="宋体"/>
          <w:bCs/>
          <w:color w:val="auto"/>
          <w:szCs w:val="21"/>
          <w:highlight w:val="none"/>
          <w:u w:val="single"/>
        </w:rPr>
        <w:t>因设计变更、相关签证引起工程项目、工程量任何变化的，变更合同价款按下列方法进行：（</w:t>
      </w:r>
      <w:r>
        <w:rPr>
          <w:bCs/>
          <w:color w:val="auto"/>
          <w:szCs w:val="21"/>
          <w:highlight w:val="none"/>
          <w:u w:val="single"/>
        </w:rPr>
        <w:t>1</w:t>
      </w:r>
      <w:r>
        <w:rPr>
          <w:rFonts w:hAnsi="宋体"/>
          <w:bCs/>
          <w:color w:val="auto"/>
          <w:szCs w:val="21"/>
          <w:highlight w:val="none"/>
          <w:u w:val="single"/>
        </w:rPr>
        <w:t>）合同中已有相同清单项目的，按合同该清单项目价格进行计算；（</w:t>
      </w:r>
      <w:r>
        <w:rPr>
          <w:bCs/>
          <w:color w:val="auto"/>
          <w:szCs w:val="21"/>
          <w:highlight w:val="none"/>
          <w:u w:val="single"/>
        </w:rPr>
        <w:t>2</w:t>
      </w:r>
      <w:r>
        <w:rPr>
          <w:rFonts w:hAnsi="宋体"/>
          <w:bCs/>
          <w:color w:val="auto"/>
          <w:szCs w:val="21"/>
          <w:highlight w:val="none"/>
          <w:u w:val="single"/>
        </w:rPr>
        <w:t>）合同中只有类似清单项目的，参照该类似清单项目价格进行计算；（</w:t>
      </w:r>
      <w:r>
        <w:rPr>
          <w:bCs/>
          <w:color w:val="auto"/>
          <w:szCs w:val="21"/>
          <w:highlight w:val="none"/>
          <w:u w:val="single"/>
        </w:rPr>
        <w:t>3</w:t>
      </w:r>
      <w:r>
        <w:rPr>
          <w:rFonts w:hAnsi="宋体"/>
          <w:bCs/>
          <w:color w:val="auto"/>
          <w:szCs w:val="21"/>
          <w:highlight w:val="none"/>
          <w:u w:val="single"/>
        </w:rPr>
        <w:t>）合同中没有适用或类似清单项目的价格计算方法：有定额的套定额，并乘以下浮系数</w:t>
      </w:r>
      <w:r>
        <w:rPr>
          <w:rFonts w:hint="eastAsia"/>
          <w:bCs/>
          <w:color w:val="auto"/>
          <w:szCs w:val="21"/>
          <w:highlight w:val="none"/>
          <w:u w:val="single"/>
        </w:rPr>
        <w:t>（成交价/经审定的工程招标控制价</w:t>
      </w:r>
      <w:r>
        <w:rPr>
          <w:rFonts w:hint="eastAsia" w:hAnsi="宋体"/>
          <w:bCs/>
          <w:color w:val="auto"/>
          <w:szCs w:val="21"/>
          <w:highlight w:val="none"/>
          <w:u w:val="single"/>
        </w:rPr>
        <w:t>）</w:t>
      </w:r>
      <w:r>
        <w:rPr>
          <w:rFonts w:hAnsi="宋体"/>
          <w:bCs/>
          <w:color w:val="auto"/>
          <w:szCs w:val="21"/>
          <w:highlight w:val="none"/>
          <w:u w:val="single"/>
        </w:rPr>
        <w:t>计算，</w:t>
      </w:r>
      <w:r>
        <w:rPr>
          <w:rFonts w:hint="eastAsia" w:hAnsi="宋体"/>
          <w:bCs/>
          <w:color w:val="auto"/>
          <w:szCs w:val="21"/>
          <w:highlight w:val="none"/>
          <w:u w:val="single"/>
        </w:rPr>
        <w:t>根据项目实际情况，材料价格有信息价的按施工期间的信息价进行计算，无信息的按市场价；无定额可套的，根据市场价格协商；</w:t>
      </w:r>
      <w:r>
        <w:rPr>
          <w:rFonts w:hAnsi="宋体"/>
          <w:bCs/>
          <w:color w:val="auto"/>
          <w:szCs w:val="21"/>
          <w:highlight w:val="none"/>
          <w:u w:val="single"/>
        </w:rPr>
        <w:t>对于国有资产投资的项目，新增项目的单价必须经</w:t>
      </w:r>
      <w:r>
        <w:rPr>
          <w:rFonts w:hint="eastAsia" w:ascii="宋体" w:hAnsi="宋体" w:cs="宋体"/>
          <w:bCs/>
          <w:color w:val="auto"/>
          <w:szCs w:val="21"/>
          <w:highlight w:val="none"/>
          <w:u w:val="single"/>
        </w:rPr>
        <w:t>财政投资评审中心</w:t>
      </w:r>
      <w:r>
        <w:rPr>
          <w:rFonts w:hAnsi="宋体"/>
          <w:bCs/>
          <w:color w:val="auto"/>
          <w:szCs w:val="21"/>
          <w:highlight w:val="none"/>
          <w:u w:val="single"/>
        </w:rPr>
        <w:t>审定</w:t>
      </w:r>
      <w:bookmarkEnd w:id="137"/>
      <w:r>
        <w:rPr>
          <w:rFonts w:hint="eastAsia"/>
          <w:color w:val="auto"/>
          <w:szCs w:val="21"/>
          <w:highlight w:val="none"/>
          <w:u w:val="single"/>
        </w:rPr>
        <w:t>。</w:t>
      </w:r>
    </w:p>
    <w:p>
      <w:pPr>
        <w:pStyle w:val="47"/>
        <w:numPr>
          <w:ilvl w:val="0"/>
          <w:numId w:val="0"/>
        </w:numPr>
        <w:spacing w:line="360" w:lineRule="auto"/>
        <w:ind w:left="535"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1设计变更和工程签证，按政策规定办理。属不可抗力（自然灾害、突发事件等）造成变更的，按特事特办原则予以办理。产生设计变更和工程签证的，需发包人书面认可，否则不产生设计变更和工程签证的法律效果，工程结算时亦不予以认可。</w:t>
      </w:r>
    </w:p>
    <w:p>
      <w:pPr>
        <w:pStyle w:val="47"/>
        <w:numPr>
          <w:ilvl w:val="0"/>
          <w:numId w:val="0"/>
        </w:numPr>
        <w:spacing w:line="360" w:lineRule="auto"/>
        <w:ind w:left="535"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.2 工程设计变更和签证工程发生后10个工作日内，由建设单位将有关变更文件、签证单审批件、工程联系单、预算书等工程资料送财政部门备案，并作为进度款支付、事后抽查和工程结算的主要依据。</w:t>
      </w:r>
    </w:p>
    <w:p>
      <w:pPr>
        <w:pStyle w:val="47"/>
        <w:numPr>
          <w:ilvl w:val="0"/>
          <w:numId w:val="0"/>
        </w:numPr>
        <w:spacing w:line="360" w:lineRule="auto"/>
        <w:ind w:left="535"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.3 建设单位在实施项目过程中，若发生单价变动，由建设单位、监理单位或财政部门投资评审中心与施工单位共同商定并签字确认。</w:t>
      </w:r>
    </w:p>
    <w:p>
      <w:pPr>
        <w:pStyle w:val="47"/>
        <w:numPr>
          <w:ilvl w:val="0"/>
          <w:numId w:val="0"/>
        </w:numPr>
        <w:spacing w:line="360" w:lineRule="auto"/>
        <w:ind w:left="535"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.4建设单位在工程设计变更和工程签证过程中必须认真负责、实事求是，不得弄虚作假。</w:t>
      </w:r>
    </w:p>
    <w:p>
      <w:pPr>
        <w:pStyle w:val="47"/>
        <w:numPr>
          <w:ilvl w:val="0"/>
          <w:numId w:val="0"/>
        </w:numPr>
        <w:spacing w:line="360" w:lineRule="auto"/>
        <w:ind w:left="535"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.5 承包人应当在合同规定的调整情况发生后14天内，将调整原因，金额以书面形式通知发包人，发包人按第2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.4条款的要求初步确认调整金额后将其作为追加合同价款，与工程进度款同期支付。</w:t>
      </w:r>
    </w:p>
    <w:p>
      <w:pPr>
        <w:spacing w:line="360" w:lineRule="auto"/>
        <w:ind w:firstLine="560"/>
        <w:rPr>
          <w:rFonts w:ascii="宋体" w:hAnsi="宋体" w:cs="宋体"/>
          <w:b/>
          <w:color w:val="auto"/>
          <w:szCs w:val="21"/>
          <w:highlight w:val="none"/>
        </w:rPr>
      </w:pPr>
      <w:r>
        <w:rPr>
          <w:rFonts w:hint="eastAsia" w:ascii="宋体" w:hAnsi="宋体" w:cs="宋体"/>
          <w:b/>
          <w:color w:val="auto"/>
          <w:szCs w:val="21"/>
          <w:highlight w:val="none"/>
        </w:rPr>
        <w:t>九、竣工验收与结算</w:t>
      </w:r>
    </w:p>
    <w:p>
      <w:pPr>
        <w:spacing w:line="360" w:lineRule="auto"/>
        <w:ind w:firstLine="560"/>
        <w:rPr>
          <w:rFonts w:ascii="宋体" w:hAnsi="宋体" w:cs="宋体"/>
          <w:b/>
          <w:color w:val="auto"/>
          <w:szCs w:val="21"/>
          <w:highlight w:val="none"/>
        </w:rPr>
      </w:pPr>
      <w:r>
        <w:rPr>
          <w:rFonts w:hint="eastAsia" w:ascii="宋体" w:hAnsi="宋体" w:cs="宋体"/>
          <w:b/>
          <w:color w:val="auto"/>
          <w:szCs w:val="21"/>
          <w:highlight w:val="none"/>
        </w:rPr>
        <w:t>24、竣工验收</w:t>
      </w:r>
    </w:p>
    <w:p>
      <w:pPr>
        <w:spacing w:line="360" w:lineRule="auto"/>
        <w:ind w:firstLine="536" w:firstLineChars="268"/>
        <w:rPr>
          <w:rFonts w:ascii="宋体" w:hAnsi="宋体" w:cs="宋体"/>
          <w:color w:val="auto"/>
          <w:szCs w:val="21"/>
          <w:highlight w:val="none"/>
        </w:rPr>
      </w:pPr>
      <w:r>
        <w:rPr>
          <w:rFonts w:hint="eastAsia" w:ascii="宋体" w:hAnsi="宋体" w:cs="宋体"/>
          <w:color w:val="auto"/>
          <w:szCs w:val="21"/>
          <w:highlight w:val="none"/>
        </w:rPr>
        <w:t>24.1 承包人提供竣工图的约定：</w:t>
      </w:r>
      <w:r>
        <w:rPr>
          <w:rFonts w:hint="eastAsia" w:ascii="宋体" w:hAnsi="宋体" w:cs="宋体"/>
          <w:color w:val="auto"/>
          <w:szCs w:val="21"/>
          <w:highlight w:val="none"/>
          <w:u w:val="single"/>
        </w:rPr>
        <w:t>竣工验收正式通过后5天，提供竣工图的数量为4套份。</w:t>
      </w:r>
    </w:p>
    <w:p>
      <w:pPr>
        <w:spacing w:line="360" w:lineRule="auto"/>
        <w:ind w:left="532" w:leftChars="266" w:firstLine="84"/>
        <w:rPr>
          <w:rFonts w:ascii="宋体" w:hAnsi="宋体" w:cs="宋体"/>
          <w:color w:val="auto"/>
          <w:szCs w:val="21"/>
          <w:highlight w:val="none"/>
          <w:u w:val="single"/>
        </w:rPr>
      </w:pPr>
      <w:r>
        <w:rPr>
          <w:rFonts w:hint="eastAsia" w:ascii="宋体" w:hAnsi="宋体" w:cs="宋体"/>
          <w:color w:val="auto"/>
          <w:szCs w:val="21"/>
          <w:highlight w:val="none"/>
        </w:rPr>
        <w:t>24.2 中间交工工程的范围和竣工时间：</w:t>
      </w:r>
      <w:r>
        <w:rPr>
          <w:rFonts w:hint="eastAsia" w:ascii="宋体" w:hAnsi="宋体" w:cs="宋体"/>
          <w:color w:val="auto"/>
          <w:szCs w:val="21"/>
          <w:highlight w:val="none"/>
          <w:u w:val="single"/>
        </w:rPr>
        <w:t xml:space="preserve">     无。       </w:t>
      </w:r>
    </w:p>
    <w:p>
      <w:pPr>
        <w:spacing w:line="360" w:lineRule="auto"/>
        <w:ind w:firstLine="560"/>
        <w:rPr>
          <w:rFonts w:ascii="宋体" w:hAnsi="宋体" w:cs="宋体"/>
          <w:b/>
          <w:color w:val="auto"/>
          <w:szCs w:val="21"/>
          <w:highlight w:val="none"/>
        </w:rPr>
      </w:pPr>
      <w:r>
        <w:rPr>
          <w:rFonts w:hint="eastAsia" w:ascii="宋体" w:hAnsi="宋体" w:cs="宋体"/>
          <w:b/>
          <w:color w:val="auto"/>
          <w:szCs w:val="21"/>
          <w:highlight w:val="none"/>
        </w:rPr>
        <w:t>25、 竣工结算</w:t>
      </w:r>
    </w:p>
    <w:p>
      <w:pPr>
        <w:pStyle w:val="13"/>
        <w:spacing w:line="360" w:lineRule="auto"/>
        <w:ind w:firstLine="540"/>
        <w:rPr>
          <w:rFonts w:hAnsi="宋体" w:cs="宋体"/>
          <w:color w:val="auto"/>
          <w:szCs w:val="21"/>
          <w:highlight w:val="none"/>
        </w:rPr>
      </w:pPr>
      <w:r>
        <w:rPr>
          <w:rFonts w:hint="eastAsia" w:hAnsi="宋体" w:cs="宋体"/>
          <w:color w:val="auto"/>
          <w:szCs w:val="21"/>
          <w:highlight w:val="none"/>
        </w:rPr>
        <w:t>发包人竣工结算报告审查时间：从接到竣工结算报告和完整的竣工结算资料之日起20天</w:t>
      </w:r>
    </w:p>
    <w:p>
      <w:pPr>
        <w:pStyle w:val="13"/>
        <w:spacing w:line="360" w:lineRule="auto"/>
        <w:ind w:firstLine="540"/>
        <w:rPr>
          <w:rFonts w:hAnsi="宋体" w:cs="宋体"/>
          <w:color w:val="auto"/>
          <w:szCs w:val="21"/>
          <w:highlight w:val="none"/>
        </w:rPr>
      </w:pPr>
      <w:r>
        <w:rPr>
          <w:rFonts w:hint="eastAsia" w:hAnsi="宋体" w:cs="宋体"/>
          <w:color w:val="auto"/>
          <w:szCs w:val="21"/>
          <w:highlight w:val="none"/>
        </w:rPr>
        <w:t>因承包人提供的结算资料不完整而需要补充或承包人不按时对账耽误时间时，审查时间应相应顺延；</w:t>
      </w:r>
    </w:p>
    <w:p>
      <w:pPr>
        <w:pStyle w:val="13"/>
        <w:spacing w:line="360" w:lineRule="auto"/>
        <w:ind w:firstLine="540"/>
        <w:rPr>
          <w:rFonts w:hAnsi="宋体" w:cs="宋体"/>
          <w:color w:val="auto"/>
          <w:szCs w:val="21"/>
          <w:highlight w:val="none"/>
        </w:rPr>
      </w:pPr>
      <w:r>
        <w:rPr>
          <w:rFonts w:hint="eastAsia" w:hAnsi="宋体" w:cs="宋体"/>
          <w:color w:val="auto"/>
          <w:szCs w:val="21"/>
          <w:highlight w:val="none"/>
        </w:rPr>
        <w:t>结算最终经财政部门审定；</w:t>
      </w:r>
    </w:p>
    <w:p>
      <w:pPr>
        <w:spacing w:line="360" w:lineRule="auto"/>
        <w:ind w:firstLine="602" w:firstLineChars="300"/>
        <w:rPr>
          <w:rFonts w:ascii="宋体" w:hAnsi="宋体" w:cs="宋体"/>
          <w:b/>
          <w:color w:val="auto"/>
          <w:szCs w:val="21"/>
          <w:highlight w:val="none"/>
        </w:rPr>
      </w:pPr>
      <w:r>
        <w:rPr>
          <w:rFonts w:hint="eastAsia" w:ascii="宋体" w:hAnsi="宋体" w:cs="宋体"/>
          <w:b/>
          <w:color w:val="auto"/>
          <w:szCs w:val="21"/>
          <w:highlight w:val="none"/>
        </w:rPr>
        <w:t>26、质量保修</w:t>
      </w:r>
    </w:p>
    <w:p>
      <w:pPr>
        <w:spacing w:line="360" w:lineRule="auto"/>
        <w:ind w:left="100" w:leftChars="50" w:firstLine="400" w:firstLineChars="200"/>
        <w:rPr>
          <w:rFonts w:ascii="宋体" w:hAnsi="宋体" w:cs="宋体"/>
          <w:color w:val="auto"/>
          <w:szCs w:val="21"/>
          <w:highlight w:val="none"/>
        </w:rPr>
      </w:pPr>
      <w:r>
        <w:rPr>
          <w:rFonts w:hint="eastAsia" w:ascii="宋体" w:hAnsi="宋体" w:cs="宋体"/>
          <w:color w:val="auto"/>
          <w:szCs w:val="21"/>
          <w:highlight w:val="none"/>
        </w:rPr>
        <w:t>26.1 承包人应按法律、行政法规或国家关于工程质量保修的有关规定，对交付发包人使用的工程在质量保修期内承担质量保修责任。</w:t>
      </w:r>
    </w:p>
    <w:p>
      <w:pPr>
        <w:spacing w:line="360" w:lineRule="auto"/>
        <w:ind w:left="100" w:leftChars="50" w:firstLine="400" w:firstLineChars="200"/>
        <w:rPr>
          <w:rFonts w:ascii="宋体" w:hAnsi="宋体" w:cs="宋体"/>
          <w:color w:val="auto"/>
          <w:szCs w:val="21"/>
          <w:highlight w:val="none"/>
        </w:rPr>
      </w:pPr>
      <w:r>
        <w:rPr>
          <w:rFonts w:hint="eastAsia" w:ascii="宋体" w:hAnsi="宋体" w:cs="宋体"/>
          <w:color w:val="auto"/>
          <w:szCs w:val="21"/>
          <w:highlight w:val="none"/>
        </w:rPr>
        <w:t>26.2 质量保修工作的实施。承包人应在工程竣工验收之前，与发包人签订质量保修书，作为本合同附件（附件</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w:t>
      </w:r>
    </w:p>
    <w:p>
      <w:pPr>
        <w:spacing w:line="360" w:lineRule="auto"/>
        <w:ind w:left="532" w:leftChars="266"/>
        <w:rPr>
          <w:rFonts w:ascii="宋体" w:hAnsi="宋体" w:cs="宋体"/>
          <w:color w:val="auto"/>
          <w:szCs w:val="21"/>
          <w:highlight w:val="none"/>
        </w:rPr>
      </w:pPr>
      <w:r>
        <w:rPr>
          <w:rFonts w:hint="eastAsia" w:ascii="宋体" w:hAnsi="宋体" w:cs="宋体"/>
          <w:color w:val="auto"/>
          <w:szCs w:val="21"/>
          <w:highlight w:val="none"/>
        </w:rPr>
        <w:t>26.3质量保修书的主要内容包括：</w:t>
      </w:r>
    </w:p>
    <w:p>
      <w:pPr>
        <w:numPr>
          <w:ilvl w:val="0"/>
          <w:numId w:val="7"/>
        </w:numPr>
        <w:adjustRightInd/>
        <w:spacing w:line="360" w:lineRule="auto"/>
        <w:textAlignment w:val="auto"/>
        <w:rPr>
          <w:rFonts w:ascii="宋体" w:hAnsi="宋体" w:cs="宋体"/>
          <w:color w:val="auto"/>
          <w:szCs w:val="21"/>
          <w:highlight w:val="none"/>
        </w:rPr>
      </w:pPr>
      <w:r>
        <w:rPr>
          <w:rFonts w:hint="eastAsia" w:ascii="宋体" w:hAnsi="宋体" w:cs="宋体"/>
          <w:color w:val="auto"/>
          <w:szCs w:val="21"/>
          <w:highlight w:val="none"/>
        </w:rPr>
        <w:t>质量保修项目内容及范围；</w:t>
      </w:r>
    </w:p>
    <w:p>
      <w:pPr>
        <w:numPr>
          <w:ilvl w:val="0"/>
          <w:numId w:val="7"/>
        </w:numPr>
        <w:adjustRightInd/>
        <w:spacing w:line="360" w:lineRule="auto"/>
        <w:textAlignment w:val="auto"/>
        <w:rPr>
          <w:rFonts w:ascii="宋体" w:hAnsi="宋体" w:cs="宋体"/>
          <w:color w:val="auto"/>
          <w:szCs w:val="21"/>
          <w:highlight w:val="none"/>
        </w:rPr>
      </w:pPr>
      <w:r>
        <w:rPr>
          <w:rFonts w:hint="eastAsia" w:ascii="宋体" w:hAnsi="宋体" w:cs="宋体"/>
          <w:color w:val="auto"/>
          <w:szCs w:val="21"/>
          <w:highlight w:val="none"/>
        </w:rPr>
        <w:t>质量保修期；</w:t>
      </w:r>
    </w:p>
    <w:p>
      <w:pPr>
        <w:numPr>
          <w:ilvl w:val="0"/>
          <w:numId w:val="7"/>
        </w:numPr>
        <w:adjustRightInd/>
        <w:spacing w:line="360" w:lineRule="auto"/>
        <w:textAlignment w:val="auto"/>
        <w:rPr>
          <w:rFonts w:ascii="宋体" w:hAnsi="宋体" w:cs="宋体"/>
          <w:color w:val="auto"/>
          <w:szCs w:val="21"/>
          <w:highlight w:val="none"/>
        </w:rPr>
      </w:pPr>
      <w:r>
        <w:rPr>
          <w:rFonts w:hint="eastAsia" w:ascii="宋体" w:hAnsi="宋体" w:cs="宋体"/>
          <w:color w:val="auto"/>
          <w:szCs w:val="21"/>
          <w:highlight w:val="none"/>
        </w:rPr>
        <w:t>质量保修责任；</w:t>
      </w:r>
    </w:p>
    <w:p>
      <w:pPr>
        <w:numPr>
          <w:ilvl w:val="0"/>
          <w:numId w:val="7"/>
        </w:numPr>
        <w:adjustRightInd/>
        <w:spacing w:line="360" w:lineRule="auto"/>
        <w:textAlignment w:val="auto"/>
        <w:rPr>
          <w:rFonts w:ascii="宋体" w:hAnsi="宋体" w:cs="宋体"/>
          <w:color w:val="auto"/>
          <w:szCs w:val="21"/>
          <w:highlight w:val="none"/>
        </w:rPr>
      </w:pPr>
      <w:r>
        <w:rPr>
          <w:rFonts w:hint="eastAsia" w:ascii="宋体" w:hAnsi="宋体" w:cs="宋体"/>
          <w:color w:val="auto"/>
          <w:szCs w:val="21"/>
          <w:highlight w:val="none"/>
        </w:rPr>
        <w:t>质量保修金的支付方法。</w:t>
      </w:r>
    </w:p>
    <w:p>
      <w:pPr>
        <w:spacing w:line="360" w:lineRule="auto"/>
        <w:ind w:left="559"/>
        <w:rPr>
          <w:rFonts w:ascii="宋体" w:hAnsi="宋体" w:cs="宋体"/>
          <w:b/>
          <w:color w:val="auto"/>
          <w:szCs w:val="21"/>
          <w:highlight w:val="none"/>
        </w:rPr>
      </w:pPr>
      <w:r>
        <w:rPr>
          <w:rFonts w:hint="eastAsia" w:ascii="宋体" w:hAnsi="宋体" w:cs="宋体"/>
          <w:b/>
          <w:color w:val="auto"/>
          <w:szCs w:val="21"/>
          <w:highlight w:val="none"/>
        </w:rPr>
        <w:t>十、违约、索赔和争议</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27、违约</w:t>
      </w:r>
    </w:p>
    <w:p>
      <w:pPr>
        <w:spacing w:line="360" w:lineRule="auto"/>
        <w:ind w:firstLine="535"/>
        <w:rPr>
          <w:color w:val="auto"/>
          <w:kern w:val="0"/>
          <w:szCs w:val="21"/>
          <w:highlight w:val="none"/>
        </w:rPr>
      </w:pPr>
      <w:r>
        <w:rPr>
          <w:rFonts w:hint="eastAsia" w:ascii="宋体" w:hAnsi="宋体" w:cs="宋体"/>
          <w:color w:val="auto"/>
          <w:szCs w:val="21"/>
          <w:highlight w:val="none"/>
        </w:rPr>
        <w:t>27.1</w:t>
      </w:r>
      <w:r>
        <w:rPr>
          <w:rFonts w:hAnsi="宋体"/>
          <w:color w:val="auto"/>
          <w:kern w:val="0"/>
          <w:szCs w:val="21"/>
          <w:highlight w:val="none"/>
        </w:rPr>
        <w:t>发包人违约的责任</w:t>
      </w:r>
    </w:p>
    <w:p>
      <w:pPr>
        <w:spacing w:line="360" w:lineRule="auto"/>
        <w:ind w:firstLine="400" w:firstLineChars="200"/>
        <w:jc w:val="left"/>
        <w:rPr>
          <w:color w:val="auto"/>
          <w:kern w:val="0"/>
          <w:szCs w:val="21"/>
          <w:highlight w:val="none"/>
        </w:rPr>
      </w:pPr>
      <w:r>
        <w:rPr>
          <w:rFonts w:hAnsi="宋体"/>
          <w:color w:val="auto"/>
          <w:kern w:val="0"/>
          <w:szCs w:val="21"/>
          <w:highlight w:val="none"/>
        </w:rPr>
        <w:t>发包人违约责任的承担方式和计算方法：</w:t>
      </w:r>
    </w:p>
    <w:p>
      <w:pPr>
        <w:spacing w:line="360" w:lineRule="auto"/>
        <w:ind w:firstLine="400" w:firstLineChars="200"/>
        <w:jc w:val="left"/>
        <w:rPr>
          <w:color w:val="auto"/>
          <w:kern w:val="0"/>
          <w:szCs w:val="21"/>
          <w:highlight w:val="none"/>
          <w:u w:val="single"/>
        </w:rPr>
      </w:pPr>
      <w:r>
        <w:rPr>
          <w:rFonts w:hAnsi="宋体"/>
          <w:color w:val="auto"/>
          <w:kern w:val="0"/>
          <w:szCs w:val="21"/>
          <w:highlight w:val="none"/>
        </w:rPr>
        <w:t>（</w:t>
      </w:r>
      <w:r>
        <w:rPr>
          <w:color w:val="auto"/>
          <w:kern w:val="0"/>
          <w:szCs w:val="21"/>
          <w:highlight w:val="none"/>
        </w:rPr>
        <w:t>1</w:t>
      </w:r>
      <w:r>
        <w:rPr>
          <w:rFonts w:hAnsi="宋体"/>
          <w:color w:val="auto"/>
          <w:kern w:val="0"/>
          <w:szCs w:val="21"/>
          <w:highlight w:val="none"/>
        </w:rPr>
        <w:t>）因发包人原因未能在计划开工日期前</w:t>
      </w:r>
      <w:r>
        <w:rPr>
          <w:color w:val="auto"/>
          <w:kern w:val="0"/>
          <w:szCs w:val="21"/>
          <w:highlight w:val="none"/>
        </w:rPr>
        <w:t>7</w:t>
      </w:r>
      <w:r>
        <w:rPr>
          <w:rFonts w:hAnsi="宋体"/>
          <w:color w:val="auto"/>
          <w:kern w:val="0"/>
          <w:szCs w:val="21"/>
          <w:highlight w:val="none"/>
        </w:rPr>
        <w:t>天内下达开工通知的违约责任：</w:t>
      </w:r>
      <w:r>
        <w:rPr>
          <w:color w:val="auto"/>
          <w:kern w:val="0"/>
          <w:szCs w:val="21"/>
          <w:highlight w:val="none"/>
          <w:u w:val="single"/>
        </w:rPr>
        <w:t xml:space="preserve"> </w:t>
      </w:r>
      <w:bookmarkStart w:id="138" w:name="_Hlk10023637"/>
      <w:r>
        <w:rPr>
          <w:rFonts w:hint="eastAsia" w:ascii="宋体" w:hAnsi="宋体"/>
          <w:color w:val="auto"/>
          <w:kern w:val="0"/>
          <w:szCs w:val="21"/>
          <w:highlight w:val="none"/>
          <w:u w:val="single"/>
        </w:rPr>
        <w:t>工期顺延</w:t>
      </w:r>
      <w:bookmarkEnd w:id="138"/>
      <w:r>
        <w:rPr>
          <w:color w:val="auto"/>
          <w:kern w:val="0"/>
          <w:szCs w:val="21"/>
          <w:highlight w:val="none"/>
          <w:u w:val="single"/>
        </w:rPr>
        <w:t xml:space="preserve"> </w:t>
      </w:r>
      <w:r>
        <w:rPr>
          <w:rFonts w:hAnsi="宋体"/>
          <w:color w:val="auto"/>
          <w:kern w:val="0"/>
          <w:szCs w:val="21"/>
          <w:highlight w:val="none"/>
        </w:rPr>
        <w:t>。</w:t>
      </w:r>
    </w:p>
    <w:p>
      <w:pPr>
        <w:spacing w:line="360" w:lineRule="auto"/>
        <w:ind w:firstLine="400" w:firstLineChars="200"/>
        <w:jc w:val="left"/>
        <w:rPr>
          <w:rFonts w:hAnsi="宋体"/>
          <w:color w:val="auto"/>
          <w:kern w:val="0"/>
          <w:szCs w:val="21"/>
          <w:highlight w:val="none"/>
        </w:rPr>
      </w:pPr>
      <w:r>
        <w:rPr>
          <w:rFonts w:hAnsi="宋体"/>
          <w:color w:val="auto"/>
          <w:kern w:val="0"/>
          <w:szCs w:val="21"/>
          <w:highlight w:val="none"/>
        </w:rPr>
        <w:t>（</w:t>
      </w:r>
      <w:r>
        <w:rPr>
          <w:color w:val="auto"/>
          <w:kern w:val="0"/>
          <w:szCs w:val="21"/>
          <w:highlight w:val="none"/>
        </w:rPr>
        <w:t>2</w:t>
      </w:r>
      <w:r>
        <w:rPr>
          <w:rFonts w:hAnsi="宋体"/>
          <w:color w:val="auto"/>
          <w:kern w:val="0"/>
          <w:szCs w:val="21"/>
          <w:highlight w:val="none"/>
        </w:rPr>
        <w:t>）因发包人原因未能按合同约定支付合同价款的违约责任：</w:t>
      </w:r>
      <w:r>
        <w:rPr>
          <w:color w:val="auto"/>
          <w:kern w:val="0"/>
          <w:szCs w:val="21"/>
          <w:highlight w:val="none"/>
          <w:u w:val="single"/>
        </w:rPr>
        <w:t xml:space="preserve"> </w:t>
      </w:r>
      <w:r>
        <w:rPr>
          <w:rFonts w:hint="eastAsia"/>
          <w:color w:val="auto"/>
          <w:kern w:val="0"/>
          <w:szCs w:val="21"/>
          <w:highlight w:val="none"/>
          <w:u w:val="single"/>
        </w:rPr>
        <w:t>每天赔偿金额为逾期支付工程合同价款扣除建安劳保费、发包人材料价款、暂估专业工程、暂列金额后的万分之</w:t>
      </w:r>
      <w:r>
        <w:rPr>
          <w:rFonts w:hint="eastAsia"/>
          <w:color w:val="auto"/>
          <w:kern w:val="0"/>
          <w:szCs w:val="21"/>
          <w:highlight w:val="none"/>
          <w:u w:val="single"/>
          <w:lang w:val="en-US" w:eastAsia="zh-CN"/>
        </w:rPr>
        <w:t>四</w:t>
      </w:r>
      <w:r>
        <w:rPr>
          <w:color w:val="auto"/>
          <w:kern w:val="0"/>
          <w:szCs w:val="21"/>
          <w:highlight w:val="none"/>
          <w:u w:val="single"/>
        </w:rPr>
        <w:t xml:space="preserve"> </w:t>
      </w:r>
      <w:r>
        <w:rPr>
          <w:rFonts w:hAnsi="宋体"/>
          <w:color w:val="auto"/>
          <w:kern w:val="0"/>
          <w:szCs w:val="21"/>
          <w:highlight w:val="none"/>
        </w:rPr>
        <w:t>。</w:t>
      </w:r>
    </w:p>
    <w:p>
      <w:pPr>
        <w:spacing w:line="360" w:lineRule="auto"/>
        <w:ind w:firstLine="400" w:firstLineChars="200"/>
        <w:jc w:val="left"/>
        <w:rPr>
          <w:color w:val="auto"/>
          <w:kern w:val="0"/>
          <w:szCs w:val="21"/>
          <w:highlight w:val="none"/>
          <w:u w:val="single"/>
        </w:rPr>
      </w:pPr>
      <w:r>
        <w:rPr>
          <w:rFonts w:hAnsi="宋体"/>
          <w:color w:val="auto"/>
          <w:kern w:val="0"/>
          <w:szCs w:val="21"/>
          <w:highlight w:val="none"/>
        </w:rPr>
        <w:t>（</w:t>
      </w:r>
      <w:r>
        <w:rPr>
          <w:color w:val="auto"/>
          <w:kern w:val="0"/>
          <w:szCs w:val="21"/>
          <w:highlight w:val="none"/>
        </w:rPr>
        <w:t>3</w:t>
      </w:r>
      <w:r>
        <w:rPr>
          <w:rFonts w:hAnsi="宋体"/>
          <w:color w:val="auto"/>
          <w:kern w:val="0"/>
          <w:szCs w:val="21"/>
          <w:highlight w:val="none"/>
        </w:rPr>
        <w:t>）</w:t>
      </w:r>
      <w:r>
        <w:rPr>
          <w:rFonts w:hint="eastAsia" w:ascii="宋体" w:hAnsi="宋体" w:cs="宋体"/>
          <w:color w:val="auto"/>
          <w:szCs w:val="21"/>
          <w:highlight w:val="none"/>
        </w:rPr>
        <w:t>发包人不履行合同义务或不按合同约定履行义务的其他情况</w:t>
      </w:r>
      <w:r>
        <w:rPr>
          <w:rFonts w:hint="eastAsia" w:ascii="宋体" w:hAnsi="宋体" w:cs="宋体"/>
          <w:color w:val="auto"/>
          <w:szCs w:val="21"/>
          <w:highlight w:val="none"/>
          <w:lang w:eastAsia="zh-CN"/>
        </w:rPr>
        <w:t>：</w:t>
      </w:r>
      <w:r>
        <w:rPr>
          <w:rFonts w:hint="eastAsia" w:ascii="宋体" w:hAnsi="宋体" w:cs="宋体"/>
          <w:color w:val="auto"/>
          <w:szCs w:val="21"/>
          <w:highlight w:val="none"/>
          <w:u w:val="single"/>
        </w:rPr>
        <w:t>发包人承担违约责任，赔偿因其违约给承包人造成的经济损失，顺延延误的工期。</w:t>
      </w:r>
    </w:p>
    <w:p>
      <w:pPr>
        <w:spacing w:line="360" w:lineRule="auto"/>
        <w:ind w:left="-76" w:leftChars="-38" w:firstLine="498" w:firstLineChars="249"/>
        <w:rPr>
          <w:rFonts w:ascii="宋体" w:hAnsi="宋体" w:cs="宋体"/>
          <w:color w:val="auto"/>
          <w:szCs w:val="21"/>
          <w:highlight w:val="none"/>
        </w:rPr>
      </w:pPr>
      <w:r>
        <w:rPr>
          <w:rFonts w:hint="eastAsia" w:ascii="宋体" w:hAnsi="宋体" w:cs="宋体"/>
          <w:color w:val="auto"/>
          <w:szCs w:val="21"/>
          <w:highlight w:val="none"/>
        </w:rPr>
        <w:t xml:space="preserve"> </w:t>
      </w:r>
      <w:r>
        <w:rPr>
          <w:rFonts w:hAnsi="宋体"/>
          <w:color w:val="auto"/>
          <w:kern w:val="0"/>
          <w:szCs w:val="21"/>
          <w:highlight w:val="none"/>
        </w:rPr>
        <w:t>（</w:t>
      </w:r>
      <w:r>
        <w:rPr>
          <w:rFonts w:hint="eastAsia" w:hAnsi="宋体"/>
          <w:color w:val="auto"/>
          <w:kern w:val="0"/>
          <w:szCs w:val="21"/>
          <w:highlight w:val="none"/>
          <w:lang w:val="en-US" w:eastAsia="zh-CN"/>
        </w:rPr>
        <w:t>4</w:t>
      </w:r>
      <w:r>
        <w:rPr>
          <w:rFonts w:hAnsi="宋体"/>
          <w:color w:val="auto"/>
          <w:kern w:val="0"/>
          <w:szCs w:val="21"/>
          <w:highlight w:val="none"/>
        </w:rPr>
        <w:t>）</w:t>
      </w:r>
      <w:r>
        <w:rPr>
          <w:rFonts w:hint="eastAsia" w:hAnsi="宋体"/>
          <w:color w:val="auto"/>
          <w:kern w:val="0"/>
          <w:szCs w:val="21"/>
          <w:highlight w:val="none"/>
          <w:lang w:val="en-US" w:eastAsia="zh-CN"/>
        </w:rPr>
        <w:t>其它</w:t>
      </w:r>
      <w:r>
        <w:rPr>
          <w:rFonts w:hint="eastAsia" w:ascii="宋体" w:hAnsi="宋体" w:cs="宋体"/>
          <w:color w:val="auto"/>
          <w:szCs w:val="21"/>
          <w:highlight w:val="none"/>
          <w:lang w:val="en-US" w:eastAsia="zh-CN"/>
        </w:rPr>
        <w:t>因</w:t>
      </w:r>
      <w:r>
        <w:rPr>
          <w:rFonts w:hint="eastAsia" w:ascii="宋体" w:hAnsi="宋体" w:cs="宋体"/>
          <w:color w:val="auto"/>
          <w:szCs w:val="21"/>
          <w:highlight w:val="none"/>
        </w:rPr>
        <w:t>发包人违约应承担的违约责任：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双方</w:t>
      </w:r>
      <w:r>
        <w:rPr>
          <w:rFonts w:hint="eastAsia" w:ascii="宋体" w:hAnsi="宋体" w:cs="宋体"/>
          <w:color w:val="auto"/>
          <w:szCs w:val="21"/>
          <w:highlight w:val="none"/>
          <w:u w:val="single"/>
        </w:rPr>
        <w:t xml:space="preserve">约定      </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27.2 承包人违约的责任</w:t>
      </w:r>
    </w:p>
    <w:p>
      <w:pPr>
        <w:spacing w:line="360" w:lineRule="auto"/>
        <w:ind w:left="-76" w:leftChars="-38" w:firstLine="498" w:firstLineChars="249"/>
        <w:rPr>
          <w:rFonts w:hint="eastAsia" w:ascii="宋体" w:hAnsi="宋体" w:cs="宋体"/>
          <w:color w:val="auto"/>
          <w:szCs w:val="21"/>
          <w:highlight w:val="none"/>
        </w:rPr>
      </w:pPr>
      <w:r>
        <w:rPr>
          <w:rFonts w:hint="eastAsia" w:ascii="宋体" w:hAnsi="宋体" w:cs="宋体"/>
          <w:color w:val="auto"/>
          <w:szCs w:val="21"/>
          <w:highlight w:val="none"/>
        </w:rPr>
        <w:t>（1）因承包人原因不能按合同约定的工期完成工作的，每逾期一天按签约合同价的0.5‰向发包人支付违约金，且发包人有权书面通知承包人单方解除本合同。</w:t>
      </w:r>
    </w:p>
    <w:p>
      <w:pPr>
        <w:spacing w:line="360" w:lineRule="auto"/>
        <w:ind w:left="-76" w:leftChars="-38" w:firstLine="498" w:firstLineChars="249"/>
        <w:rPr>
          <w:rFonts w:hint="eastAsia" w:ascii="宋体" w:hAnsi="宋体" w:cs="宋体"/>
          <w:color w:val="auto"/>
          <w:szCs w:val="21"/>
          <w:highlight w:val="none"/>
        </w:rPr>
      </w:pPr>
      <w:r>
        <w:rPr>
          <w:rFonts w:hint="eastAsia" w:ascii="宋体" w:hAnsi="宋体" w:cs="宋体"/>
          <w:color w:val="auto"/>
          <w:szCs w:val="21"/>
          <w:highlight w:val="none"/>
        </w:rPr>
        <w:t>因为承包人工期逾期和未能按合同约定及发包人要求时间内撤出施工场地而造成损失的，承包人还需赔偿发包人因此遭受的实际损失和预期利润。</w:t>
      </w:r>
    </w:p>
    <w:p>
      <w:pPr>
        <w:spacing w:line="360" w:lineRule="auto"/>
        <w:ind w:left="-76" w:leftChars="-38" w:firstLine="498" w:firstLineChars="249"/>
        <w:rPr>
          <w:rFonts w:hint="eastAsia" w:ascii="宋体" w:hAnsi="宋体" w:cs="宋体"/>
          <w:color w:val="auto"/>
          <w:szCs w:val="21"/>
          <w:highlight w:val="none"/>
        </w:rPr>
      </w:pPr>
      <w:r>
        <w:rPr>
          <w:rFonts w:hint="eastAsia" w:ascii="宋体" w:hAnsi="宋体" w:cs="宋体"/>
          <w:color w:val="auto"/>
          <w:szCs w:val="21"/>
          <w:highlight w:val="none"/>
        </w:rPr>
        <w:t>（2）承包人不执行或延迟执行发包人或监理人发出的合理指令的，承包人每拒绝执行一次，或每延迟执行1天，应向发包人支付2000元的违约金，发包人有权在向承包人支付进度款时予以扣除。承包人的前述行为违反本合同其他条款约定的，如其他条款已有关于违约金的约定，则不适用本款约定而仍按其他条款执行。</w:t>
      </w:r>
    </w:p>
    <w:p>
      <w:pPr>
        <w:spacing w:line="360" w:lineRule="auto"/>
        <w:ind w:left="-76" w:leftChars="-38" w:firstLine="498" w:firstLineChars="249"/>
        <w:rPr>
          <w:rFonts w:hint="eastAsia" w:ascii="宋体" w:hAnsi="宋体" w:cs="宋体"/>
          <w:color w:val="auto"/>
          <w:szCs w:val="21"/>
          <w:highlight w:val="none"/>
        </w:rPr>
      </w:pPr>
      <w:r>
        <w:rPr>
          <w:rFonts w:hint="eastAsia" w:ascii="宋体" w:hAnsi="宋体" w:cs="宋体"/>
          <w:color w:val="auto"/>
          <w:szCs w:val="21"/>
          <w:highlight w:val="none"/>
        </w:rPr>
        <w:t>（3）合同约定由承包人完成或提供配合的工作（包括合同、补充协议以及设计变更等），如承包人拒绝完成或不能按合同要求完成，发包人可安排其他单位完成，发包人因此支付的全部费用及工期延误的损失由承包人承担。并且，承包人须按第三方进场施工工程造价的20%向发包人支付违约金。</w:t>
      </w:r>
    </w:p>
    <w:p>
      <w:pPr>
        <w:spacing w:line="360" w:lineRule="auto"/>
        <w:ind w:left="-76" w:leftChars="-38" w:firstLine="498" w:firstLineChars="249"/>
        <w:rPr>
          <w:rFonts w:hint="eastAsia" w:ascii="宋体" w:hAnsi="宋体" w:cs="宋体"/>
          <w:color w:val="auto"/>
          <w:szCs w:val="21"/>
          <w:highlight w:val="none"/>
        </w:rPr>
      </w:pPr>
      <w:r>
        <w:rPr>
          <w:rFonts w:hint="eastAsia" w:ascii="宋体" w:hAnsi="宋体" w:cs="宋体"/>
          <w:color w:val="auto"/>
          <w:szCs w:val="21"/>
          <w:highlight w:val="none"/>
        </w:rPr>
        <w:t>（4）未严格执行国家和工程所在地规定进行报请各项工序工程验收（复验）、竣工验收等，或经验收（复验）不合格的，承包人直接进入下一道工序施工，监理工程师、发包人代表有权要求停止施工或返工，并应向发包人支付人民币1万元/次的违约金。</w:t>
      </w:r>
    </w:p>
    <w:p>
      <w:pPr>
        <w:spacing w:line="360" w:lineRule="auto"/>
        <w:ind w:left="-76" w:leftChars="-38" w:firstLine="498" w:firstLineChars="249"/>
        <w:rPr>
          <w:rFonts w:hint="eastAsia" w:ascii="宋体" w:hAnsi="宋体" w:cs="宋体"/>
          <w:color w:val="auto"/>
          <w:szCs w:val="21"/>
          <w:highlight w:val="none"/>
        </w:rPr>
      </w:pPr>
      <w:r>
        <w:rPr>
          <w:rFonts w:hint="eastAsia" w:ascii="宋体" w:hAnsi="宋体" w:cs="宋体"/>
          <w:color w:val="auto"/>
          <w:szCs w:val="21"/>
          <w:highlight w:val="none"/>
        </w:rPr>
        <w:t>（5）承包人必须就本项目建立专用账户，本项目工程款必须专款专用，建立好专项资金使用台账，加强专项资金的财务管理及使用监督管理，不得挪用。如发现有挪作他用的，发包人按挪用金额的1.5倍从承包人工程款中扣除。</w:t>
      </w:r>
    </w:p>
    <w:p>
      <w:pPr>
        <w:spacing w:line="360" w:lineRule="auto"/>
        <w:ind w:left="-76" w:leftChars="-38" w:firstLine="498" w:firstLineChars="249"/>
        <w:rPr>
          <w:rFonts w:hint="eastAsia" w:ascii="宋体" w:hAnsi="宋体" w:cs="宋体"/>
          <w:color w:val="auto"/>
          <w:szCs w:val="21"/>
          <w:highlight w:val="none"/>
        </w:rPr>
      </w:pPr>
      <w:r>
        <w:rPr>
          <w:rFonts w:hint="eastAsia" w:ascii="宋体" w:hAnsi="宋体" w:cs="宋体"/>
          <w:color w:val="auto"/>
          <w:szCs w:val="21"/>
          <w:highlight w:val="none"/>
        </w:rPr>
        <w:t>（6）因承包人原因，造成人身伤亡事故或财产损失的，由承包人承担所有财产损失及法律责任，包括但不限于第一时间救助伤员，并消除因此给发包人造成的不利影响，如承包人未能妥善处置，发包人代为处置的，由此产生的相关费用从承包人工程款中双倍扣除。</w:t>
      </w:r>
    </w:p>
    <w:p>
      <w:pPr>
        <w:spacing w:line="360" w:lineRule="auto"/>
        <w:ind w:left="-76" w:leftChars="-38" w:firstLine="498" w:firstLineChars="249"/>
        <w:rPr>
          <w:rFonts w:hint="eastAsia" w:ascii="宋体" w:hAnsi="宋体" w:cs="宋体"/>
          <w:color w:val="auto"/>
          <w:szCs w:val="21"/>
          <w:highlight w:val="none"/>
        </w:rPr>
      </w:pPr>
      <w:r>
        <w:rPr>
          <w:rFonts w:hint="eastAsia" w:ascii="宋体" w:hAnsi="宋体" w:cs="宋体"/>
          <w:color w:val="auto"/>
          <w:szCs w:val="21"/>
          <w:highlight w:val="none"/>
        </w:rPr>
        <w:t>（7）因承包人施工质量不符合设计及规范要求，造成停工、罚款及返工的费用均由承包人承担，工期不予顺延；罚款的所有费用根据罚款额度由发包人直接从承包人的工程款中扣除。若竣工验收时达不到合同约定的质量标准的，按签约合同总价的5%支付违约金，并赔偿由此给发包人造成的损失。</w:t>
      </w:r>
    </w:p>
    <w:p>
      <w:pPr>
        <w:spacing w:line="360" w:lineRule="auto"/>
        <w:ind w:left="-76" w:leftChars="-38" w:firstLine="498" w:firstLineChars="249"/>
        <w:rPr>
          <w:rFonts w:hint="eastAsia"/>
          <w:color w:val="auto"/>
          <w:highlight w:val="none"/>
        </w:rPr>
      </w:pPr>
      <w:r>
        <w:rPr>
          <w:rFonts w:hint="eastAsia" w:ascii="宋体" w:hAnsi="宋体" w:cs="宋体"/>
          <w:color w:val="auto"/>
          <w:szCs w:val="21"/>
          <w:highlight w:val="none"/>
        </w:rPr>
        <w:t>（8）承包人在工程过程中，应与工人签订劳动合同，及时支付工资，并按照法律规定缴纳各类社会保险和提供劳动保护；否则，由此引起的工程停工、政府罚款等一切法律责任由承包人承担；若出现围堵发包人项目现场、营业场所、政府部门、公共道路等情形的，每发生一次，承包人应向发包人支付10万元违约金；若出现由承包人引起的新闻媒体负面报道，每发生一次，承包人应向发包人支付20万元违约金，并应及时消除影响，承担相应责任。</w:t>
      </w:r>
    </w:p>
    <w:p>
      <w:pPr>
        <w:spacing w:line="360" w:lineRule="auto"/>
        <w:ind w:firstLine="520"/>
        <w:rPr>
          <w:rFonts w:ascii="宋体" w:hAnsi="宋体" w:cs="宋体"/>
          <w:b/>
          <w:color w:val="auto"/>
          <w:szCs w:val="21"/>
          <w:highlight w:val="none"/>
        </w:rPr>
      </w:pPr>
      <w:r>
        <w:rPr>
          <w:rFonts w:hint="eastAsia" w:ascii="宋体" w:hAnsi="宋体" w:cs="宋体"/>
          <w:b/>
          <w:color w:val="auto"/>
          <w:szCs w:val="21"/>
          <w:highlight w:val="none"/>
        </w:rPr>
        <w:t>28、争议</w:t>
      </w:r>
    </w:p>
    <w:p>
      <w:pPr>
        <w:spacing w:line="360" w:lineRule="auto"/>
        <w:ind w:firstLine="520"/>
        <w:rPr>
          <w:rFonts w:ascii="宋体" w:hAnsi="宋体" w:cs="宋体"/>
          <w:color w:val="auto"/>
          <w:szCs w:val="21"/>
          <w:highlight w:val="none"/>
        </w:rPr>
      </w:pPr>
      <w:r>
        <w:rPr>
          <w:rFonts w:hint="eastAsia" w:ascii="宋体" w:hAnsi="宋体" w:cs="宋体"/>
          <w:color w:val="auto"/>
          <w:szCs w:val="21"/>
          <w:highlight w:val="none"/>
        </w:rPr>
        <w:t>28.1双方约定，在履行合同过程中产生争议时：</w:t>
      </w:r>
    </w:p>
    <w:p>
      <w:pPr>
        <w:spacing w:line="360" w:lineRule="auto"/>
        <w:ind w:firstLine="520"/>
        <w:rPr>
          <w:rFonts w:ascii="宋体" w:hAnsi="宋体" w:cs="宋体"/>
          <w:color w:val="auto"/>
          <w:szCs w:val="21"/>
          <w:highlight w:val="none"/>
        </w:rPr>
      </w:pPr>
      <w:r>
        <w:rPr>
          <w:rFonts w:hint="eastAsia" w:ascii="宋体" w:hAnsi="宋体" w:cs="宋体"/>
          <w:color w:val="auto"/>
          <w:szCs w:val="21"/>
          <w:highlight w:val="none"/>
        </w:rPr>
        <w:t>（1）请</w:t>
      </w:r>
      <w:r>
        <w:rPr>
          <w:rFonts w:hint="eastAsia" w:ascii="宋体" w:hAnsi="宋体" w:cs="宋体"/>
          <w:color w:val="auto"/>
          <w:szCs w:val="21"/>
          <w:highlight w:val="none"/>
          <w:u w:val="single"/>
        </w:rPr>
        <w:t>建设行政主管部门</w:t>
      </w:r>
      <w:r>
        <w:rPr>
          <w:rFonts w:hint="eastAsia" w:ascii="宋体" w:hAnsi="宋体" w:cs="宋体"/>
          <w:color w:val="auto"/>
          <w:szCs w:val="21"/>
          <w:highlight w:val="none"/>
        </w:rPr>
        <w:t>调解；</w:t>
      </w:r>
    </w:p>
    <w:p>
      <w:pPr>
        <w:spacing w:line="360" w:lineRule="auto"/>
        <w:ind w:firstLine="520"/>
        <w:rPr>
          <w:rFonts w:ascii="宋体" w:hAnsi="宋体" w:cs="宋体"/>
          <w:color w:val="auto"/>
          <w:szCs w:val="21"/>
          <w:highlight w:val="none"/>
        </w:rPr>
      </w:pPr>
      <w:r>
        <w:rPr>
          <w:rFonts w:hint="eastAsia" w:ascii="宋体" w:hAnsi="宋体" w:cs="宋体"/>
          <w:color w:val="auto"/>
          <w:szCs w:val="21"/>
          <w:highlight w:val="none"/>
        </w:rPr>
        <w:t>（2）采取第</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1</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种方式解决，并约定向</w:t>
      </w:r>
      <w:r>
        <w:rPr>
          <w:rFonts w:hint="eastAsia" w:ascii="宋体" w:hAnsi="宋体" w:cs="宋体"/>
          <w:color w:val="auto"/>
          <w:szCs w:val="21"/>
          <w:highlight w:val="none"/>
          <w:u w:val="single"/>
        </w:rPr>
        <w:t>工程所在地仲裁委员会提请仲裁</w:t>
      </w:r>
      <w:r>
        <w:rPr>
          <w:rFonts w:hint="eastAsia" w:ascii="宋体" w:hAnsi="宋体" w:cs="宋体"/>
          <w:color w:val="auto"/>
          <w:szCs w:val="21"/>
          <w:highlight w:val="none"/>
        </w:rPr>
        <w:t>或向人民法院提起诉讼。</w:t>
      </w:r>
    </w:p>
    <w:p>
      <w:pPr>
        <w:spacing w:line="360" w:lineRule="auto"/>
        <w:ind w:firstLine="520"/>
        <w:rPr>
          <w:rFonts w:ascii="宋体" w:hAnsi="宋体" w:cs="宋体"/>
          <w:b/>
          <w:color w:val="auto"/>
          <w:szCs w:val="21"/>
          <w:highlight w:val="none"/>
        </w:rPr>
      </w:pPr>
      <w:r>
        <w:rPr>
          <w:rFonts w:hint="eastAsia" w:ascii="宋体" w:hAnsi="宋体" w:cs="宋体"/>
          <w:b/>
          <w:color w:val="auto"/>
          <w:szCs w:val="21"/>
          <w:highlight w:val="none"/>
        </w:rPr>
        <w:t>十一、其他</w:t>
      </w:r>
    </w:p>
    <w:p>
      <w:pPr>
        <w:spacing w:line="360" w:lineRule="auto"/>
        <w:ind w:firstLine="520"/>
        <w:rPr>
          <w:rFonts w:ascii="宋体" w:hAnsi="宋体" w:cs="宋体"/>
          <w:b/>
          <w:color w:val="auto"/>
          <w:szCs w:val="21"/>
          <w:highlight w:val="none"/>
        </w:rPr>
      </w:pPr>
      <w:r>
        <w:rPr>
          <w:rFonts w:hint="eastAsia" w:ascii="宋体" w:hAnsi="宋体" w:cs="宋体"/>
          <w:b/>
          <w:color w:val="auto"/>
          <w:szCs w:val="21"/>
          <w:highlight w:val="none"/>
        </w:rPr>
        <w:t>29、工程分包</w:t>
      </w:r>
    </w:p>
    <w:p>
      <w:pPr>
        <w:spacing w:line="360" w:lineRule="auto"/>
        <w:ind w:firstLine="520"/>
        <w:rPr>
          <w:rFonts w:ascii="宋体" w:hAnsi="宋体" w:cs="宋体"/>
          <w:color w:val="auto"/>
          <w:szCs w:val="21"/>
          <w:highlight w:val="none"/>
          <w:u w:val="single"/>
        </w:rPr>
      </w:pPr>
      <w:r>
        <w:rPr>
          <w:rFonts w:hint="eastAsia" w:ascii="宋体" w:hAnsi="宋体" w:cs="宋体"/>
          <w:color w:val="auto"/>
          <w:szCs w:val="21"/>
          <w:highlight w:val="none"/>
        </w:rPr>
        <w:t>29.1 本工程发包人同意承包人分包的工程：</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rPr>
        <w:t>分包施工单位为：</w:t>
      </w:r>
      <w:r>
        <w:rPr>
          <w:rFonts w:hint="eastAsia" w:ascii="宋体" w:hAnsi="宋体" w:cs="宋体"/>
          <w:color w:val="auto"/>
          <w:szCs w:val="21"/>
          <w:highlight w:val="none"/>
          <w:u w:val="single"/>
        </w:rPr>
        <w:t xml:space="preserve">  无。 </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30、不可抗力</w:t>
      </w:r>
    </w:p>
    <w:p>
      <w:pPr>
        <w:spacing w:line="360" w:lineRule="auto"/>
        <w:ind w:firstLine="400" w:firstLineChars="200"/>
        <w:rPr>
          <w:rFonts w:ascii="宋体" w:hAnsi="宋体" w:cs="宋体"/>
          <w:color w:val="auto"/>
          <w:szCs w:val="21"/>
          <w:highlight w:val="none"/>
        </w:rPr>
      </w:pPr>
      <w:r>
        <w:rPr>
          <w:rFonts w:hint="eastAsia" w:ascii="宋体" w:hAnsi="宋体" w:cs="宋体"/>
          <w:color w:val="auto"/>
          <w:szCs w:val="21"/>
          <w:highlight w:val="none"/>
        </w:rPr>
        <w:t>30.1 双方不可抗力的约定：</w:t>
      </w:r>
      <w:r>
        <w:rPr>
          <w:rFonts w:hint="eastAsia" w:ascii="宋体" w:hAnsi="宋体" w:cs="宋体"/>
          <w:color w:val="auto"/>
          <w:szCs w:val="21"/>
          <w:highlight w:val="none"/>
          <w:u w:val="single"/>
        </w:rPr>
        <w:t>十级（含）以上大风，六级（含）以上地震，洪灾，特大（含）暴雨，自然灾害的等级必须得到相关权威部门的书面认定方可视为有效。</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31、保险</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31.1 本工程双方约定投保内容如下：</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（1）发包人投保内容：</w:t>
      </w:r>
      <w:r>
        <w:rPr>
          <w:rFonts w:hint="eastAsia" w:ascii="宋体" w:hAnsi="宋体" w:cs="宋体"/>
          <w:color w:val="auto"/>
          <w:szCs w:val="21"/>
          <w:highlight w:val="none"/>
          <w:u w:val="single"/>
        </w:rPr>
        <w:t xml:space="preserve">   无 。</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发包人委托承包人办理的保险事项：</w:t>
      </w:r>
      <w:r>
        <w:rPr>
          <w:rFonts w:hint="eastAsia" w:ascii="宋体" w:hAnsi="宋体" w:cs="宋体"/>
          <w:color w:val="auto"/>
          <w:szCs w:val="21"/>
          <w:highlight w:val="none"/>
          <w:u w:val="single"/>
        </w:rPr>
        <w:t xml:space="preserve">  无。 </w:t>
      </w:r>
    </w:p>
    <w:p>
      <w:pPr>
        <w:spacing w:line="360" w:lineRule="auto"/>
        <w:ind w:firstLine="535"/>
        <w:rPr>
          <w:rFonts w:ascii="宋体" w:hAnsi="宋体" w:cs="宋体"/>
          <w:b/>
          <w:color w:val="auto"/>
          <w:szCs w:val="21"/>
          <w:highlight w:val="none"/>
        </w:rPr>
      </w:pPr>
      <w:r>
        <w:rPr>
          <w:rFonts w:hint="eastAsia" w:ascii="宋体" w:hAnsi="宋体" w:cs="宋体"/>
          <w:b/>
          <w:color w:val="auto"/>
          <w:szCs w:val="21"/>
          <w:highlight w:val="none"/>
        </w:rPr>
        <w:t>32、担保</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32.1 本工程双方约定担保事项如下：</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（1）发包人向承包人提供支付担保，担保方式为：</w:t>
      </w:r>
      <w:r>
        <w:rPr>
          <w:rFonts w:hint="eastAsia" w:ascii="宋体" w:hAnsi="宋体" w:cs="宋体"/>
          <w:color w:val="auto"/>
          <w:szCs w:val="21"/>
          <w:highlight w:val="none"/>
          <w:u w:val="single"/>
        </w:rPr>
        <w:t xml:space="preserve">   无。</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（2）承包人向发包人提供履约担保，担保金额为：</w:t>
      </w:r>
      <w:r>
        <w:rPr>
          <w:rFonts w:hint="eastAsia" w:ascii="宋体" w:hAnsi="宋体" w:cs="宋体"/>
          <w:color w:val="auto"/>
          <w:szCs w:val="21"/>
          <w:highlight w:val="none"/>
          <w:u w:val="single"/>
        </w:rPr>
        <w:t xml:space="preserve">   无。</w:t>
      </w:r>
    </w:p>
    <w:p>
      <w:pPr>
        <w:spacing w:line="360" w:lineRule="auto"/>
        <w:ind w:firstLine="535"/>
        <w:rPr>
          <w:rFonts w:ascii="宋体" w:hAnsi="宋体" w:cs="宋体"/>
          <w:color w:val="auto"/>
          <w:szCs w:val="21"/>
          <w:highlight w:val="none"/>
        </w:rPr>
      </w:pPr>
      <w:r>
        <w:rPr>
          <w:rFonts w:hint="eastAsia" w:ascii="宋体" w:hAnsi="宋体" w:cs="宋体"/>
          <w:color w:val="auto"/>
          <w:szCs w:val="21"/>
          <w:highlight w:val="none"/>
        </w:rPr>
        <w:t>（3）双方约定的其他担保事项：</w:t>
      </w:r>
      <w:r>
        <w:rPr>
          <w:rFonts w:hint="eastAsia" w:ascii="宋体" w:hAnsi="宋体" w:cs="宋体"/>
          <w:color w:val="auto"/>
          <w:szCs w:val="21"/>
          <w:highlight w:val="none"/>
          <w:u w:val="single"/>
        </w:rPr>
        <w:t xml:space="preserve">   无。</w:t>
      </w:r>
    </w:p>
    <w:p>
      <w:pPr>
        <w:spacing w:line="360" w:lineRule="auto"/>
        <w:ind w:firstLine="520"/>
        <w:rPr>
          <w:rFonts w:ascii="宋体" w:hAnsi="宋体" w:cs="宋体"/>
          <w:b/>
          <w:color w:val="auto"/>
          <w:szCs w:val="21"/>
          <w:highlight w:val="none"/>
        </w:rPr>
      </w:pPr>
      <w:r>
        <w:rPr>
          <w:rFonts w:hint="eastAsia" w:ascii="宋体" w:hAnsi="宋体" w:cs="宋体"/>
          <w:b/>
          <w:color w:val="auto"/>
          <w:szCs w:val="21"/>
          <w:highlight w:val="none"/>
        </w:rPr>
        <w:t>33、合同份数</w:t>
      </w:r>
    </w:p>
    <w:p>
      <w:pPr>
        <w:spacing w:line="520" w:lineRule="exact"/>
        <w:ind w:firstLine="600" w:firstLineChars="300"/>
        <w:rPr>
          <w:rFonts w:ascii="宋体" w:hAnsi="宋体" w:cs="宋体"/>
          <w:color w:val="auto"/>
          <w:szCs w:val="21"/>
          <w:highlight w:val="none"/>
        </w:rPr>
      </w:pPr>
      <w:r>
        <w:rPr>
          <w:rFonts w:hint="eastAsia" w:ascii="宋体" w:hAnsi="宋体" w:cs="宋体"/>
          <w:color w:val="auto"/>
          <w:szCs w:val="21"/>
          <w:highlight w:val="none"/>
        </w:rPr>
        <w:t>33.1 双方约定合同份数：</w:t>
      </w:r>
      <w:r>
        <w:rPr>
          <w:rFonts w:hint="eastAsia" w:hAnsi="华文中宋"/>
          <w:color w:val="auto"/>
          <w:szCs w:val="21"/>
          <w:highlight w:val="none"/>
        </w:rPr>
        <w:t>本合同一式</w:t>
      </w:r>
      <w:r>
        <w:rPr>
          <w:rFonts w:hint="eastAsia"/>
          <w:color w:val="auto"/>
          <w:szCs w:val="21"/>
          <w:highlight w:val="none"/>
          <w:u w:val="single"/>
          <w:lang w:val="en-US" w:eastAsia="zh-CN"/>
        </w:rPr>
        <w:t>肆</w:t>
      </w:r>
      <w:r>
        <w:rPr>
          <w:rFonts w:hint="eastAsia" w:hAnsi="华文中宋"/>
          <w:color w:val="auto"/>
          <w:szCs w:val="21"/>
          <w:highlight w:val="none"/>
        </w:rPr>
        <w:t>份，均具有同等法律效力，发包人和承包人各执</w:t>
      </w:r>
      <w:r>
        <w:rPr>
          <w:rFonts w:hint="eastAsia"/>
          <w:color w:val="auto"/>
          <w:szCs w:val="21"/>
          <w:highlight w:val="none"/>
          <w:u w:val="single"/>
          <w:lang w:val="en-US" w:eastAsia="zh-CN"/>
        </w:rPr>
        <w:t>贰</w:t>
      </w:r>
      <w:r>
        <w:rPr>
          <w:rFonts w:hint="eastAsia"/>
          <w:color w:val="auto"/>
          <w:szCs w:val="21"/>
          <w:highlight w:val="none"/>
          <w:u w:val="none"/>
          <w:lang w:val="en-US" w:eastAsia="zh-CN"/>
        </w:rPr>
        <w:t>份</w:t>
      </w:r>
      <w:r>
        <w:rPr>
          <w:rFonts w:hint="eastAsia" w:hAnsi="华文中宋"/>
          <w:color w:val="auto"/>
          <w:szCs w:val="21"/>
          <w:highlight w:val="none"/>
        </w:rPr>
        <w:t>。</w:t>
      </w:r>
    </w:p>
    <w:p>
      <w:pPr>
        <w:pStyle w:val="13"/>
        <w:spacing w:line="360" w:lineRule="auto"/>
        <w:ind w:firstLine="540"/>
        <w:rPr>
          <w:rFonts w:hAnsi="宋体" w:cs="宋体"/>
          <w:b/>
          <w:color w:val="auto"/>
          <w:szCs w:val="21"/>
          <w:highlight w:val="none"/>
        </w:rPr>
      </w:pPr>
      <w:r>
        <w:rPr>
          <w:rFonts w:hint="eastAsia" w:hAnsi="宋体" w:cs="宋体"/>
          <w:b/>
          <w:color w:val="auto"/>
          <w:szCs w:val="21"/>
          <w:highlight w:val="none"/>
        </w:rPr>
        <w:t>34、补充条款</w:t>
      </w:r>
    </w:p>
    <w:p>
      <w:pPr>
        <w:pStyle w:val="13"/>
        <w:spacing w:line="360" w:lineRule="auto"/>
        <w:ind w:firstLine="600" w:firstLineChars="300"/>
        <w:rPr>
          <w:rFonts w:hint="eastAsia" w:hAnsi="华文中宋"/>
          <w:color w:val="auto"/>
          <w:szCs w:val="21"/>
          <w:highlight w:val="none"/>
        </w:rPr>
      </w:pPr>
      <w:r>
        <w:rPr>
          <w:rFonts w:hint="eastAsia" w:hAnsi="华文中宋"/>
          <w:color w:val="auto"/>
          <w:szCs w:val="21"/>
          <w:highlight w:val="none"/>
        </w:rPr>
        <w:t>合同未尽事宜，合同当事人另行签订补充协议，补充协议是合同的组成部分。</w:t>
      </w:r>
    </w:p>
    <w:p>
      <w:pPr>
        <w:pStyle w:val="13"/>
        <w:spacing w:line="360" w:lineRule="auto"/>
        <w:ind w:firstLine="600" w:firstLineChars="300"/>
        <w:rPr>
          <w:rFonts w:hint="eastAsia" w:hAnsi="华文中宋"/>
          <w:color w:val="auto"/>
          <w:szCs w:val="21"/>
          <w:highlight w:val="none"/>
        </w:rPr>
      </w:pPr>
    </w:p>
    <w:p>
      <w:pPr>
        <w:pStyle w:val="13"/>
        <w:spacing w:line="360" w:lineRule="auto"/>
        <w:ind w:firstLine="600" w:firstLineChars="300"/>
        <w:rPr>
          <w:rFonts w:hint="eastAsia" w:hAnsi="华文中宋"/>
          <w:color w:val="auto"/>
          <w:szCs w:val="21"/>
          <w:highlight w:val="none"/>
        </w:rPr>
      </w:pPr>
    </w:p>
    <w:p>
      <w:pPr>
        <w:pStyle w:val="13"/>
        <w:spacing w:line="360" w:lineRule="auto"/>
        <w:ind w:firstLine="600" w:firstLineChars="300"/>
        <w:rPr>
          <w:rFonts w:hint="eastAsia" w:hAnsi="华文中宋"/>
          <w:color w:val="auto"/>
          <w:szCs w:val="21"/>
          <w:highlight w:val="none"/>
        </w:rPr>
      </w:pPr>
    </w:p>
    <w:p>
      <w:pPr>
        <w:pStyle w:val="13"/>
        <w:spacing w:line="360" w:lineRule="auto"/>
        <w:ind w:firstLine="600" w:firstLineChars="300"/>
        <w:rPr>
          <w:rFonts w:hint="eastAsia" w:hAnsi="华文中宋"/>
          <w:color w:val="auto"/>
          <w:szCs w:val="21"/>
          <w:highlight w:val="none"/>
        </w:rPr>
      </w:pPr>
    </w:p>
    <w:p>
      <w:pPr>
        <w:pStyle w:val="13"/>
        <w:spacing w:line="360" w:lineRule="auto"/>
        <w:ind w:firstLine="600" w:firstLineChars="300"/>
        <w:rPr>
          <w:rFonts w:hint="eastAsia" w:hAnsi="华文中宋"/>
          <w:color w:val="auto"/>
          <w:szCs w:val="21"/>
          <w:highlight w:val="none"/>
        </w:rPr>
      </w:pPr>
    </w:p>
    <w:p>
      <w:pPr>
        <w:pStyle w:val="13"/>
        <w:spacing w:line="360" w:lineRule="auto"/>
        <w:ind w:firstLine="600" w:firstLineChars="300"/>
        <w:rPr>
          <w:rFonts w:hint="eastAsia" w:hAnsi="华文中宋"/>
          <w:color w:val="auto"/>
          <w:szCs w:val="21"/>
          <w:highlight w:val="none"/>
        </w:rPr>
      </w:pPr>
    </w:p>
    <w:p>
      <w:pPr>
        <w:pStyle w:val="13"/>
        <w:spacing w:line="360" w:lineRule="auto"/>
        <w:ind w:firstLine="600" w:firstLineChars="300"/>
        <w:rPr>
          <w:rFonts w:hint="eastAsia" w:hAnsi="华文中宋"/>
          <w:color w:val="auto"/>
          <w:szCs w:val="21"/>
          <w:highlight w:val="none"/>
        </w:rPr>
      </w:pPr>
    </w:p>
    <w:p>
      <w:pPr>
        <w:pStyle w:val="13"/>
        <w:spacing w:line="360" w:lineRule="auto"/>
        <w:ind w:firstLine="600" w:firstLineChars="300"/>
        <w:rPr>
          <w:rFonts w:hint="eastAsia" w:hAnsi="华文中宋"/>
          <w:color w:val="auto"/>
          <w:szCs w:val="21"/>
          <w:highlight w:val="none"/>
        </w:rPr>
      </w:pPr>
    </w:p>
    <w:p>
      <w:pPr>
        <w:pStyle w:val="13"/>
        <w:spacing w:line="360" w:lineRule="auto"/>
        <w:ind w:firstLine="600" w:firstLineChars="300"/>
        <w:rPr>
          <w:rFonts w:hint="eastAsia" w:hAnsi="华文中宋"/>
          <w:color w:val="auto"/>
          <w:szCs w:val="21"/>
          <w:highlight w:val="none"/>
        </w:rPr>
      </w:pPr>
    </w:p>
    <w:p>
      <w:pPr>
        <w:pStyle w:val="13"/>
        <w:spacing w:line="360" w:lineRule="auto"/>
        <w:ind w:firstLine="600" w:firstLineChars="300"/>
        <w:rPr>
          <w:rFonts w:hint="eastAsia" w:hAnsi="华文中宋"/>
          <w:color w:val="auto"/>
          <w:szCs w:val="21"/>
          <w:highlight w:val="none"/>
        </w:rPr>
      </w:pPr>
    </w:p>
    <w:p>
      <w:pPr>
        <w:pStyle w:val="13"/>
        <w:spacing w:line="360" w:lineRule="auto"/>
        <w:ind w:firstLine="600" w:firstLineChars="300"/>
        <w:rPr>
          <w:rFonts w:hint="eastAsia" w:hAnsi="华文中宋"/>
          <w:color w:val="auto"/>
          <w:szCs w:val="21"/>
          <w:highlight w:val="none"/>
        </w:rPr>
      </w:pPr>
    </w:p>
    <w:p>
      <w:pPr>
        <w:pStyle w:val="13"/>
        <w:spacing w:line="360" w:lineRule="auto"/>
        <w:ind w:firstLine="600" w:firstLineChars="300"/>
        <w:rPr>
          <w:rFonts w:hint="eastAsia" w:hAnsi="华文中宋"/>
          <w:color w:val="auto"/>
          <w:szCs w:val="21"/>
          <w:highlight w:val="none"/>
        </w:rPr>
      </w:pPr>
    </w:p>
    <w:p>
      <w:pPr>
        <w:pStyle w:val="13"/>
        <w:spacing w:line="360" w:lineRule="auto"/>
        <w:ind w:firstLine="600" w:firstLineChars="300"/>
        <w:rPr>
          <w:rFonts w:hint="eastAsia" w:hAnsi="华文中宋"/>
          <w:color w:val="auto"/>
          <w:szCs w:val="21"/>
          <w:highlight w:val="none"/>
        </w:rPr>
      </w:pPr>
    </w:p>
    <w:p>
      <w:pPr>
        <w:pStyle w:val="13"/>
        <w:spacing w:line="360" w:lineRule="auto"/>
        <w:ind w:firstLine="600" w:firstLineChars="300"/>
        <w:rPr>
          <w:rFonts w:hint="eastAsia" w:hAnsi="华文中宋"/>
          <w:color w:val="auto"/>
          <w:szCs w:val="21"/>
          <w:highlight w:val="none"/>
        </w:rPr>
      </w:pPr>
    </w:p>
    <w:p>
      <w:pPr>
        <w:pStyle w:val="13"/>
        <w:spacing w:line="360" w:lineRule="auto"/>
        <w:ind w:firstLine="600" w:firstLineChars="300"/>
        <w:rPr>
          <w:rFonts w:hint="eastAsia" w:hAnsi="华文中宋"/>
          <w:color w:val="auto"/>
          <w:szCs w:val="21"/>
          <w:highlight w:val="none"/>
        </w:rPr>
      </w:pPr>
    </w:p>
    <w:p>
      <w:pPr>
        <w:pStyle w:val="13"/>
        <w:spacing w:line="360" w:lineRule="auto"/>
        <w:rPr>
          <w:rFonts w:hint="eastAsia" w:hAnsi="华文中宋"/>
          <w:color w:val="auto"/>
          <w:szCs w:val="21"/>
          <w:highlight w:val="none"/>
        </w:rPr>
      </w:pPr>
    </w:p>
    <w:p>
      <w:pPr>
        <w:pStyle w:val="13"/>
        <w:spacing w:line="360" w:lineRule="auto"/>
        <w:rPr>
          <w:rFonts w:hAnsi="宋体" w:cs="宋体"/>
          <w:color w:val="auto"/>
          <w:szCs w:val="21"/>
          <w:highlight w:val="none"/>
        </w:rPr>
      </w:pPr>
      <w:r>
        <w:rPr>
          <w:rFonts w:hint="eastAsia" w:hAnsi="宋体" w:cs="宋体"/>
          <w:color w:val="auto"/>
          <w:szCs w:val="21"/>
          <w:highlight w:val="none"/>
        </w:rPr>
        <w:t>附件</w:t>
      </w:r>
      <w:r>
        <w:rPr>
          <w:rFonts w:hint="eastAsia" w:hAnsi="宋体" w:cs="宋体"/>
          <w:color w:val="auto"/>
          <w:szCs w:val="21"/>
          <w:highlight w:val="none"/>
          <w:lang w:val="en-US" w:eastAsia="zh-CN"/>
        </w:rPr>
        <w:t>1</w:t>
      </w:r>
      <w:r>
        <w:rPr>
          <w:rFonts w:hint="eastAsia" w:hAnsi="宋体" w:cs="宋体"/>
          <w:color w:val="auto"/>
          <w:szCs w:val="21"/>
          <w:highlight w:val="none"/>
        </w:rPr>
        <w:t>：</w:t>
      </w:r>
    </w:p>
    <w:p>
      <w:pPr>
        <w:pStyle w:val="46"/>
        <w:spacing w:before="156" w:beforeLines="50" w:after="156" w:afterLines="50" w:line="440" w:lineRule="exact"/>
        <w:jc w:val="center"/>
        <w:rPr>
          <w:rFonts w:ascii="宋体" w:hAnsi="宋体" w:cs="宋体"/>
          <w:color w:val="auto"/>
          <w:szCs w:val="21"/>
          <w:highlight w:val="none"/>
        </w:rPr>
      </w:pPr>
      <w:r>
        <w:rPr>
          <w:rFonts w:hint="eastAsia" w:ascii="宋体" w:hAnsi="宋体" w:cs="宋体"/>
          <w:color w:val="auto"/>
          <w:szCs w:val="21"/>
          <w:highlight w:val="none"/>
        </w:rPr>
        <w:t>工程质量保修书</w:t>
      </w:r>
    </w:p>
    <w:p>
      <w:pPr>
        <w:pStyle w:val="46"/>
        <w:spacing w:before="156" w:beforeLines="50" w:after="156" w:afterLines="50" w:line="440" w:lineRule="exact"/>
        <w:jc w:val="center"/>
        <w:rPr>
          <w:rFonts w:ascii="宋体" w:hAnsi="宋体" w:cs="宋体"/>
          <w:color w:val="auto"/>
          <w:szCs w:val="21"/>
          <w:highlight w:val="none"/>
        </w:rPr>
      </w:pPr>
    </w:p>
    <w:p>
      <w:pPr>
        <w:pStyle w:val="46"/>
        <w:spacing w:line="360" w:lineRule="auto"/>
        <w:rPr>
          <w:rFonts w:ascii="宋体" w:hAnsi="宋体" w:cs="宋体"/>
          <w:color w:val="auto"/>
          <w:szCs w:val="21"/>
          <w:highlight w:val="none"/>
        </w:rPr>
      </w:pPr>
      <w:r>
        <w:rPr>
          <w:rFonts w:hint="eastAsia" w:ascii="宋体" w:hAnsi="宋体" w:cs="宋体"/>
          <w:color w:val="auto"/>
          <w:szCs w:val="21"/>
          <w:highlight w:val="none"/>
        </w:rPr>
        <w:t>发包人（全称）：</w:t>
      </w:r>
      <w:r>
        <w:rPr>
          <w:rFonts w:hint="eastAsia" w:ascii="宋体" w:hAnsi="宋体" w:cs="宋体"/>
          <w:color w:val="auto"/>
          <w:szCs w:val="21"/>
          <w:highlight w:val="none"/>
          <w:u w:val="single"/>
          <w:lang w:eastAsia="zh-CN"/>
        </w:rPr>
        <w:t>宁明县乡村振兴局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pStyle w:val="46"/>
        <w:spacing w:line="360" w:lineRule="auto"/>
        <w:rPr>
          <w:rFonts w:ascii="宋体" w:hAnsi="宋体" w:cs="宋体"/>
          <w:color w:val="auto"/>
          <w:szCs w:val="21"/>
          <w:highlight w:val="none"/>
        </w:rPr>
      </w:pPr>
      <w:r>
        <w:rPr>
          <w:rFonts w:hint="eastAsia" w:ascii="宋体" w:hAnsi="宋体" w:cs="宋体"/>
          <w:color w:val="auto"/>
          <w:szCs w:val="21"/>
          <w:highlight w:val="none"/>
        </w:rPr>
        <w:t>承包人（全称）：</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pStyle w:val="46"/>
        <w:spacing w:line="360" w:lineRule="auto"/>
        <w:rPr>
          <w:rFonts w:ascii="宋体" w:hAnsi="宋体" w:cs="宋体"/>
          <w:color w:val="auto"/>
          <w:szCs w:val="21"/>
          <w:highlight w:val="none"/>
        </w:rPr>
      </w:pPr>
    </w:p>
    <w:p>
      <w:pPr>
        <w:pStyle w:val="46"/>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发包人和承包人根据《中华人民共和国建筑法》和《建设工程质量管理条例》，经协商一致就</w:t>
      </w:r>
      <w:r>
        <w:rPr>
          <w:rFonts w:hint="eastAsia" w:ascii="宋体" w:hAnsi="宋体" w:cs="宋体"/>
          <w:color w:val="auto"/>
          <w:szCs w:val="21"/>
          <w:highlight w:val="none"/>
          <w:u w:val="single"/>
        </w:rPr>
        <w:t>（工程全称）</w:t>
      </w:r>
      <w:r>
        <w:rPr>
          <w:rFonts w:hint="eastAsia" w:ascii="宋体" w:hAnsi="宋体" w:cs="宋体"/>
          <w:color w:val="auto"/>
          <w:szCs w:val="21"/>
          <w:highlight w:val="none"/>
        </w:rPr>
        <w:t>签订工程质量保修书。</w:t>
      </w:r>
    </w:p>
    <w:p>
      <w:pPr>
        <w:pStyle w:val="4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一、工程质量保修范围和内容</w:t>
      </w:r>
    </w:p>
    <w:p>
      <w:pPr>
        <w:pStyle w:val="4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承包人在质量保修期内，按照有关法律规定和合同约定，承担工程质量保修责任。</w:t>
      </w:r>
    </w:p>
    <w:p>
      <w:pPr>
        <w:pStyle w:val="4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质量保修范围包括</w:t>
      </w:r>
      <w:r>
        <w:rPr>
          <w:rFonts w:hint="eastAsia" w:ascii="宋体" w:hAnsi="宋体" w:cs="宋体"/>
          <w:color w:val="auto"/>
          <w:szCs w:val="21"/>
          <w:highlight w:val="none"/>
          <w:u w:val="single"/>
        </w:rPr>
        <w:t xml:space="preserve">  施工设计图纸范围内及工程量清单所包含的内容 </w:t>
      </w:r>
      <w:r>
        <w:rPr>
          <w:rFonts w:hint="eastAsia" w:ascii="宋体" w:hAnsi="宋体" w:cs="宋体"/>
          <w:color w:val="auto"/>
          <w:szCs w:val="21"/>
          <w:highlight w:val="none"/>
        </w:rPr>
        <w:t>，以及双方约定的其他项目。</w:t>
      </w:r>
    </w:p>
    <w:p>
      <w:pPr>
        <w:pStyle w:val="4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二、质量保修期</w:t>
      </w:r>
    </w:p>
    <w:p>
      <w:pPr>
        <w:pStyle w:val="4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根据《建设工程质量管理条例》及有关规定，工程的质量保修期如下：</w:t>
      </w:r>
    </w:p>
    <w:p>
      <w:pPr>
        <w:pStyle w:val="46"/>
        <w:spacing w:line="360" w:lineRule="auto"/>
        <w:ind w:firstLine="426"/>
        <w:rPr>
          <w:rFonts w:ascii="宋体" w:hAnsi="宋体" w:cs="宋体"/>
          <w:color w:val="auto"/>
          <w:szCs w:val="21"/>
          <w:highlight w:val="none"/>
        </w:rPr>
      </w:pPr>
      <w:r>
        <w:rPr>
          <w:rFonts w:hint="eastAsia" w:ascii="宋体" w:hAnsi="宋体" w:cs="宋体"/>
          <w:color w:val="auto"/>
          <w:szCs w:val="21"/>
          <w:highlight w:val="none"/>
        </w:rPr>
        <w:t>道路工程为</w:t>
      </w:r>
      <w:r>
        <w:rPr>
          <w:rFonts w:hint="eastAsia" w:ascii="宋体" w:hAnsi="宋体" w:cs="宋体"/>
          <w:color w:val="auto"/>
          <w:szCs w:val="21"/>
          <w:highlight w:val="none"/>
          <w:u w:val="single"/>
        </w:rPr>
        <w:t xml:space="preserve">   竣工验收合格后  1   </w:t>
      </w:r>
      <w:r>
        <w:rPr>
          <w:rFonts w:hint="eastAsia" w:ascii="宋体" w:hAnsi="宋体" w:cs="宋体"/>
          <w:color w:val="auto"/>
          <w:szCs w:val="21"/>
          <w:highlight w:val="none"/>
        </w:rPr>
        <w:t>年；</w:t>
      </w:r>
    </w:p>
    <w:p>
      <w:pPr>
        <w:pStyle w:val="4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质量保修期自工程竣工验收合格之日起计算。</w:t>
      </w:r>
    </w:p>
    <w:p>
      <w:pPr>
        <w:pStyle w:val="4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三、缺陷责任期</w:t>
      </w:r>
    </w:p>
    <w:p>
      <w:pPr>
        <w:pStyle w:val="4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工程缺陷责任期为</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12</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个月，缺陷责任期自工程竣工验收合格之日起计算。单位工程先于全部工程进行验收，单位工程缺陷责任期自单位工程验收合格之日起算。</w:t>
      </w:r>
    </w:p>
    <w:p>
      <w:pPr>
        <w:pStyle w:val="4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缺陷责任期终止后</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承包人按要求完成保修责任，并经发包人验收合格</w:t>
      </w:r>
      <w:r>
        <w:rPr>
          <w:rFonts w:hint="eastAsia" w:ascii="宋体" w:hAnsi="宋体" w:cs="宋体"/>
          <w:color w:val="auto"/>
          <w:szCs w:val="21"/>
          <w:highlight w:val="none"/>
          <w:lang w:eastAsia="zh-CN"/>
        </w:rPr>
        <w:t>）</w:t>
      </w:r>
      <w:r>
        <w:rPr>
          <w:rFonts w:hint="eastAsia" w:ascii="宋体" w:hAnsi="宋体" w:cs="宋体"/>
          <w:color w:val="auto"/>
          <w:szCs w:val="21"/>
          <w:highlight w:val="none"/>
        </w:rPr>
        <w:t>，发包人应退还剩余的质量保证金。</w:t>
      </w:r>
    </w:p>
    <w:p>
      <w:pPr>
        <w:pStyle w:val="4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四、质量保修责任</w:t>
      </w:r>
    </w:p>
    <w:p>
      <w:pPr>
        <w:pStyle w:val="4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1．属于保修范围、内容的项目，承包人应当在接到保修通知之日起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天内派人保修。承包人不在约定期限内派人保修的，发包人可以委托他人修理，修理费用从质量保修金内扣除。</w:t>
      </w:r>
    </w:p>
    <w:p>
      <w:pPr>
        <w:pStyle w:val="4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2．发生紧急事故需抢修的，承包人在接到事故通知后，应当立即到达事故现场抢修。</w:t>
      </w:r>
    </w:p>
    <w:p>
      <w:pPr>
        <w:pStyle w:val="4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4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4．质量保修完成后，由发包人组织验收。</w:t>
      </w:r>
    </w:p>
    <w:p>
      <w:pPr>
        <w:pStyle w:val="4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五、保修费用</w:t>
      </w:r>
    </w:p>
    <w:p>
      <w:pPr>
        <w:pStyle w:val="4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保修费用由造成质量缺陷的责任方承担。</w:t>
      </w:r>
    </w:p>
    <w:p>
      <w:pPr>
        <w:pStyle w:val="46"/>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六、双方约定的其他工程质量保修事项：</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pStyle w:val="46"/>
        <w:spacing w:line="360" w:lineRule="auto"/>
        <w:ind w:firstLine="399" w:firstLineChars="190"/>
        <w:rPr>
          <w:rFonts w:ascii="宋体" w:hAnsi="宋体" w:cs="宋体"/>
          <w:color w:val="auto"/>
          <w:szCs w:val="21"/>
          <w:highlight w:val="none"/>
        </w:rPr>
      </w:pPr>
      <w:r>
        <w:rPr>
          <w:rFonts w:hint="eastAsia" w:ascii="宋体" w:hAnsi="宋体" w:cs="宋体"/>
          <w:color w:val="auto"/>
          <w:szCs w:val="21"/>
          <w:highlight w:val="none"/>
        </w:rPr>
        <w:t>工程质量保修书由发包人、承包人在工程竣工验收前共同签署，作为施工合同附件，其有效期限至保修期满。</w:t>
      </w:r>
    </w:p>
    <w:p>
      <w:pPr>
        <w:pStyle w:val="46"/>
        <w:spacing w:line="360" w:lineRule="auto"/>
        <w:rPr>
          <w:rFonts w:ascii="宋体" w:hAnsi="宋体" w:cs="宋体"/>
          <w:color w:val="auto"/>
          <w:szCs w:val="21"/>
          <w:highlight w:val="none"/>
        </w:rPr>
      </w:pPr>
    </w:p>
    <w:p>
      <w:pPr>
        <w:pStyle w:val="46"/>
        <w:spacing w:line="360" w:lineRule="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发包人（公章）：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eastAsia="zh-CN"/>
        </w:rPr>
        <w:t>宁明县乡村振兴局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承包人（公章）：</w:t>
      </w:r>
      <w:r>
        <w:rPr>
          <w:rFonts w:hint="eastAsia" w:ascii="宋体" w:hAnsi="宋体" w:cs="宋体"/>
          <w:color w:val="auto"/>
          <w:szCs w:val="21"/>
          <w:highlight w:val="none"/>
          <w:u w:val="single"/>
          <w:lang w:val="en-US" w:eastAsia="zh-CN"/>
        </w:rPr>
        <w:t xml:space="preserve">                   </w:t>
      </w:r>
    </w:p>
    <w:p>
      <w:pPr>
        <w:pStyle w:val="46"/>
        <w:spacing w:line="360" w:lineRule="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地  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eastAsia="zh-CN"/>
        </w:rPr>
        <w:t>宁明县德华街57号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地  址：</w:t>
      </w:r>
      <w:r>
        <w:rPr>
          <w:rFonts w:hint="eastAsia" w:ascii="宋体" w:hAnsi="宋体" w:cs="宋体"/>
          <w:color w:val="auto"/>
          <w:szCs w:val="21"/>
          <w:highlight w:val="none"/>
          <w:u w:val="single"/>
          <w:lang w:val="en-US" w:eastAsia="zh-CN"/>
        </w:rPr>
        <w:t xml:space="preserve">                           </w:t>
      </w:r>
    </w:p>
    <w:p>
      <w:pPr>
        <w:pStyle w:val="46"/>
        <w:spacing w:line="360" w:lineRule="auto"/>
        <w:rPr>
          <w:rFonts w:ascii="宋体" w:hAnsi="宋体" w:cs="宋体"/>
          <w:color w:val="auto"/>
          <w:szCs w:val="21"/>
          <w:highlight w:val="none"/>
        </w:rPr>
      </w:pPr>
      <w:r>
        <w:rPr>
          <w:rFonts w:hint="eastAsia" w:ascii="宋体" w:hAnsi="宋体" w:cs="宋体"/>
          <w:color w:val="auto"/>
          <w:szCs w:val="21"/>
          <w:highlight w:val="none"/>
        </w:rPr>
        <w:t>法定代表人（签字或盖章）：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法定代表人（签字或盖章）：</w:t>
      </w:r>
      <w:r>
        <w:rPr>
          <w:rFonts w:hint="eastAsia" w:ascii="宋体" w:hAnsi="宋体" w:cs="宋体"/>
          <w:color w:val="auto"/>
          <w:szCs w:val="21"/>
          <w:highlight w:val="none"/>
          <w:u w:val="single"/>
        </w:rPr>
        <w:t>     </w:t>
      </w:r>
    </w:p>
    <w:p>
      <w:pPr>
        <w:pStyle w:val="46"/>
        <w:spacing w:line="360" w:lineRule="auto"/>
        <w:rPr>
          <w:rFonts w:ascii="宋体" w:hAnsi="宋体" w:cs="宋体"/>
          <w:color w:val="auto"/>
          <w:szCs w:val="21"/>
          <w:highlight w:val="none"/>
        </w:rPr>
      </w:pPr>
      <w:r>
        <w:rPr>
          <w:rFonts w:hint="eastAsia" w:ascii="宋体" w:hAnsi="宋体" w:cs="宋体"/>
          <w:color w:val="auto"/>
          <w:szCs w:val="21"/>
          <w:highlight w:val="none"/>
        </w:rPr>
        <w:t>电  话：</w:t>
      </w:r>
      <w:r>
        <w:rPr>
          <w:rFonts w:hint="eastAsia" w:ascii="宋体" w:hAnsi="宋体" w:cs="宋体"/>
          <w:color w:val="auto"/>
          <w:szCs w:val="21"/>
          <w:highlight w:val="none"/>
          <w:u w:val="single"/>
        </w:rPr>
        <w:t xml:space="preserve">0771-8633898  </w:t>
      </w:r>
      <w:r>
        <w:rPr>
          <w:rFonts w:hint="eastAsia" w:ascii="宋体" w:hAnsi="宋体" w:cs="宋体"/>
          <w:color w:val="auto"/>
          <w:szCs w:val="21"/>
          <w:highlight w:val="none"/>
        </w:rPr>
        <w:t xml:space="preserve">                    电  话：</w:t>
      </w: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w:t>
      </w:r>
    </w:p>
    <w:p>
      <w:pPr>
        <w:pStyle w:val="46"/>
        <w:spacing w:line="360" w:lineRule="auto"/>
        <w:rPr>
          <w:rFonts w:hint="eastAsia" w:ascii="宋体" w:hAnsi="宋体" w:cs="宋体"/>
          <w:color w:val="auto"/>
          <w:szCs w:val="21"/>
          <w:highlight w:val="none"/>
        </w:rPr>
      </w:pPr>
      <w:r>
        <w:rPr>
          <w:rFonts w:hint="eastAsia" w:ascii="宋体" w:hAnsi="宋体" w:cs="宋体"/>
          <w:color w:val="auto"/>
          <w:szCs w:val="21"/>
          <w:highlight w:val="none"/>
        </w:rPr>
        <w:t>邮政编码：</w:t>
      </w:r>
      <w:r>
        <w:rPr>
          <w:rFonts w:hint="eastAsia" w:ascii="宋体" w:hAnsi="宋体" w:cs="宋体"/>
          <w:color w:val="auto"/>
          <w:szCs w:val="21"/>
          <w:highlight w:val="none"/>
          <w:u w:val="single"/>
        </w:rPr>
        <w:t xml:space="preserve"> 5325</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邮政编码：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pStyle w:val="46"/>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开户银行：</w:t>
      </w:r>
      <w:r>
        <w:rPr>
          <w:rFonts w:hint="eastAsia" w:ascii="宋体" w:hAnsi="宋体" w:cs="宋体"/>
          <w:color w:val="auto"/>
          <w:szCs w:val="21"/>
          <w:highlight w:val="none"/>
          <w:u w:val="single"/>
        </w:rPr>
        <w:t>广西宁明农村商业银行股份</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rPr>
        <w:t xml:space="preserve"> 开户银行：</w:t>
      </w: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w:t>
      </w:r>
    </w:p>
    <w:p>
      <w:pPr>
        <w:pStyle w:val="46"/>
        <w:spacing w:line="360" w:lineRule="auto"/>
        <w:rPr>
          <w:rFonts w:ascii="宋体" w:hAnsi="宋体" w:cs="宋体"/>
          <w:color w:val="auto"/>
          <w:szCs w:val="21"/>
          <w:highlight w:val="none"/>
        </w:rPr>
      </w:pPr>
      <w:r>
        <w:rPr>
          <w:rFonts w:hint="eastAsia" w:ascii="宋体" w:hAnsi="宋体" w:cs="宋体"/>
          <w:color w:val="auto"/>
          <w:szCs w:val="21"/>
          <w:highlight w:val="none"/>
          <w:u w:val="single"/>
        </w:rPr>
        <w:t xml:space="preserve">有限公司城中分理处  </w:t>
      </w:r>
      <w:r>
        <w:rPr>
          <w:rFonts w:hint="eastAsia" w:ascii="宋体" w:hAnsi="宋体" w:cs="宋体"/>
          <w:color w:val="auto"/>
          <w:szCs w:val="21"/>
          <w:highlight w:val="none"/>
        </w:rPr>
        <w:t xml:space="preserve">       </w:t>
      </w:r>
    </w:p>
    <w:p>
      <w:pPr>
        <w:pStyle w:val="46"/>
        <w:tabs>
          <w:tab w:val="left" w:pos="2880"/>
          <w:tab w:val="left" w:pos="3060"/>
          <w:tab w:val="left" w:pos="4500"/>
        </w:tabs>
        <w:spacing w:line="360" w:lineRule="auto"/>
        <w:rPr>
          <w:rFonts w:ascii="宋体" w:hAnsi="宋体" w:cs="宋体"/>
          <w:color w:val="auto"/>
          <w:szCs w:val="21"/>
          <w:highlight w:val="none"/>
        </w:rPr>
      </w:pPr>
      <w:r>
        <w:rPr>
          <w:rFonts w:hint="eastAsia" w:ascii="宋体" w:hAnsi="宋体" w:cs="宋体"/>
          <w:color w:val="auto"/>
          <w:szCs w:val="21"/>
          <w:highlight w:val="none"/>
        </w:rPr>
        <w:t>账  号：</w:t>
      </w:r>
      <w:r>
        <w:rPr>
          <w:rFonts w:hint="eastAsia" w:ascii="宋体" w:hAnsi="宋体" w:cs="宋体"/>
          <w:color w:val="auto"/>
          <w:szCs w:val="21"/>
          <w:highlight w:val="none"/>
          <w:u w:val="single"/>
        </w:rPr>
        <w:t>14811201011234</w:t>
      </w:r>
      <w:r>
        <w:rPr>
          <w:rFonts w:hint="eastAsia" w:ascii="宋体" w:hAnsi="宋体" w:cs="宋体"/>
          <w:color w:val="auto"/>
          <w:szCs w:val="21"/>
          <w:highlight w:val="none"/>
          <w:u w:val="single"/>
          <w:lang w:val="en-US" w:eastAsia="zh-CN"/>
        </w:rPr>
        <w:t>8683</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账  号：</w:t>
      </w: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w:t>
      </w:r>
    </w:p>
    <w:p>
      <w:pPr>
        <w:spacing w:line="360" w:lineRule="auto"/>
        <w:rPr>
          <w:rFonts w:hint="eastAsia" w:ascii="宋体" w:hAnsi="宋体" w:eastAsia="宋体" w:cs="宋体"/>
          <w:color w:val="auto"/>
          <w:sz w:val="20"/>
          <w:szCs w:val="20"/>
        </w:rPr>
      </w:pPr>
    </w:p>
    <w:p>
      <w:pPr>
        <w:pStyle w:val="15"/>
        <w:rPr>
          <w:rFonts w:hint="eastAsia" w:ascii="宋体" w:hAnsi="宋体" w:cs="宋体"/>
          <w:color w:val="auto"/>
          <w:highlight w:val="none"/>
        </w:rPr>
      </w:pPr>
    </w:p>
    <w:p>
      <w:pPr>
        <w:pStyle w:val="28"/>
        <w:ind w:left="0" w:leftChars="0" w:firstLine="0" w:firstLineChars="0"/>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pStyle w:val="28"/>
        <w:rPr>
          <w:rFonts w:ascii="宋体" w:hAnsi="宋体"/>
          <w:color w:val="auto"/>
          <w:highlight w:val="none"/>
        </w:rPr>
      </w:pPr>
    </w:p>
    <w:p>
      <w:pPr>
        <w:rPr>
          <w:rFonts w:ascii="宋体" w:hAnsi="宋体"/>
          <w:color w:val="auto"/>
          <w:highlight w:val="none"/>
        </w:rPr>
      </w:pPr>
    </w:p>
    <w:p>
      <w:pPr>
        <w:pStyle w:val="31"/>
        <w:spacing w:line="360" w:lineRule="auto"/>
        <w:jc w:val="center"/>
        <w:outlineLvl w:val="0"/>
        <w:rPr>
          <w:rFonts w:hint="eastAsia" w:eastAsia="宋体"/>
          <w:color w:val="auto"/>
          <w:szCs w:val="21"/>
          <w:highlight w:val="none"/>
          <w:lang w:eastAsia="zh-CN"/>
        </w:rPr>
      </w:pPr>
      <w:bookmarkStart w:id="139" w:name="_Toc14935"/>
      <w:r>
        <w:rPr>
          <w:rFonts w:ascii="宋体" w:hAnsi="宋体"/>
          <w:b/>
          <w:color w:val="auto"/>
          <w:sz w:val="32"/>
          <w:szCs w:val="32"/>
          <w:highlight w:val="none"/>
        </w:rPr>
        <w:t xml:space="preserve">第六章   </w:t>
      </w:r>
      <w:bookmarkEnd w:id="139"/>
      <w:r>
        <w:rPr>
          <w:rFonts w:hint="eastAsia" w:ascii="宋体" w:hAnsi="宋体"/>
          <w:b/>
          <w:color w:val="auto"/>
          <w:sz w:val="32"/>
          <w:szCs w:val="32"/>
          <w:highlight w:val="none"/>
          <w:lang w:eastAsia="zh-CN"/>
        </w:rPr>
        <w:t>评分办法和标准</w:t>
      </w:r>
    </w:p>
    <w:p>
      <w:pPr>
        <w:pStyle w:val="31"/>
        <w:spacing w:line="520" w:lineRule="exact"/>
        <w:rPr>
          <w:rFonts w:hint="eastAsia" w:ascii="宋体" w:hAnsi="宋体" w:cs="宋体"/>
          <w:b/>
          <w:color w:val="auto"/>
          <w:szCs w:val="21"/>
          <w:highlight w:val="none"/>
        </w:rPr>
      </w:pPr>
      <w:r>
        <w:rPr>
          <w:rFonts w:hint="eastAsia" w:ascii="宋体" w:hAnsi="宋体" w:cs="宋体"/>
          <w:b/>
          <w:color w:val="auto"/>
          <w:szCs w:val="21"/>
          <w:highlight w:val="none"/>
        </w:rPr>
        <w:t>一、评标原则</w:t>
      </w:r>
    </w:p>
    <w:p>
      <w:pPr>
        <w:pStyle w:val="13"/>
        <w:spacing w:line="520" w:lineRule="exact"/>
        <w:rPr>
          <w:rFonts w:hint="eastAsia" w:cs="宋体"/>
          <w:b/>
          <w:color w:val="auto"/>
          <w:sz w:val="21"/>
          <w:szCs w:val="21"/>
          <w:highlight w:val="none"/>
        </w:rPr>
      </w:pPr>
      <w:r>
        <w:rPr>
          <w:rFonts w:hint="eastAsia" w:cs="宋体"/>
          <w:bCs/>
          <w:color w:val="auto"/>
          <w:sz w:val="21"/>
          <w:szCs w:val="21"/>
          <w:highlight w:val="none"/>
        </w:rPr>
        <w:t>（一）磋商小组的构成：</w:t>
      </w:r>
      <w:r>
        <w:rPr>
          <w:rFonts w:hint="eastAsia" w:ascii="宋体" w:hAnsi="宋体" w:cs="宋体"/>
          <w:color w:val="auto"/>
          <w:spacing w:val="-4"/>
          <w:sz w:val="21"/>
          <w:szCs w:val="21"/>
          <w:highlight w:val="none"/>
        </w:rPr>
        <w:t>本项目的磋商小组依法由采购人代表及采购招投标专家库中随机抽取的评审专家组成，成员总数为</w:t>
      </w:r>
      <w:r>
        <w:rPr>
          <w:rFonts w:ascii="宋体" w:hAnsi="宋体" w:cs="宋体"/>
          <w:color w:val="auto"/>
          <w:spacing w:val="-4"/>
          <w:sz w:val="21"/>
          <w:szCs w:val="21"/>
          <w:highlight w:val="none"/>
        </w:rPr>
        <w:t>3</w:t>
      </w:r>
      <w:r>
        <w:rPr>
          <w:rFonts w:hint="eastAsia" w:ascii="宋体" w:hAnsi="宋体" w:cs="宋体"/>
          <w:color w:val="auto"/>
          <w:spacing w:val="-4"/>
          <w:sz w:val="21"/>
          <w:szCs w:val="21"/>
          <w:highlight w:val="none"/>
        </w:rPr>
        <w:t>人</w:t>
      </w:r>
      <w:r>
        <w:rPr>
          <w:rFonts w:hint="eastAsia" w:cs="宋体"/>
          <w:bCs/>
          <w:color w:val="auto"/>
          <w:sz w:val="21"/>
          <w:szCs w:val="21"/>
          <w:highlight w:val="none"/>
        </w:rPr>
        <w:t>。</w:t>
      </w:r>
    </w:p>
    <w:p>
      <w:pPr>
        <w:pStyle w:val="13"/>
        <w:spacing w:line="520" w:lineRule="exact"/>
        <w:rPr>
          <w:rFonts w:hint="eastAsia" w:eastAsia="宋体" w:cs="宋体"/>
          <w:bCs/>
          <w:color w:val="auto"/>
          <w:sz w:val="21"/>
          <w:szCs w:val="21"/>
          <w:highlight w:val="none"/>
          <w:lang w:eastAsia="zh-CN"/>
        </w:rPr>
      </w:pPr>
      <w:r>
        <w:rPr>
          <w:rFonts w:hint="eastAsia" w:cs="宋体"/>
          <w:bCs/>
          <w:color w:val="auto"/>
          <w:sz w:val="21"/>
          <w:szCs w:val="21"/>
          <w:highlight w:val="none"/>
        </w:rPr>
        <w:t>（二）评标依据：磋商小组将以磋商文件、磋商响应文件为评标依据，对响应供应商的报价、技术</w:t>
      </w:r>
      <w:r>
        <w:rPr>
          <w:rFonts w:hint="eastAsia" w:cs="宋体"/>
          <w:bCs/>
          <w:color w:val="auto"/>
          <w:sz w:val="21"/>
          <w:szCs w:val="21"/>
          <w:highlight w:val="none"/>
          <w:lang w:eastAsia="zh-CN"/>
        </w:rPr>
        <w:t>标、</w:t>
      </w:r>
      <w:r>
        <w:rPr>
          <w:rFonts w:hint="eastAsia" w:cs="宋体"/>
          <w:bCs/>
          <w:color w:val="auto"/>
          <w:sz w:val="21"/>
          <w:szCs w:val="21"/>
          <w:highlight w:val="none"/>
        </w:rPr>
        <w:t>企业信誉等方面内容</w:t>
      </w:r>
      <w:r>
        <w:rPr>
          <w:rFonts w:hint="eastAsia" w:cs="宋体"/>
          <w:bCs/>
          <w:color w:val="auto"/>
          <w:sz w:val="21"/>
          <w:szCs w:val="21"/>
          <w:highlight w:val="none"/>
          <w:lang w:eastAsia="zh-CN"/>
        </w:rPr>
        <w:t>进行</w:t>
      </w:r>
      <w:r>
        <w:rPr>
          <w:rFonts w:hint="eastAsia" w:cs="宋体"/>
          <w:bCs/>
          <w:color w:val="auto"/>
          <w:sz w:val="21"/>
          <w:szCs w:val="21"/>
          <w:highlight w:val="none"/>
        </w:rPr>
        <w:t>打分</w:t>
      </w:r>
      <w:r>
        <w:rPr>
          <w:rFonts w:hint="eastAsia" w:cs="宋体"/>
          <w:bCs/>
          <w:color w:val="auto"/>
          <w:sz w:val="21"/>
          <w:szCs w:val="21"/>
          <w:highlight w:val="none"/>
          <w:lang w:eastAsia="zh-CN"/>
        </w:rPr>
        <w:t>。</w:t>
      </w:r>
    </w:p>
    <w:p>
      <w:pPr>
        <w:pStyle w:val="13"/>
        <w:spacing w:line="520" w:lineRule="exact"/>
        <w:rPr>
          <w:rFonts w:hint="eastAsia" w:cs="宋体"/>
          <w:bCs/>
          <w:color w:val="auto"/>
          <w:sz w:val="21"/>
          <w:szCs w:val="21"/>
          <w:highlight w:val="none"/>
        </w:rPr>
      </w:pPr>
      <w:r>
        <w:rPr>
          <w:rFonts w:hint="eastAsia" w:cs="宋体"/>
          <w:bCs/>
          <w:color w:val="auto"/>
          <w:sz w:val="21"/>
          <w:szCs w:val="21"/>
          <w:highlight w:val="none"/>
        </w:rPr>
        <w:t>（三）评标方式：以封闭方式进行。</w:t>
      </w:r>
    </w:p>
    <w:p>
      <w:pPr>
        <w:pStyle w:val="13"/>
        <w:spacing w:line="520" w:lineRule="exact"/>
        <w:contextualSpacing/>
        <w:rPr>
          <w:rFonts w:hint="eastAsia" w:cs="宋体"/>
          <w:bCs/>
          <w:color w:val="auto"/>
          <w:sz w:val="21"/>
          <w:szCs w:val="21"/>
          <w:highlight w:val="none"/>
        </w:rPr>
      </w:pPr>
      <w:r>
        <w:rPr>
          <w:rFonts w:hint="eastAsia" w:cs="宋体"/>
          <w:b/>
          <w:color w:val="auto"/>
          <w:sz w:val="21"/>
          <w:szCs w:val="21"/>
          <w:highlight w:val="none"/>
        </w:rPr>
        <w:t>二、评分标准</w:t>
      </w:r>
    </w:p>
    <w:p>
      <w:pPr>
        <w:spacing w:line="360" w:lineRule="auto"/>
        <w:ind w:firstLine="420" w:firstLineChars="200"/>
        <w:rPr>
          <w:rFonts w:ascii="宋体" w:hAnsi="宋体"/>
          <w:bCs/>
          <w:color w:val="auto"/>
          <w:sz w:val="21"/>
          <w:szCs w:val="21"/>
          <w:highlight w:val="none"/>
        </w:rPr>
      </w:pPr>
      <w:r>
        <w:rPr>
          <w:rFonts w:hint="eastAsia" w:cs="宋体"/>
          <w:bCs/>
          <w:color w:val="auto"/>
          <w:sz w:val="21"/>
          <w:szCs w:val="21"/>
          <w:highlight w:val="none"/>
        </w:rPr>
        <w:t>（一）</w:t>
      </w:r>
      <w:r>
        <w:rPr>
          <w:rFonts w:hint="eastAsia" w:ascii="宋体" w:hAnsi="宋体"/>
          <w:bCs/>
          <w:color w:val="auto"/>
          <w:sz w:val="21"/>
          <w:szCs w:val="21"/>
          <w:highlight w:val="none"/>
        </w:rPr>
        <w:t>磋商小组对供应商资格审查、</w:t>
      </w:r>
      <w:r>
        <w:rPr>
          <w:rFonts w:hint="eastAsia" w:ascii="宋体" w:hAnsi="宋体"/>
          <w:bCs/>
          <w:color w:val="auto"/>
          <w:sz w:val="21"/>
          <w:szCs w:val="21"/>
          <w:highlight w:val="none"/>
          <w:lang w:val="en-US" w:eastAsia="zh-CN"/>
        </w:rPr>
        <w:t>符合</w:t>
      </w:r>
      <w:r>
        <w:rPr>
          <w:rFonts w:hint="eastAsia" w:ascii="宋体" w:hAnsi="宋体"/>
          <w:bCs/>
          <w:color w:val="auto"/>
          <w:sz w:val="21"/>
          <w:szCs w:val="21"/>
          <w:highlight w:val="none"/>
        </w:rPr>
        <w:t>性进行评审。资格审查指依据法律、法规和竞争性磋商文件的规定，对竞争性磋商响应文件中的资格证明</w:t>
      </w:r>
      <w:r>
        <w:rPr>
          <w:rFonts w:hint="eastAsia" w:ascii="宋体" w:hAnsi="宋体"/>
          <w:bCs/>
          <w:color w:val="auto"/>
          <w:sz w:val="21"/>
          <w:szCs w:val="21"/>
          <w:highlight w:val="none"/>
          <w:lang w:eastAsia="zh-CN"/>
        </w:rPr>
        <w:t>资料</w:t>
      </w:r>
      <w:r>
        <w:rPr>
          <w:rFonts w:hint="eastAsia" w:ascii="宋体" w:hAnsi="宋体"/>
          <w:bCs/>
          <w:color w:val="auto"/>
          <w:sz w:val="21"/>
          <w:szCs w:val="21"/>
          <w:highlight w:val="none"/>
        </w:rPr>
        <w:t>进行审查，如果供应商出现没有按照要求提交全部资格证明文件或资格证明无效；未按</w:t>
      </w:r>
      <w:r>
        <w:rPr>
          <w:rFonts w:hint="eastAsia" w:ascii="宋体" w:hAnsi="宋体"/>
          <w:bCs/>
          <w:color w:val="auto"/>
          <w:sz w:val="21"/>
          <w:szCs w:val="21"/>
          <w:highlight w:val="none"/>
          <w:lang w:eastAsia="zh-CN"/>
        </w:rPr>
        <w:t>采购文件</w:t>
      </w:r>
      <w:r>
        <w:rPr>
          <w:rFonts w:hint="eastAsia" w:ascii="宋体" w:hAnsi="宋体"/>
          <w:bCs/>
          <w:color w:val="auto"/>
          <w:sz w:val="21"/>
          <w:szCs w:val="21"/>
          <w:highlight w:val="none"/>
        </w:rPr>
        <w:t>要求</w:t>
      </w:r>
      <w:r>
        <w:rPr>
          <w:rFonts w:hint="eastAsia" w:ascii="宋体" w:hAnsi="宋体"/>
          <w:bCs/>
          <w:color w:val="auto"/>
          <w:sz w:val="21"/>
          <w:szCs w:val="21"/>
          <w:highlight w:val="none"/>
          <w:lang w:eastAsia="zh-CN"/>
        </w:rPr>
        <w:t>签字盖章、提</w:t>
      </w:r>
      <w:r>
        <w:rPr>
          <w:rFonts w:hint="eastAsia" w:ascii="宋体" w:hAnsi="宋体"/>
          <w:bCs/>
          <w:color w:val="auto"/>
          <w:sz w:val="21"/>
          <w:szCs w:val="21"/>
          <w:highlight w:val="none"/>
        </w:rPr>
        <w:t>交磋商保证金</w:t>
      </w:r>
      <w:r>
        <w:rPr>
          <w:rFonts w:hint="eastAsia" w:ascii="宋体" w:hAnsi="宋体"/>
          <w:bCs/>
          <w:color w:val="auto"/>
          <w:sz w:val="21"/>
          <w:szCs w:val="21"/>
          <w:highlight w:val="none"/>
          <w:lang w:eastAsia="zh-CN"/>
        </w:rPr>
        <w:t>、有效报价</w:t>
      </w:r>
      <w:r>
        <w:rPr>
          <w:rFonts w:hint="eastAsia" w:ascii="宋体" w:hAnsi="宋体"/>
          <w:bCs/>
          <w:color w:val="auto"/>
          <w:sz w:val="21"/>
          <w:szCs w:val="21"/>
          <w:highlight w:val="none"/>
        </w:rPr>
        <w:t>等则视为该供应商</w:t>
      </w:r>
      <w:r>
        <w:rPr>
          <w:rFonts w:hint="eastAsia" w:ascii="宋体" w:hAnsi="宋体"/>
          <w:bCs/>
          <w:color w:val="auto"/>
          <w:sz w:val="21"/>
          <w:szCs w:val="21"/>
          <w:highlight w:val="none"/>
          <w:lang w:val="en-US" w:eastAsia="zh-CN"/>
        </w:rPr>
        <w:t>符合</w:t>
      </w:r>
      <w:r>
        <w:rPr>
          <w:rFonts w:hint="eastAsia" w:ascii="宋体" w:hAnsi="宋体"/>
          <w:bCs/>
          <w:color w:val="auto"/>
          <w:sz w:val="21"/>
          <w:szCs w:val="21"/>
          <w:highlight w:val="none"/>
          <w:lang w:eastAsia="zh-CN"/>
        </w:rPr>
        <w:t>性</w:t>
      </w:r>
      <w:r>
        <w:rPr>
          <w:rFonts w:hint="eastAsia" w:ascii="宋体" w:hAnsi="宋体"/>
          <w:bCs/>
          <w:color w:val="auto"/>
          <w:sz w:val="21"/>
          <w:szCs w:val="21"/>
          <w:highlight w:val="none"/>
        </w:rPr>
        <w:t>不合格</w:t>
      </w:r>
      <w:r>
        <w:rPr>
          <w:rFonts w:hint="eastAsia" w:ascii="宋体" w:hAnsi="宋体"/>
          <w:bCs/>
          <w:color w:val="auto"/>
          <w:sz w:val="21"/>
          <w:szCs w:val="21"/>
          <w:highlight w:val="none"/>
          <w:lang w:eastAsia="zh-CN"/>
        </w:rPr>
        <w:t>，未按采购文件响应工期、质量，内容等则</w:t>
      </w:r>
      <w:r>
        <w:rPr>
          <w:rFonts w:hint="eastAsia" w:ascii="宋体" w:hAnsi="宋体"/>
          <w:bCs/>
          <w:color w:val="auto"/>
          <w:sz w:val="21"/>
          <w:szCs w:val="21"/>
          <w:highlight w:val="none"/>
        </w:rPr>
        <w:t>视为该供应商</w:t>
      </w:r>
      <w:r>
        <w:rPr>
          <w:rFonts w:hint="eastAsia" w:ascii="宋体" w:hAnsi="宋体"/>
          <w:bCs/>
          <w:color w:val="auto"/>
          <w:sz w:val="21"/>
          <w:szCs w:val="21"/>
          <w:highlight w:val="none"/>
          <w:lang w:eastAsia="zh-CN"/>
        </w:rPr>
        <w:t>响应性</w:t>
      </w:r>
      <w:r>
        <w:rPr>
          <w:rFonts w:hint="eastAsia" w:ascii="宋体" w:hAnsi="宋体"/>
          <w:bCs/>
          <w:color w:val="auto"/>
          <w:sz w:val="21"/>
          <w:szCs w:val="21"/>
          <w:highlight w:val="none"/>
        </w:rPr>
        <w:t>不合格。</w:t>
      </w:r>
    </w:p>
    <w:p>
      <w:pPr>
        <w:pStyle w:val="13"/>
        <w:spacing w:line="520" w:lineRule="exact"/>
        <w:ind w:firstLine="420" w:firstLineChars="200"/>
        <w:contextualSpacing/>
        <w:rPr>
          <w:rFonts w:hint="eastAsia" w:eastAsia="宋体" w:cs="宋体"/>
          <w:bCs/>
          <w:color w:val="auto"/>
          <w:sz w:val="21"/>
          <w:szCs w:val="21"/>
          <w:highlight w:val="none"/>
          <w:lang w:eastAsia="zh-CN"/>
        </w:rPr>
      </w:pPr>
      <w:r>
        <w:rPr>
          <w:rFonts w:hint="eastAsia" w:cs="宋体"/>
          <w:bCs/>
          <w:color w:val="auto"/>
          <w:sz w:val="21"/>
          <w:szCs w:val="21"/>
          <w:highlight w:val="none"/>
        </w:rPr>
        <w:t>（二）</w:t>
      </w:r>
      <w:r>
        <w:rPr>
          <w:rFonts w:hint="eastAsia" w:ascii="宋体" w:hAnsi="宋体"/>
          <w:bCs/>
          <w:color w:val="auto"/>
          <w:sz w:val="21"/>
          <w:szCs w:val="21"/>
          <w:highlight w:val="none"/>
        </w:rPr>
        <w:t>竞争性磋商小组根据磋商文件中确定的评分办法综合评定各供应商提交的竞标文件，按照评标得分由高到低推荐成交候选人</w:t>
      </w:r>
      <w:r>
        <w:rPr>
          <w:rFonts w:hint="eastAsia"/>
          <w:bCs/>
          <w:color w:val="auto"/>
          <w:sz w:val="21"/>
          <w:szCs w:val="21"/>
          <w:highlight w:val="none"/>
          <w:lang w:eastAsia="zh-CN"/>
        </w:rPr>
        <w:t>。</w:t>
      </w:r>
    </w:p>
    <w:p>
      <w:pPr>
        <w:pStyle w:val="31"/>
        <w:spacing w:line="520" w:lineRule="exact"/>
        <w:jc w:val="left"/>
        <w:rPr>
          <w:rFonts w:hint="eastAsia" w:ascii="宋体" w:hAnsi="宋体" w:cs="宋体"/>
          <w:b/>
          <w:color w:val="auto"/>
          <w:sz w:val="21"/>
          <w:szCs w:val="21"/>
          <w:highlight w:val="none"/>
        </w:rPr>
      </w:pPr>
      <w:bookmarkStart w:id="140" w:name="_Toc419886414"/>
      <w:r>
        <w:rPr>
          <w:rFonts w:hint="eastAsia" w:ascii="宋体" w:hAnsi="宋体" w:cs="宋体"/>
          <w:b/>
          <w:color w:val="auto"/>
          <w:sz w:val="21"/>
          <w:szCs w:val="21"/>
          <w:highlight w:val="none"/>
        </w:rPr>
        <w:t>三、评定方法</w:t>
      </w:r>
      <w:bookmarkEnd w:id="140"/>
      <w:r>
        <w:rPr>
          <w:rFonts w:hint="eastAsia" w:ascii="宋体" w:hAnsi="宋体" w:cs="宋体"/>
          <w:b/>
          <w:color w:val="auto"/>
          <w:sz w:val="21"/>
          <w:szCs w:val="21"/>
          <w:highlight w:val="none"/>
        </w:rPr>
        <w:t>（总分=1+2+3）</w:t>
      </w:r>
    </w:p>
    <w:tbl>
      <w:tblPr>
        <w:tblStyle w:val="23"/>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773"/>
        <w:gridCol w:w="5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437" w:type="dxa"/>
            <w:vAlign w:val="center"/>
          </w:tcPr>
          <w:p>
            <w:pPr>
              <w:keepNext w:val="0"/>
              <w:keepLines w:val="0"/>
              <w:pageBreakBefore w:val="0"/>
              <w:kinsoku/>
              <w:wordWrap/>
              <w:overflowPunct/>
              <w:topLinePunct w:val="0"/>
              <w:autoSpaceDE/>
              <w:autoSpaceDN/>
              <w:bidi w:val="0"/>
              <w:snapToGrid/>
              <w:spacing w:line="312" w:lineRule="auto"/>
              <w:jc w:val="center"/>
              <w:rPr>
                <w:b/>
                <w:bCs/>
                <w:color w:val="auto"/>
                <w:sz w:val="21"/>
                <w:szCs w:val="21"/>
                <w:highlight w:val="none"/>
              </w:rPr>
            </w:pPr>
            <w:r>
              <w:rPr>
                <w:b/>
                <w:bCs/>
                <w:color w:val="auto"/>
                <w:sz w:val="21"/>
                <w:szCs w:val="21"/>
                <w:highlight w:val="none"/>
              </w:rPr>
              <w:t>分值构成</w:t>
            </w:r>
          </w:p>
        </w:tc>
        <w:tc>
          <w:tcPr>
            <w:tcW w:w="1773" w:type="dxa"/>
            <w:vAlign w:val="center"/>
          </w:tcPr>
          <w:p>
            <w:pPr>
              <w:keepNext w:val="0"/>
              <w:keepLines w:val="0"/>
              <w:pageBreakBefore w:val="0"/>
              <w:kinsoku/>
              <w:wordWrap/>
              <w:overflowPunct/>
              <w:topLinePunct w:val="0"/>
              <w:autoSpaceDE/>
              <w:autoSpaceDN/>
              <w:bidi w:val="0"/>
              <w:snapToGrid/>
              <w:spacing w:line="312" w:lineRule="auto"/>
              <w:rPr>
                <w:color w:val="auto"/>
                <w:sz w:val="21"/>
                <w:szCs w:val="21"/>
                <w:highlight w:val="none"/>
              </w:rPr>
            </w:pPr>
            <w:r>
              <w:rPr>
                <w:color w:val="auto"/>
                <w:sz w:val="21"/>
                <w:szCs w:val="21"/>
                <w:highlight w:val="none"/>
              </w:rPr>
              <w:t>分值构成（总分100分）</w:t>
            </w:r>
          </w:p>
        </w:tc>
        <w:tc>
          <w:tcPr>
            <w:tcW w:w="5640" w:type="dxa"/>
            <w:vAlign w:val="top"/>
          </w:tcPr>
          <w:p>
            <w:pPr>
              <w:keepNext w:val="0"/>
              <w:keepLines w:val="0"/>
              <w:pageBreakBefore w:val="0"/>
              <w:kinsoku/>
              <w:wordWrap/>
              <w:overflowPunct/>
              <w:topLinePunct w:val="0"/>
              <w:autoSpaceDE/>
              <w:autoSpaceDN/>
              <w:bidi w:val="0"/>
              <w:snapToGrid/>
              <w:spacing w:line="312" w:lineRule="auto"/>
              <w:rPr>
                <w:rFonts w:hint="default" w:eastAsia="宋体"/>
                <w:color w:val="auto"/>
                <w:sz w:val="21"/>
                <w:szCs w:val="21"/>
                <w:highlight w:val="none"/>
                <w:lang w:val="en-US" w:eastAsia="zh-CN"/>
              </w:rPr>
            </w:pPr>
            <w:r>
              <w:rPr>
                <w:rFonts w:hint="eastAsia"/>
                <w:color w:val="auto"/>
                <w:sz w:val="21"/>
                <w:szCs w:val="21"/>
                <w:highlight w:val="none"/>
                <w:lang w:eastAsia="zh-CN"/>
              </w:rPr>
              <w:t>施工组织设计</w:t>
            </w:r>
            <w:r>
              <w:rPr>
                <w:color w:val="auto"/>
                <w:sz w:val="21"/>
                <w:szCs w:val="21"/>
                <w:highlight w:val="none"/>
              </w:rPr>
              <w:t>：</w:t>
            </w:r>
            <w:r>
              <w:rPr>
                <w:rFonts w:hint="eastAsia"/>
                <w:color w:val="auto"/>
                <w:sz w:val="21"/>
                <w:szCs w:val="21"/>
                <w:highlight w:val="none"/>
                <w:lang w:val="en-US" w:eastAsia="zh-CN"/>
              </w:rPr>
              <w:t>70</w:t>
            </w:r>
            <w:r>
              <w:rPr>
                <w:color w:val="auto"/>
                <w:sz w:val="21"/>
                <w:szCs w:val="21"/>
                <w:highlight w:val="none"/>
              </w:rPr>
              <w:t>分</w:t>
            </w:r>
            <w:r>
              <w:rPr>
                <w:rFonts w:hint="eastAsia"/>
                <w:color w:val="auto"/>
                <w:sz w:val="21"/>
                <w:szCs w:val="21"/>
                <w:highlight w:val="none"/>
              </w:rPr>
              <w:t>；</w:t>
            </w:r>
            <w:r>
              <w:rPr>
                <w:rFonts w:hint="eastAsia"/>
                <w:color w:val="auto"/>
                <w:sz w:val="21"/>
                <w:szCs w:val="21"/>
                <w:highlight w:val="none"/>
                <w:lang w:eastAsia="zh-CN"/>
              </w:rPr>
              <w:t>报价得分</w:t>
            </w:r>
            <w:r>
              <w:rPr>
                <w:color w:val="auto"/>
                <w:sz w:val="21"/>
                <w:szCs w:val="21"/>
                <w:highlight w:val="none"/>
              </w:rPr>
              <w:t>：</w:t>
            </w:r>
            <w:r>
              <w:rPr>
                <w:rFonts w:hint="eastAsia"/>
                <w:color w:val="auto"/>
                <w:sz w:val="21"/>
                <w:szCs w:val="21"/>
                <w:highlight w:val="none"/>
                <w:lang w:val="en-US" w:eastAsia="zh-CN"/>
              </w:rPr>
              <w:t>3</w:t>
            </w:r>
            <w:r>
              <w:rPr>
                <w:rFonts w:hint="eastAsia"/>
                <w:color w:val="auto"/>
                <w:sz w:val="21"/>
                <w:szCs w:val="21"/>
                <w:highlight w:val="none"/>
              </w:rPr>
              <w:t>0</w:t>
            </w:r>
            <w:r>
              <w:rPr>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850" w:type="dxa"/>
            <w:gridSpan w:val="3"/>
            <w:vAlign w:val="center"/>
          </w:tcPr>
          <w:p>
            <w:pPr>
              <w:spacing w:line="360" w:lineRule="auto"/>
              <w:rPr>
                <w:rFonts w:hint="eastAsia"/>
                <w:color w:val="auto"/>
                <w:sz w:val="21"/>
                <w:szCs w:val="21"/>
                <w:highlight w:val="none"/>
                <w:lang w:eastAsia="zh-CN"/>
              </w:rPr>
            </w:pPr>
            <w:r>
              <w:rPr>
                <w:rFonts w:hint="eastAsia"/>
                <w:color w:val="auto"/>
                <w:sz w:val="21"/>
                <w:szCs w:val="21"/>
                <w:highlight w:val="none"/>
                <w:lang w:val="en-US" w:eastAsia="zh-CN"/>
              </w:rPr>
              <w:t>1、</w:t>
            </w:r>
            <w:r>
              <w:rPr>
                <w:rFonts w:hint="eastAsia"/>
                <w:color w:val="auto"/>
                <w:sz w:val="21"/>
                <w:szCs w:val="21"/>
                <w:highlight w:val="none"/>
                <w:lang w:eastAsia="zh-CN"/>
              </w:rPr>
              <w:t>施工组织设计（满分</w:t>
            </w:r>
            <w:r>
              <w:rPr>
                <w:rFonts w:hint="eastAsia"/>
                <w:color w:val="auto"/>
                <w:sz w:val="21"/>
                <w:szCs w:val="21"/>
                <w:highlight w:val="none"/>
                <w:lang w:val="en-US" w:eastAsia="zh-CN"/>
              </w:rPr>
              <w:t>70分</w:t>
            </w:r>
            <w:r>
              <w:rPr>
                <w:rFonts w:hint="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37" w:type="dxa"/>
            <w:vAlign w:val="center"/>
          </w:tcPr>
          <w:p>
            <w:pPr>
              <w:spacing w:line="360" w:lineRule="auto"/>
              <w:jc w:val="center"/>
              <w:rPr>
                <w:rFonts w:hint="eastAsia" w:eastAsia="宋体" w:cs="宋体"/>
                <w:b/>
                <w:bCs/>
                <w:color w:val="auto"/>
                <w:kern w:val="0"/>
                <w:sz w:val="21"/>
                <w:szCs w:val="21"/>
                <w:highlight w:val="none"/>
                <w:lang w:eastAsia="zh-CN"/>
              </w:rPr>
            </w:pPr>
            <w:r>
              <w:rPr>
                <w:rFonts w:hint="eastAsia" w:cs="宋体"/>
                <w:b/>
                <w:bCs/>
                <w:color w:val="auto"/>
                <w:kern w:val="0"/>
                <w:sz w:val="21"/>
                <w:szCs w:val="21"/>
                <w:highlight w:val="none"/>
                <w:lang w:eastAsia="zh-CN"/>
              </w:rPr>
              <w:t>评分项</w:t>
            </w:r>
          </w:p>
        </w:tc>
        <w:tc>
          <w:tcPr>
            <w:tcW w:w="7413" w:type="dxa"/>
            <w:gridSpan w:val="2"/>
            <w:vAlign w:val="center"/>
          </w:tcPr>
          <w:p>
            <w:pPr>
              <w:spacing w:line="360" w:lineRule="auto"/>
              <w:jc w:val="center"/>
              <w:rPr>
                <w:rFonts w:hint="eastAsia"/>
                <w:b/>
                <w:bCs/>
                <w:color w:val="auto"/>
                <w:sz w:val="21"/>
                <w:szCs w:val="21"/>
                <w:highlight w:val="none"/>
                <w:lang w:eastAsia="zh-CN"/>
              </w:rPr>
            </w:pPr>
            <w:r>
              <w:rPr>
                <w:rFonts w:hint="eastAsia"/>
                <w:b/>
                <w:bCs/>
                <w:color w:val="auto"/>
                <w:sz w:val="21"/>
                <w:szCs w:val="21"/>
                <w:highlight w:val="none"/>
                <w:lang w:eastAsia="zh-CN"/>
              </w:rPr>
              <w:t>评分内容和标准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37" w:type="dxa"/>
            <w:vAlign w:val="center"/>
          </w:tcPr>
          <w:p>
            <w:pPr>
              <w:spacing w:line="360" w:lineRule="auto"/>
              <w:rPr>
                <w:rFonts w:hint="eastAsia" w:eastAsia="宋体"/>
                <w:color w:val="auto"/>
                <w:sz w:val="21"/>
                <w:szCs w:val="21"/>
                <w:highlight w:val="none"/>
                <w:lang w:eastAsia="zh-CN"/>
              </w:rPr>
            </w:pPr>
            <w:r>
              <w:rPr>
                <w:rFonts w:hint="eastAsia" w:cs="宋体"/>
                <w:color w:val="auto"/>
                <w:kern w:val="0"/>
                <w:sz w:val="21"/>
                <w:szCs w:val="21"/>
                <w:highlight w:val="none"/>
              </w:rPr>
              <w:t>主要施工方法（</w:t>
            </w:r>
            <w:r>
              <w:rPr>
                <w:rFonts w:hint="eastAsia" w:cs="宋体"/>
                <w:color w:val="auto"/>
                <w:kern w:val="0"/>
                <w:sz w:val="21"/>
                <w:szCs w:val="21"/>
                <w:highlight w:val="none"/>
                <w:lang w:eastAsia="zh-CN"/>
              </w:rPr>
              <w:t>满分</w:t>
            </w:r>
            <w:r>
              <w:rPr>
                <w:rFonts w:hint="eastAsia"/>
                <w:color w:val="auto"/>
                <w:kern w:val="0"/>
                <w:sz w:val="21"/>
                <w:szCs w:val="21"/>
                <w:highlight w:val="none"/>
                <w:lang w:val="en-US" w:eastAsia="zh-CN"/>
              </w:rPr>
              <w:t>8</w:t>
            </w:r>
            <w:r>
              <w:rPr>
                <w:rFonts w:hint="eastAsia" w:cs="宋体"/>
                <w:color w:val="auto"/>
                <w:kern w:val="0"/>
                <w:sz w:val="21"/>
                <w:szCs w:val="21"/>
                <w:highlight w:val="none"/>
              </w:rPr>
              <w:t>分）</w:t>
            </w:r>
          </w:p>
        </w:tc>
        <w:tc>
          <w:tcPr>
            <w:tcW w:w="741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sz w:val="21"/>
                <w:szCs w:val="21"/>
                <w:highlight w:val="none"/>
              </w:rPr>
            </w:pPr>
            <w:r>
              <w:rPr>
                <w:rFonts w:hint="eastAsia"/>
                <w:color w:val="auto"/>
                <w:sz w:val="21"/>
                <w:szCs w:val="21"/>
                <w:highlight w:val="none"/>
              </w:rPr>
              <w:t>评审专家自行对主要施工方法、技术实施方案、施工工艺是否有针对性、齐全、合理进行独立打分。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sz w:val="21"/>
                <w:szCs w:val="21"/>
                <w:highlight w:val="none"/>
              </w:rPr>
            </w:pPr>
            <w:r>
              <w:rPr>
                <w:color w:val="auto"/>
                <w:sz w:val="21"/>
                <w:szCs w:val="21"/>
                <w:highlight w:val="none"/>
              </w:rPr>
              <w:t>优（</w:t>
            </w:r>
            <w:r>
              <w:rPr>
                <w:rFonts w:hint="eastAsia"/>
                <w:color w:val="auto"/>
                <w:sz w:val="21"/>
                <w:szCs w:val="21"/>
                <w:highlight w:val="none"/>
                <w:lang w:val="en-US" w:eastAsia="zh-CN"/>
              </w:rPr>
              <w:t>8</w:t>
            </w:r>
            <w:r>
              <w:rPr>
                <w:color w:val="auto"/>
                <w:sz w:val="21"/>
                <w:szCs w:val="21"/>
                <w:highlight w:val="none"/>
              </w:rPr>
              <w:t>分）：</w:t>
            </w:r>
            <w:r>
              <w:rPr>
                <w:rFonts w:hint="eastAsia"/>
                <w:color w:val="auto"/>
                <w:sz w:val="21"/>
                <w:szCs w:val="21"/>
                <w:highlight w:val="none"/>
                <w:lang w:eastAsia="zh-CN"/>
              </w:rPr>
              <w:t>拟对施工现场进行踏勘，能有效掌握地形地理因素，对</w:t>
            </w:r>
            <w:r>
              <w:rPr>
                <w:color w:val="auto"/>
                <w:sz w:val="21"/>
                <w:szCs w:val="21"/>
                <w:highlight w:val="none"/>
              </w:rPr>
              <w:t>各主要分部施工方法针对性强，施工技术方案详尽周密，工艺先进、方法科学、可行，能很好的指导具体施工合确保安全。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sz w:val="21"/>
                <w:szCs w:val="21"/>
                <w:highlight w:val="none"/>
              </w:rPr>
            </w:pPr>
            <w:r>
              <w:rPr>
                <w:rFonts w:hint="eastAsia"/>
                <w:color w:val="auto"/>
                <w:sz w:val="21"/>
                <w:szCs w:val="21"/>
                <w:highlight w:val="none"/>
                <w:lang w:eastAsia="zh-CN"/>
              </w:rPr>
              <w:t>良（</w:t>
            </w:r>
            <w:r>
              <w:rPr>
                <w:rFonts w:hint="eastAsia"/>
                <w:color w:val="auto"/>
                <w:sz w:val="21"/>
                <w:szCs w:val="21"/>
                <w:highlight w:val="none"/>
                <w:lang w:val="en-US" w:eastAsia="zh-CN"/>
              </w:rPr>
              <w:t>6</w:t>
            </w:r>
            <w:r>
              <w:rPr>
                <w:rFonts w:hint="eastAsia"/>
                <w:color w:val="auto"/>
                <w:sz w:val="21"/>
                <w:szCs w:val="21"/>
                <w:highlight w:val="none"/>
                <w:lang w:eastAsia="zh-CN"/>
              </w:rPr>
              <w:t>分）</w:t>
            </w:r>
            <w:r>
              <w:rPr>
                <w:color w:val="auto"/>
                <w:sz w:val="21"/>
                <w:szCs w:val="21"/>
                <w:highlight w:val="none"/>
              </w:rPr>
              <w:t>：</w:t>
            </w:r>
            <w:r>
              <w:rPr>
                <w:rFonts w:hint="eastAsia"/>
                <w:color w:val="auto"/>
                <w:sz w:val="21"/>
                <w:szCs w:val="21"/>
                <w:highlight w:val="none"/>
                <w:lang w:eastAsia="zh-CN"/>
              </w:rPr>
              <w:t>拟对施工现场进行踏勘，能了解实施地点的基本情况，</w:t>
            </w:r>
            <w:r>
              <w:rPr>
                <w:color w:val="auto"/>
                <w:sz w:val="21"/>
                <w:szCs w:val="21"/>
                <w:highlight w:val="none"/>
              </w:rPr>
              <w:t>各主要分部施工方法符合项目实际，施工技术方案齐全，工艺成熟、方法合理、可行，能指导具体施工并确保安全。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sz w:val="21"/>
                <w:szCs w:val="21"/>
                <w:highlight w:val="none"/>
              </w:rPr>
            </w:pPr>
            <w:r>
              <w:rPr>
                <w:rFonts w:hint="eastAsia"/>
                <w:color w:val="auto"/>
                <w:sz w:val="21"/>
                <w:szCs w:val="21"/>
                <w:highlight w:val="none"/>
                <w:lang w:eastAsia="zh-CN"/>
              </w:rPr>
              <w:t>中（4分）</w:t>
            </w:r>
            <w:r>
              <w:rPr>
                <w:color w:val="auto"/>
                <w:sz w:val="21"/>
                <w:szCs w:val="21"/>
                <w:highlight w:val="none"/>
              </w:rPr>
              <w:t>：</w:t>
            </w:r>
            <w:r>
              <w:rPr>
                <w:rFonts w:hint="eastAsia"/>
                <w:color w:val="auto"/>
                <w:sz w:val="21"/>
                <w:szCs w:val="21"/>
                <w:highlight w:val="none"/>
                <w:lang w:eastAsia="zh-CN"/>
              </w:rPr>
              <w:t>拟对施工现场进行踏勘，能掌握实施地点的基本情况，</w:t>
            </w:r>
            <w:r>
              <w:rPr>
                <w:color w:val="auto"/>
                <w:sz w:val="21"/>
                <w:szCs w:val="21"/>
                <w:highlight w:val="none"/>
              </w:rPr>
              <w:t xml:space="preserve">各主要分部施工方法基本符合项目实际，施工技术方案基本齐全，方法基本合理、基本可行，基本能指导具体施 工并确保安全。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sz w:val="21"/>
                <w:szCs w:val="21"/>
                <w:highlight w:val="none"/>
              </w:rPr>
            </w:pPr>
            <w:r>
              <w:rPr>
                <w:rFonts w:hint="eastAsia"/>
                <w:color w:val="auto"/>
                <w:sz w:val="21"/>
                <w:szCs w:val="21"/>
                <w:highlight w:val="none"/>
                <w:lang w:eastAsia="zh-CN"/>
              </w:rPr>
              <w:t>一般（1分）</w:t>
            </w:r>
            <w:r>
              <w:rPr>
                <w:color w:val="auto"/>
                <w:sz w:val="21"/>
                <w:szCs w:val="21"/>
                <w:highlight w:val="none"/>
              </w:rPr>
              <w:t>：</w:t>
            </w:r>
            <w:r>
              <w:rPr>
                <w:rFonts w:hint="eastAsia"/>
                <w:color w:val="auto"/>
                <w:sz w:val="21"/>
                <w:szCs w:val="21"/>
                <w:highlight w:val="none"/>
                <w:lang w:eastAsia="zh-CN"/>
              </w:rPr>
              <w:t>拟对施工现场进行踏勘，能简单了解实施地点的基本情况，</w:t>
            </w:r>
            <w:r>
              <w:rPr>
                <w:color w:val="auto"/>
                <w:sz w:val="21"/>
                <w:szCs w:val="21"/>
                <w:highlight w:val="none"/>
              </w:rPr>
              <w:t>各主要分部施工方法针对性差，施工技术方案差， 工艺落后、方法不合理， 不能指导具体施工和确保安全。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宋体"/>
                <w:lang w:eastAsia="zh-CN"/>
              </w:rPr>
            </w:pPr>
            <w:r>
              <w:rPr>
                <w:rFonts w:hint="eastAsia"/>
                <w:color w:val="auto"/>
                <w:sz w:val="21"/>
                <w:szCs w:val="21"/>
                <w:highlight w:val="none"/>
              </w:rPr>
              <w:t>注：未提供该方案的得0分</w:t>
            </w:r>
            <w:r>
              <w:rPr>
                <w:rFonts w:hint="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37" w:type="dxa"/>
            <w:vAlign w:val="center"/>
          </w:tcPr>
          <w:p>
            <w:pPr>
              <w:widowControl/>
              <w:spacing w:line="360" w:lineRule="auto"/>
              <w:rPr>
                <w:color w:val="auto"/>
                <w:sz w:val="21"/>
                <w:szCs w:val="21"/>
                <w:highlight w:val="none"/>
              </w:rPr>
            </w:pPr>
            <w:r>
              <w:rPr>
                <w:rFonts w:hint="eastAsia" w:cs="宋体"/>
                <w:color w:val="auto"/>
                <w:kern w:val="0"/>
                <w:sz w:val="21"/>
                <w:szCs w:val="21"/>
                <w:highlight w:val="none"/>
              </w:rPr>
              <w:t>拟投入的主要物资计划（</w:t>
            </w:r>
            <w:r>
              <w:rPr>
                <w:rFonts w:hint="eastAsia" w:cs="宋体"/>
                <w:color w:val="auto"/>
                <w:kern w:val="0"/>
                <w:sz w:val="21"/>
                <w:szCs w:val="21"/>
                <w:highlight w:val="none"/>
                <w:lang w:eastAsia="zh-CN"/>
              </w:rPr>
              <w:t>满分</w:t>
            </w:r>
            <w:r>
              <w:rPr>
                <w:rFonts w:hint="eastAsia"/>
                <w:color w:val="auto"/>
                <w:kern w:val="0"/>
                <w:sz w:val="21"/>
                <w:szCs w:val="21"/>
                <w:highlight w:val="none"/>
                <w:lang w:val="en-US" w:eastAsia="zh-CN"/>
              </w:rPr>
              <w:t>8</w:t>
            </w:r>
            <w:r>
              <w:rPr>
                <w:rFonts w:hint="eastAsia" w:cs="宋体"/>
                <w:color w:val="auto"/>
                <w:kern w:val="0"/>
                <w:sz w:val="21"/>
                <w:szCs w:val="21"/>
                <w:highlight w:val="none"/>
              </w:rPr>
              <w:t>分）</w:t>
            </w:r>
          </w:p>
        </w:tc>
        <w:tc>
          <w:tcPr>
            <w:tcW w:w="7413" w:type="dxa"/>
            <w:gridSpan w:val="2"/>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107" w:leftChars="0" w:firstLine="420" w:firstLineChars="200"/>
              <w:textAlignment w:val="auto"/>
              <w:rPr>
                <w:rFonts w:hint="eastAsia"/>
                <w:color w:val="auto"/>
                <w:sz w:val="21"/>
                <w:szCs w:val="21"/>
                <w:highlight w:val="none"/>
                <w:lang w:eastAsia="zh-CN"/>
              </w:rPr>
            </w:pPr>
            <w:r>
              <w:rPr>
                <w:rFonts w:hint="eastAsia"/>
                <w:color w:val="auto"/>
                <w:sz w:val="21"/>
                <w:szCs w:val="21"/>
                <w:highlight w:val="none"/>
                <w:lang w:eastAsia="zh-CN"/>
              </w:rPr>
              <w:t>评审专家自行对物资投入计划是否周密、准确、完整性等各方面进行独立打分。</w:t>
            </w:r>
          </w:p>
          <w:p>
            <w:pPr>
              <w:pStyle w:val="39"/>
              <w:keepNext w:val="0"/>
              <w:keepLines w:val="0"/>
              <w:pageBreakBefore w:val="0"/>
              <w:widowControl w:val="0"/>
              <w:kinsoku/>
              <w:wordWrap/>
              <w:overflowPunct/>
              <w:topLinePunct w:val="0"/>
              <w:autoSpaceDE/>
              <w:autoSpaceDN/>
              <w:bidi w:val="0"/>
              <w:adjustRightInd/>
              <w:snapToGrid/>
              <w:spacing w:before="100" w:line="360" w:lineRule="auto"/>
              <w:ind w:left="107" w:firstLine="420" w:firstLineChars="200"/>
              <w:textAlignment w:val="auto"/>
              <w:rPr>
                <w:color w:val="auto"/>
                <w:sz w:val="21"/>
                <w:szCs w:val="21"/>
                <w:highlight w:val="none"/>
              </w:rPr>
            </w:pPr>
            <w:r>
              <w:rPr>
                <w:rFonts w:hint="eastAsia"/>
                <w:color w:val="auto"/>
                <w:sz w:val="21"/>
                <w:szCs w:val="21"/>
                <w:highlight w:val="none"/>
                <w:lang w:eastAsia="zh-CN"/>
              </w:rPr>
              <w:t>优（8分）</w:t>
            </w:r>
            <w:r>
              <w:rPr>
                <w:color w:val="auto"/>
                <w:sz w:val="21"/>
                <w:szCs w:val="21"/>
                <w:highlight w:val="none"/>
              </w:rPr>
              <w:t>：投入的施工材料有详细的组织计划且计划周密，投入计划与进度计划</w:t>
            </w:r>
            <w:r>
              <w:rPr>
                <w:rFonts w:hint="eastAsia"/>
                <w:color w:val="auto"/>
                <w:sz w:val="21"/>
                <w:szCs w:val="21"/>
                <w:highlight w:val="none"/>
                <w:lang w:eastAsia="zh-CN"/>
              </w:rPr>
              <w:t>完全</w:t>
            </w:r>
            <w:r>
              <w:rPr>
                <w:color w:val="auto"/>
                <w:sz w:val="21"/>
                <w:szCs w:val="21"/>
                <w:highlight w:val="none"/>
              </w:rPr>
              <w:t>呼应，</w:t>
            </w:r>
            <w:r>
              <w:rPr>
                <w:rFonts w:hint="eastAsia"/>
                <w:color w:val="auto"/>
                <w:sz w:val="21"/>
                <w:szCs w:val="21"/>
                <w:highlight w:val="none"/>
                <w:lang w:eastAsia="zh-CN"/>
              </w:rPr>
              <w:t>完全</w:t>
            </w:r>
            <w:r>
              <w:rPr>
                <w:color w:val="auto"/>
                <w:sz w:val="21"/>
                <w:szCs w:val="21"/>
                <w:highlight w:val="none"/>
              </w:rPr>
              <w:t>满足施工需要，调配投入计划合理、准确</w:t>
            </w:r>
            <w:r>
              <w:rPr>
                <w:rFonts w:hint="eastAsia"/>
                <w:color w:val="auto"/>
                <w:sz w:val="21"/>
                <w:szCs w:val="21"/>
                <w:highlight w:val="none"/>
                <w:lang w:eastAsia="zh-CN"/>
              </w:rPr>
              <w:t>、完整</w:t>
            </w:r>
            <w:r>
              <w:rPr>
                <w:color w:val="auto"/>
                <w:sz w:val="21"/>
                <w:szCs w:val="21"/>
                <w:highlight w:val="none"/>
              </w:rPr>
              <w:t>。</w:t>
            </w:r>
          </w:p>
          <w:p>
            <w:pPr>
              <w:pStyle w:val="39"/>
              <w:keepNext w:val="0"/>
              <w:keepLines w:val="0"/>
              <w:pageBreakBefore w:val="0"/>
              <w:widowControl w:val="0"/>
              <w:kinsoku/>
              <w:wordWrap/>
              <w:overflowPunct/>
              <w:topLinePunct w:val="0"/>
              <w:autoSpaceDE/>
              <w:autoSpaceDN/>
              <w:bidi w:val="0"/>
              <w:adjustRightInd/>
              <w:snapToGrid/>
              <w:spacing w:line="360" w:lineRule="auto"/>
              <w:ind w:left="107" w:firstLine="420" w:firstLineChars="200"/>
              <w:textAlignment w:val="auto"/>
              <w:rPr>
                <w:color w:val="auto"/>
                <w:sz w:val="21"/>
                <w:szCs w:val="21"/>
                <w:highlight w:val="none"/>
              </w:rPr>
            </w:pPr>
            <w:r>
              <w:rPr>
                <w:rFonts w:hint="eastAsia"/>
                <w:color w:val="auto"/>
                <w:sz w:val="21"/>
                <w:szCs w:val="21"/>
                <w:highlight w:val="none"/>
                <w:lang w:eastAsia="zh-CN"/>
              </w:rPr>
              <w:t>良（</w:t>
            </w:r>
            <w:r>
              <w:rPr>
                <w:rFonts w:hint="eastAsia"/>
                <w:color w:val="auto"/>
                <w:sz w:val="21"/>
                <w:szCs w:val="21"/>
                <w:highlight w:val="none"/>
                <w:lang w:val="en-US" w:eastAsia="zh-CN"/>
              </w:rPr>
              <w:t>6</w:t>
            </w:r>
            <w:r>
              <w:rPr>
                <w:rFonts w:hint="eastAsia"/>
                <w:color w:val="auto"/>
                <w:sz w:val="21"/>
                <w:szCs w:val="21"/>
                <w:highlight w:val="none"/>
                <w:lang w:eastAsia="zh-CN"/>
              </w:rPr>
              <w:t>分）</w:t>
            </w:r>
            <w:r>
              <w:rPr>
                <w:color w:val="auto"/>
                <w:sz w:val="21"/>
                <w:szCs w:val="21"/>
                <w:highlight w:val="none"/>
              </w:rPr>
              <w:t>：投入的施工材料有详细的组织计划，投入计划与进度计划</w:t>
            </w:r>
            <w:r>
              <w:rPr>
                <w:rFonts w:hint="eastAsia"/>
                <w:color w:val="auto"/>
                <w:sz w:val="21"/>
                <w:szCs w:val="21"/>
                <w:highlight w:val="none"/>
                <w:lang w:eastAsia="zh-CN"/>
              </w:rPr>
              <w:t>同步</w:t>
            </w:r>
            <w:r>
              <w:rPr>
                <w:color w:val="auto"/>
                <w:sz w:val="21"/>
                <w:szCs w:val="21"/>
                <w:highlight w:val="none"/>
              </w:rPr>
              <w:t>，</w:t>
            </w:r>
            <w:r>
              <w:rPr>
                <w:rFonts w:hint="eastAsia"/>
                <w:color w:val="auto"/>
                <w:sz w:val="21"/>
                <w:szCs w:val="21"/>
                <w:highlight w:val="none"/>
                <w:lang w:eastAsia="zh-CN"/>
              </w:rPr>
              <w:t>可以</w:t>
            </w:r>
            <w:r>
              <w:rPr>
                <w:color w:val="auto"/>
                <w:sz w:val="21"/>
                <w:szCs w:val="21"/>
                <w:highlight w:val="none"/>
              </w:rPr>
              <w:t xml:space="preserve">满足施工需要，调配投入计划基本合理、准确。 </w:t>
            </w:r>
          </w:p>
          <w:p>
            <w:pPr>
              <w:pStyle w:val="39"/>
              <w:keepNext w:val="0"/>
              <w:keepLines w:val="0"/>
              <w:pageBreakBefore w:val="0"/>
              <w:widowControl w:val="0"/>
              <w:kinsoku/>
              <w:wordWrap/>
              <w:overflowPunct/>
              <w:topLinePunct w:val="0"/>
              <w:autoSpaceDE/>
              <w:autoSpaceDN/>
              <w:bidi w:val="0"/>
              <w:adjustRightInd/>
              <w:snapToGrid/>
              <w:spacing w:line="360" w:lineRule="auto"/>
              <w:ind w:left="107" w:leftChars="0" w:firstLine="420" w:firstLineChars="200"/>
              <w:textAlignment w:val="auto"/>
              <w:rPr>
                <w:color w:val="auto"/>
                <w:sz w:val="21"/>
                <w:szCs w:val="21"/>
                <w:highlight w:val="none"/>
              </w:rPr>
            </w:pPr>
            <w:r>
              <w:rPr>
                <w:rFonts w:hint="eastAsia"/>
                <w:color w:val="auto"/>
                <w:sz w:val="21"/>
                <w:szCs w:val="21"/>
                <w:highlight w:val="none"/>
                <w:lang w:eastAsia="zh-CN"/>
              </w:rPr>
              <w:t>中（4分）</w:t>
            </w:r>
            <w:r>
              <w:rPr>
                <w:color w:val="auto"/>
                <w:sz w:val="21"/>
                <w:szCs w:val="21"/>
                <w:highlight w:val="none"/>
              </w:rPr>
              <w:t>：投入的施工材料有</w:t>
            </w:r>
            <w:r>
              <w:rPr>
                <w:rFonts w:hint="eastAsia"/>
                <w:color w:val="auto"/>
                <w:sz w:val="21"/>
                <w:szCs w:val="21"/>
                <w:highlight w:val="none"/>
                <w:lang w:eastAsia="zh-CN"/>
              </w:rPr>
              <w:t>完整</w:t>
            </w:r>
            <w:r>
              <w:rPr>
                <w:color w:val="auto"/>
                <w:sz w:val="21"/>
                <w:szCs w:val="21"/>
                <w:highlight w:val="none"/>
              </w:rPr>
              <w:t>的组织计划，投入计划与进度计划</w:t>
            </w:r>
            <w:r>
              <w:rPr>
                <w:rFonts w:hint="eastAsia"/>
                <w:color w:val="auto"/>
                <w:sz w:val="21"/>
                <w:szCs w:val="21"/>
                <w:highlight w:val="none"/>
                <w:lang w:eastAsia="zh-CN"/>
              </w:rPr>
              <w:t>基本同步</w:t>
            </w:r>
            <w:r>
              <w:rPr>
                <w:color w:val="auto"/>
                <w:spacing w:val="-10"/>
                <w:sz w:val="21"/>
                <w:szCs w:val="21"/>
                <w:highlight w:val="none"/>
              </w:rPr>
              <w:t>，基本满足施工需要，</w:t>
            </w:r>
            <w:r>
              <w:rPr>
                <w:color w:val="auto"/>
                <w:sz w:val="21"/>
                <w:szCs w:val="21"/>
                <w:highlight w:val="none"/>
              </w:rPr>
              <w:t xml:space="preserve">调配投入计划基本合理。 </w:t>
            </w:r>
          </w:p>
          <w:p>
            <w:pPr>
              <w:pStyle w:val="39"/>
              <w:keepNext w:val="0"/>
              <w:keepLines w:val="0"/>
              <w:pageBreakBefore w:val="0"/>
              <w:widowControl w:val="0"/>
              <w:kinsoku/>
              <w:wordWrap/>
              <w:overflowPunct/>
              <w:topLinePunct w:val="0"/>
              <w:autoSpaceDE/>
              <w:autoSpaceDN/>
              <w:bidi w:val="0"/>
              <w:adjustRightInd/>
              <w:snapToGrid/>
              <w:spacing w:line="360" w:lineRule="auto"/>
              <w:ind w:left="107" w:leftChars="0" w:firstLine="420" w:firstLineChars="200"/>
              <w:textAlignment w:val="auto"/>
              <w:rPr>
                <w:color w:val="auto"/>
                <w:sz w:val="21"/>
                <w:szCs w:val="21"/>
                <w:highlight w:val="none"/>
              </w:rPr>
            </w:pPr>
            <w:r>
              <w:rPr>
                <w:rFonts w:hint="eastAsia"/>
                <w:color w:val="auto"/>
                <w:sz w:val="21"/>
                <w:szCs w:val="21"/>
                <w:highlight w:val="none"/>
                <w:lang w:eastAsia="zh-CN"/>
              </w:rPr>
              <w:t>一般（1分）</w:t>
            </w:r>
            <w:r>
              <w:rPr>
                <w:color w:val="auto"/>
                <w:sz w:val="21"/>
                <w:szCs w:val="21"/>
                <w:highlight w:val="none"/>
              </w:rPr>
              <w:t>：投入的施工材料的组织计划差，投入计划与进度计划不呼应，</w:t>
            </w:r>
            <w:r>
              <w:rPr>
                <w:rFonts w:hint="eastAsia"/>
                <w:color w:val="auto"/>
                <w:sz w:val="21"/>
                <w:szCs w:val="21"/>
                <w:highlight w:val="none"/>
                <w:lang w:eastAsia="zh-CN"/>
              </w:rPr>
              <w:t>勉强</w:t>
            </w:r>
            <w:r>
              <w:rPr>
                <w:color w:val="auto"/>
                <w:sz w:val="21"/>
                <w:szCs w:val="21"/>
                <w:highlight w:val="none"/>
              </w:rPr>
              <w:t>满足施工需要。</w:t>
            </w:r>
          </w:p>
          <w:p>
            <w:pPr>
              <w:pStyle w:val="39"/>
              <w:keepNext w:val="0"/>
              <w:keepLines w:val="0"/>
              <w:pageBreakBefore w:val="0"/>
              <w:widowControl w:val="0"/>
              <w:kinsoku/>
              <w:wordWrap/>
              <w:overflowPunct/>
              <w:topLinePunct w:val="0"/>
              <w:autoSpaceDE/>
              <w:autoSpaceDN/>
              <w:bidi w:val="0"/>
              <w:adjustRightInd/>
              <w:snapToGrid/>
              <w:spacing w:line="360" w:lineRule="auto"/>
              <w:ind w:left="107" w:leftChars="0" w:firstLine="420" w:firstLineChars="200"/>
              <w:textAlignment w:val="auto"/>
              <w:rPr>
                <w:rFonts w:hint="eastAsia" w:eastAsia="宋体"/>
                <w:color w:val="auto"/>
                <w:sz w:val="21"/>
                <w:szCs w:val="21"/>
                <w:highlight w:val="none"/>
                <w:lang w:eastAsia="zh-CN"/>
              </w:rPr>
            </w:pPr>
            <w:r>
              <w:rPr>
                <w:rFonts w:hint="eastAsia"/>
                <w:color w:val="auto"/>
                <w:sz w:val="21"/>
                <w:szCs w:val="21"/>
                <w:highlight w:val="none"/>
              </w:rPr>
              <w:t>注：未提供该方案的得0分</w:t>
            </w:r>
            <w:r>
              <w:rPr>
                <w:rFonts w:hint="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37" w:type="dxa"/>
            <w:vAlign w:val="center"/>
          </w:tcPr>
          <w:p>
            <w:pPr>
              <w:widowControl/>
              <w:spacing w:line="360" w:lineRule="auto"/>
              <w:rPr>
                <w:color w:val="auto"/>
                <w:sz w:val="21"/>
                <w:szCs w:val="21"/>
                <w:highlight w:val="none"/>
              </w:rPr>
            </w:pPr>
            <w:r>
              <w:rPr>
                <w:rFonts w:hint="eastAsia" w:cs="宋体"/>
                <w:color w:val="auto"/>
                <w:kern w:val="0"/>
                <w:sz w:val="21"/>
                <w:szCs w:val="21"/>
                <w:highlight w:val="none"/>
              </w:rPr>
              <w:t>拟投入的主要施工机械、设备计划（</w:t>
            </w:r>
            <w:r>
              <w:rPr>
                <w:rFonts w:hint="eastAsia" w:cs="宋体"/>
                <w:color w:val="auto"/>
                <w:kern w:val="0"/>
                <w:sz w:val="21"/>
                <w:szCs w:val="21"/>
                <w:highlight w:val="none"/>
                <w:lang w:eastAsia="zh-CN"/>
              </w:rPr>
              <w:t>满分</w:t>
            </w:r>
            <w:r>
              <w:rPr>
                <w:rFonts w:hint="eastAsia"/>
                <w:color w:val="auto"/>
                <w:kern w:val="0"/>
                <w:sz w:val="21"/>
                <w:szCs w:val="21"/>
                <w:highlight w:val="none"/>
                <w:lang w:val="en-US" w:eastAsia="zh-CN"/>
              </w:rPr>
              <w:t>8</w:t>
            </w:r>
            <w:r>
              <w:rPr>
                <w:rFonts w:hint="eastAsia" w:cs="宋体"/>
                <w:color w:val="auto"/>
                <w:kern w:val="0"/>
                <w:sz w:val="21"/>
                <w:szCs w:val="21"/>
                <w:highlight w:val="none"/>
              </w:rPr>
              <w:t>分）</w:t>
            </w:r>
          </w:p>
        </w:tc>
        <w:tc>
          <w:tcPr>
            <w:tcW w:w="7413" w:type="dxa"/>
            <w:gridSpan w:val="2"/>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107" w:leftChars="0" w:firstLine="420" w:firstLineChars="200"/>
              <w:textAlignment w:val="auto"/>
              <w:rPr>
                <w:rFonts w:hint="eastAsia"/>
                <w:color w:val="auto"/>
                <w:sz w:val="21"/>
                <w:szCs w:val="21"/>
                <w:highlight w:val="none"/>
              </w:rPr>
            </w:pPr>
            <w:r>
              <w:rPr>
                <w:rFonts w:hint="eastAsia"/>
                <w:color w:val="auto"/>
                <w:sz w:val="21"/>
                <w:szCs w:val="21"/>
                <w:highlight w:val="none"/>
              </w:rPr>
              <w:t>评审专家自行对主要施工机械、设备计划、设备数量，型号配置等是否完整、齐全，满足施工进度需要等各方面进行独立打分。</w:t>
            </w:r>
          </w:p>
          <w:p>
            <w:pPr>
              <w:pStyle w:val="39"/>
              <w:keepNext w:val="0"/>
              <w:keepLines w:val="0"/>
              <w:pageBreakBefore w:val="0"/>
              <w:widowControl w:val="0"/>
              <w:kinsoku/>
              <w:wordWrap/>
              <w:overflowPunct/>
              <w:topLinePunct w:val="0"/>
              <w:autoSpaceDE/>
              <w:autoSpaceDN/>
              <w:bidi w:val="0"/>
              <w:adjustRightInd/>
              <w:snapToGrid/>
              <w:spacing w:before="100" w:line="360" w:lineRule="auto"/>
              <w:ind w:left="107" w:firstLine="420" w:firstLineChars="200"/>
              <w:textAlignment w:val="auto"/>
              <w:rPr>
                <w:color w:val="auto"/>
                <w:sz w:val="21"/>
                <w:szCs w:val="21"/>
                <w:highlight w:val="none"/>
              </w:rPr>
            </w:pPr>
            <w:r>
              <w:rPr>
                <w:color w:val="auto"/>
                <w:sz w:val="21"/>
                <w:szCs w:val="21"/>
                <w:highlight w:val="none"/>
              </w:rPr>
              <w:t>优（</w:t>
            </w:r>
            <w:r>
              <w:rPr>
                <w:rFonts w:hint="eastAsia"/>
                <w:color w:val="auto"/>
                <w:sz w:val="21"/>
                <w:szCs w:val="21"/>
                <w:highlight w:val="none"/>
                <w:lang w:val="en-US" w:eastAsia="zh-CN"/>
              </w:rPr>
              <w:t>8</w:t>
            </w:r>
            <w:r>
              <w:rPr>
                <w:color w:val="auto"/>
                <w:sz w:val="21"/>
                <w:szCs w:val="21"/>
                <w:highlight w:val="none"/>
              </w:rPr>
              <w:t>分）：</w:t>
            </w:r>
            <w:r>
              <w:rPr>
                <w:rFonts w:hint="eastAsia"/>
                <w:color w:val="auto"/>
                <w:sz w:val="21"/>
                <w:szCs w:val="21"/>
                <w:highlight w:val="none"/>
                <w:lang w:eastAsia="zh-CN"/>
              </w:rPr>
              <w:t>对本项目的建设进行详细分析，对拟</w:t>
            </w:r>
            <w:r>
              <w:rPr>
                <w:color w:val="auto"/>
                <w:sz w:val="21"/>
                <w:szCs w:val="21"/>
                <w:highlight w:val="none"/>
              </w:rPr>
              <w:t>投入的施工机械、设备、机具有详细的组织计划且计划周密，设备数量、选型配置、进场</w:t>
            </w:r>
            <w:r>
              <w:rPr>
                <w:rFonts w:hint="eastAsia"/>
                <w:color w:val="auto"/>
                <w:sz w:val="21"/>
                <w:szCs w:val="21"/>
                <w:highlight w:val="none"/>
                <w:lang w:eastAsia="zh-CN"/>
              </w:rPr>
              <w:t>退场</w:t>
            </w:r>
            <w:r>
              <w:rPr>
                <w:color w:val="auto"/>
                <w:sz w:val="21"/>
                <w:szCs w:val="21"/>
                <w:highlight w:val="none"/>
              </w:rPr>
              <w:t>时间安排合理，</w:t>
            </w:r>
            <w:r>
              <w:rPr>
                <w:rFonts w:hint="eastAsia"/>
                <w:color w:val="auto"/>
                <w:sz w:val="21"/>
                <w:szCs w:val="21"/>
                <w:highlight w:val="none"/>
                <w:lang w:eastAsia="zh-CN"/>
              </w:rPr>
              <w:t>完全</w:t>
            </w:r>
            <w:r>
              <w:rPr>
                <w:color w:val="auto"/>
                <w:sz w:val="21"/>
                <w:szCs w:val="21"/>
                <w:highlight w:val="none"/>
              </w:rPr>
              <w:t xml:space="preserve">满足施工需要。 </w:t>
            </w:r>
          </w:p>
          <w:p>
            <w:pPr>
              <w:pStyle w:val="39"/>
              <w:keepNext w:val="0"/>
              <w:keepLines w:val="0"/>
              <w:pageBreakBefore w:val="0"/>
              <w:widowControl w:val="0"/>
              <w:kinsoku/>
              <w:wordWrap/>
              <w:overflowPunct/>
              <w:topLinePunct w:val="0"/>
              <w:autoSpaceDE/>
              <w:autoSpaceDN/>
              <w:bidi w:val="0"/>
              <w:adjustRightInd/>
              <w:snapToGrid/>
              <w:spacing w:line="360" w:lineRule="auto"/>
              <w:ind w:left="107" w:firstLine="420" w:firstLineChars="200"/>
              <w:textAlignment w:val="auto"/>
              <w:rPr>
                <w:color w:val="auto"/>
                <w:spacing w:val="-13"/>
                <w:sz w:val="21"/>
                <w:szCs w:val="21"/>
                <w:highlight w:val="none"/>
              </w:rPr>
            </w:pPr>
            <w:r>
              <w:rPr>
                <w:rFonts w:hint="eastAsia"/>
                <w:color w:val="auto"/>
                <w:sz w:val="21"/>
                <w:szCs w:val="21"/>
                <w:highlight w:val="none"/>
                <w:lang w:eastAsia="zh-CN"/>
              </w:rPr>
              <w:t>良（</w:t>
            </w:r>
            <w:r>
              <w:rPr>
                <w:rFonts w:hint="eastAsia"/>
                <w:color w:val="auto"/>
                <w:sz w:val="21"/>
                <w:szCs w:val="21"/>
                <w:highlight w:val="none"/>
                <w:lang w:val="en-US" w:eastAsia="zh-CN"/>
              </w:rPr>
              <w:t>6</w:t>
            </w:r>
            <w:r>
              <w:rPr>
                <w:rFonts w:hint="eastAsia"/>
                <w:color w:val="auto"/>
                <w:sz w:val="21"/>
                <w:szCs w:val="21"/>
                <w:highlight w:val="none"/>
                <w:lang w:eastAsia="zh-CN"/>
              </w:rPr>
              <w:t>分）</w:t>
            </w:r>
            <w:r>
              <w:rPr>
                <w:color w:val="auto"/>
                <w:sz w:val="21"/>
                <w:szCs w:val="21"/>
                <w:highlight w:val="none"/>
              </w:rPr>
              <w:t>：</w:t>
            </w:r>
            <w:r>
              <w:rPr>
                <w:rFonts w:hint="eastAsia"/>
                <w:color w:val="auto"/>
                <w:sz w:val="21"/>
                <w:szCs w:val="21"/>
                <w:highlight w:val="none"/>
                <w:lang w:eastAsia="zh-CN"/>
              </w:rPr>
              <w:t>对本项目的建设进行合理分析，对拟</w:t>
            </w:r>
            <w:r>
              <w:rPr>
                <w:color w:val="auto"/>
                <w:sz w:val="21"/>
                <w:szCs w:val="21"/>
                <w:highlight w:val="none"/>
              </w:rPr>
              <w:t>投入的施工</w:t>
            </w:r>
            <w:r>
              <w:rPr>
                <w:color w:val="auto"/>
                <w:spacing w:val="-10"/>
                <w:sz w:val="21"/>
                <w:szCs w:val="21"/>
                <w:highlight w:val="none"/>
              </w:rPr>
              <w:t>机械、设备、 机具有详细的组织计划，设备数量、选型配置、进场投入计划与进度计划呼</w:t>
            </w:r>
            <w:r>
              <w:rPr>
                <w:color w:val="auto"/>
                <w:spacing w:val="-13"/>
                <w:sz w:val="21"/>
                <w:szCs w:val="21"/>
                <w:highlight w:val="none"/>
              </w:rPr>
              <w:t xml:space="preserve">应，满足施工需要。 </w:t>
            </w:r>
          </w:p>
          <w:p>
            <w:pPr>
              <w:pStyle w:val="39"/>
              <w:keepNext w:val="0"/>
              <w:keepLines w:val="0"/>
              <w:pageBreakBefore w:val="0"/>
              <w:widowControl w:val="0"/>
              <w:kinsoku/>
              <w:wordWrap/>
              <w:overflowPunct/>
              <w:topLinePunct w:val="0"/>
              <w:autoSpaceDE/>
              <w:autoSpaceDN/>
              <w:bidi w:val="0"/>
              <w:adjustRightInd/>
              <w:snapToGrid/>
              <w:spacing w:line="360" w:lineRule="auto"/>
              <w:ind w:left="107" w:right="101" w:firstLine="368" w:firstLineChars="200"/>
              <w:textAlignment w:val="auto"/>
              <w:rPr>
                <w:rFonts w:ascii="宋体" w:hAnsi="宋体" w:eastAsia="宋体" w:cs="宋体"/>
                <w:color w:val="auto"/>
                <w:spacing w:val="-3"/>
                <w:sz w:val="21"/>
                <w:szCs w:val="21"/>
                <w:highlight w:val="none"/>
              </w:rPr>
            </w:pPr>
            <w:r>
              <w:rPr>
                <w:rFonts w:hint="eastAsia"/>
                <w:color w:val="auto"/>
                <w:spacing w:val="-13"/>
                <w:sz w:val="21"/>
                <w:szCs w:val="21"/>
                <w:highlight w:val="none"/>
                <w:lang w:eastAsia="zh-CN"/>
              </w:rPr>
              <w:t>中（4分）</w:t>
            </w:r>
            <w:r>
              <w:rPr>
                <w:color w:val="auto"/>
                <w:spacing w:val="-3"/>
                <w:sz w:val="21"/>
                <w:szCs w:val="21"/>
                <w:highlight w:val="none"/>
              </w:rPr>
              <w:t>：</w:t>
            </w:r>
            <w:r>
              <w:rPr>
                <w:rFonts w:hint="eastAsia"/>
                <w:color w:val="auto"/>
                <w:sz w:val="21"/>
                <w:szCs w:val="21"/>
                <w:highlight w:val="none"/>
                <w:lang w:eastAsia="zh-CN"/>
              </w:rPr>
              <w:t>对本项目的建设分析到位，对拟</w:t>
            </w:r>
            <w:r>
              <w:rPr>
                <w:color w:val="auto"/>
                <w:spacing w:val="-3"/>
                <w:sz w:val="21"/>
                <w:szCs w:val="21"/>
                <w:highlight w:val="none"/>
              </w:rPr>
              <w:t>投入</w:t>
            </w:r>
            <w:r>
              <w:rPr>
                <w:rFonts w:ascii="宋体" w:hAnsi="宋体" w:eastAsia="宋体" w:cs="宋体"/>
                <w:color w:val="auto"/>
                <w:spacing w:val="-3"/>
                <w:sz w:val="21"/>
                <w:szCs w:val="21"/>
                <w:highlight w:val="none"/>
              </w:rPr>
              <w:t>的施工机械、设备、机具有组织计划，设备数量、选型配置、进场投入计划与进度计划</w:t>
            </w:r>
            <w:r>
              <w:rPr>
                <w:rFonts w:hint="eastAsia" w:ascii="宋体" w:hAnsi="宋体" w:eastAsia="宋体" w:cs="宋体"/>
                <w:color w:val="auto"/>
                <w:spacing w:val="-3"/>
                <w:sz w:val="21"/>
                <w:szCs w:val="21"/>
                <w:highlight w:val="none"/>
                <w:lang w:eastAsia="zh-CN"/>
              </w:rPr>
              <w:t>基本</w:t>
            </w:r>
            <w:r>
              <w:rPr>
                <w:rFonts w:ascii="宋体" w:hAnsi="宋体" w:eastAsia="宋体" w:cs="宋体"/>
                <w:color w:val="auto"/>
                <w:spacing w:val="-3"/>
                <w:sz w:val="21"/>
                <w:szCs w:val="21"/>
                <w:highlight w:val="none"/>
              </w:rPr>
              <w:t>呼应，</w:t>
            </w:r>
            <w:r>
              <w:rPr>
                <w:rFonts w:hint="eastAsia" w:ascii="宋体" w:hAnsi="宋体" w:eastAsia="宋体" w:cs="宋体"/>
                <w:color w:val="auto"/>
                <w:spacing w:val="-3"/>
                <w:sz w:val="21"/>
                <w:szCs w:val="21"/>
                <w:highlight w:val="none"/>
                <w:lang w:eastAsia="zh-CN"/>
              </w:rPr>
              <w:t>能</w:t>
            </w:r>
            <w:r>
              <w:rPr>
                <w:rFonts w:ascii="宋体" w:hAnsi="宋体" w:eastAsia="宋体" w:cs="宋体"/>
                <w:color w:val="auto"/>
                <w:spacing w:val="-3"/>
                <w:sz w:val="21"/>
                <w:szCs w:val="21"/>
                <w:highlight w:val="none"/>
              </w:rPr>
              <w:t xml:space="preserve">满足施工需要。 </w:t>
            </w:r>
          </w:p>
          <w:p>
            <w:pPr>
              <w:pStyle w:val="39"/>
              <w:keepNext w:val="0"/>
              <w:keepLines w:val="0"/>
              <w:pageBreakBefore w:val="0"/>
              <w:widowControl w:val="0"/>
              <w:kinsoku/>
              <w:wordWrap/>
              <w:overflowPunct/>
              <w:topLinePunct w:val="0"/>
              <w:autoSpaceDE/>
              <w:autoSpaceDN/>
              <w:bidi w:val="0"/>
              <w:adjustRightInd/>
              <w:snapToGrid/>
              <w:spacing w:line="360" w:lineRule="auto"/>
              <w:ind w:left="107" w:leftChars="0" w:firstLine="420" w:firstLineChars="200"/>
              <w:textAlignment w:val="auto"/>
              <w:rPr>
                <w:color w:val="auto"/>
                <w:sz w:val="21"/>
                <w:szCs w:val="21"/>
                <w:highlight w:val="none"/>
              </w:rPr>
            </w:pPr>
            <w:r>
              <w:rPr>
                <w:rFonts w:hint="eastAsia"/>
                <w:color w:val="auto"/>
                <w:sz w:val="21"/>
                <w:szCs w:val="21"/>
                <w:highlight w:val="none"/>
                <w:lang w:eastAsia="zh-CN"/>
              </w:rPr>
              <w:t>一般（1分）</w:t>
            </w:r>
            <w:r>
              <w:rPr>
                <w:color w:val="auto"/>
                <w:spacing w:val="-7"/>
                <w:sz w:val="21"/>
                <w:szCs w:val="21"/>
                <w:highlight w:val="none"/>
              </w:rPr>
              <w:t>：</w:t>
            </w:r>
            <w:r>
              <w:rPr>
                <w:rFonts w:hint="eastAsia"/>
                <w:color w:val="auto"/>
                <w:sz w:val="21"/>
                <w:szCs w:val="21"/>
                <w:highlight w:val="none"/>
                <w:lang w:eastAsia="zh-CN"/>
              </w:rPr>
              <w:t>对本项目的建设进行简单分析，对拟</w:t>
            </w:r>
            <w:r>
              <w:rPr>
                <w:color w:val="auto"/>
                <w:spacing w:val="-7"/>
                <w:sz w:val="21"/>
                <w:szCs w:val="21"/>
                <w:highlight w:val="none"/>
              </w:rPr>
              <w:t>投入的施工机械、</w:t>
            </w:r>
            <w:r>
              <w:rPr>
                <w:color w:val="auto"/>
                <w:spacing w:val="-10"/>
                <w:sz w:val="21"/>
                <w:szCs w:val="21"/>
                <w:highlight w:val="none"/>
              </w:rPr>
              <w:t>设备、机具组织计划差，</w:t>
            </w:r>
            <w:r>
              <w:rPr>
                <w:color w:val="auto"/>
                <w:sz w:val="21"/>
                <w:szCs w:val="21"/>
                <w:highlight w:val="none"/>
              </w:rPr>
              <w:t>投入计划与进度计划</w:t>
            </w:r>
            <w:r>
              <w:rPr>
                <w:rFonts w:hint="eastAsia"/>
                <w:color w:val="auto"/>
                <w:sz w:val="21"/>
                <w:szCs w:val="21"/>
                <w:highlight w:val="none"/>
                <w:lang w:eastAsia="zh-CN"/>
              </w:rPr>
              <w:t>难以</w:t>
            </w:r>
            <w:r>
              <w:rPr>
                <w:color w:val="auto"/>
                <w:sz w:val="21"/>
                <w:szCs w:val="21"/>
                <w:highlight w:val="none"/>
              </w:rPr>
              <w:t>呼应，</w:t>
            </w:r>
            <w:r>
              <w:rPr>
                <w:rFonts w:hint="eastAsia"/>
                <w:color w:val="auto"/>
                <w:sz w:val="21"/>
                <w:szCs w:val="21"/>
                <w:highlight w:val="none"/>
                <w:lang w:eastAsia="zh-CN"/>
              </w:rPr>
              <w:t>勉强</w:t>
            </w:r>
            <w:r>
              <w:rPr>
                <w:color w:val="auto"/>
                <w:sz w:val="21"/>
                <w:szCs w:val="21"/>
                <w:highlight w:val="none"/>
              </w:rPr>
              <w:t>满足施工需要。</w:t>
            </w:r>
          </w:p>
          <w:p>
            <w:pPr>
              <w:pStyle w:val="39"/>
              <w:keepNext w:val="0"/>
              <w:keepLines w:val="0"/>
              <w:pageBreakBefore w:val="0"/>
              <w:widowControl w:val="0"/>
              <w:kinsoku/>
              <w:wordWrap/>
              <w:overflowPunct/>
              <w:topLinePunct w:val="0"/>
              <w:autoSpaceDE/>
              <w:autoSpaceDN/>
              <w:bidi w:val="0"/>
              <w:adjustRightInd/>
              <w:snapToGrid/>
              <w:spacing w:line="360" w:lineRule="auto"/>
              <w:ind w:left="107" w:leftChars="0" w:firstLine="420" w:firstLineChars="200"/>
              <w:textAlignment w:val="auto"/>
              <w:rPr>
                <w:rFonts w:hint="eastAsia" w:eastAsia="宋体"/>
                <w:color w:val="auto"/>
                <w:sz w:val="21"/>
                <w:szCs w:val="21"/>
                <w:highlight w:val="none"/>
                <w:lang w:eastAsia="zh-CN"/>
              </w:rPr>
            </w:pPr>
            <w:r>
              <w:rPr>
                <w:rFonts w:hint="eastAsia"/>
                <w:color w:val="auto"/>
                <w:sz w:val="21"/>
                <w:szCs w:val="21"/>
                <w:highlight w:val="none"/>
              </w:rPr>
              <w:t>注：未提供该方案的得0分</w:t>
            </w:r>
            <w:r>
              <w:rPr>
                <w:rFonts w:hint="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37" w:type="dxa"/>
            <w:vAlign w:val="center"/>
          </w:tcPr>
          <w:p>
            <w:pPr>
              <w:widowControl/>
              <w:spacing w:line="360" w:lineRule="auto"/>
              <w:rPr>
                <w:color w:val="auto"/>
                <w:kern w:val="0"/>
                <w:sz w:val="21"/>
                <w:szCs w:val="21"/>
                <w:highlight w:val="none"/>
              </w:rPr>
            </w:pPr>
            <w:r>
              <w:rPr>
                <w:rFonts w:hint="eastAsia" w:cs="宋体"/>
                <w:color w:val="auto"/>
                <w:kern w:val="0"/>
                <w:sz w:val="21"/>
                <w:szCs w:val="21"/>
                <w:highlight w:val="none"/>
              </w:rPr>
              <w:t>确保工程质量的技术组织措施</w:t>
            </w:r>
          </w:p>
          <w:p>
            <w:pPr>
              <w:widowControl/>
              <w:spacing w:line="360" w:lineRule="auto"/>
              <w:rPr>
                <w:color w:val="auto"/>
                <w:sz w:val="21"/>
                <w:szCs w:val="21"/>
                <w:highlight w:val="none"/>
              </w:rPr>
            </w:pPr>
            <w:r>
              <w:rPr>
                <w:rFonts w:hint="eastAsia" w:cs="宋体"/>
                <w:color w:val="auto"/>
                <w:kern w:val="0"/>
                <w:sz w:val="21"/>
                <w:szCs w:val="21"/>
                <w:highlight w:val="none"/>
              </w:rPr>
              <w:t>（</w:t>
            </w:r>
            <w:r>
              <w:rPr>
                <w:rFonts w:hint="eastAsia" w:cs="宋体"/>
                <w:color w:val="auto"/>
                <w:kern w:val="0"/>
                <w:sz w:val="21"/>
                <w:szCs w:val="21"/>
                <w:highlight w:val="none"/>
                <w:lang w:eastAsia="zh-CN"/>
              </w:rPr>
              <w:t>满分</w:t>
            </w:r>
            <w:r>
              <w:rPr>
                <w:rFonts w:hint="eastAsia"/>
                <w:color w:val="auto"/>
                <w:kern w:val="0"/>
                <w:sz w:val="21"/>
                <w:szCs w:val="21"/>
                <w:highlight w:val="none"/>
                <w:lang w:val="en-US" w:eastAsia="zh-CN"/>
              </w:rPr>
              <w:t>8</w:t>
            </w:r>
            <w:r>
              <w:rPr>
                <w:rFonts w:hint="eastAsia" w:cs="宋体"/>
                <w:color w:val="auto"/>
                <w:kern w:val="0"/>
                <w:sz w:val="21"/>
                <w:szCs w:val="21"/>
                <w:highlight w:val="none"/>
              </w:rPr>
              <w:t>分）</w:t>
            </w:r>
          </w:p>
        </w:tc>
        <w:tc>
          <w:tcPr>
            <w:tcW w:w="7413" w:type="dxa"/>
            <w:gridSpan w:val="2"/>
            <w:vAlign w:val="center"/>
          </w:tcPr>
          <w:p>
            <w:pPr>
              <w:pStyle w:val="39"/>
              <w:keepNext w:val="0"/>
              <w:keepLines w:val="0"/>
              <w:pageBreakBefore w:val="0"/>
              <w:widowControl w:val="0"/>
              <w:kinsoku/>
              <w:wordWrap/>
              <w:overflowPunct/>
              <w:topLinePunct w:val="0"/>
              <w:autoSpaceDE/>
              <w:autoSpaceDN/>
              <w:bidi w:val="0"/>
              <w:adjustRightInd/>
              <w:snapToGrid/>
              <w:spacing w:before="99" w:line="360" w:lineRule="auto"/>
              <w:ind w:left="107" w:firstLine="420" w:firstLineChars="200"/>
              <w:textAlignment w:val="auto"/>
              <w:rPr>
                <w:rFonts w:hint="eastAsia"/>
                <w:color w:val="auto"/>
                <w:sz w:val="21"/>
                <w:szCs w:val="21"/>
                <w:highlight w:val="none"/>
              </w:rPr>
            </w:pPr>
            <w:r>
              <w:rPr>
                <w:rFonts w:hint="eastAsia"/>
                <w:color w:val="auto"/>
                <w:sz w:val="21"/>
                <w:szCs w:val="21"/>
                <w:highlight w:val="none"/>
              </w:rPr>
              <w:t>评审专家自行对</w:t>
            </w:r>
            <w:r>
              <w:rPr>
                <w:color w:val="auto"/>
                <w:sz w:val="21"/>
                <w:szCs w:val="21"/>
                <w:highlight w:val="none"/>
              </w:rPr>
              <w:t>质量技术管理班子和制度</w:t>
            </w:r>
            <w:r>
              <w:rPr>
                <w:rFonts w:hint="eastAsia"/>
                <w:color w:val="auto"/>
                <w:sz w:val="21"/>
                <w:szCs w:val="21"/>
                <w:highlight w:val="none"/>
              </w:rPr>
              <w:t>是否完整、齐全，满足施工进度需要等各方面进行独立打分。</w:t>
            </w:r>
          </w:p>
          <w:p>
            <w:pPr>
              <w:pStyle w:val="39"/>
              <w:keepNext w:val="0"/>
              <w:keepLines w:val="0"/>
              <w:pageBreakBefore w:val="0"/>
              <w:widowControl w:val="0"/>
              <w:kinsoku/>
              <w:wordWrap/>
              <w:overflowPunct/>
              <w:topLinePunct w:val="0"/>
              <w:autoSpaceDE/>
              <w:autoSpaceDN/>
              <w:bidi w:val="0"/>
              <w:adjustRightInd/>
              <w:snapToGrid/>
              <w:spacing w:before="99" w:line="360" w:lineRule="auto"/>
              <w:ind w:left="107" w:firstLine="420" w:firstLineChars="200"/>
              <w:textAlignment w:val="auto"/>
              <w:rPr>
                <w:color w:val="auto"/>
                <w:sz w:val="21"/>
                <w:szCs w:val="21"/>
                <w:highlight w:val="none"/>
              </w:rPr>
            </w:pPr>
            <w:r>
              <w:rPr>
                <w:color w:val="auto"/>
                <w:sz w:val="21"/>
                <w:szCs w:val="21"/>
                <w:highlight w:val="none"/>
              </w:rPr>
              <w:t>优（</w:t>
            </w:r>
            <w:r>
              <w:rPr>
                <w:rFonts w:hint="eastAsia"/>
                <w:color w:val="auto"/>
                <w:sz w:val="21"/>
                <w:szCs w:val="21"/>
                <w:highlight w:val="none"/>
                <w:lang w:val="en-US" w:eastAsia="zh-CN"/>
              </w:rPr>
              <w:t>8</w:t>
            </w:r>
            <w:r>
              <w:rPr>
                <w:color w:val="auto"/>
                <w:sz w:val="21"/>
                <w:szCs w:val="21"/>
                <w:highlight w:val="none"/>
              </w:rPr>
              <w:t>分）：有</w:t>
            </w:r>
            <w:r>
              <w:rPr>
                <w:rFonts w:hint="eastAsia"/>
                <w:color w:val="auto"/>
                <w:sz w:val="21"/>
                <w:szCs w:val="21"/>
                <w:highlight w:val="none"/>
                <w:lang w:eastAsia="zh-CN"/>
              </w:rPr>
              <w:t>健全有效</w:t>
            </w:r>
            <w:r>
              <w:rPr>
                <w:color w:val="auto"/>
                <w:sz w:val="21"/>
                <w:szCs w:val="21"/>
                <w:highlight w:val="none"/>
              </w:rPr>
              <w:t>的质量技术管理班子和制度且</w:t>
            </w:r>
            <w:r>
              <w:rPr>
                <w:rFonts w:hint="eastAsia"/>
                <w:color w:val="auto"/>
                <w:sz w:val="21"/>
                <w:szCs w:val="21"/>
                <w:highlight w:val="none"/>
                <w:lang w:eastAsia="zh-CN"/>
              </w:rPr>
              <w:t>各质量管理</w:t>
            </w:r>
            <w:r>
              <w:rPr>
                <w:color w:val="auto"/>
                <w:sz w:val="21"/>
                <w:szCs w:val="21"/>
                <w:highlight w:val="none"/>
              </w:rPr>
              <w:t>人员配备合理。主要工序有先进、可行、具体</w:t>
            </w:r>
            <w:r>
              <w:rPr>
                <w:rFonts w:hint="eastAsia"/>
                <w:color w:val="auto"/>
                <w:sz w:val="21"/>
                <w:szCs w:val="21"/>
                <w:highlight w:val="none"/>
                <w:lang w:eastAsia="zh-CN"/>
              </w:rPr>
              <w:t>的</w:t>
            </w:r>
            <w:r>
              <w:rPr>
                <w:color w:val="auto"/>
                <w:sz w:val="21"/>
                <w:szCs w:val="21"/>
                <w:highlight w:val="none"/>
              </w:rPr>
              <w:t>质量技术保证措施和手段</w:t>
            </w:r>
            <w:r>
              <w:rPr>
                <w:rFonts w:hint="eastAsia"/>
                <w:color w:val="auto"/>
                <w:sz w:val="21"/>
                <w:szCs w:val="21"/>
                <w:highlight w:val="none"/>
                <w:lang w:eastAsia="zh-CN"/>
              </w:rPr>
              <w:t>，</w:t>
            </w:r>
            <w:r>
              <w:rPr>
                <w:color w:val="auto"/>
                <w:sz w:val="21"/>
                <w:szCs w:val="21"/>
                <w:highlight w:val="none"/>
              </w:rPr>
              <w:t>自控体系</w:t>
            </w:r>
            <w:r>
              <w:rPr>
                <w:rFonts w:hint="eastAsia"/>
                <w:color w:val="auto"/>
                <w:sz w:val="21"/>
                <w:szCs w:val="21"/>
                <w:highlight w:val="none"/>
                <w:lang w:eastAsia="zh-CN"/>
              </w:rPr>
              <w:t>完善，能完全达到采购文件的质量</w:t>
            </w:r>
            <w:r>
              <w:rPr>
                <w:color w:val="auto"/>
                <w:sz w:val="21"/>
                <w:szCs w:val="21"/>
                <w:highlight w:val="none"/>
              </w:rPr>
              <w:t>要求及</w:t>
            </w:r>
            <w:r>
              <w:rPr>
                <w:rFonts w:hint="eastAsia"/>
                <w:color w:val="auto"/>
                <w:sz w:val="21"/>
                <w:szCs w:val="21"/>
                <w:highlight w:val="none"/>
                <w:lang w:eastAsia="zh-CN"/>
              </w:rPr>
              <w:t>国家的</w:t>
            </w:r>
            <w:r>
              <w:rPr>
                <w:color w:val="auto"/>
                <w:sz w:val="21"/>
                <w:szCs w:val="21"/>
                <w:highlight w:val="none"/>
              </w:rPr>
              <w:t>施工验收规范要求。</w:t>
            </w:r>
          </w:p>
          <w:p>
            <w:pPr>
              <w:pStyle w:val="39"/>
              <w:keepNext w:val="0"/>
              <w:keepLines w:val="0"/>
              <w:pageBreakBefore w:val="0"/>
              <w:widowControl w:val="0"/>
              <w:kinsoku/>
              <w:wordWrap/>
              <w:overflowPunct/>
              <w:topLinePunct w:val="0"/>
              <w:autoSpaceDE/>
              <w:autoSpaceDN/>
              <w:bidi w:val="0"/>
              <w:adjustRightInd/>
              <w:snapToGrid/>
              <w:spacing w:line="360" w:lineRule="auto"/>
              <w:ind w:left="107" w:firstLine="420" w:firstLineChars="200"/>
              <w:textAlignment w:val="auto"/>
              <w:rPr>
                <w:color w:val="auto"/>
                <w:sz w:val="21"/>
                <w:szCs w:val="21"/>
                <w:highlight w:val="none"/>
              </w:rPr>
            </w:pPr>
            <w:r>
              <w:rPr>
                <w:rFonts w:hint="eastAsia"/>
                <w:color w:val="auto"/>
                <w:sz w:val="21"/>
                <w:szCs w:val="21"/>
                <w:highlight w:val="none"/>
                <w:lang w:eastAsia="zh-CN"/>
              </w:rPr>
              <w:t>良（</w:t>
            </w:r>
            <w:r>
              <w:rPr>
                <w:rFonts w:hint="eastAsia"/>
                <w:color w:val="auto"/>
                <w:sz w:val="21"/>
                <w:szCs w:val="21"/>
                <w:highlight w:val="none"/>
                <w:lang w:val="en-US" w:eastAsia="zh-CN"/>
              </w:rPr>
              <w:t>6</w:t>
            </w:r>
            <w:r>
              <w:rPr>
                <w:rFonts w:hint="eastAsia"/>
                <w:color w:val="auto"/>
                <w:sz w:val="21"/>
                <w:szCs w:val="21"/>
                <w:highlight w:val="none"/>
                <w:lang w:eastAsia="zh-CN"/>
              </w:rPr>
              <w:t>分）</w:t>
            </w:r>
            <w:r>
              <w:rPr>
                <w:color w:val="auto"/>
                <w:sz w:val="21"/>
                <w:szCs w:val="21"/>
                <w:highlight w:val="none"/>
              </w:rPr>
              <w:t>：有</w:t>
            </w:r>
            <w:r>
              <w:rPr>
                <w:rFonts w:hint="eastAsia"/>
                <w:color w:val="auto"/>
                <w:sz w:val="21"/>
                <w:szCs w:val="21"/>
                <w:highlight w:val="none"/>
                <w:lang w:eastAsia="zh-CN"/>
              </w:rPr>
              <w:t>完善</w:t>
            </w:r>
            <w:r>
              <w:rPr>
                <w:color w:val="auto"/>
                <w:sz w:val="21"/>
                <w:szCs w:val="21"/>
                <w:highlight w:val="none"/>
              </w:rPr>
              <w:t>的质量技术管理班子和制度，且</w:t>
            </w:r>
            <w:r>
              <w:rPr>
                <w:rFonts w:hint="eastAsia"/>
                <w:color w:val="auto"/>
                <w:sz w:val="21"/>
                <w:szCs w:val="21"/>
                <w:highlight w:val="none"/>
                <w:lang w:eastAsia="zh-CN"/>
              </w:rPr>
              <w:t>质量管理</w:t>
            </w:r>
            <w:r>
              <w:rPr>
                <w:color w:val="auto"/>
                <w:sz w:val="21"/>
                <w:szCs w:val="21"/>
                <w:highlight w:val="none"/>
              </w:rPr>
              <w:t>人员配备合理。主要工序有质量技术保证措施和手段，自控体系完整，能有效保证技术质量。</w:t>
            </w:r>
          </w:p>
          <w:p>
            <w:pPr>
              <w:pStyle w:val="39"/>
              <w:keepNext w:val="0"/>
              <w:keepLines w:val="0"/>
              <w:pageBreakBefore w:val="0"/>
              <w:widowControl w:val="0"/>
              <w:kinsoku/>
              <w:wordWrap/>
              <w:overflowPunct/>
              <w:topLinePunct w:val="0"/>
              <w:autoSpaceDE/>
              <w:autoSpaceDN/>
              <w:bidi w:val="0"/>
              <w:adjustRightInd/>
              <w:snapToGrid/>
              <w:spacing w:line="360" w:lineRule="auto"/>
              <w:ind w:left="107" w:firstLine="420" w:firstLineChars="200"/>
              <w:textAlignment w:val="auto"/>
              <w:rPr>
                <w:color w:val="auto"/>
                <w:sz w:val="21"/>
                <w:szCs w:val="21"/>
                <w:highlight w:val="none"/>
              </w:rPr>
            </w:pPr>
            <w:r>
              <w:rPr>
                <w:color w:val="auto"/>
                <w:sz w:val="21"/>
                <w:szCs w:val="21"/>
                <w:highlight w:val="none"/>
              </w:rPr>
              <w:t xml:space="preserve"> </w:t>
            </w:r>
            <w:r>
              <w:rPr>
                <w:rFonts w:hint="eastAsia"/>
                <w:color w:val="auto"/>
                <w:sz w:val="21"/>
                <w:szCs w:val="21"/>
                <w:highlight w:val="none"/>
                <w:lang w:eastAsia="zh-CN"/>
              </w:rPr>
              <w:t>中（4分）</w:t>
            </w:r>
            <w:r>
              <w:rPr>
                <w:color w:val="auto"/>
                <w:sz w:val="21"/>
                <w:szCs w:val="21"/>
                <w:highlight w:val="none"/>
              </w:rPr>
              <w:t xml:space="preserve">：质量技术管理班子人员配备基本合理，制度基本健全。主要工序有质量技术保证措施和手段，能有效保证技术质量，满足招标文件的质量要求。 </w:t>
            </w:r>
          </w:p>
          <w:p>
            <w:pPr>
              <w:pStyle w:val="39"/>
              <w:keepNext w:val="0"/>
              <w:keepLines w:val="0"/>
              <w:pageBreakBefore w:val="0"/>
              <w:widowControl w:val="0"/>
              <w:kinsoku/>
              <w:wordWrap/>
              <w:overflowPunct/>
              <w:topLinePunct w:val="0"/>
              <w:autoSpaceDE/>
              <w:autoSpaceDN/>
              <w:bidi w:val="0"/>
              <w:adjustRightInd/>
              <w:snapToGrid/>
              <w:spacing w:line="360" w:lineRule="auto"/>
              <w:ind w:left="107" w:leftChars="0" w:firstLine="420" w:firstLineChars="200"/>
              <w:textAlignment w:val="auto"/>
              <w:rPr>
                <w:color w:val="auto"/>
                <w:sz w:val="21"/>
                <w:szCs w:val="21"/>
                <w:highlight w:val="none"/>
              </w:rPr>
            </w:pPr>
            <w:r>
              <w:rPr>
                <w:rFonts w:hint="eastAsia"/>
                <w:color w:val="auto"/>
                <w:sz w:val="21"/>
                <w:szCs w:val="21"/>
                <w:highlight w:val="none"/>
                <w:lang w:eastAsia="zh-CN"/>
              </w:rPr>
              <w:t>一般（1分）</w:t>
            </w:r>
            <w:r>
              <w:rPr>
                <w:color w:val="auto"/>
                <w:sz w:val="21"/>
                <w:szCs w:val="21"/>
                <w:highlight w:val="none"/>
              </w:rPr>
              <w:t>：质量技术管理班子人员配备不合理，制度不健全。质量技术保证措施和手段不可行，没有质量违约责任诺。</w:t>
            </w:r>
          </w:p>
          <w:p>
            <w:pPr>
              <w:pStyle w:val="39"/>
              <w:keepNext w:val="0"/>
              <w:keepLines w:val="0"/>
              <w:pageBreakBefore w:val="0"/>
              <w:widowControl w:val="0"/>
              <w:kinsoku/>
              <w:wordWrap/>
              <w:overflowPunct/>
              <w:topLinePunct w:val="0"/>
              <w:autoSpaceDE/>
              <w:autoSpaceDN/>
              <w:bidi w:val="0"/>
              <w:adjustRightInd/>
              <w:snapToGrid/>
              <w:spacing w:line="360" w:lineRule="auto"/>
              <w:ind w:left="107" w:leftChars="0" w:firstLine="420" w:firstLineChars="200"/>
              <w:textAlignment w:val="auto"/>
              <w:rPr>
                <w:rFonts w:hint="eastAsia" w:eastAsia="宋体"/>
                <w:color w:val="auto"/>
                <w:sz w:val="21"/>
                <w:szCs w:val="21"/>
                <w:highlight w:val="none"/>
                <w:lang w:eastAsia="zh-CN"/>
              </w:rPr>
            </w:pPr>
            <w:r>
              <w:rPr>
                <w:rFonts w:hint="eastAsia"/>
                <w:color w:val="auto"/>
                <w:sz w:val="21"/>
                <w:szCs w:val="21"/>
                <w:highlight w:val="none"/>
              </w:rPr>
              <w:t>注：未提供该方案的得0分</w:t>
            </w:r>
            <w:r>
              <w:rPr>
                <w:rFonts w:hint="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437" w:type="dxa"/>
            <w:vAlign w:val="center"/>
          </w:tcPr>
          <w:p>
            <w:pPr>
              <w:widowControl/>
              <w:spacing w:line="360" w:lineRule="auto"/>
              <w:rPr>
                <w:color w:val="auto"/>
                <w:sz w:val="21"/>
                <w:szCs w:val="21"/>
                <w:highlight w:val="none"/>
              </w:rPr>
            </w:pPr>
            <w:r>
              <w:rPr>
                <w:rFonts w:hint="eastAsia" w:cs="宋体"/>
                <w:color w:val="auto"/>
                <w:kern w:val="0"/>
                <w:sz w:val="21"/>
                <w:szCs w:val="21"/>
                <w:highlight w:val="none"/>
              </w:rPr>
              <w:t>确保安全生产的技术组织措施（</w:t>
            </w:r>
            <w:r>
              <w:rPr>
                <w:rFonts w:hint="eastAsia" w:cs="宋体"/>
                <w:color w:val="auto"/>
                <w:kern w:val="0"/>
                <w:sz w:val="21"/>
                <w:szCs w:val="21"/>
                <w:highlight w:val="none"/>
                <w:lang w:eastAsia="zh-CN"/>
              </w:rPr>
              <w:t>满分</w:t>
            </w:r>
            <w:r>
              <w:rPr>
                <w:rFonts w:hint="eastAsia"/>
                <w:color w:val="auto"/>
                <w:kern w:val="0"/>
                <w:sz w:val="21"/>
                <w:szCs w:val="21"/>
                <w:highlight w:val="none"/>
                <w:lang w:val="en-US" w:eastAsia="zh-CN"/>
              </w:rPr>
              <w:t>8</w:t>
            </w:r>
            <w:r>
              <w:rPr>
                <w:rFonts w:hint="eastAsia" w:cs="宋体"/>
                <w:color w:val="auto"/>
                <w:kern w:val="0"/>
                <w:sz w:val="21"/>
                <w:szCs w:val="21"/>
                <w:highlight w:val="none"/>
              </w:rPr>
              <w:t>分）</w:t>
            </w:r>
          </w:p>
        </w:tc>
        <w:tc>
          <w:tcPr>
            <w:tcW w:w="7413" w:type="dxa"/>
            <w:gridSpan w:val="2"/>
            <w:vAlign w:val="center"/>
          </w:tcPr>
          <w:p>
            <w:pPr>
              <w:pStyle w:val="39"/>
              <w:keepNext w:val="0"/>
              <w:keepLines w:val="0"/>
              <w:pageBreakBefore w:val="0"/>
              <w:widowControl w:val="0"/>
              <w:kinsoku/>
              <w:wordWrap/>
              <w:overflowPunct/>
              <w:topLinePunct w:val="0"/>
              <w:autoSpaceDE/>
              <w:autoSpaceDN/>
              <w:bidi w:val="0"/>
              <w:adjustRightInd/>
              <w:snapToGrid/>
              <w:spacing w:before="100" w:line="360" w:lineRule="auto"/>
              <w:ind w:left="107" w:firstLine="420" w:firstLineChars="200"/>
              <w:textAlignment w:val="auto"/>
              <w:rPr>
                <w:rFonts w:hint="eastAsia"/>
                <w:color w:val="auto"/>
                <w:sz w:val="21"/>
                <w:szCs w:val="21"/>
                <w:highlight w:val="none"/>
                <w:lang w:eastAsia="zh-CN"/>
              </w:rPr>
            </w:pPr>
            <w:r>
              <w:rPr>
                <w:rFonts w:hint="eastAsia"/>
                <w:color w:val="auto"/>
                <w:sz w:val="21"/>
                <w:szCs w:val="21"/>
                <w:highlight w:val="none"/>
                <w:lang w:eastAsia="zh-CN"/>
              </w:rPr>
              <w:t xml:space="preserve">评审专家自行对安全生产的技术组织措施、安全人员投入、安全制度管理、安全技术标准要求、现场安全防护是否合理、健全、可行性等各方面进行独立打分。 </w:t>
            </w:r>
          </w:p>
          <w:p>
            <w:pPr>
              <w:pStyle w:val="39"/>
              <w:keepNext w:val="0"/>
              <w:keepLines w:val="0"/>
              <w:pageBreakBefore w:val="0"/>
              <w:widowControl w:val="0"/>
              <w:kinsoku/>
              <w:wordWrap/>
              <w:overflowPunct/>
              <w:topLinePunct w:val="0"/>
              <w:autoSpaceDE/>
              <w:autoSpaceDN/>
              <w:bidi w:val="0"/>
              <w:adjustRightInd/>
              <w:snapToGrid/>
              <w:spacing w:before="100" w:line="360" w:lineRule="auto"/>
              <w:ind w:left="107" w:firstLine="420" w:firstLineChars="200"/>
              <w:textAlignment w:val="auto"/>
              <w:rPr>
                <w:rFonts w:ascii="宋体" w:hAnsi="宋体" w:eastAsia="宋体" w:cs="宋体"/>
                <w:color w:val="auto"/>
                <w:sz w:val="21"/>
                <w:szCs w:val="21"/>
                <w:highlight w:val="none"/>
              </w:rPr>
            </w:pPr>
            <w:r>
              <w:rPr>
                <w:rFonts w:hint="eastAsia"/>
                <w:color w:val="auto"/>
                <w:sz w:val="21"/>
                <w:szCs w:val="21"/>
                <w:highlight w:val="none"/>
                <w:lang w:eastAsia="zh-CN"/>
              </w:rPr>
              <w:t>优（</w:t>
            </w:r>
            <w:r>
              <w:rPr>
                <w:rFonts w:hint="eastAsia"/>
                <w:color w:val="auto"/>
                <w:sz w:val="21"/>
                <w:szCs w:val="21"/>
                <w:highlight w:val="none"/>
                <w:lang w:val="en-US" w:eastAsia="zh-CN"/>
              </w:rPr>
              <w:t>8</w:t>
            </w:r>
            <w:r>
              <w:rPr>
                <w:rFonts w:hint="eastAsia"/>
                <w:color w:val="auto"/>
                <w:sz w:val="21"/>
                <w:szCs w:val="21"/>
                <w:highlight w:val="none"/>
                <w:lang w:eastAsia="zh-CN"/>
              </w:rPr>
              <w:t>分）</w:t>
            </w:r>
            <w:r>
              <w:rPr>
                <w:color w:val="auto"/>
                <w:sz w:val="21"/>
                <w:szCs w:val="21"/>
                <w:highlight w:val="none"/>
              </w:rPr>
              <w:t>：有配</w:t>
            </w:r>
            <w:r>
              <w:rPr>
                <w:rFonts w:ascii="宋体" w:hAnsi="宋体" w:eastAsia="宋体" w:cs="宋体"/>
                <w:color w:val="auto"/>
                <w:sz w:val="21"/>
                <w:szCs w:val="21"/>
                <w:highlight w:val="none"/>
              </w:rPr>
              <w:t>备</w:t>
            </w:r>
            <w:r>
              <w:rPr>
                <w:rFonts w:hint="eastAsia" w:ascii="宋体" w:hAnsi="宋体" w:eastAsia="宋体" w:cs="宋体"/>
                <w:color w:val="auto"/>
                <w:sz w:val="21"/>
                <w:szCs w:val="21"/>
                <w:highlight w:val="none"/>
                <w:lang w:eastAsia="zh-CN"/>
              </w:rPr>
              <w:t>经验丰富的</w:t>
            </w:r>
            <w:r>
              <w:rPr>
                <w:rFonts w:ascii="宋体" w:hAnsi="宋体" w:eastAsia="宋体" w:cs="宋体"/>
                <w:color w:val="auto"/>
                <w:sz w:val="21"/>
                <w:szCs w:val="21"/>
                <w:highlight w:val="none"/>
              </w:rPr>
              <w:t>专职安全员，</w:t>
            </w:r>
            <w:r>
              <w:rPr>
                <w:rFonts w:hint="eastAsia" w:cs="宋体"/>
                <w:color w:val="auto"/>
                <w:sz w:val="21"/>
                <w:szCs w:val="21"/>
                <w:highlight w:val="none"/>
                <w:lang w:eastAsia="zh-CN"/>
              </w:rPr>
              <w:t>各管理</w:t>
            </w:r>
            <w:r>
              <w:rPr>
                <w:rFonts w:ascii="宋体" w:hAnsi="宋体" w:eastAsia="宋体" w:cs="宋体"/>
                <w:color w:val="auto"/>
                <w:sz w:val="21"/>
                <w:szCs w:val="21"/>
                <w:highlight w:val="none"/>
              </w:rPr>
              <w:t>人员配备</w:t>
            </w:r>
            <w:r>
              <w:rPr>
                <w:rFonts w:hint="eastAsia" w:cs="宋体"/>
                <w:color w:val="auto"/>
                <w:sz w:val="21"/>
                <w:szCs w:val="21"/>
                <w:highlight w:val="none"/>
                <w:lang w:eastAsia="zh-CN"/>
              </w:rPr>
              <w:t>完善</w:t>
            </w:r>
            <w:r>
              <w:rPr>
                <w:rFonts w:ascii="宋体" w:hAnsi="宋体" w:eastAsia="宋体" w:cs="宋体"/>
                <w:color w:val="auto"/>
                <w:sz w:val="21"/>
                <w:szCs w:val="21"/>
                <w:highlight w:val="none"/>
              </w:rPr>
              <w:t>合理。有健全的安全管理制度，各道工序安全技术措施针对性强，符合实际且高于国家有关安全技术标准要求。现场防火、应急救援、社会治安安全措施得力</w:t>
            </w:r>
            <w:r>
              <w:rPr>
                <w:rFonts w:hint="eastAsia" w:ascii="宋体" w:hAnsi="宋体" w:eastAsia="宋体" w:cs="宋体"/>
                <w:color w:val="auto"/>
                <w:sz w:val="21"/>
                <w:szCs w:val="21"/>
                <w:highlight w:val="none"/>
                <w:lang w:eastAsia="zh-CN"/>
              </w:rPr>
              <w:t>，能全面保障施工期内安全生产</w:t>
            </w:r>
            <w:r>
              <w:rPr>
                <w:rFonts w:ascii="宋体" w:hAnsi="宋体" w:eastAsia="宋体" w:cs="宋体"/>
                <w:color w:val="auto"/>
                <w:sz w:val="21"/>
                <w:szCs w:val="21"/>
                <w:highlight w:val="none"/>
              </w:rPr>
              <w:t>。</w:t>
            </w:r>
          </w:p>
          <w:p>
            <w:pPr>
              <w:pStyle w:val="39"/>
              <w:keepNext w:val="0"/>
              <w:keepLines w:val="0"/>
              <w:pageBreakBefore w:val="0"/>
              <w:widowControl w:val="0"/>
              <w:kinsoku/>
              <w:wordWrap/>
              <w:overflowPunct/>
              <w:topLinePunct w:val="0"/>
              <w:autoSpaceDE/>
              <w:autoSpaceDN/>
              <w:bidi w:val="0"/>
              <w:adjustRightInd/>
              <w:snapToGrid/>
              <w:spacing w:before="100" w:line="360" w:lineRule="auto"/>
              <w:ind w:left="107" w:firstLine="420" w:firstLineChars="200"/>
              <w:textAlignment w:val="auto"/>
              <w:rPr>
                <w:color w:val="auto"/>
                <w:sz w:val="21"/>
                <w:szCs w:val="21"/>
                <w:highlight w:val="none"/>
              </w:rPr>
            </w:pPr>
            <w:r>
              <w:rPr>
                <w:rFonts w:hint="eastAsia" w:ascii="宋体" w:hAnsi="宋体" w:eastAsia="宋体" w:cs="宋体"/>
                <w:color w:val="auto"/>
                <w:sz w:val="21"/>
                <w:szCs w:val="21"/>
                <w:highlight w:val="none"/>
                <w:lang w:eastAsia="zh-CN"/>
              </w:rPr>
              <w:t>良（</w:t>
            </w:r>
            <w:r>
              <w:rPr>
                <w:rFonts w:hint="eastAsia"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分）</w:t>
            </w:r>
            <w:r>
              <w:rPr>
                <w:rFonts w:ascii="宋体" w:hAnsi="宋体" w:eastAsia="宋体" w:cs="宋体"/>
                <w:color w:val="auto"/>
                <w:sz w:val="21"/>
                <w:szCs w:val="21"/>
                <w:highlight w:val="none"/>
              </w:rPr>
              <w:t>：有配备满足项目</w:t>
            </w:r>
            <w:r>
              <w:rPr>
                <w:color w:val="auto"/>
                <w:sz w:val="21"/>
                <w:szCs w:val="21"/>
                <w:highlight w:val="none"/>
              </w:rPr>
              <w:t>要求的专职安全员，</w:t>
            </w:r>
            <w:r>
              <w:rPr>
                <w:rFonts w:hint="eastAsia" w:cs="宋体"/>
                <w:color w:val="auto"/>
                <w:sz w:val="21"/>
                <w:szCs w:val="21"/>
                <w:highlight w:val="none"/>
                <w:lang w:eastAsia="zh-CN"/>
              </w:rPr>
              <w:t>各管理</w:t>
            </w:r>
            <w:r>
              <w:rPr>
                <w:rFonts w:ascii="宋体" w:hAnsi="宋体" w:eastAsia="宋体" w:cs="宋体"/>
                <w:color w:val="auto"/>
                <w:sz w:val="21"/>
                <w:szCs w:val="21"/>
                <w:highlight w:val="none"/>
              </w:rPr>
              <w:t>人员</w:t>
            </w:r>
            <w:r>
              <w:rPr>
                <w:color w:val="auto"/>
                <w:sz w:val="21"/>
                <w:szCs w:val="21"/>
                <w:highlight w:val="none"/>
              </w:rPr>
              <w:t>配备合理，有</w:t>
            </w:r>
            <w:r>
              <w:rPr>
                <w:rFonts w:hint="eastAsia"/>
                <w:color w:val="auto"/>
                <w:sz w:val="21"/>
                <w:szCs w:val="21"/>
                <w:highlight w:val="none"/>
                <w:lang w:eastAsia="zh-CN"/>
              </w:rPr>
              <w:t>完整</w:t>
            </w:r>
            <w:r>
              <w:rPr>
                <w:color w:val="auto"/>
                <w:sz w:val="21"/>
                <w:szCs w:val="21"/>
                <w:highlight w:val="none"/>
              </w:rPr>
              <w:t>的安全管理制度，各道工序安全技术措施符合实际有关安全技术标准要求。现场防火、应急救援、社会治安安全措施合理</w:t>
            </w:r>
            <w:r>
              <w:rPr>
                <w:rFonts w:hint="eastAsia"/>
                <w:color w:val="auto"/>
                <w:sz w:val="21"/>
                <w:szCs w:val="21"/>
                <w:highlight w:val="none"/>
                <w:lang w:eastAsia="zh-CN"/>
              </w:rPr>
              <w:t>，在施工期内进行安全生产工作</w:t>
            </w:r>
            <w:r>
              <w:rPr>
                <w:color w:val="auto"/>
                <w:sz w:val="21"/>
                <w:szCs w:val="21"/>
                <w:highlight w:val="none"/>
              </w:rPr>
              <w:t>。</w:t>
            </w:r>
          </w:p>
          <w:p>
            <w:pPr>
              <w:pStyle w:val="39"/>
              <w:keepNext w:val="0"/>
              <w:keepLines w:val="0"/>
              <w:pageBreakBefore w:val="0"/>
              <w:widowControl w:val="0"/>
              <w:kinsoku/>
              <w:wordWrap/>
              <w:overflowPunct/>
              <w:topLinePunct w:val="0"/>
              <w:autoSpaceDE/>
              <w:autoSpaceDN/>
              <w:bidi w:val="0"/>
              <w:adjustRightInd/>
              <w:snapToGrid/>
              <w:spacing w:before="100" w:line="360" w:lineRule="auto"/>
              <w:ind w:left="107" w:firstLine="420" w:firstLineChars="200"/>
              <w:textAlignment w:val="auto"/>
              <w:rPr>
                <w:color w:val="auto"/>
                <w:sz w:val="21"/>
                <w:szCs w:val="21"/>
                <w:highlight w:val="none"/>
              </w:rPr>
            </w:pPr>
            <w:r>
              <w:rPr>
                <w:color w:val="auto"/>
                <w:sz w:val="21"/>
                <w:szCs w:val="21"/>
                <w:highlight w:val="none"/>
              </w:rPr>
              <w:t xml:space="preserve"> </w:t>
            </w:r>
            <w:r>
              <w:rPr>
                <w:rFonts w:hint="eastAsia"/>
                <w:color w:val="auto"/>
                <w:sz w:val="21"/>
                <w:szCs w:val="21"/>
                <w:highlight w:val="none"/>
                <w:lang w:eastAsia="zh-CN"/>
              </w:rPr>
              <w:t>中（4分）</w:t>
            </w:r>
            <w:r>
              <w:rPr>
                <w:color w:val="auto"/>
                <w:sz w:val="21"/>
                <w:szCs w:val="21"/>
                <w:highlight w:val="none"/>
              </w:rPr>
              <w:t>：有配备满足项目要求的专职安全员，</w:t>
            </w:r>
            <w:r>
              <w:rPr>
                <w:rFonts w:hint="eastAsia" w:cs="宋体"/>
                <w:color w:val="auto"/>
                <w:sz w:val="21"/>
                <w:szCs w:val="21"/>
                <w:highlight w:val="none"/>
                <w:lang w:eastAsia="zh-CN"/>
              </w:rPr>
              <w:t>各管理</w:t>
            </w:r>
            <w:r>
              <w:rPr>
                <w:color w:val="auto"/>
                <w:sz w:val="21"/>
                <w:szCs w:val="21"/>
                <w:highlight w:val="none"/>
              </w:rPr>
              <w:t>人员配备基本合理，安全管理制度基本健全，各道工序安全技术措施基本符合实际，基本满足有关安全技术标准要求。现场防火、应急救援、社会治安安全措施基本合理。</w:t>
            </w:r>
          </w:p>
          <w:p>
            <w:pPr>
              <w:pStyle w:val="39"/>
              <w:keepNext w:val="0"/>
              <w:keepLines w:val="0"/>
              <w:pageBreakBefore w:val="0"/>
              <w:widowControl w:val="0"/>
              <w:kinsoku/>
              <w:wordWrap/>
              <w:overflowPunct/>
              <w:topLinePunct w:val="0"/>
              <w:autoSpaceDE/>
              <w:autoSpaceDN/>
              <w:bidi w:val="0"/>
              <w:adjustRightInd/>
              <w:snapToGrid/>
              <w:spacing w:before="100" w:line="360" w:lineRule="auto"/>
              <w:ind w:left="107" w:leftChars="0" w:firstLine="420" w:firstLineChars="200"/>
              <w:textAlignment w:val="auto"/>
              <w:rPr>
                <w:color w:val="auto"/>
                <w:sz w:val="21"/>
                <w:szCs w:val="21"/>
                <w:highlight w:val="none"/>
              </w:rPr>
            </w:pPr>
            <w:r>
              <w:rPr>
                <w:rFonts w:hint="eastAsia"/>
                <w:color w:val="auto"/>
                <w:sz w:val="21"/>
                <w:szCs w:val="21"/>
                <w:highlight w:val="none"/>
                <w:lang w:eastAsia="zh-CN"/>
              </w:rPr>
              <w:t>一般（1分）</w:t>
            </w:r>
            <w:r>
              <w:rPr>
                <w:color w:val="auto"/>
                <w:sz w:val="21"/>
                <w:szCs w:val="21"/>
                <w:highlight w:val="none"/>
              </w:rPr>
              <w:t>：有配备满足项目要求的专职安全员，</w:t>
            </w:r>
            <w:r>
              <w:rPr>
                <w:rFonts w:hint="eastAsia" w:cs="宋体"/>
                <w:color w:val="auto"/>
                <w:sz w:val="21"/>
                <w:szCs w:val="21"/>
                <w:highlight w:val="none"/>
                <w:lang w:eastAsia="zh-CN"/>
              </w:rPr>
              <w:t>各管理</w:t>
            </w:r>
            <w:r>
              <w:rPr>
                <w:color w:val="auto"/>
                <w:sz w:val="21"/>
                <w:szCs w:val="21"/>
                <w:highlight w:val="none"/>
              </w:rPr>
              <w:t>人员配备基本</w:t>
            </w:r>
            <w:r>
              <w:rPr>
                <w:rFonts w:hint="eastAsia"/>
                <w:color w:val="auto"/>
                <w:sz w:val="21"/>
                <w:szCs w:val="21"/>
                <w:highlight w:val="none"/>
                <w:lang w:eastAsia="zh-CN"/>
              </w:rPr>
              <w:t>合理</w:t>
            </w:r>
            <w:r>
              <w:rPr>
                <w:color w:val="auto"/>
                <w:sz w:val="21"/>
                <w:szCs w:val="21"/>
                <w:highlight w:val="none"/>
              </w:rPr>
              <w:t>，安全管理制度不</w:t>
            </w:r>
            <w:r>
              <w:rPr>
                <w:rFonts w:hint="eastAsia"/>
                <w:color w:val="auto"/>
                <w:sz w:val="21"/>
                <w:szCs w:val="21"/>
                <w:highlight w:val="none"/>
                <w:lang w:eastAsia="zh-CN"/>
              </w:rPr>
              <w:t>完整</w:t>
            </w:r>
            <w:r>
              <w:rPr>
                <w:color w:val="auto"/>
                <w:sz w:val="21"/>
                <w:szCs w:val="21"/>
                <w:highlight w:val="none"/>
              </w:rPr>
              <w:t>，各道工序安全技术措施基本符合实际，不能满足有关安全技术标准要求。现场防火、应急 救援、社会治安安全措施不合理。</w:t>
            </w:r>
          </w:p>
          <w:p>
            <w:pPr>
              <w:pStyle w:val="39"/>
              <w:keepNext w:val="0"/>
              <w:keepLines w:val="0"/>
              <w:pageBreakBefore w:val="0"/>
              <w:widowControl w:val="0"/>
              <w:kinsoku/>
              <w:wordWrap/>
              <w:overflowPunct/>
              <w:topLinePunct w:val="0"/>
              <w:autoSpaceDE/>
              <w:autoSpaceDN/>
              <w:bidi w:val="0"/>
              <w:adjustRightInd/>
              <w:snapToGrid/>
              <w:spacing w:before="100" w:line="360" w:lineRule="auto"/>
              <w:ind w:left="107" w:leftChars="0" w:firstLine="420" w:firstLineChars="200"/>
              <w:textAlignment w:val="auto"/>
              <w:rPr>
                <w:rFonts w:hint="eastAsia" w:eastAsia="宋体"/>
                <w:color w:val="auto"/>
                <w:sz w:val="21"/>
                <w:szCs w:val="21"/>
                <w:highlight w:val="none"/>
                <w:lang w:eastAsia="zh-CN"/>
              </w:rPr>
            </w:pPr>
            <w:r>
              <w:rPr>
                <w:rFonts w:hint="eastAsia"/>
                <w:color w:val="auto"/>
                <w:sz w:val="21"/>
                <w:szCs w:val="21"/>
                <w:highlight w:val="none"/>
              </w:rPr>
              <w:t>注：未提供该方案的得0分</w:t>
            </w:r>
            <w:r>
              <w:rPr>
                <w:rFonts w:hint="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37" w:type="dxa"/>
            <w:vAlign w:val="center"/>
          </w:tcPr>
          <w:p>
            <w:pPr>
              <w:widowControl/>
              <w:spacing w:line="360" w:lineRule="auto"/>
              <w:rPr>
                <w:color w:val="auto"/>
                <w:sz w:val="21"/>
                <w:szCs w:val="21"/>
                <w:highlight w:val="none"/>
              </w:rPr>
            </w:pPr>
            <w:r>
              <w:rPr>
                <w:rFonts w:hint="eastAsia" w:cs="宋体"/>
                <w:color w:val="auto"/>
                <w:kern w:val="0"/>
                <w:sz w:val="21"/>
                <w:szCs w:val="21"/>
                <w:highlight w:val="none"/>
              </w:rPr>
              <w:t>劳动力安排计划（</w:t>
            </w:r>
            <w:r>
              <w:rPr>
                <w:rFonts w:hint="eastAsia" w:cs="宋体"/>
                <w:color w:val="auto"/>
                <w:kern w:val="0"/>
                <w:sz w:val="21"/>
                <w:szCs w:val="21"/>
                <w:highlight w:val="none"/>
                <w:lang w:eastAsia="zh-CN"/>
              </w:rPr>
              <w:t>满分</w:t>
            </w:r>
            <w:r>
              <w:rPr>
                <w:rFonts w:hint="eastAsia"/>
                <w:color w:val="auto"/>
                <w:kern w:val="0"/>
                <w:sz w:val="21"/>
                <w:szCs w:val="21"/>
                <w:highlight w:val="none"/>
                <w:lang w:val="en-US" w:eastAsia="zh-CN"/>
              </w:rPr>
              <w:t>6</w:t>
            </w:r>
            <w:r>
              <w:rPr>
                <w:rFonts w:hint="eastAsia" w:cs="宋体"/>
                <w:color w:val="auto"/>
                <w:kern w:val="0"/>
                <w:sz w:val="21"/>
                <w:szCs w:val="21"/>
                <w:highlight w:val="none"/>
              </w:rPr>
              <w:t>分）</w:t>
            </w:r>
          </w:p>
        </w:tc>
        <w:tc>
          <w:tcPr>
            <w:tcW w:w="7413" w:type="dxa"/>
            <w:gridSpan w:val="2"/>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107" w:firstLine="420" w:firstLineChars="200"/>
              <w:textAlignment w:val="auto"/>
              <w:rPr>
                <w:rFonts w:hint="eastAsia"/>
                <w:color w:val="auto"/>
                <w:sz w:val="21"/>
                <w:szCs w:val="21"/>
                <w:highlight w:val="none"/>
                <w:lang w:eastAsia="zh-CN"/>
              </w:rPr>
            </w:pPr>
            <w:r>
              <w:rPr>
                <w:rFonts w:hint="eastAsia"/>
                <w:color w:val="auto"/>
                <w:sz w:val="21"/>
                <w:szCs w:val="21"/>
                <w:highlight w:val="none"/>
                <w:lang w:eastAsia="zh-CN"/>
              </w:rPr>
              <w:t>评审专家自行对</w:t>
            </w:r>
            <w:r>
              <w:rPr>
                <w:color w:val="auto"/>
                <w:sz w:val="21"/>
                <w:szCs w:val="21"/>
                <w:highlight w:val="none"/>
              </w:rPr>
              <w:t>工种劳动力安排计划</w:t>
            </w:r>
            <w:r>
              <w:rPr>
                <w:rFonts w:hint="eastAsia"/>
                <w:color w:val="auto"/>
                <w:sz w:val="21"/>
                <w:szCs w:val="21"/>
                <w:highlight w:val="none"/>
                <w:lang w:eastAsia="zh-CN"/>
              </w:rPr>
              <w:t>、</w:t>
            </w:r>
            <w:r>
              <w:rPr>
                <w:color w:val="auto"/>
                <w:sz w:val="21"/>
                <w:szCs w:val="21"/>
                <w:highlight w:val="none"/>
              </w:rPr>
              <w:t>劳动力投入与进度计划</w:t>
            </w:r>
            <w:r>
              <w:rPr>
                <w:rFonts w:hint="eastAsia"/>
                <w:color w:val="auto"/>
                <w:sz w:val="21"/>
                <w:szCs w:val="21"/>
                <w:highlight w:val="none"/>
                <w:lang w:eastAsia="zh-CN"/>
              </w:rPr>
              <w:t>是否合理、健全、可行性等各方面进行独立打分。</w:t>
            </w:r>
          </w:p>
          <w:p>
            <w:pPr>
              <w:pStyle w:val="39"/>
              <w:keepNext w:val="0"/>
              <w:keepLines w:val="0"/>
              <w:pageBreakBefore w:val="0"/>
              <w:widowControl w:val="0"/>
              <w:kinsoku/>
              <w:wordWrap/>
              <w:overflowPunct/>
              <w:topLinePunct w:val="0"/>
              <w:autoSpaceDE/>
              <w:autoSpaceDN/>
              <w:bidi w:val="0"/>
              <w:adjustRightInd/>
              <w:snapToGrid/>
              <w:spacing w:line="360" w:lineRule="auto"/>
              <w:ind w:left="107" w:firstLine="420" w:firstLineChars="200"/>
              <w:textAlignment w:val="auto"/>
              <w:rPr>
                <w:rFonts w:ascii="宋体" w:hAnsi="宋体" w:eastAsia="宋体" w:cs="宋体"/>
                <w:color w:val="auto"/>
                <w:sz w:val="21"/>
                <w:szCs w:val="21"/>
                <w:highlight w:val="none"/>
              </w:rPr>
            </w:pPr>
            <w:r>
              <w:rPr>
                <w:rFonts w:hint="eastAsia"/>
                <w:color w:val="auto"/>
                <w:sz w:val="21"/>
                <w:szCs w:val="21"/>
                <w:highlight w:val="none"/>
                <w:lang w:eastAsia="zh-CN"/>
              </w:rPr>
              <w:t>优（6分）</w:t>
            </w:r>
            <w:r>
              <w:rPr>
                <w:color w:val="auto"/>
                <w:sz w:val="21"/>
                <w:szCs w:val="21"/>
                <w:highlight w:val="none"/>
              </w:rPr>
              <w:t>：各主要施工工序有详细周密的劳动力安排计划，各工种劳动力安排计划齐全，</w:t>
            </w:r>
            <w:r>
              <w:rPr>
                <w:rFonts w:hint="eastAsia"/>
                <w:color w:val="auto"/>
                <w:sz w:val="21"/>
                <w:szCs w:val="21"/>
                <w:highlight w:val="none"/>
                <w:lang w:eastAsia="zh-CN"/>
              </w:rPr>
              <w:t>拟投入的</w:t>
            </w:r>
            <w:r>
              <w:rPr>
                <w:color w:val="auto"/>
                <w:sz w:val="21"/>
                <w:szCs w:val="21"/>
                <w:highlight w:val="none"/>
              </w:rPr>
              <w:t>劳动力与进度计划呼应合理</w:t>
            </w:r>
            <w:r>
              <w:rPr>
                <w:rFonts w:hint="eastAsia"/>
                <w:color w:val="auto"/>
                <w:sz w:val="21"/>
                <w:szCs w:val="21"/>
                <w:highlight w:val="none"/>
                <w:lang w:eastAsia="zh-CN"/>
              </w:rPr>
              <w:t>且丰富，能完全</w:t>
            </w:r>
            <w:r>
              <w:rPr>
                <w:color w:val="auto"/>
                <w:sz w:val="21"/>
                <w:szCs w:val="21"/>
                <w:highlight w:val="none"/>
              </w:rPr>
              <w:t>满</w:t>
            </w:r>
            <w:r>
              <w:rPr>
                <w:rFonts w:ascii="宋体" w:hAnsi="宋体" w:eastAsia="宋体" w:cs="宋体"/>
                <w:color w:val="auto"/>
                <w:sz w:val="21"/>
                <w:szCs w:val="21"/>
                <w:highlight w:val="none"/>
              </w:rPr>
              <w:t>足施工需要</w:t>
            </w:r>
            <w:r>
              <w:rPr>
                <w:rFonts w:hint="eastAsia" w:ascii="宋体" w:hAnsi="宋体" w:eastAsia="宋体" w:cs="宋体"/>
                <w:color w:val="auto"/>
                <w:sz w:val="21"/>
                <w:szCs w:val="21"/>
                <w:highlight w:val="none"/>
                <w:lang w:eastAsia="zh-CN"/>
              </w:rPr>
              <w:t>，能有效保证施工计划顺利运行</w:t>
            </w:r>
            <w:r>
              <w:rPr>
                <w:rFonts w:ascii="宋体" w:hAnsi="宋体" w:eastAsia="宋体" w:cs="宋体"/>
                <w:color w:val="auto"/>
                <w:sz w:val="21"/>
                <w:szCs w:val="21"/>
                <w:highlight w:val="none"/>
              </w:rPr>
              <w:t xml:space="preserve">。 </w:t>
            </w:r>
          </w:p>
          <w:p>
            <w:pPr>
              <w:pStyle w:val="39"/>
              <w:keepNext w:val="0"/>
              <w:keepLines w:val="0"/>
              <w:pageBreakBefore w:val="0"/>
              <w:widowControl w:val="0"/>
              <w:kinsoku/>
              <w:wordWrap/>
              <w:overflowPunct/>
              <w:topLinePunct w:val="0"/>
              <w:autoSpaceDE/>
              <w:autoSpaceDN/>
              <w:bidi w:val="0"/>
              <w:adjustRightInd/>
              <w:snapToGrid/>
              <w:spacing w:line="360" w:lineRule="auto"/>
              <w:ind w:left="107" w:firstLine="420" w:firstLineChars="200"/>
              <w:textAlignment w:val="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良（</w:t>
            </w:r>
            <w:r>
              <w:rPr>
                <w:rFonts w:hint="eastAsia"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分）</w:t>
            </w:r>
            <w:r>
              <w:rPr>
                <w:rFonts w:ascii="宋体" w:hAnsi="宋体" w:eastAsia="宋体" w:cs="宋体"/>
                <w:color w:val="auto"/>
                <w:sz w:val="21"/>
                <w:szCs w:val="21"/>
                <w:highlight w:val="none"/>
              </w:rPr>
              <w:t>：各主要施工工序有</w:t>
            </w:r>
            <w:r>
              <w:rPr>
                <w:rFonts w:hint="eastAsia" w:ascii="宋体" w:hAnsi="宋体" w:eastAsia="宋体" w:cs="宋体"/>
                <w:color w:val="auto"/>
                <w:sz w:val="21"/>
                <w:szCs w:val="21"/>
                <w:highlight w:val="none"/>
                <w:lang w:eastAsia="zh-CN"/>
              </w:rPr>
              <w:t>完整</w:t>
            </w:r>
            <w:r>
              <w:rPr>
                <w:rFonts w:ascii="宋体" w:hAnsi="宋体" w:eastAsia="宋体" w:cs="宋体"/>
                <w:color w:val="auto"/>
                <w:sz w:val="21"/>
                <w:szCs w:val="21"/>
                <w:highlight w:val="none"/>
              </w:rPr>
              <w:t>的劳动力安排计划，各工种劳动力安排计划投入合理，</w:t>
            </w:r>
            <w:r>
              <w:rPr>
                <w:rFonts w:hint="eastAsia" w:ascii="宋体" w:hAnsi="宋体" w:eastAsia="宋体" w:cs="宋体"/>
                <w:color w:val="auto"/>
                <w:sz w:val="21"/>
                <w:szCs w:val="21"/>
                <w:highlight w:val="none"/>
                <w:lang w:eastAsia="zh-CN"/>
              </w:rPr>
              <w:t>能</w:t>
            </w:r>
            <w:r>
              <w:rPr>
                <w:rFonts w:ascii="宋体" w:hAnsi="宋体" w:eastAsia="宋体" w:cs="宋体"/>
                <w:color w:val="auto"/>
                <w:sz w:val="21"/>
                <w:szCs w:val="21"/>
                <w:highlight w:val="none"/>
              </w:rPr>
              <w:t>满足施工</w:t>
            </w:r>
            <w:r>
              <w:rPr>
                <w:rFonts w:hint="eastAsia" w:ascii="宋体" w:hAnsi="宋体" w:eastAsia="宋体" w:cs="宋体"/>
                <w:color w:val="auto"/>
                <w:sz w:val="21"/>
                <w:szCs w:val="21"/>
                <w:highlight w:val="none"/>
                <w:lang w:eastAsia="zh-CN"/>
              </w:rPr>
              <w:t>内容的要求，保证施工计划正常运行</w:t>
            </w:r>
            <w:r>
              <w:rPr>
                <w:rFonts w:ascii="宋体" w:hAnsi="宋体" w:eastAsia="宋体" w:cs="宋体"/>
                <w:color w:val="auto"/>
                <w:sz w:val="21"/>
                <w:szCs w:val="21"/>
                <w:highlight w:val="none"/>
              </w:rPr>
              <w:t xml:space="preserve">。 </w:t>
            </w:r>
          </w:p>
          <w:p>
            <w:pPr>
              <w:pStyle w:val="39"/>
              <w:keepNext w:val="0"/>
              <w:keepLines w:val="0"/>
              <w:pageBreakBefore w:val="0"/>
              <w:widowControl w:val="0"/>
              <w:kinsoku/>
              <w:wordWrap/>
              <w:overflowPunct/>
              <w:topLinePunct w:val="0"/>
              <w:autoSpaceDE/>
              <w:autoSpaceDN/>
              <w:bidi w:val="0"/>
              <w:adjustRightInd/>
              <w:snapToGrid/>
              <w:spacing w:line="360" w:lineRule="auto"/>
              <w:ind w:left="107" w:firstLine="420" w:firstLineChars="200"/>
              <w:textAlignment w:val="auto"/>
              <w:rPr>
                <w:rFonts w:ascii="宋体" w:hAnsi="宋体" w:eastAsia="宋体" w:cs="宋体"/>
                <w:color w:val="auto"/>
                <w:sz w:val="21"/>
                <w:szCs w:val="21"/>
                <w:highlight w:val="none"/>
              </w:rPr>
            </w:pPr>
            <w:r>
              <w:rPr>
                <w:rFonts w:hint="eastAsia" w:cs="宋体"/>
                <w:color w:val="auto"/>
                <w:sz w:val="21"/>
                <w:szCs w:val="21"/>
                <w:highlight w:val="none"/>
                <w:lang w:eastAsia="zh-CN"/>
              </w:rPr>
              <w:t>中（2分）</w:t>
            </w:r>
            <w:r>
              <w:rPr>
                <w:rFonts w:ascii="宋体" w:hAnsi="宋体" w:eastAsia="宋体" w:cs="宋体"/>
                <w:color w:val="auto"/>
                <w:sz w:val="21"/>
                <w:szCs w:val="21"/>
                <w:highlight w:val="none"/>
              </w:rPr>
              <w:t>： 各主要施工工序应有劳动力安排计划，有各工种劳动力安排计划，劳动力投入基本合理，基本满足施工需要。</w:t>
            </w:r>
          </w:p>
          <w:p>
            <w:pPr>
              <w:pStyle w:val="39"/>
              <w:keepNext w:val="0"/>
              <w:keepLines w:val="0"/>
              <w:pageBreakBefore w:val="0"/>
              <w:widowControl w:val="0"/>
              <w:kinsoku/>
              <w:wordWrap/>
              <w:overflowPunct/>
              <w:topLinePunct w:val="0"/>
              <w:autoSpaceDE/>
              <w:autoSpaceDN/>
              <w:bidi w:val="0"/>
              <w:adjustRightInd/>
              <w:snapToGrid/>
              <w:spacing w:line="360" w:lineRule="auto"/>
              <w:ind w:left="107" w:leftChars="0" w:firstLine="420" w:firstLineChars="200"/>
              <w:textAlignment w:val="auto"/>
              <w:rPr>
                <w:rFonts w:hint="eastAsia"/>
                <w:color w:val="auto"/>
                <w:sz w:val="21"/>
                <w:szCs w:val="21"/>
                <w:highlight w:val="none"/>
                <w:lang w:eastAsia="zh-CN"/>
              </w:rPr>
            </w:pPr>
            <w:r>
              <w:rPr>
                <w:rFonts w:hint="eastAsia" w:cs="宋体"/>
                <w:color w:val="auto"/>
                <w:sz w:val="21"/>
                <w:szCs w:val="21"/>
                <w:highlight w:val="none"/>
                <w:lang w:eastAsia="zh-CN"/>
              </w:rPr>
              <w:t>一般（1分）</w:t>
            </w:r>
            <w:r>
              <w:rPr>
                <w:rFonts w:ascii="宋体" w:hAnsi="宋体" w:eastAsia="宋体" w:cs="宋体"/>
                <w:color w:val="auto"/>
                <w:sz w:val="21"/>
                <w:szCs w:val="21"/>
                <w:highlight w:val="none"/>
              </w:rPr>
              <w:t>：各主要施工工序劳动力安排计划不全，无各工种劳动力安排计划或计划不全，</w:t>
            </w:r>
            <w:r>
              <w:rPr>
                <w:color w:val="auto"/>
                <w:sz w:val="21"/>
                <w:szCs w:val="21"/>
                <w:highlight w:val="none"/>
              </w:rPr>
              <w:t>劳动力投入不合理，不能满足</w:t>
            </w:r>
            <w:r>
              <w:rPr>
                <w:rFonts w:hint="eastAsia"/>
                <w:color w:val="auto"/>
                <w:sz w:val="21"/>
                <w:szCs w:val="21"/>
                <w:highlight w:val="none"/>
                <w:lang w:eastAsia="zh-CN"/>
              </w:rPr>
              <w:t>施工需求。</w:t>
            </w:r>
          </w:p>
          <w:p>
            <w:pPr>
              <w:pStyle w:val="39"/>
              <w:keepNext w:val="0"/>
              <w:keepLines w:val="0"/>
              <w:pageBreakBefore w:val="0"/>
              <w:widowControl w:val="0"/>
              <w:kinsoku/>
              <w:wordWrap/>
              <w:overflowPunct/>
              <w:topLinePunct w:val="0"/>
              <w:autoSpaceDE/>
              <w:autoSpaceDN/>
              <w:bidi w:val="0"/>
              <w:adjustRightInd/>
              <w:snapToGrid/>
              <w:spacing w:line="360" w:lineRule="auto"/>
              <w:ind w:left="107" w:leftChars="0" w:firstLine="420" w:firstLineChars="200"/>
              <w:textAlignment w:val="auto"/>
              <w:rPr>
                <w:rFonts w:hint="eastAsia"/>
                <w:color w:val="auto"/>
                <w:sz w:val="21"/>
                <w:szCs w:val="21"/>
                <w:highlight w:val="none"/>
                <w:lang w:eastAsia="zh-CN"/>
              </w:rPr>
            </w:pPr>
            <w:r>
              <w:rPr>
                <w:rFonts w:hint="eastAsia"/>
                <w:color w:val="auto"/>
                <w:sz w:val="21"/>
                <w:szCs w:val="21"/>
                <w:highlight w:val="none"/>
                <w:lang w:eastAsia="zh-CN"/>
              </w:rPr>
              <w:t>注：未提供该方案的得0分。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37" w:type="dxa"/>
            <w:vAlign w:val="center"/>
          </w:tcPr>
          <w:p>
            <w:pPr>
              <w:widowControl/>
              <w:spacing w:line="360" w:lineRule="auto"/>
              <w:rPr>
                <w:color w:val="auto"/>
                <w:sz w:val="21"/>
                <w:szCs w:val="21"/>
                <w:highlight w:val="none"/>
              </w:rPr>
            </w:pPr>
            <w:r>
              <w:rPr>
                <w:rFonts w:hint="eastAsia" w:cs="宋体"/>
                <w:color w:val="auto"/>
                <w:kern w:val="0"/>
                <w:sz w:val="21"/>
                <w:szCs w:val="21"/>
                <w:highlight w:val="none"/>
              </w:rPr>
              <w:t>确保工期的技术组织措施（</w:t>
            </w:r>
            <w:r>
              <w:rPr>
                <w:rFonts w:hint="eastAsia" w:cs="宋体"/>
                <w:color w:val="auto"/>
                <w:kern w:val="0"/>
                <w:sz w:val="21"/>
                <w:szCs w:val="21"/>
                <w:highlight w:val="none"/>
                <w:lang w:eastAsia="zh-CN"/>
              </w:rPr>
              <w:t>满分</w:t>
            </w:r>
            <w:r>
              <w:rPr>
                <w:rFonts w:hint="eastAsia"/>
                <w:color w:val="auto"/>
                <w:kern w:val="0"/>
                <w:sz w:val="21"/>
                <w:szCs w:val="21"/>
                <w:highlight w:val="none"/>
                <w:lang w:val="en-US" w:eastAsia="zh-CN"/>
              </w:rPr>
              <w:t>6</w:t>
            </w:r>
            <w:r>
              <w:rPr>
                <w:rFonts w:hint="eastAsia" w:cs="宋体"/>
                <w:color w:val="auto"/>
                <w:kern w:val="0"/>
                <w:sz w:val="21"/>
                <w:szCs w:val="21"/>
                <w:highlight w:val="none"/>
              </w:rPr>
              <w:t>分）</w:t>
            </w:r>
          </w:p>
        </w:tc>
        <w:tc>
          <w:tcPr>
            <w:tcW w:w="7413" w:type="dxa"/>
            <w:gridSpan w:val="2"/>
            <w:vAlign w:val="center"/>
          </w:tcPr>
          <w:p>
            <w:pPr>
              <w:pStyle w:val="39"/>
              <w:keepNext w:val="0"/>
              <w:keepLines w:val="0"/>
              <w:pageBreakBefore w:val="0"/>
              <w:widowControl w:val="0"/>
              <w:kinsoku/>
              <w:wordWrap/>
              <w:overflowPunct/>
              <w:topLinePunct w:val="0"/>
              <w:autoSpaceDE/>
              <w:autoSpaceDN/>
              <w:bidi w:val="0"/>
              <w:adjustRightInd/>
              <w:snapToGrid/>
              <w:spacing w:before="100" w:line="360" w:lineRule="auto"/>
              <w:ind w:left="107" w:firstLine="420" w:firstLineChars="200"/>
              <w:textAlignment w:val="auto"/>
              <w:rPr>
                <w:rFonts w:hint="eastAsia"/>
                <w:color w:val="auto"/>
                <w:sz w:val="21"/>
                <w:szCs w:val="21"/>
                <w:highlight w:val="none"/>
                <w:lang w:eastAsia="zh-CN"/>
              </w:rPr>
            </w:pPr>
            <w:r>
              <w:rPr>
                <w:rFonts w:hint="eastAsia"/>
                <w:color w:val="auto"/>
                <w:sz w:val="21"/>
                <w:szCs w:val="21"/>
                <w:highlight w:val="none"/>
                <w:lang w:eastAsia="zh-CN"/>
              </w:rPr>
              <w:t>评审专家自行对工期的技术组织措施、工期计划图表是否严谨、合理、可行性等各方面进行独立打分。</w:t>
            </w:r>
          </w:p>
          <w:p>
            <w:pPr>
              <w:pStyle w:val="39"/>
              <w:keepNext w:val="0"/>
              <w:keepLines w:val="0"/>
              <w:pageBreakBefore w:val="0"/>
              <w:widowControl w:val="0"/>
              <w:kinsoku/>
              <w:wordWrap/>
              <w:overflowPunct/>
              <w:topLinePunct w:val="0"/>
              <w:autoSpaceDE/>
              <w:autoSpaceDN/>
              <w:bidi w:val="0"/>
              <w:adjustRightInd/>
              <w:snapToGrid/>
              <w:spacing w:before="100" w:line="360" w:lineRule="auto"/>
              <w:ind w:left="107" w:firstLine="420" w:firstLineChars="200"/>
              <w:textAlignment w:val="auto"/>
              <w:rPr>
                <w:color w:val="auto"/>
                <w:sz w:val="21"/>
                <w:szCs w:val="21"/>
                <w:highlight w:val="none"/>
              </w:rPr>
            </w:pPr>
            <w:r>
              <w:rPr>
                <w:rFonts w:hint="eastAsia"/>
                <w:color w:val="auto"/>
                <w:sz w:val="21"/>
                <w:szCs w:val="21"/>
                <w:highlight w:val="none"/>
                <w:lang w:eastAsia="zh-CN"/>
              </w:rPr>
              <w:t>优（6分）</w:t>
            </w:r>
            <w:r>
              <w:rPr>
                <w:color w:val="auto"/>
                <w:sz w:val="21"/>
                <w:szCs w:val="21"/>
                <w:highlight w:val="none"/>
              </w:rPr>
              <w:t>：有保证工期的具体措施且措施得力。各项计划图表编制详尽周密，安排科学合理，</w:t>
            </w:r>
            <w:r>
              <w:rPr>
                <w:rFonts w:hint="eastAsia"/>
                <w:color w:val="auto"/>
                <w:sz w:val="21"/>
                <w:szCs w:val="21"/>
                <w:highlight w:val="none"/>
                <w:lang w:eastAsia="zh-CN"/>
              </w:rPr>
              <w:t>能完全</w:t>
            </w:r>
            <w:r>
              <w:rPr>
                <w:color w:val="auto"/>
                <w:sz w:val="21"/>
                <w:szCs w:val="21"/>
                <w:highlight w:val="none"/>
              </w:rPr>
              <w:t>符合本项目施工实际要求</w:t>
            </w:r>
            <w:r>
              <w:rPr>
                <w:rFonts w:hint="eastAsia"/>
                <w:color w:val="auto"/>
                <w:sz w:val="21"/>
                <w:szCs w:val="21"/>
                <w:highlight w:val="none"/>
                <w:lang w:eastAsia="zh-CN"/>
              </w:rPr>
              <w:t>，对项目施工进度有良好的推动作用</w:t>
            </w:r>
            <w:r>
              <w:rPr>
                <w:color w:val="auto"/>
                <w:sz w:val="21"/>
                <w:szCs w:val="21"/>
                <w:highlight w:val="none"/>
              </w:rPr>
              <w:t xml:space="preserve">。 </w:t>
            </w:r>
          </w:p>
          <w:p>
            <w:pPr>
              <w:pStyle w:val="39"/>
              <w:keepNext w:val="0"/>
              <w:keepLines w:val="0"/>
              <w:pageBreakBefore w:val="0"/>
              <w:widowControl w:val="0"/>
              <w:kinsoku/>
              <w:wordWrap/>
              <w:overflowPunct/>
              <w:topLinePunct w:val="0"/>
              <w:autoSpaceDE/>
              <w:autoSpaceDN/>
              <w:bidi w:val="0"/>
              <w:adjustRightInd/>
              <w:snapToGrid/>
              <w:spacing w:before="100" w:line="360" w:lineRule="auto"/>
              <w:ind w:left="107" w:firstLine="420" w:firstLineChars="200"/>
              <w:textAlignment w:val="auto"/>
              <w:rPr>
                <w:color w:val="auto"/>
                <w:spacing w:val="-12"/>
                <w:sz w:val="21"/>
                <w:szCs w:val="21"/>
                <w:highlight w:val="none"/>
              </w:rPr>
            </w:pPr>
            <w:r>
              <w:rPr>
                <w:color w:val="auto"/>
                <w:sz w:val="21"/>
                <w:szCs w:val="21"/>
                <w:highlight w:val="none"/>
              </w:rPr>
              <w:t>良（</w:t>
            </w:r>
            <w:r>
              <w:rPr>
                <w:rFonts w:hint="eastAsia"/>
                <w:color w:val="auto"/>
                <w:sz w:val="21"/>
                <w:szCs w:val="21"/>
                <w:highlight w:val="none"/>
                <w:lang w:val="en-US" w:eastAsia="zh-CN"/>
              </w:rPr>
              <w:t>4</w:t>
            </w:r>
            <w:r>
              <w:rPr>
                <w:color w:val="auto"/>
                <w:sz w:val="21"/>
                <w:szCs w:val="21"/>
                <w:highlight w:val="none"/>
              </w:rPr>
              <w:t>分）：有保证工期的具体措施且措施得当。各项计划图表编制完善，安排合理，</w:t>
            </w:r>
            <w:r>
              <w:rPr>
                <w:rFonts w:hint="eastAsia"/>
                <w:color w:val="auto"/>
                <w:sz w:val="21"/>
                <w:szCs w:val="21"/>
                <w:highlight w:val="none"/>
                <w:lang w:eastAsia="zh-CN"/>
              </w:rPr>
              <w:t>能</w:t>
            </w:r>
            <w:r>
              <w:rPr>
                <w:color w:val="auto"/>
                <w:sz w:val="21"/>
                <w:szCs w:val="21"/>
                <w:highlight w:val="none"/>
              </w:rPr>
              <w:t>符合本项目施工</w:t>
            </w:r>
            <w:r>
              <w:rPr>
                <w:color w:val="auto"/>
                <w:spacing w:val="-12"/>
                <w:sz w:val="21"/>
                <w:szCs w:val="21"/>
                <w:highlight w:val="none"/>
              </w:rPr>
              <w:t>实际要求</w:t>
            </w:r>
            <w:r>
              <w:rPr>
                <w:rFonts w:hint="eastAsia"/>
                <w:color w:val="auto"/>
                <w:spacing w:val="-12"/>
                <w:sz w:val="21"/>
                <w:szCs w:val="21"/>
                <w:highlight w:val="none"/>
                <w:lang w:eastAsia="zh-CN"/>
              </w:rPr>
              <w:t>，能保证施工工期顺利进行</w:t>
            </w:r>
            <w:r>
              <w:rPr>
                <w:color w:val="auto"/>
                <w:spacing w:val="-12"/>
                <w:sz w:val="21"/>
                <w:szCs w:val="21"/>
                <w:highlight w:val="none"/>
              </w:rPr>
              <w:t>。</w:t>
            </w:r>
          </w:p>
          <w:p>
            <w:pPr>
              <w:pStyle w:val="39"/>
              <w:keepNext w:val="0"/>
              <w:keepLines w:val="0"/>
              <w:pageBreakBefore w:val="0"/>
              <w:widowControl w:val="0"/>
              <w:kinsoku/>
              <w:wordWrap/>
              <w:overflowPunct/>
              <w:topLinePunct w:val="0"/>
              <w:autoSpaceDE/>
              <w:autoSpaceDN/>
              <w:bidi w:val="0"/>
              <w:adjustRightInd/>
              <w:snapToGrid/>
              <w:spacing w:line="360" w:lineRule="auto"/>
              <w:ind w:left="107" w:firstLine="372" w:firstLineChars="200"/>
              <w:textAlignment w:val="auto"/>
              <w:rPr>
                <w:color w:val="auto"/>
                <w:sz w:val="21"/>
                <w:szCs w:val="21"/>
                <w:highlight w:val="none"/>
              </w:rPr>
            </w:pPr>
            <w:r>
              <w:rPr>
                <w:color w:val="auto"/>
                <w:spacing w:val="-12"/>
                <w:sz w:val="21"/>
                <w:szCs w:val="21"/>
                <w:highlight w:val="none"/>
              </w:rPr>
              <w:t xml:space="preserve"> </w:t>
            </w:r>
            <w:r>
              <w:rPr>
                <w:rFonts w:hint="eastAsia"/>
                <w:color w:val="auto"/>
                <w:spacing w:val="-12"/>
                <w:sz w:val="21"/>
                <w:szCs w:val="21"/>
                <w:highlight w:val="none"/>
                <w:lang w:eastAsia="zh-CN"/>
              </w:rPr>
              <w:t>中（2分）</w:t>
            </w:r>
            <w:r>
              <w:rPr>
                <w:color w:val="auto"/>
                <w:spacing w:val="-35"/>
                <w:sz w:val="21"/>
                <w:szCs w:val="21"/>
                <w:highlight w:val="none"/>
              </w:rPr>
              <w:t>：</w:t>
            </w:r>
            <w:r>
              <w:rPr>
                <w:color w:val="auto"/>
                <w:sz w:val="21"/>
                <w:szCs w:val="21"/>
                <w:highlight w:val="none"/>
              </w:rPr>
              <w:t>保证工期措施基本得当。各项计划图表编制基本齐全，安排基本合理，</w:t>
            </w:r>
            <w:r>
              <w:rPr>
                <w:rFonts w:hint="eastAsia"/>
                <w:color w:val="auto"/>
                <w:sz w:val="21"/>
                <w:szCs w:val="21"/>
                <w:highlight w:val="none"/>
                <w:lang w:eastAsia="zh-CN"/>
              </w:rPr>
              <w:t>能在保证要求的工期内</w:t>
            </w:r>
            <w:r>
              <w:rPr>
                <w:color w:val="auto"/>
                <w:sz w:val="21"/>
                <w:szCs w:val="21"/>
                <w:highlight w:val="none"/>
              </w:rPr>
              <w:t xml:space="preserve">符合施工要求。 </w:t>
            </w:r>
          </w:p>
          <w:p>
            <w:pPr>
              <w:pStyle w:val="39"/>
              <w:keepNext w:val="0"/>
              <w:keepLines w:val="0"/>
              <w:pageBreakBefore w:val="0"/>
              <w:widowControl w:val="0"/>
              <w:kinsoku/>
              <w:wordWrap/>
              <w:overflowPunct/>
              <w:topLinePunct w:val="0"/>
              <w:autoSpaceDE/>
              <w:autoSpaceDN/>
              <w:bidi w:val="0"/>
              <w:adjustRightInd/>
              <w:snapToGrid/>
              <w:spacing w:line="360" w:lineRule="auto"/>
              <w:ind w:left="107" w:leftChars="0" w:firstLine="420" w:firstLineChars="200"/>
              <w:textAlignment w:val="auto"/>
              <w:rPr>
                <w:color w:val="auto"/>
                <w:sz w:val="21"/>
                <w:szCs w:val="21"/>
                <w:highlight w:val="none"/>
              </w:rPr>
            </w:pPr>
            <w:r>
              <w:rPr>
                <w:rFonts w:hint="eastAsia"/>
                <w:color w:val="auto"/>
                <w:sz w:val="21"/>
                <w:szCs w:val="21"/>
                <w:highlight w:val="none"/>
                <w:lang w:eastAsia="zh-CN"/>
              </w:rPr>
              <w:t>一般（1分）</w:t>
            </w:r>
            <w:r>
              <w:rPr>
                <w:color w:val="auto"/>
                <w:sz w:val="21"/>
                <w:szCs w:val="21"/>
                <w:highlight w:val="none"/>
              </w:rPr>
              <w:t>：有</w:t>
            </w:r>
            <w:r>
              <w:rPr>
                <w:rFonts w:hint="eastAsia"/>
                <w:color w:val="auto"/>
                <w:sz w:val="21"/>
                <w:szCs w:val="21"/>
                <w:highlight w:val="none"/>
                <w:lang w:eastAsia="zh-CN"/>
              </w:rPr>
              <w:t>简单的</w:t>
            </w:r>
            <w:r>
              <w:rPr>
                <w:color w:val="auto"/>
                <w:sz w:val="21"/>
                <w:szCs w:val="21"/>
                <w:highlight w:val="none"/>
              </w:rPr>
              <w:t>保证工期措施。各项计划图表编制</w:t>
            </w:r>
            <w:r>
              <w:rPr>
                <w:rFonts w:hint="eastAsia"/>
                <w:color w:val="auto"/>
                <w:sz w:val="21"/>
                <w:szCs w:val="21"/>
                <w:highlight w:val="none"/>
                <w:lang w:eastAsia="zh-CN"/>
              </w:rPr>
              <w:t>简单</w:t>
            </w:r>
            <w:r>
              <w:rPr>
                <w:color w:val="auto"/>
                <w:sz w:val="21"/>
                <w:szCs w:val="21"/>
                <w:highlight w:val="none"/>
              </w:rPr>
              <w:t>，安排不合理，</w:t>
            </w:r>
            <w:r>
              <w:rPr>
                <w:rFonts w:hint="eastAsia"/>
                <w:color w:val="auto"/>
                <w:sz w:val="21"/>
                <w:szCs w:val="21"/>
                <w:highlight w:val="none"/>
                <w:lang w:eastAsia="zh-CN"/>
              </w:rPr>
              <w:t>勉强能</w:t>
            </w:r>
            <w:r>
              <w:rPr>
                <w:color w:val="auto"/>
                <w:sz w:val="21"/>
                <w:szCs w:val="21"/>
                <w:highlight w:val="none"/>
              </w:rPr>
              <w:t>满足本项目施工</w:t>
            </w:r>
            <w:r>
              <w:rPr>
                <w:rFonts w:hint="eastAsia"/>
                <w:color w:val="auto"/>
                <w:sz w:val="21"/>
                <w:szCs w:val="21"/>
                <w:highlight w:val="none"/>
                <w:lang w:eastAsia="zh-CN"/>
              </w:rPr>
              <w:t>基本</w:t>
            </w:r>
            <w:r>
              <w:rPr>
                <w:color w:val="auto"/>
                <w:sz w:val="21"/>
                <w:szCs w:val="21"/>
                <w:highlight w:val="none"/>
              </w:rPr>
              <w:t>要求。</w:t>
            </w:r>
          </w:p>
          <w:p>
            <w:pPr>
              <w:pStyle w:val="39"/>
              <w:keepNext w:val="0"/>
              <w:keepLines w:val="0"/>
              <w:pageBreakBefore w:val="0"/>
              <w:widowControl w:val="0"/>
              <w:kinsoku/>
              <w:wordWrap/>
              <w:overflowPunct/>
              <w:topLinePunct w:val="0"/>
              <w:autoSpaceDE/>
              <w:autoSpaceDN/>
              <w:bidi w:val="0"/>
              <w:adjustRightInd/>
              <w:snapToGrid/>
              <w:spacing w:line="360" w:lineRule="auto"/>
              <w:ind w:left="107" w:leftChars="0" w:firstLine="420" w:firstLineChars="200"/>
              <w:textAlignment w:val="auto"/>
              <w:rPr>
                <w:rFonts w:hint="eastAsia" w:eastAsia="宋体"/>
                <w:color w:val="auto"/>
                <w:sz w:val="21"/>
                <w:szCs w:val="21"/>
                <w:highlight w:val="none"/>
                <w:lang w:eastAsia="zh-CN"/>
              </w:rPr>
            </w:pPr>
            <w:r>
              <w:rPr>
                <w:rFonts w:hint="eastAsia"/>
                <w:color w:val="auto"/>
                <w:sz w:val="21"/>
                <w:szCs w:val="21"/>
                <w:highlight w:val="none"/>
              </w:rPr>
              <w:t>注：未提供该方案的得0分</w:t>
            </w:r>
            <w:r>
              <w:rPr>
                <w:rFonts w:hint="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437" w:type="dxa"/>
            <w:vAlign w:val="center"/>
          </w:tcPr>
          <w:p>
            <w:pPr>
              <w:widowControl/>
              <w:spacing w:line="360" w:lineRule="auto"/>
              <w:rPr>
                <w:color w:val="auto"/>
                <w:sz w:val="21"/>
                <w:szCs w:val="21"/>
                <w:highlight w:val="none"/>
              </w:rPr>
            </w:pPr>
            <w:r>
              <w:rPr>
                <w:rFonts w:hint="eastAsia" w:cs="宋体"/>
                <w:color w:val="auto"/>
                <w:kern w:val="0"/>
                <w:sz w:val="21"/>
                <w:szCs w:val="21"/>
                <w:highlight w:val="none"/>
              </w:rPr>
              <w:t>确保文明施工的技术组织措施（</w:t>
            </w:r>
            <w:r>
              <w:rPr>
                <w:rFonts w:hint="eastAsia" w:cs="宋体"/>
                <w:color w:val="auto"/>
                <w:kern w:val="0"/>
                <w:sz w:val="21"/>
                <w:szCs w:val="21"/>
                <w:highlight w:val="none"/>
                <w:lang w:eastAsia="zh-CN"/>
              </w:rPr>
              <w:t>满分</w:t>
            </w:r>
            <w:r>
              <w:rPr>
                <w:rFonts w:hint="eastAsia"/>
                <w:color w:val="auto"/>
                <w:kern w:val="0"/>
                <w:sz w:val="21"/>
                <w:szCs w:val="21"/>
                <w:highlight w:val="none"/>
                <w:lang w:val="en-US" w:eastAsia="zh-CN"/>
              </w:rPr>
              <w:t>6</w:t>
            </w:r>
            <w:r>
              <w:rPr>
                <w:rFonts w:hint="eastAsia" w:cs="宋体"/>
                <w:color w:val="auto"/>
                <w:kern w:val="0"/>
                <w:sz w:val="21"/>
                <w:szCs w:val="21"/>
                <w:highlight w:val="none"/>
              </w:rPr>
              <w:t>分）</w:t>
            </w:r>
          </w:p>
        </w:tc>
        <w:tc>
          <w:tcPr>
            <w:tcW w:w="7413" w:type="dxa"/>
            <w:gridSpan w:val="2"/>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107" w:leftChars="0" w:firstLine="420" w:firstLineChars="200"/>
              <w:textAlignment w:val="auto"/>
              <w:rPr>
                <w:rFonts w:hint="eastAsia"/>
                <w:color w:val="auto"/>
                <w:sz w:val="21"/>
                <w:szCs w:val="21"/>
                <w:highlight w:val="none"/>
                <w:lang w:eastAsia="zh-CN"/>
              </w:rPr>
            </w:pPr>
            <w:r>
              <w:rPr>
                <w:rFonts w:hint="eastAsia"/>
                <w:color w:val="auto"/>
                <w:sz w:val="21"/>
                <w:szCs w:val="21"/>
                <w:highlight w:val="none"/>
                <w:lang w:eastAsia="zh-CN"/>
              </w:rPr>
              <w:t xml:space="preserve">评审专家自行对文明施工的技术组织措施、现场施工文明管理是否符合要求、健全、合理有效等各方面进行独立打分。 </w:t>
            </w:r>
          </w:p>
          <w:p>
            <w:pPr>
              <w:pStyle w:val="39"/>
              <w:keepNext w:val="0"/>
              <w:keepLines w:val="0"/>
              <w:pageBreakBefore w:val="0"/>
              <w:widowControl w:val="0"/>
              <w:kinsoku/>
              <w:wordWrap/>
              <w:overflowPunct/>
              <w:topLinePunct w:val="0"/>
              <w:autoSpaceDE/>
              <w:autoSpaceDN/>
              <w:bidi w:val="0"/>
              <w:adjustRightInd/>
              <w:snapToGrid/>
              <w:spacing w:before="101" w:line="360" w:lineRule="auto"/>
              <w:ind w:left="107" w:firstLine="420" w:firstLineChars="200"/>
              <w:textAlignment w:val="auto"/>
              <w:rPr>
                <w:color w:val="auto"/>
                <w:sz w:val="21"/>
                <w:szCs w:val="21"/>
                <w:highlight w:val="none"/>
              </w:rPr>
            </w:pPr>
            <w:r>
              <w:rPr>
                <w:rFonts w:hint="eastAsia"/>
                <w:color w:val="auto"/>
                <w:sz w:val="21"/>
                <w:szCs w:val="21"/>
                <w:highlight w:val="none"/>
                <w:lang w:eastAsia="zh-CN"/>
              </w:rPr>
              <w:t>优（6分）</w:t>
            </w:r>
            <w:r>
              <w:rPr>
                <w:color w:val="auto"/>
                <w:sz w:val="21"/>
                <w:szCs w:val="21"/>
                <w:highlight w:val="none"/>
              </w:rPr>
              <w:t>：现场文明施工、环境保护措施和内容</w:t>
            </w:r>
            <w:r>
              <w:rPr>
                <w:color w:val="auto"/>
                <w:spacing w:val="-10"/>
                <w:sz w:val="21"/>
                <w:szCs w:val="21"/>
                <w:highlight w:val="none"/>
              </w:rPr>
              <w:t>周全、</w:t>
            </w:r>
            <w:r>
              <w:rPr>
                <w:color w:val="auto"/>
                <w:sz w:val="21"/>
                <w:szCs w:val="21"/>
                <w:highlight w:val="none"/>
              </w:rPr>
              <w:t>具体、有效的</w:t>
            </w:r>
            <w:r>
              <w:rPr>
                <w:rFonts w:hint="eastAsia"/>
                <w:color w:val="auto"/>
                <w:sz w:val="21"/>
                <w:szCs w:val="21"/>
                <w:highlight w:val="none"/>
                <w:lang w:eastAsia="zh-CN"/>
              </w:rPr>
              <w:t>，能全面</w:t>
            </w:r>
            <w:r>
              <w:rPr>
                <w:color w:val="auto"/>
                <w:sz w:val="21"/>
                <w:szCs w:val="21"/>
                <w:highlight w:val="none"/>
              </w:rPr>
              <w:t>达到</w:t>
            </w:r>
            <w:r>
              <w:rPr>
                <w:rFonts w:hint="eastAsia"/>
                <w:color w:val="auto"/>
                <w:sz w:val="21"/>
                <w:szCs w:val="21"/>
                <w:highlight w:val="none"/>
                <w:lang w:eastAsia="zh-CN"/>
              </w:rPr>
              <w:t>相关施工安全生产标准或文明施工等</w:t>
            </w:r>
            <w:r>
              <w:rPr>
                <w:color w:val="auto"/>
                <w:sz w:val="21"/>
                <w:szCs w:val="21"/>
                <w:highlight w:val="none"/>
              </w:rPr>
              <w:t xml:space="preserve">要求。 </w:t>
            </w:r>
          </w:p>
          <w:p>
            <w:pPr>
              <w:pStyle w:val="39"/>
              <w:keepNext w:val="0"/>
              <w:keepLines w:val="0"/>
              <w:pageBreakBefore w:val="0"/>
              <w:widowControl w:val="0"/>
              <w:kinsoku/>
              <w:wordWrap/>
              <w:overflowPunct/>
              <w:topLinePunct w:val="0"/>
              <w:autoSpaceDE/>
              <w:autoSpaceDN/>
              <w:bidi w:val="0"/>
              <w:adjustRightInd/>
              <w:snapToGrid/>
              <w:spacing w:before="101" w:line="360" w:lineRule="auto"/>
              <w:ind w:left="107" w:firstLine="420" w:firstLineChars="200"/>
              <w:textAlignment w:val="auto"/>
              <w:rPr>
                <w:color w:val="auto"/>
                <w:sz w:val="21"/>
                <w:szCs w:val="21"/>
                <w:highlight w:val="none"/>
              </w:rPr>
            </w:pPr>
            <w:r>
              <w:rPr>
                <w:color w:val="auto"/>
                <w:sz w:val="21"/>
                <w:szCs w:val="21"/>
                <w:highlight w:val="none"/>
              </w:rPr>
              <w:t>良（</w:t>
            </w:r>
            <w:r>
              <w:rPr>
                <w:rFonts w:hint="eastAsia"/>
                <w:color w:val="auto"/>
                <w:sz w:val="21"/>
                <w:szCs w:val="21"/>
                <w:highlight w:val="none"/>
                <w:lang w:val="en-US" w:eastAsia="zh-CN"/>
              </w:rPr>
              <w:t>4</w:t>
            </w:r>
            <w:r>
              <w:rPr>
                <w:color w:val="auto"/>
                <w:sz w:val="21"/>
                <w:szCs w:val="21"/>
                <w:highlight w:val="none"/>
              </w:rPr>
              <w:t>分）：现场文明施工、环境保护措施和内容</w:t>
            </w:r>
            <w:r>
              <w:rPr>
                <w:rFonts w:hint="eastAsia"/>
                <w:color w:val="auto"/>
                <w:sz w:val="21"/>
                <w:szCs w:val="21"/>
                <w:highlight w:val="none"/>
                <w:lang w:eastAsia="zh-CN"/>
              </w:rPr>
              <w:t>具体，可以</w:t>
            </w:r>
            <w:r>
              <w:rPr>
                <w:color w:val="auto"/>
                <w:sz w:val="21"/>
                <w:szCs w:val="21"/>
                <w:highlight w:val="none"/>
              </w:rPr>
              <w:t>达到</w:t>
            </w:r>
            <w:r>
              <w:rPr>
                <w:rFonts w:hint="eastAsia"/>
                <w:color w:val="auto"/>
                <w:sz w:val="21"/>
                <w:szCs w:val="21"/>
                <w:highlight w:val="none"/>
                <w:lang w:eastAsia="zh-CN"/>
              </w:rPr>
              <w:t>相关施工安全生产标准或文明施工要求的</w:t>
            </w:r>
            <w:r>
              <w:rPr>
                <w:color w:val="auto"/>
                <w:sz w:val="21"/>
                <w:szCs w:val="21"/>
                <w:highlight w:val="none"/>
              </w:rPr>
              <w:t xml:space="preserve">。 </w:t>
            </w:r>
          </w:p>
          <w:p>
            <w:pPr>
              <w:pStyle w:val="39"/>
              <w:keepNext w:val="0"/>
              <w:keepLines w:val="0"/>
              <w:pageBreakBefore w:val="0"/>
              <w:widowControl w:val="0"/>
              <w:kinsoku/>
              <w:wordWrap/>
              <w:overflowPunct/>
              <w:topLinePunct w:val="0"/>
              <w:autoSpaceDE/>
              <w:autoSpaceDN/>
              <w:bidi w:val="0"/>
              <w:adjustRightInd/>
              <w:snapToGrid/>
              <w:spacing w:line="360" w:lineRule="auto"/>
              <w:ind w:left="107" w:firstLine="420" w:firstLineChars="200"/>
              <w:textAlignment w:val="auto"/>
              <w:rPr>
                <w:color w:val="auto"/>
                <w:sz w:val="21"/>
                <w:szCs w:val="21"/>
                <w:highlight w:val="none"/>
              </w:rPr>
            </w:pPr>
            <w:r>
              <w:rPr>
                <w:rFonts w:hint="eastAsia"/>
                <w:color w:val="auto"/>
                <w:sz w:val="21"/>
                <w:szCs w:val="21"/>
                <w:highlight w:val="none"/>
                <w:lang w:eastAsia="zh-CN"/>
              </w:rPr>
              <w:t>中（2分）</w:t>
            </w:r>
            <w:r>
              <w:rPr>
                <w:color w:val="auto"/>
                <w:sz w:val="21"/>
                <w:szCs w:val="21"/>
                <w:highlight w:val="none"/>
              </w:rPr>
              <w:t>：现场文明施工、环境保护措施和内容基本达到</w:t>
            </w:r>
            <w:r>
              <w:rPr>
                <w:rFonts w:hint="eastAsia"/>
                <w:color w:val="auto"/>
                <w:sz w:val="21"/>
                <w:szCs w:val="21"/>
                <w:highlight w:val="none"/>
                <w:lang w:eastAsia="zh-CN"/>
              </w:rPr>
              <w:t>相关施工安全生产标准或文明施工要求的</w:t>
            </w:r>
            <w:r>
              <w:rPr>
                <w:color w:val="auto"/>
                <w:sz w:val="21"/>
                <w:szCs w:val="21"/>
                <w:highlight w:val="none"/>
              </w:rPr>
              <w:t>；有具体实现现场文明施工目标的承诺。</w:t>
            </w:r>
          </w:p>
          <w:p>
            <w:pPr>
              <w:pStyle w:val="39"/>
              <w:keepNext w:val="0"/>
              <w:keepLines w:val="0"/>
              <w:pageBreakBefore w:val="0"/>
              <w:widowControl w:val="0"/>
              <w:kinsoku/>
              <w:wordWrap/>
              <w:overflowPunct/>
              <w:topLinePunct w:val="0"/>
              <w:autoSpaceDE/>
              <w:autoSpaceDN/>
              <w:bidi w:val="0"/>
              <w:adjustRightInd/>
              <w:snapToGrid/>
              <w:spacing w:line="360" w:lineRule="auto"/>
              <w:ind w:left="107" w:leftChars="0" w:firstLine="420" w:firstLineChars="200"/>
              <w:textAlignment w:val="auto"/>
              <w:rPr>
                <w:color w:val="auto"/>
                <w:sz w:val="21"/>
                <w:szCs w:val="21"/>
                <w:highlight w:val="none"/>
              </w:rPr>
            </w:pPr>
            <w:r>
              <w:rPr>
                <w:rFonts w:hint="eastAsia"/>
                <w:color w:val="auto"/>
                <w:sz w:val="21"/>
                <w:szCs w:val="21"/>
                <w:highlight w:val="none"/>
                <w:lang w:eastAsia="zh-CN"/>
              </w:rPr>
              <w:t>一般（1分）</w:t>
            </w:r>
            <w:r>
              <w:rPr>
                <w:color w:val="auto"/>
                <w:sz w:val="21"/>
                <w:szCs w:val="21"/>
                <w:highlight w:val="none"/>
              </w:rPr>
              <w:t xml:space="preserve"> </w:t>
            </w:r>
            <w:r>
              <w:rPr>
                <w:rFonts w:hint="eastAsia"/>
                <w:color w:val="auto"/>
                <w:sz w:val="21"/>
                <w:szCs w:val="21"/>
                <w:highlight w:val="none"/>
                <w:lang w:eastAsia="zh-CN"/>
              </w:rPr>
              <w:t>：</w:t>
            </w:r>
            <w:r>
              <w:rPr>
                <w:color w:val="auto"/>
                <w:sz w:val="21"/>
                <w:szCs w:val="21"/>
                <w:highlight w:val="none"/>
              </w:rPr>
              <w:t>现场文明施工、环境保护措施和内容与</w:t>
            </w:r>
            <w:r>
              <w:rPr>
                <w:rFonts w:hint="eastAsia"/>
                <w:color w:val="auto"/>
                <w:sz w:val="21"/>
                <w:szCs w:val="21"/>
                <w:highlight w:val="none"/>
                <w:lang w:eastAsia="zh-CN"/>
              </w:rPr>
              <w:t>相关施工安全生产标准或文明施工要求的</w:t>
            </w:r>
            <w:r>
              <w:rPr>
                <w:color w:val="auto"/>
                <w:sz w:val="21"/>
                <w:szCs w:val="21"/>
                <w:highlight w:val="none"/>
              </w:rPr>
              <w:t>的要求偏差大，</w:t>
            </w:r>
            <w:r>
              <w:rPr>
                <w:rFonts w:hint="eastAsia"/>
                <w:color w:val="auto"/>
                <w:sz w:val="21"/>
                <w:szCs w:val="21"/>
                <w:highlight w:val="none"/>
                <w:lang w:eastAsia="zh-CN"/>
              </w:rPr>
              <w:t>有监督的</w:t>
            </w:r>
            <w:r>
              <w:rPr>
                <w:color w:val="auto"/>
                <w:sz w:val="21"/>
                <w:szCs w:val="21"/>
                <w:highlight w:val="none"/>
              </w:rPr>
              <w:t>现场文明施工目标的承诺。</w:t>
            </w:r>
          </w:p>
          <w:p>
            <w:pPr>
              <w:pStyle w:val="39"/>
              <w:keepNext w:val="0"/>
              <w:keepLines w:val="0"/>
              <w:pageBreakBefore w:val="0"/>
              <w:widowControl w:val="0"/>
              <w:kinsoku/>
              <w:wordWrap/>
              <w:overflowPunct/>
              <w:topLinePunct w:val="0"/>
              <w:autoSpaceDE/>
              <w:autoSpaceDN/>
              <w:bidi w:val="0"/>
              <w:adjustRightInd/>
              <w:snapToGrid/>
              <w:spacing w:line="360" w:lineRule="auto"/>
              <w:ind w:left="107" w:leftChars="0" w:firstLine="420" w:firstLineChars="200"/>
              <w:textAlignment w:val="auto"/>
              <w:rPr>
                <w:rFonts w:hint="eastAsia" w:eastAsia="宋体"/>
                <w:color w:val="auto"/>
                <w:sz w:val="21"/>
                <w:szCs w:val="21"/>
                <w:highlight w:val="none"/>
                <w:lang w:eastAsia="zh-CN"/>
              </w:rPr>
            </w:pPr>
            <w:r>
              <w:rPr>
                <w:rFonts w:hint="eastAsia"/>
                <w:color w:val="auto"/>
                <w:sz w:val="21"/>
                <w:szCs w:val="21"/>
                <w:highlight w:val="none"/>
              </w:rPr>
              <w:t>注：未提供该方案的得0分</w:t>
            </w:r>
            <w:r>
              <w:rPr>
                <w:rFonts w:hint="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437" w:type="dxa"/>
            <w:vAlign w:val="center"/>
          </w:tcPr>
          <w:p>
            <w:pPr>
              <w:widowControl/>
              <w:spacing w:line="360" w:lineRule="auto"/>
              <w:rPr>
                <w:color w:val="auto"/>
                <w:sz w:val="21"/>
                <w:szCs w:val="21"/>
                <w:highlight w:val="none"/>
              </w:rPr>
            </w:pPr>
            <w:r>
              <w:rPr>
                <w:rFonts w:hint="eastAsia" w:cs="宋体"/>
                <w:color w:val="auto"/>
                <w:kern w:val="0"/>
                <w:sz w:val="21"/>
                <w:szCs w:val="21"/>
                <w:highlight w:val="none"/>
              </w:rPr>
              <w:t>工程施工的重点和难点及保证措施（</w:t>
            </w:r>
            <w:r>
              <w:rPr>
                <w:rFonts w:hint="eastAsia" w:cs="宋体"/>
                <w:color w:val="auto"/>
                <w:kern w:val="0"/>
                <w:sz w:val="21"/>
                <w:szCs w:val="21"/>
                <w:highlight w:val="none"/>
                <w:lang w:eastAsia="zh-CN"/>
              </w:rPr>
              <w:t>满分</w:t>
            </w:r>
            <w:r>
              <w:rPr>
                <w:rFonts w:hint="eastAsia"/>
                <w:color w:val="auto"/>
                <w:kern w:val="0"/>
                <w:sz w:val="21"/>
                <w:szCs w:val="21"/>
                <w:highlight w:val="none"/>
                <w:lang w:val="en-US" w:eastAsia="zh-CN"/>
              </w:rPr>
              <w:t>6</w:t>
            </w:r>
            <w:r>
              <w:rPr>
                <w:rFonts w:hint="eastAsia" w:cs="宋体"/>
                <w:color w:val="auto"/>
                <w:kern w:val="0"/>
                <w:sz w:val="21"/>
                <w:szCs w:val="21"/>
                <w:highlight w:val="none"/>
              </w:rPr>
              <w:t>分）</w:t>
            </w:r>
          </w:p>
        </w:tc>
        <w:tc>
          <w:tcPr>
            <w:tcW w:w="7413" w:type="dxa"/>
            <w:gridSpan w:val="2"/>
            <w:vAlign w:val="center"/>
          </w:tcPr>
          <w:p>
            <w:pPr>
              <w:pStyle w:val="39"/>
              <w:keepNext w:val="0"/>
              <w:keepLines w:val="0"/>
              <w:pageBreakBefore w:val="0"/>
              <w:widowControl w:val="0"/>
              <w:kinsoku/>
              <w:wordWrap/>
              <w:overflowPunct/>
              <w:topLinePunct w:val="0"/>
              <w:autoSpaceDE/>
              <w:autoSpaceDN/>
              <w:bidi w:val="0"/>
              <w:adjustRightInd/>
              <w:snapToGrid/>
              <w:spacing w:before="101" w:line="360" w:lineRule="auto"/>
              <w:ind w:left="107" w:leftChars="0" w:right="101" w:rightChars="0" w:firstLine="420" w:firstLineChars="200"/>
              <w:textAlignment w:val="auto"/>
              <w:rPr>
                <w:rFonts w:hint="eastAsia"/>
                <w:color w:val="auto"/>
                <w:sz w:val="21"/>
                <w:szCs w:val="21"/>
                <w:highlight w:val="none"/>
                <w:lang w:eastAsia="zh-CN"/>
              </w:rPr>
            </w:pPr>
            <w:r>
              <w:rPr>
                <w:rFonts w:hint="eastAsia"/>
                <w:color w:val="auto"/>
                <w:sz w:val="21"/>
                <w:szCs w:val="21"/>
                <w:highlight w:val="none"/>
                <w:lang w:eastAsia="zh-CN"/>
              </w:rPr>
              <w:t xml:space="preserve">评审专家自行对重点和难点、现场保证措施、施工衔接是否分析到位、合理有效等各方面进行独立打分。 </w:t>
            </w:r>
          </w:p>
          <w:p>
            <w:pPr>
              <w:pStyle w:val="39"/>
              <w:keepNext w:val="0"/>
              <w:keepLines w:val="0"/>
              <w:pageBreakBefore w:val="0"/>
              <w:widowControl w:val="0"/>
              <w:kinsoku/>
              <w:wordWrap/>
              <w:overflowPunct/>
              <w:topLinePunct w:val="0"/>
              <w:autoSpaceDE/>
              <w:autoSpaceDN/>
              <w:bidi w:val="0"/>
              <w:adjustRightInd/>
              <w:snapToGrid/>
              <w:spacing w:before="101" w:line="360" w:lineRule="auto"/>
              <w:ind w:left="107" w:right="101" w:firstLine="420" w:firstLineChars="200"/>
              <w:textAlignment w:val="auto"/>
              <w:rPr>
                <w:rFonts w:hint="eastAsia" w:ascii="宋体" w:hAnsi="宋体" w:eastAsia="宋体" w:cs="宋体"/>
                <w:color w:val="auto"/>
                <w:sz w:val="21"/>
                <w:szCs w:val="21"/>
                <w:highlight w:val="none"/>
                <w:lang w:eastAsia="zh-CN"/>
              </w:rPr>
            </w:pPr>
            <w:r>
              <w:rPr>
                <w:rFonts w:hint="eastAsia"/>
                <w:color w:val="auto"/>
                <w:sz w:val="21"/>
                <w:szCs w:val="21"/>
                <w:highlight w:val="none"/>
                <w:lang w:eastAsia="zh-CN"/>
              </w:rPr>
              <w:t>优（6分）</w:t>
            </w:r>
            <w:r>
              <w:rPr>
                <w:color w:val="auto"/>
                <w:sz w:val="21"/>
                <w:szCs w:val="21"/>
                <w:highlight w:val="none"/>
              </w:rPr>
              <w:t>：针对该项目的难点、重点</w:t>
            </w:r>
            <w:r>
              <w:rPr>
                <w:rFonts w:hint="eastAsia"/>
                <w:color w:val="auto"/>
                <w:sz w:val="21"/>
                <w:szCs w:val="21"/>
                <w:highlight w:val="none"/>
                <w:lang w:eastAsia="zh-CN"/>
              </w:rPr>
              <w:t>进行深入</w:t>
            </w:r>
            <w:r>
              <w:rPr>
                <w:color w:val="auto"/>
                <w:sz w:val="21"/>
                <w:szCs w:val="21"/>
                <w:highlight w:val="none"/>
              </w:rPr>
              <w:t>详细分析，</w:t>
            </w:r>
            <w:r>
              <w:rPr>
                <w:rFonts w:hint="eastAsia"/>
                <w:color w:val="auto"/>
                <w:sz w:val="21"/>
                <w:szCs w:val="21"/>
                <w:highlight w:val="none"/>
                <w:lang w:eastAsia="zh-CN"/>
              </w:rPr>
              <w:t>提出有效合理的措施，对</w:t>
            </w:r>
            <w:r>
              <w:rPr>
                <w:color w:val="auto"/>
                <w:sz w:val="21"/>
                <w:szCs w:val="21"/>
                <w:highlight w:val="none"/>
              </w:rPr>
              <w:t>重点考虑各部分施工如何相互</w:t>
            </w:r>
            <w:r>
              <w:rPr>
                <w:rFonts w:hint="eastAsia" w:ascii="宋体" w:hAnsi="宋体" w:eastAsia="宋体" w:cs="宋体"/>
                <w:color w:val="auto"/>
                <w:sz w:val="21"/>
                <w:szCs w:val="21"/>
                <w:highlight w:val="none"/>
                <w:lang w:eastAsia="zh-CN"/>
              </w:rPr>
              <w:t xml:space="preserve">交叉和衔接，以保证施工质量效果和设计效果的完美统一。 </w:t>
            </w:r>
          </w:p>
          <w:p>
            <w:pPr>
              <w:pStyle w:val="39"/>
              <w:keepNext w:val="0"/>
              <w:keepLines w:val="0"/>
              <w:pageBreakBefore w:val="0"/>
              <w:widowControl w:val="0"/>
              <w:kinsoku/>
              <w:wordWrap/>
              <w:overflowPunct/>
              <w:topLinePunct w:val="0"/>
              <w:autoSpaceDE/>
              <w:autoSpaceDN/>
              <w:bidi w:val="0"/>
              <w:adjustRightInd/>
              <w:snapToGrid/>
              <w:spacing w:before="101" w:line="360" w:lineRule="auto"/>
              <w:ind w:left="107" w:right="101"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良（</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分）：针对该项目的难点、重点分析到位，</w:t>
            </w:r>
            <w:r>
              <w:rPr>
                <w:rFonts w:hint="eastAsia"/>
                <w:color w:val="auto"/>
                <w:sz w:val="21"/>
                <w:szCs w:val="21"/>
                <w:highlight w:val="none"/>
                <w:lang w:eastAsia="zh-CN"/>
              </w:rPr>
              <w:t>提出合理的措施，</w:t>
            </w:r>
            <w:r>
              <w:rPr>
                <w:rFonts w:hint="eastAsia" w:ascii="宋体" w:hAnsi="宋体" w:eastAsia="宋体" w:cs="宋体"/>
                <w:color w:val="auto"/>
                <w:sz w:val="21"/>
                <w:szCs w:val="21"/>
                <w:highlight w:val="none"/>
                <w:lang w:eastAsia="zh-CN"/>
              </w:rPr>
              <w:t>未重点考虑各部分施工如何相互交叉和衔接，施工质量效果基本达到设计效果。</w:t>
            </w:r>
          </w:p>
          <w:p>
            <w:pPr>
              <w:pStyle w:val="39"/>
              <w:keepNext w:val="0"/>
              <w:keepLines w:val="0"/>
              <w:pageBreakBefore w:val="0"/>
              <w:widowControl w:val="0"/>
              <w:kinsoku/>
              <w:wordWrap/>
              <w:overflowPunct/>
              <w:topLinePunct w:val="0"/>
              <w:autoSpaceDE/>
              <w:autoSpaceDN/>
              <w:bidi w:val="0"/>
              <w:adjustRightInd/>
              <w:snapToGrid/>
              <w:spacing w:before="101" w:line="360" w:lineRule="auto"/>
              <w:ind w:left="107" w:right="101" w:firstLine="420" w:firstLineChars="200"/>
              <w:textAlignment w:val="auto"/>
              <w:rPr>
                <w:rFonts w:hint="eastAsia" w:ascii="宋体" w:hAnsi="宋体" w:eastAsia="宋体" w:cs="宋体"/>
                <w:color w:val="auto"/>
                <w:sz w:val="21"/>
                <w:szCs w:val="21"/>
                <w:highlight w:val="none"/>
                <w:lang w:eastAsia="zh-CN"/>
              </w:rPr>
            </w:pPr>
            <w:r>
              <w:rPr>
                <w:rFonts w:hint="eastAsia" w:cs="宋体"/>
                <w:color w:val="auto"/>
                <w:sz w:val="21"/>
                <w:szCs w:val="21"/>
                <w:highlight w:val="none"/>
                <w:lang w:eastAsia="zh-CN"/>
              </w:rPr>
              <w:t>中（2分）</w:t>
            </w:r>
            <w:r>
              <w:rPr>
                <w:rFonts w:hint="eastAsia" w:ascii="宋体" w:hAnsi="宋体" w:eastAsia="宋体" w:cs="宋体"/>
                <w:color w:val="auto"/>
                <w:sz w:val="21"/>
                <w:szCs w:val="21"/>
                <w:highlight w:val="none"/>
                <w:lang w:eastAsia="zh-CN"/>
              </w:rPr>
              <w:t xml:space="preserve">：针对该项目的难点、重点分析不具体，各部分施工如何相互交叉和衔接不合理， 施工质量效果和设计效果有较大差距。 </w:t>
            </w:r>
          </w:p>
          <w:p>
            <w:pPr>
              <w:pStyle w:val="39"/>
              <w:keepNext w:val="0"/>
              <w:keepLines w:val="0"/>
              <w:pageBreakBefore w:val="0"/>
              <w:widowControl w:val="0"/>
              <w:kinsoku/>
              <w:wordWrap/>
              <w:overflowPunct/>
              <w:topLinePunct w:val="0"/>
              <w:autoSpaceDE/>
              <w:autoSpaceDN/>
              <w:bidi w:val="0"/>
              <w:adjustRightInd/>
              <w:snapToGrid/>
              <w:spacing w:before="101" w:line="360" w:lineRule="auto"/>
              <w:ind w:left="107" w:leftChars="0" w:right="101" w:rightChars="0" w:firstLine="420" w:firstLineChars="200"/>
              <w:textAlignment w:val="auto"/>
              <w:rPr>
                <w:color w:val="auto"/>
                <w:sz w:val="21"/>
                <w:szCs w:val="21"/>
                <w:highlight w:val="none"/>
              </w:rPr>
            </w:pPr>
            <w:r>
              <w:rPr>
                <w:rFonts w:hint="eastAsia" w:cs="宋体"/>
                <w:color w:val="auto"/>
                <w:sz w:val="21"/>
                <w:szCs w:val="21"/>
                <w:highlight w:val="none"/>
                <w:lang w:eastAsia="zh-CN"/>
              </w:rPr>
              <w:t>一般（1分）</w:t>
            </w:r>
            <w:r>
              <w:rPr>
                <w:rFonts w:hint="eastAsia" w:ascii="宋体" w:hAnsi="宋体" w:eastAsia="宋体" w:cs="宋体"/>
                <w:color w:val="auto"/>
                <w:sz w:val="21"/>
                <w:szCs w:val="21"/>
                <w:highlight w:val="none"/>
                <w:lang w:eastAsia="zh-CN"/>
              </w:rPr>
              <w:t>：未针对该项目的难点、重点进行分</w:t>
            </w:r>
            <w:r>
              <w:rPr>
                <w:color w:val="auto"/>
                <w:sz w:val="21"/>
                <w:szCs w:val="21"/>
                <w:highlight w:val="none"/>
              </w:rPr>
              <w:t>析，未考虑各部分施工如何相互交叉和衔接，施工质量效果和设计效果的无法统一。</w:t>
            </w:r>
          </w:p>
          <w:p>
            <w:pPr>
              <w:pStyle w:val="39"/>
              <w:keepNext w:val="0"/>
              <w:keepLines w:val="0"/>
              <w:pageBreakBefore w:val="0"/>
              <w:widowControl w:val="0"/>
              <w:kinsoku/>
              <w:wordWrap/>
              <w:overflowPunct/>
              <w:topLinePunct w:val="0"/>
              <w:autoSpaceDE/>
              <w:autoSpaceDN/>
              <w:bidi w:val="0"/>
              <w:adjustRightInd/>
              <w:snapToGrid/>
              <w:spacing w:before="101" w:line="360" w:lineRule="auto"/>
              <w:ind w:left="107" w:leftChars="0" w:right="101" w:rightChars="0" w:firstLine="420" w:firstLineChars="200"/>
              <w:textAlignment w:val="auto"/>
              <w:rPr>
                <w:rFonts w:hint="eastAsia" w:eastAsia="宋体"/>
                <w:color w:val="auto"/>
                <w:sz w:val="21"/>
                <w:szCs w:val="21"/>
                <w:highlight w:val="none"/>
                <w:lang w:eastAsia="zh-CN"/>
              </w:rPr>
            </w:pPr>
            <w:r>
              <w:rPr>
                <w:rFonts w:hint="eastAsia"/>
                <w:color w:val="auto"/>
                <w:sz w:val="21"/>
                <w:szCs w:val="21"/>
                <w:highlight w:val="none"/>
              </w:rPr>
              <w:t>注：未提供该方案的得0分</w:t>
            </w:r>
            <w:r>
              <w:rPr>
                <w:rFonts w:hint="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437"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color w:val="auto"/>
                <w:sz w:val="21"/>
                <w:szCs w:val="21"/>
                <w:highlight w:val="none"/>
              </w:rPr>
            </w:pPr>
            <w:r>
              <w:rPr>
                <w:rFonts w:hint="eastAsia" w:cs="宋体"/>
                <w:color w:val="auto"/>
                <w:kern w:val="0"/>
                <w:sz w:val="21"/>
                <w:szCs w:val="21"/>
                <w:highlight w:val="none"/>
              </w:rPr>
              <w:t>施工总平面布置图（</w:t>
            </w:r>
            <w:r>
              <w:rPr>
                <w:rFonts w:hint="eastAsia" w:cs="宋体"/>
                <w:color w:val="auto"/>
                <w:kern w:val="0"/>
                <w:sz w:val="21"/>
                <w:szCs w:val="21"/>
                <w:highlight w:val="none"/>
                <w:lang w:eastAsia="zh-CN"/>
              </w:rPr>
              <w:t>满分</w:t>
            </w:r>
            <w:r>
              <w:rPr>
                <w:rFonts w:hint="eastAsia"/>
                <w:color w:val="auto"/>
                <w:kern w:val="0"/>
                <w:sz w:val="21"/>
                <w:szCs w:val="21"/>
                <w:highlight w:val="none"/>
                <w:lang w:val="en-US" w:eastAsia="zh-CN"/>
              </w:rPr>
              <w:t>6</w:t>
            </w:r>
            <w:r>
              <w:rPr>
                <w:rFonts w:hint="eastAsia" w:cs="宋体"/>
                <w:color w:val="auto"/>
                <w:kern w:val="0"/>
                <w:sz w:val="21"/>
                <w:szCs w:val="21"/>
                <w:highlight w:val="none"/>
              </w:rPr>
              <w:t>分）</w:t>
            </w:r>
          </w:p>
        </w:tc>
        <w:tc>
          <w:tcPr>
            <w:tcW w:w="7413" w:type="dxa"/>
            <w:gridSpan w:val="2"/>
            <w:vAlign w:val="center"/>
          </w:tcPr>
          <w:p>
            <w:pPr>
              <w:pStyle w:val="39"/>
              <w:keepNext w:val="0"/>
              <w:keepLines w:val="0"/>
              <w:pageBreakBefore w:val="0"/>
              <w:kinsoku/>
              <w:wordWrap/>
              <w:overflowPunct/>
              <w:topLinePunct w:val="0"/>
              <w:autoSpaceDE/>
              <w:autoSpaceDN/>
              <w:bidi w:val="0"/>
              <w:adjustRightInd/>
              <w:snapToGrid/>
              <w:spacing w:before="101" w:line="360" w:lineRule="auto"/>
              <w:ind w:firstLine="420" w:firstLineChars="200"/>
              <w:textAlignment w:val="auto"/>
              <w:rPr>
                <w:rFonts w:hint="eastAsia"/>
                <w:color w:val="auto"/>
                <w:sz w:val="21"/>
                <w:szCs w:val="21"/>
                <w:highlight w:val="none"/>
                <w:lang w:eastAsia="zh-CN"/>
              </w:rPr>
            </w:pPr>
            <w:r>
              <w:rPr>
                <w:rFonts w:hint="eastAsia"/>
                <w:color w:val="auto"/>
                <w:sz w:val="21"/>
                <w:szCs w:val="21"/>
                <w:highlight w:val="none"/>
                <w:lang w:eastAsia="zh-CN"/>
              </w:rPr>
              <w:t xml:space="preserve">评审专家自行对施工总平面图是否有针对性、满足施工要求、完整合理性等各方面进行独立打分。 </w:t>
            </w:r>
          </w:p>
          <w:p>
            <w:pPr>
              <w:pStyle w:val="39"/>
              <w:keepNext w:val="0"/>
              <w:keepLines w:val="0"/>
              <w:pageBreakBefore w:val="0"/>
              <w:kinsoku/>
              <w:wordWrap/>
              <w:overflowPunct/>
              <w:topLinePunct w:val="0"/>
              <w:autoSpaceDE/>
              <w:autoSpaceDN/>
              <w:bidi w:val="0"/>
              <w:adjustRightInd/>
              <w:snapToGrid/>
              <w:spacing w:before="101" w:line="360" w:lineRule="auto"/>
              <w:ind w:firstLine="420" w:firstLineChars="200"/>
              <w:textAlignment w:val="auto"/>
              <w:rPr>
                <w:color w:val="auto"/>
                <w:sz w:val="21"/>
                <w:szCs w:val="21"/>
                <w:highlight w:val="none"/>
              </w:rPr>
            </w:pPr>
            <w:r>
              <w:rPr>
                <w:rFonts w:hint="eastAsia"/>
                <w:color w:val="auto"/>
                <w:sz w:val="21"/>
                <w:szCs w:val="21"/>
                <w:highlight w:val="none"/>
                <w:lang w:eastAsia="zh-CN"/>
              </w:rPr>
              <w:t>优（6分）</w:t>
            </w:r>
            <w:r>
              <w:rPr>
                <w:color w:val="auto"/>
                <w:sz w:val="21"/>
                <w:szCs w:val="21"/>
                <w:highlight w:val="none"/>
              </w:rPr>
              <w:t>：</w:t>
            </w:r>
            <w:r>
              <w:rPr>
                <w:rFonts w:hint="eastAsia"/>
                <w:color w:val="auto"/>
                <w:sz w:val="21"/>
                <w:szCs w:val="21"/>
                <w:highlight w:val="none"/>
                <w:lang w:eastAsia="zh-CN"/>
              </w:rPr>
              <w:t>施工总平面图</w:t>
            </w:r>
            <w:r>
              <w:rPr>
                <w:color w:val="auto"/>
                <w:sz w:val="21"/>
                <w:szCs w:val="21"/>
                <w:highlight w:val="none"/>
              </w:rPr>
              <w:t>总体布置有针对性，</w:t>
            </w:r>
            <w:r>
              <w:rPr>
                <w:rFonts w:hint="eastAsia"/>
                <w:color w:val="auto"/>
                <w:sz w:val="21"/>
                <w:szCs w:val="21"/>
                <w:highlight w:val="none"/>
                <w:lang w:eastAsia="zh-CN"/>
              </w:rPr>
              <w:t>对施工期内工作、休息、生活、仓储、检测等各区域进行科学、合理分配，完全有效能进行安全施工，文明生产等要求</w:t>
            </w:r>
            <w:r>
              <w:rPr>
                <w:color w:val="auto"/>
                <w:sz w:val="21"/>
                <w:szCs w:val="21"/>
                <w:highlight w:val="none"/>
              </w:rPr>
              <w:t xml:space="preserve">。 </w:t>
            </w:r>
          </w:p>
          <w:p>
            <w:pPr>
              <w:pStyle w:val="39"/>
              <w:keepNext w:val="0"/>
              <w:keepLines w:val="0"/>
              <w:pageBreakBefore w:val="0"/>
              <w:kinsoku/>
              <w:wordWrap/>
              <w:overflowPunct/>
              <w:topLinePunct w:val="0"/>
              <w:autoSpaceDE/>
              <w:autoSpaceDN/>
              <w:bidi w:val="0"/>
              <w:adjustRightInd/>
              <w:snapToGrid/>
              <w:spacing w:before="101" w:line="360" w:lineRule="auto"/>
              <w:ind w:firstLine="420" w:firstLineChars="200"/>
              <w:textAlignment w:val="auto"/>
              <w:rPr>
                <w:color w:val="auto"/>
                <w:sz w:val="21"/>
                <w:szCs w:val="21"/>
                <w:highlight w:val="none"/>
              </w:rPr>
            </w:pPr>
            <w:r>
              <w:rPr>
                <w:color w:val="auto"/>
                <w:sz w:val="21"/>
                <w:szCs w:val="21"/>
                <w:highlight w:val="none"/>
              </w:rPr>
              <w:t>良（</w:t>
            </w:r>
            <w:r>
              <w:rPr>
                <w:rFonts w:hint="eastAsia"/>
                <w:color w:val="auto"/>
                <w:sz w:val="21"/>
                <w:szCs w:val="21"/>
                <w:highlight w:val="none"/>
                <w:lang w:val="en-US" w:eastAsia="zh-CN"/>
              </w:rPr>
              <w:t>4</w:t>
            </w:r>
            <w:r>
              <w:rPr>
                <w:color w:val="auto"/>
                <w:sz w:val="21"/>
                <w:szCs w:val="21"/>
                <w:highlight w:val="none"/>
              </w:rPr>
              <w:t>分）：</w:t>
            </w:r>
            <w:r>
              <w:rPr>
                <w:rFonts w:hint="eastAsia"/>
                <w:color w:val="auto"/>
                <w:sz w:val="21"/>
                <w:szCs w:val="21"/>
                <w:highlight w:val="none"/>
                <w:lang w:eastAsia="zh-CN"/>
              </w:rPr>
              <w:t>施工总平面图</w:t>
            </w:r>
            <w:r>
              <w:rPr>
                <w:color w:val="auto"/>
                <w:sz w:val="21"/>
                <w:szCs w:val="21"/>
                <w:highlight w:val="none"/>
              </w:rPr>
              <w:t>总体布置</w:t>
            </w:r>
            <w:r>
              <w:rPr>
                <w:rFonts w:hint="eastAsia"/>
                <w:color w:val="auto"/>
                <w:sz w:val="21"/>
                <w:szCs w:val="21"/>
                <w:highlight w:val="none"/>
                <w:lang w:eastAsia="zh-CN"/>
              </w:rPr>
              <w:t>完整</w:t>
            </w:r>
            <w:r>
              <w:rPr>
                <w:color w:val="auto"/>
                <w:sz w:val="21"/>
                <w:szCs w:val="21"/>
                <w:highlight w:val="none"/>
              </w:rPr>
              <w:t xml:space="preserve">，能满足施工需要， </w:t>
            </w:r>
            <w:r>
              <w:rPr>
                <w:rFonts w:hint="eastAsia"/>
                <w:color w:val="auto"/>
                <w:sz w:val="21"/>
                <w:szCs w:val="21"/>
                <w:highlight w:val="none"/>
                <w:lang w:eastAsia="zh-CN"/>
              </w:rPr>
              <w:t>对施工期内工作、休息、生活、仓储、检测等各区域合理分配，可以</w:t>
            </w:r>
            <w:r>
              <w:rPr>
                <w:color w:val="auto"/>
                <w:sz w:val="21"/>
                <w:szCs w:val="21"/>
                <w:highlight w:val="none"/>
              </w:rPr>
              <w:t>符合安全、文明生产要求。</w:t>
            </w:r>
          </w:p>
          <w:p>
            <w:pPr>
              <w:pStyle w:val="39"/>
              <w:keepNext w:val="0"/>
              <w:keepLines w:val="0"/>
              <w:pageBreakBefore w:val="0"/>
              <w:kinsoku/>
              <w:wordWrap/>
              <w:overflowPunct/>
              <w:topLinePunct w:val="0"/>
              <w:autoSpaceDE/>
              <w:autoSpaceDN/>
              <w:bidi w:val="0"/>
              <w:adjustRightInd/>
              <w:snapToGrid/>
              <w:spacing w:before="101" w:line="360" w:lineRule="auto"/>
              <w:ind w:firstLine="420" w:firstLineChars="200"/>
              <w:textAlignment w:val="auto"/>
              <w:rPr>
                <w:color w:val="auto"/>
                <w:sz w:val="21"/>
                <w:szCs w:val="21"/>
                <w:highlight w:val="none"/>
              </w:rPr>
            </w:pPr>
            <w:r>
              <w:rPr>
                <w:rFonts w:hint="eastAsia"/>
                <w:color w:val="auto"/>
                <w:sz w:val="21"/>
                <w:szCs w:val="21"/>
                <w:highlight w:val="none"/>
                <w:lang w:eastAsia="zh-CN"/>
              </w:rPr>
              <w:t>中（2分）</w:t>
            </w:r>
            <w:r>
              <w:rPr>
                <w:color w:val="auto"/>
                <w:sz w:val="21"/>
                <w:szCs w:val="21"/>
                <w:highlight w:val="none"/>
              </w:rPr>
              <w:t>：总体布置基本合理，</w:t>
            </w:r>
            <w:r>
              <w:rPr>
                <w:rFonts w:hint="eastAsia"/>
                <w:color w:val="auto"/>
                <w:sz w:val="21"/>
                <w:szCs w:val="21"/>
                <w:highlight w:val="none"/>
                <w:lang w:eastAsia="zh-CN"/>
              </w:rPr>
              <w:t>对施工期内工作、休息、生活、仓储、检测等各区域进行分配基本合理，</w:t>
            </w:r>
            <w:r>
              <w:rPr>
                <w:color w:val="auto"/>
                <w:sz w:val="21"/>
                <w:szCs w:val="21"/>
                <w:highlight w:val="none"/>
              </w:rPr>
              <w:t>基本满足施工需要。</w:t>
            </w:r>
          </w:p>
          <w:p>
            <w:pPr>
              <w:pStyle w:val="39"/>
              <w:keepNext w:val="0"/>
              <w:keepLines w:val="0"/>
              <w:pageBreakBefore w:val="0"/>
              <w:kinsoku/>
              <w:wordWrap/>
              <w:overflowPunct/>
              <w:topLinePunct w:val="0"/>
              <w:autoSpaceDE/>
              <w:autoSpaceDN/>
              <w:bidi w:val="0"/>
              <w:adjustRightInd/>
              <w:snapToGrid/>
              <w:spacing w:before="101" w:line="360" w:lineRule="auto"/>
              <w:ind w:firstLine="420" w:firstLineChars="200"/>
              <w:textAlignment w:val="auto"/>
              <w:rPr>
                <w:color w:val="auto"/>
                <w:sz w:val="21"/>
                <w:szCs w:val="21"/>
                <w:highlight w:val="none"/>
              </w:rPr>
            </w:pPr>
            <w:r>
              <w:rPr>
                <w:rFonts w:hint="eastAsia"/>
                <w:color w:val="auto"/>
                <w:sz w:val="21"/>
                <w:szCs w:val="21"/>
                <w:highlight w:val="none"/>
                <w:lang w:eastAsia="zh-CN"/>
              </w:rPr>
              <w:t>一般（1分）</w:t>
            </w:r>
            <w:r>
              <w:rPr>
                <w:color w:val="auto"/>
                <w:sz w:val="21"/>
                <w:szCs w:val="21"/>
                <w:highlight w:val="none"/>
              </w:rPr>
              <w:t>：总体布置不合理，不符合安全、文明生产要求。</w:t>
            </w:r>
          </w:p>
          <w:p>
            <w:pPr>
              <w:pStyle w:val="39"/>
              <w:keepNext w:val="0"/>
              <w:keepLines w:val="0"/>
              <w:pageBreakBefore w:val="0"/>
              <w:kinsoku/>
              <w:wordWrap/>
              <w:overflowPunct/>
              <w:topLinePunct w:val="0"/>
              <w:autoSpaceDE/>
              <w:autoSpaceDN/>
              <w:bidi w:val="0"/>
              <w:adjustRightInd/>
              <w:snapToGrid/>
              <w:spacing w:before="101" w:line="360" w:lineRule="auto"/>
              <w:ind w:firstLine="420" w:firstLineChars="200"/>
              <w:textAlignment w:val="auto"/>
              <w:rPr>
                <w:rFonts w:hint="eastAsia" w:eastAsia="宋体"/>
                <w:color w:val="auto"/>
                <w:sz w:val="21"/>
                <w:szCs w:val="21"/>
                <w:highlight w:val="none"/>
                <w:lang w:eastAsia="zh-CN"/>
              </w:rPr>
            </w:pPr>
            <w:r>
              <w:rPr>
                <w:rFonts w:hint="eastAsia"/>
                <w:color w:val="auto"/>
                <w:sz w:val="21"/>
                <w:szCs w:val="21"/>
                <w:highlight w:val="none"/>
              </w:rPr>
              <w:t>注：未提供该方案的得0分</w:t>
            </w:r>
            <w:r>
              <w:rPr>
                <w:rFonts w:hint="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37" w:type="dxa"/>
            <w:vAlign w:val="center"/>
          </w:tcPr>
          <w:p>
            <w:pPr>
              <w:keepNext w:val="0"/>
              <w:keepLines w:val="0"/>
              <w:pageBreakBefore w:val="0"/>
              <w:kinsoku/>
              <w:wordWrap/>
              <w:overflowPunct/>
              <w:topLinePunct w:val="0"/>
              <w:autoSpaceDE/>
              <w:autoSpaceDN/>
              <w:bidi w:val="0"/>
              <w:snapToGrid/>
              <w:spacing w:line="360" w:lineRule="auto"/>
              <w:jc w:val="both"/>
              <w:rPr>
                <w:b/>
                <w:bCs/>
                <w:color w:val="auto"/>
                <w:sz w:val="21"/>
                <w:szCs w:val="21"/>
                <w:highlight w:val="none"/>
              </w:rPr>
            </w:pPr>
            <w:r>
              <w:rPr>
                <w:rFonts w:hint="eastAsia"/>
                <w:b/>
                <w:bCs/>
                <w:color w:val="auto"/>
                <w:sz w:val="21"/>
                <w:szCs w:val="21"/>
                <w:highlight w:val="none"/>
                <w:lang w:val="en-US" w:eastAsia="zh-CN"/>
              </w:rPr>
              <w:t>2、报价文件</w:t>
            </w:r>
            <w:r>
              <w:rPr>
                <w:b/>
                <w:bCs/>
                <w:color w:val="auto"/>
                <w:sz w:val="21"/>
                <w:szCs w:val="21"/>
                <w:highlight w:val="none"/>
              </w:rPr>
              <w:t>（满分</w:t>
            </w:r>
            <w:r>
              <w:rPr>
                <w:rFonts w:hint="eastAsia"/>
                <w:b/>
                <w:bCs/>
                <w:color w:val="auto"/>
                <w:sz w:val="21"/>
                <w:szCs w:val="21"/>
                <w:highlight w:val="none"/>
                <w:lang w:val="en-US" w:eastAsia="zh-CN"/>
              </w:rPr>
              <w:t>3</w:t>
            </w:r>
            <w:r>
              <w:rPr>
                <w:rFonts w:hint="eastAsia"/>
                <w:b/>
                <w:bCs/>
                <w:color w:val="auto"/>
                <w:sz w:val="21"/>
                <w:szCs w:val="21"/>
                <w:highlight w:val="none"/>
              </w:rPr>
              <w:t>0</w:t>
            </w:r>
            <w:r>
              <w:rPr>
                <w:b/>
                <w:bCs/>
                <w:color w:val="auto"/>
                <w:sz w:val="21"/>
                <w:szCs w:val="21"/>
                <w:highlight w:val="none"/>
              </w:rPr>
              <w:t>分）</w:t>
            </w:r>
          </w:p>
        </w:tc>
        <w:tc>
          <w:tcPr>
            <w:tcW w:w="7413"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color w:val="auto"/>
                <w:kern w:val="2"/>
                <w:sz w:val="21"/>
                <w:szCs w:val="21"/>
                <w:highlight w:val="none"/>
                <w:lang w:val="zh-CN" w:eastAsia="zh-CN" w:bidi="zh-CN"/>
              </w:rPr>
            </w:pPr>
            <w:r>
              <w:rPr>
                <w:rFonts w:hint="default" w:ascii="宋体" w:hAnsi="宋体" w:eastAsia="宋体" w:cs="宋体"/>
                <w:color w:val="auto"/>
                <w:kern w:val="2"/>
                <w:sz w:val="21"/>
                <w:szCs w:val="21"/>
                <w:highlight w:val="none"/>
                <w:lang w:val="zh-CN" w:eastAsia="zh-CN" w:bidi="zh-CN"/>
              </w:rPr>
              <w:t>综合评分法中的价格分统一采用低价优先法计算，即满足磋商文件要求且最后报价最低的供应商的价格为磋商基准价，其价格分为满分。其他供应商的价格分统一按照下列公式计算: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eastAsia="宋体"/>
                <w:color w:val="auto"/>
                <w:sz w:val="21"/>
                <w:szCs w:val="21"/>
                <w:highlight w:val="none"/>
                <w:lang w:val="en-US" w:eastAsia="zh-CN"/>
              </w:rPr>
            </w:pPr>
            <w:r>
              <w:rPr>
                <w:rFonts w:hint="default" w:ascii="宋体" w:hAnsi="宋体" w:eastAsia="宋体" w:cs="宋体"/>
                <w:color w:val="auto"/>
                <w:kern w:val="2"/>
                <w:sz w:val="21"/>
                <w:szCs w:val="21"/>
                <w:highlight w:val="none"/>
                <w:lang w:val="zh-CN" w:eastAsia="zh-CN" w:bidi="zh-CN"/>
              </w:rPr>
              <w:t>磋商报价得分=(磋商基准价/最后磋商报价)×</w:t>
            </w:r>
            <w:r>
              <w:rPr>
                <w:rFonts w:hint="eastAsia" w:ascii="宋体" w:hAnsi="宋体" w:eastAsia="宋体" w:cs="宋体"/>
                <w:color w:val="auto"/>
                <w:kern w:val="2"/>
                <w:sz w:val="21"/>
                <w:szCs w:val="21"/>
                <w:highlight w:val="none"/>
                <w:lang w:val="en-US" w:eastAsia="zh-CN" w:bidi="zh-CN"/>
              </w:rPr>
              <w:t>30分</w:t>
            </w:r>
          </w:p>
        </w:tc>
      </w:tr>
    </w:tbl>
    <w:p>
      <w:pPr>
        <w:numPr>
          <w:ilvl w:val="0"/>
          <w:numId w:val="8"/>
        </w:numPr>
        <w:spacing w:line="360" w:lineRule="auto"/>
        <w:ind w:left="-73" w:leftChars="0" w:firstLine="482" w:firstLineChars="0"/>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eastAsia="zh-CN"/>
        </w:rPr>
        <w:t>评标报告</w:t>
      </w:r>
    </w:p>
    <w:p>
      <w:pPr>
        <w:numPr>
          <w:ilvl w:val="0"/>
          <w:numId w:val="0"/>
        </w:num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1.成交标准</w:t>
      </w:r>
    </w:p>
    <w:p>
      <w:pPr>
        <w:keepNext w:val="0"/>
        <w:keepLines w:val="0"/>
        <w:pageBreakBefore w:val="0"/>
        <w:kinsoku/>
        <w:wordWrap/>
        <w:overflowPunct/>
        <w:topLinePunct w:val="0"/>
        <w:autoSpaceDE/>
        <w:autoSpaceDN/>
        <w:bidi w:val="0"/>
        <w:snapToGrid/>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磋商小组根据综合评分情况，按照评审得分由高到低顺序推荐3名以上成交候选供应商,并在线编写电子评审报告。评审得分相同的，按照最后报价（不计算价格折扣）由低到高的顺序推荐。评审得分且最后报价（不计算价格折扣）相同的，按照技术指标优劣顺序推荐（按技术得分由高到低排序，技术得分相同的按照服务需求偏离分由高到低排序）。评审得分、最后报价（不计算价格折扣）、技术得分、服务需求偏离分均相同的，由磋商小组随机抽取推荐。</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2.评标争议事项处理</w:t>
      </w:r>
    </w:p>
    <w:p>
      <w:pPr>
        <w:pStyle w:val="43"/>
        <w:spacing w:before="0"/>
        <w:ind w:firstLine="420"/>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磋商小组成员对需要共同认定的事项存在争议的，应当按照少数服从多数的原则作出结论。持不同意见的磋商小组成员应当在评标报告上签署不同意见及理由，否则视为同意评标报告。</w:t>
      </w:r>
    </w:p>
    <w:p>
      <w:pPr>
        <w:pStyle w:val="4"/>
        <w:spacing w:before="0" w:after="0" w:line="360" w:lineRule="auto"/>
        <w:ind w:firstLine="482" w:firstLineChars="200"/>
        <w:jc w:val="both"/>
        <w:rPr>
          <w:rFonts w:hint="eastAsia" w:ascii="宋体" w:hAnsi="宋体" w:eastAsia="宋体" w:cs="宋体"/>
          <w:b/>
          <w:bCs/>
          <w:color w:val="auto"/>
          <w:sz w:val="24"/>
          <w:highlight w:val="none"/>
          <w:lang w:val="en-US" w:eastAsia="zh-CN" w:bidi="hi-IN"/>
        </w:rPr>
      </w:pPr>
      <w:bookmarkStart w:id="141" w:name="_Toc80886940"/>
      <w:bookmarkStart w:id="142" w:name="_Toc80205936"/>
      <w:r>
        <w:rPr>
          <w:rFonts w:hint="eastAsia" w:ascii="宋体" w:hAnsi="宋体" w:eastAsia="宋体" w:cs="宋体"/>
          <w:b/>
          <w:bCs/>
          <w:color w:val="auto"/>
          <w:sz w:val="24"/>
          <w:highlight w:val="none"/>
          <w:lang w:val="en-US" w:eastAsia="zh-CN" w:bidi="hi-IN"/>
        </w:rPr>
        <w:t>五、 评审过程的保密与录像</w:t>
      </w:r>
      <w:bookmarkEnd w:id="141"/>
      <w:bookmarkEnd w:id="142"/>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1.保密。</w:t>
      </w:r>
    </w:p>
    <w:p>
      <w:pPr>
        <w:widowControl/>
        <w:spacing w:line="360" w:lineRule="auto"/>
        <w:ind w:firstLine="420" w:firstLineChars="200"/>
        <w:rPr>
          <w:rFonts w:hint="eastAsia" w:ascii="宋体" w:hAnsi="宋体" w:eastAsia="宋体" w:cs="宋体"/>
          <w:color w:val="auto"/>
          <w:kern w:val="2"/>
          <w:sz w:val="21"/>
          <w:szCs w:val="24"/>
          <w:highlight w:val="none"/>
          <w:lang w:val="en-US" w:eastAsia="zh-CN" w:bidi="hi-IN"/>
        </w:rPr>
      </w:pPr>
      <w:r>
        <w:rPr>
          <w:rFonts w:hint="eastAsia" w:ascii="宋体" w:hAnsi="宋体" w:eastAsia="宋体" w:cs="宋体"/>
          <w:color w:val="auto"/>
          <w:kern w:val="2"/>
          <w:sz w:val="21"/>
          <w:szCs w:val="24"/>
          <w:highlight w:val="none"/>
          <w:lang w:val="en-US" w:eastAsia="zh-CN" w:bidi="hi-IN"/>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2.录音录像。</w:t>
      </w:r>
    </w:p>
    <w:p>
      <w:pPr>
        <w:widowControl/>
        <w:spacing w:line="360" w:lineRule="auto"/>
        <w:ind w:firstLine="420" w:firstLineChars="200"/>
        <w:rPr>
          <w:rFonts w:hint="eastAsia" w:ascii="宋体" w:hAnsi="宋体" w:eastAsia="宋体" w:cs="宋体"/>
          <w:color w:val="auto"/>
          <w:kern w:val="2"/>
          <w:sz w:val="21"/>
          <w:szCs w:val="24"/>
          <w:highlight w:val="none"/>
          <w:lang w:val="en-US" w:eastAsia="zh-CN" w:bidi="hi-IN"/>
        </w:rPr>
      </w:pPr>
      <w:r>
        <w:rPr>
          <w:rFonts w:hint="eastAsia" w:ascii="宋体" w:hAnsi="宋体" w:eastAsia="宋体" w:cs="宋体"/>
          <w:color w:val="auto"/>
          <w:kern w:val="2"/>
          <w:sz w:val="21"/>
          <w:szCs w:val="24"/>
          <w:highlight w:val="none"/>
          <w:lang w:val="en-US" w:eastAsia="zh-CN" w:bidi="hi-IN"/>
        </w:rPr>
        <w:t>采购代理机构对评审工作现场及操作屏幕进行全过程录音录像，录音录像资料作为采购项目文件随其他文件一并存档。</w:t>
      </w:r>
    </w:p>
    <w:p>
      <w:pPr>
        <w:pStyle w:val="32"/>
        <w:rPr>
          <w:rFonts w:hint="eastAsia" w:ascii="宋体" w:hAnsi="宋体" w:cs="宋体"/>
          <w:bCs/>
          <w:color w:val="auto"/>
          <w:sz w:val="21"/>
          <w:szCs w:val="21"/>
          <w:highlight w:val="none"/>
        </w:rPr>
      </w:pPr>
    </w:p>
    <w:p>
      <w:pPr>
        <w:pStyle w:val="31"/>
        <w:rPr>
          <w:rFonts w:hint="eastAsia"/>
          <w:color w:val="auto"/>
        </w:rPr>
      </w:pPr>
    </w:p>
    <w:p>
      <w:pPr>
        <w:pStyle w:val="32"/>
        <w:rPr>
          <w:rFonts w:hint="eastAsia" w:ascii="宋体" w:hAnsi="宋体" w:cs="宋体"/>
          <w:bCs/>
          <w:color w:val="auto"/>
          <w:sz w:val="21"/>
          <w:szCs w:val="21"/>
          <w:highlight w:val="none"/>
        </w:rPr>
      </w:pPr>
    </w:p>
    <w:p>
      <w:pPr>
        <w:spacing w:line="360" w:lineRule="auto"/>
        <w:ind w:firstLine="632" w:firstLineChars="300"/>
        <w:jc w:val="center"/>
        <w:rPr>
          <w:rFonts w:ascii="宋体" w:hAnsi="宋体"/>
          <w:b/>
          <w:bCs/>
          <w:color w:val="auto"/>
          <w:sz w:val="21"/>
          <w:szCs w:val="21"/>
          <w:highlight w:val="none"/>
        </w:rPr>
      </w:pPr>
      <w:r>
        <w:rPr>
          <w:rFonts w:hint="eastAsia" w:ascii="宋体" w:hAnsi="宋体"/>
          <w:b/>
          <w:bCs/>
          <w:color w:val="auto"/>
          <w:sz w:val="21"/>
          <w:szCs w:val="21"/>
          <w:highlight w:val="none"/>
        </w:rPr>
        <w:t>附件：评分细则</w:t>
      </w:r>
    </w:p>
    <w:p>
      <w:pPr>
        <w:spacing w:line="360" w:lineRule="auto"/>
        <w:rPr>
          <w:rFonts w:ascii="宋体" w:hAnsi="宋体"/>
          <w:bCs/>
          <w:color w:val="auto"/>
          <w:sz w:val="21"/>
          <w:szCs w:val="21"/>
          <w:highlight w:val="none"/>
        </w:rPr>
      </w:pPr>
      <w:r>
        <w:rPr>
          <w:rFonts w:hint="eastAsia" w:ascii="宋体" w:hAnsi="宋体"/>
          <w:bCs/>
          <w:color w:val="auto"/>
          <w:sz w:val="21"/>
          <w:szCs w:val="21"/>
          <w:highlight w:val="none"/>
        </w:rPr>
        <w:t>1.初步评审</w:t>
      </w:r>
    </w:p>
    <w:p>
      <w:pPr>
        <w:spacing w:line="360" w:lineRule="auto"/>
        <w:ind w:firstLine="525" w:firstLineChars="250"/>
        <w:rPr>
          <w:rFonts w:ascii="宋体" w:hAnsi="宋体"/>
          <w:bCs/>
          <w:color w:val="auto"/>
          <w:sz w:val="21"/>
          <w:szCs w:val="21"/>
          <w:highlight w:val="none"/>
        </w:rPr>
      </w:pPr>
      <w:r>
        <w:rPr>
          <w:rFonts w:hint="eastAsia" w:ascii="宋体" w:hAnsi="宋体"/>
          <w:bCs/>
          <w:color w:val="auto"/>
          <w:sz w:val="21"/>
          <w:szCs w:val="21"/>
          <w:highlight w:val="none"/>
        </w:rPr>
        <w:t>磋商小组对供应商资格审查、</w:t>
      </w:r>
      <w:r>
        <w:rPr>
          <w:rFonts w:hint="eastAsia" w:ascii="宋体" w:hAnsi="宋体"/>
          <w:bCs/>
          <w:color w:val="auto"/>
          <w:sz w:val="21"/>
          <w:szCs w:val="21"/>
          <w:highlight w:val="none"/>
          <w:lang w:val="en-US" w:eastAsia="zh-CN"/>
        </w:rPr>
        <w:t>符合</w:t>
      </w:r>
      <w:r>
        <w:rPr>
          <w:rFonts w:hint="eastAsia" w:ascii="宋体" w:hAnsi="宋体"/>
          <w:bCs/>
          <w:color w:val="auto"/>
          <w:sz w:val="21"/>
          <w:szCs w:val="21"/>
          <w:highlight w:val="none"/>
        </w:rPr>
        <w:t>性进行评审。资格审查指依据法律、法规和竞争性磋商文件的规定，对竞争性磋商响应文件中的资格证明</w:t>
      </w:r>
      <w:r>
        <w:rPr>
          <w:rFonts w:hint="eastAsia" w:ascii="宋体" w:hAnsi="宋体"/>
          <w:bCs/>
          <w:color w:val="auto"/>
          <w:sz w:val="21"/>
          <w:szCs w:val="21"/>
          <w:highlight w:val="none"/>
          <w:lang w:eastAsia="zh-CN"/>
        </w:rPr>
        <w:t>资料</w:t>
      </w:r>
      <w:r>
        <w:rPr>
          <w:rFonts w:hint="eastAsia" w:ascii="宋体" w:hAnsi="宋体"/>
          <w:bCs/>
          <w:color w:val="auto"/>
          <w:sz w:val="21"/>
          <w:szCs w:val="21"/>
          <w:highlight w:val="none"/>
        </w:rPr>
        <w:t>进行审查，如果供应商出现没有按照要求提交全部资格证明文件或资格证明无效；未按</w:t>
      </w:r>
      <w:r>
        <w:rPr>
          <w:rFonts w:hint="eastAsia" w:ascii="宋体" w:hAnsi="宋体"/>
          <w:bCs/>
          <w:color w:val="auto"/>
          <w:sz w:val="21"/>
          <w:szCs w:val="21"/>
          <w:highlight w:val="none"/>
          <w:lang w:eastAsia="zh-CN"/>
        </w:rPr>
        <w:t>采购文件</w:t>
      </w:r>
      <w:r>
        <w:rPr>
          <w:rFonts w:hint="eastAsia" w:ascii="宋体" w:hAnsi="宋体"/>
          <w:bCs/>
          <w:color w:val="auto"/>
          <w:sz w:val="21"/>
          <w:szCs w:val="21"/>
          <w:highlight w:val="none"/>
        </w:rPr>
        <w:t>要求</w:t>
      </w:r>
      <w:r>
        <w:rPr>
          <w:rFonts w:hint="eastAsia" w:ascii="宋体" w:hAnsi="宋体"/>
          <w:bCs/>
          <w:color w:val="auto"/>
          <w:sz w:val="21"/>
          <w:szCs w:val="21"/>
          <w:highlight w:val="none"/>
          <w:lang w:eastAsia="zh-CN"/>
        </w:rPr>
        <w:t>签字盖章、提</w:t>
      </w:r>
      <w:r>
        <w:rPr>
          <w:rFonts w:hint="eastAsia" w:ascii="宋体" w:hAnsi="宋体"/>
          <w:bCs/>
          <w:color w:val="auto"/>
          <w:sz w:val="21"/>
          <w:szCs w:val="21"/>
          <w:highlight w:val="none"/>
        </w:rPr>
        <w:t>交磋商保证金</w:t>
      </w:r>
      <w:r>
        <w:rPr>
          <w:rFonts w:hint="eastAsia" w:ascii="宋体" w:hAnsi="宋体"/>
          <w:bCs/>
          <w:color w:val="auto"/>
          <w:sz w:val="21"/>
          <w:szCs w:val="21"/>
          <w:highlight w:val="none"/>
          <w:lang w:eastAsia="zh-CN"/>
        </w:rPr>
        <w:t>、有效报价</w:t>
      </w:r>
      <w:r>
        <w:rPr>
          <w:rFonts w:hint="eastAsia" w:ascii="宋体" w:hAnsi="宋体"/>
          <w:bCs/>
          <w:color w:val="auto"/>
          <w:sz w:val="21"/>
          <w:szCs w:val="21"/>
          <w:highlight w:val="none"/>
        </w:rPr>
        <w:t>等则视为该供应商</w:t>
      </w:r>
      <w:r>
        <w:rPr>
          <w:rFonts w:hint="eastAsia" w:ascii="宋体" w:hAnsi="宋体"/>
          <w:bCs/>
          <w:color w:val="auto"/>
          <w:sz w:val="21"/>
          <w:szCs w:val="21"/>
          <w:highlight w:val="none"/>
          <w:lang w:val="en-US" w:eastAsia="zh-CN"/>
        </w:rPr>
        <w:t>符合</w:t>
      </w:r>
      <w:r>
        <w:rPr>
          <w:rFonts w:hint="eastAsia" w:ascii="宋体" w:hAnsi="宋体"/>
          <w:bCs/>
          <w:color w:val="auto"/>
          <w:sz w:val="21"/>
          <w:szCs w:val="21"/>
          <w:highlight w:val="none"/>
          <w:lang w:eastAsia="zh-CN"/>
        </w:rPr>
        <w:t>性</w:t>
      </w:r>
      <w:r>
        <w:rPr>
          <w:rFonts w:hint="eastAsia" w:ascii="宋体" w:hAnsi="宋体"/>
          <w:bCs/>
          <w:color w:val="auto"/>
          <w:sz w:val="21"/>
          <w:szCs w:val="21"/>
          <w:highlight w:val="none"/>
        </w:rPr>
        <w:t>不合格</w:t>
      </w:r>
      <w:r>
        <w:rPr>
          <w:rFonts w:hint="eastAsia" w:ascii="宋体" w:hAnsi="宋体"/>
          <w:bCs/>
          <w:color w:val="auto"/>
          <w:sz w:val="21"/>
          <w:szCs w:val="21"/>
          <w:highlight w:val="none"/>
          <w:lang w:eastAsia="zh-CN"/>
        </w:rPr>
        <w:t>，未按采购文件响应工期、质量，内容等则</w:t>
      </w:r>
      <w:r>
        <w:rPr>
          <w:rFonts w:hint="eastAsia" w:ascii="宋体" w:hAnsi="宋体"/>
          <w:bCs/>
          <w:color w:val="auto"/>
          <w:sz w:val="21"/>
          <w:szCs w:val="21"/>
          <w:highlight w:val="none"/>
        </w:rPr>
        <w:t>视为该供应商</w:t>
      </w:r>
      <w:r>
        <w:rPr>
          <w:rFonts w:hint="eastAsia" w:ascii="宋体" w:hAnsi="宋体"/>
          <w:bCs/>
          <w:color w:val="auto"/>
          <w:sz w:val="21"/>
          <w:szCs w:val="21"/>
          <w:highlight w:val="none"/>
          <w:lang w:eastAsia="zh-CN"/>
        </w:rPr>
        <w:t>响应性</w:t>
      </w:r>
      <w:r>
        <w:rPr>
          <w:rFonts w:hint="eastAsia" w:ascii="宋体" w:hAnsi="宋体"/>
          <w:bCs/>
          <w:color w:val="auto"/>
          <w:sz w:val="21"/>
          <w:szCs w:val="21"/>
          <w:highlight w:val="none"/>
        </w:rPr>
        <w:t>不合格。</w:t>
      </w:r>
    </w:p>
    <w:p>
      <w:pPr>
        <w:spacing w:line="360" w:lineRule="auto"/>
        <w:rPr>
          <w:rFonts w:ascii="宋体" w:hAnsi="宋体"/>
          <w:bCs/>
          <w:color w:val="auto"/>
          <w:sz w:val="21"/>
          <w:szCs w:val="21"/>
          <w:highlight w:val="none"/>
        </w:rPr>
      </w:pPr>
      <w:r>
        <w:rPr>
          <w:rFonts w:hint="eastAsia" w:ascii="宋体" w:hAnsi="宋体"/>
          <w:bCs/>
          <w:color w:val="auto"/>
          <w:sz w:val="21"/>
          <w:szCs w:val="21"/>
          <w:highlight w:val="none"/>
        </w:rPr>
        <w:t>2.磋商</w:t>
      </w:r>
    </w:p>
    <w:p>
      <w:pPr>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磋商小组将与通过</w:t>
      </w:r>
      <w:r>
        <w:rPr>
          <w:rFonts w:hint="eastAsia" w:ascii="宋体" w:hAnsi="宋体"/>
          <w:bCs/>
          <w:color w:val="auto"/>
          <w:sz w:val="21"/>
          <w:szCs w:val="21"/>
          <w:highlight w:val="none"/>
          <w:lang w:eastAsia="zh-CN"/>
        </w:rPr>
        <w:t>初步审查</w:t>
      </w:r>
      <w:r>
        <w:rPr>
          <w:rFonts w:hint="eastAsia" w:ascii="宋体" w:hAnsi="宋体"/>
          <w:bCs/>
          <w:color w:val="auto"/>
          <w:sz w:val="21"/>
          <w:szCs w:val="21"/>
          <w:highlight w:val="none"/>
        </w:rPr>
        <w:t>的供应商分别进行磋商。在磋商中，磋商的任何一方不得透露与磋商有关的其他供应商的技术资料、价格和其他信息。竞争性磋商文件有实质性变动的，磋商小组将以书面形式通知所有参加磋商的供应商。</w:t>
      </w:r>
    </w:p>
    <w:p>
      <w:pPr>
        <w:spacing w:line="360" w:lineRule="auto"/>
        <w:ind w:firstLine="210" w:firstLineChars="100"/>
        <w:rPr>
          <w:rFonts w:ascii="宋体" w:hAnsi="宋体"/>
          <w:bCs/>
          <w:color w:val="auto"/>
          <w:sz w:val="21"/>
          <w:szCs w:val="21"/>
          <w:highlight w:val="none"/>
        </w:rPr>
      </w:pPr>
      <w:r>
        <w:rPr>
          <w:rFonts w:hint="eastAsia" w:ascii="宋体" w:hAnsi="宋体"/>
          <w:bCs/>
          <w:color w:val="auto"/>
          <w:sz w:val="21"/>
          <w:szCs w:val="21"/>
          <w:highlight w:val="none"/>
        </w:rPr>
        <w:t>（1）供应商在磋商小组规定的时间内按要求再次以书面形式报价，并由法定代表人或授权代理人签字确认。</w:t>
      </w:r>
    </w:p>
    <w:p>
      <w:pPr>
        <w:spacing w:line="360" w:lineRule="auto"/>
        <w:ind w:firstLine="210" w:firstLineChars="100"/>
        <w:rPr>
          <w:rFonts w:ascii="宋体" w:hAnsi="宋体"/>
          <w:bCs/>
          <w:color w:val="auto"/>
          <w:sz w:val="21"/>
          <w:szCs w:val="21"/>
          <w:highlight w:val="none"/>
        </w:rPr>
      </w:pPr>
      <w:r>
        <w:rPr>
          <w:rFonts w:hint="eastAsia" w:ascii="宋体" w:hAnsi="宋体"/>
          <w:bCs/>
          <w:color w:val="auto"/>
          <w:sz w:val="21"/>
          <w:szCs w:val="21"/>
          <w:highlight w:val="none"/>
        </w:rPr>
        <w:t>（2）最终报价后，重大偏离不允许被修正，但磋商小组将允许修正报价中不构成重大偏离的地方，这些修正不会对其他实质上响应竞争性磋商文件要求的供应商的竞争地位产生不公正的影响。</w:t>
      </w:r>
    </w:p>
    <w:p>
      <w:pPr>
        <w:spacing w:line="360" w:lineRule="auto"/>
        <w:ind w:firstLine="210" w:firstLineChars="100"/>
        <w:rPr>
          <w:rFonts w:ascii="宋体" w:hAnsi="宋体"/>
          <w:bCs/>
          <w:color w:val="auto"/>
          <w:sz w:val="21"/>
          <w:szCs w:val="21"/>
          <w:highlight w:val="none"/>
        </w:rPr>
      </w:pPr>
      <w:r>
        <w:rPr>
          <w:rFonts w:hint="eastAsia" w:ascii="宋体" w:hAnsi="宋体"/>
          <w:bCs/>
          <w:color w:val="auto"/>
          <w:sz w:val="21"/>
          <w:szCs w:val="21"/>
          <w:highlight w:val="none"/>
        </w:rPr>
        <w:t>（3）如出现供应商达不到法定数量，供应商最终报价均超出采购预算，磋商小组有权否决所有报价，采购人报请监督管理机构批准后另行采购。</w:t>
      </w:r>
    </w:p>
    <w:p>
      <w:pPr>
        <w:spacing w:line="360" w:lineRule="auto"/>
        <w:rPr>
          <w:rFonts w:ascii="宋体" w:hAnsi="宋体"/>
          <w:bCs/>
          <w:color w:val="auto"/>
          <w:sz w:val="21"/>
          <w:szCs w:val="21"/>
          <w:highlight w:val="none"/>
        </w:rPr>
      </w:pPr>
      <w:r>
        <w:rPr>
          <w:rFonts w:hint="eastAsia" w:ascii="宋体" w:hAnsi="宋体"/>
          <w:bCs/>
          <w:color w:val="auto"/>
          <w:sz w:val="21"/>
          <w:szCs w:val="21"/>
          <w:highlight w:val="none"/>
        </w:rPr>
        <w:t>3、确定成交供应商</w:t>
      </w:r>
    </w:p>
    <w:p>
      <w:pPr>
        <w:spacing w:line="360" w:lineRule="auto"/>
        <w:ind w:firstLine="525" w:firstLineChars="250"/>
        <w:rPr>
          <w:rFonts w:ascii="宋体" w:hAnsi="宋体"/>
          <w:bCs/>
          <w:color w:val="auto"/>
          <w:sz w:val="21"/>
          <w:szCs w:val="21"/>
          <w:highlight w:val="none"/>
        </w:rPr>
      </w:pPr>
      <w:r>
        <w:rPr>
          <w:rFonts w:hint="eastAsia" w:ascii="宋体" w:hAnsi="宋体"/>
          <w:bCs/>
          <w:color w:val="auto"/>
          <w:sz w:val="21"/>
          <w:szCs w:val="21"/>
          <w:highlight w:val="none"/>
        </w:rPr>
        <w:t>竞争性磋商小组根据磋商文件中确定的评分办法综合评定各供应商提交的竞标文件，按照评标得分由高到低推荐成交候选人。</w:t>
      </w:r>
    </w:p>
    <w:p>
      <w:pPr>
        <w:spacing w:line="360" w:lineRule="auto"/>
        <w:outlineLvl w:val="0"/>
        <w:rPr>
          <w:rFonts w:ascii="宋体" w:hAnsi="宋体"/>
          <w:bCs/>
          <w:color w:val="auto"/>
          <w:sz w:val="21"/>
          <w:szCs w:val="21"/>
          <w:highlight w:val="none"/>
        </w:rPr>
      </w:pPr>
      <w:r>
        <w:rPr>
          <w:rFonts w:hint="eastAsia" w:ascii="宋体" w:hAnsi="宋体"/>
          <w:bCs/>
          <w:color w:val="auto"/>
          <w:sz w:val="21"/>
          <w:szCs w:val="21"/>
          <w:highlight w:val="none"/>
        </w:rPr>
        <w:t>4、磋商纪律</w:t>
      </w:r>
    </w:p>
    <w:p>
      <w:pPr>
        <w:spacing w:line="360" w:lineRule="auto"/>
        <w:ind w:firstLine="315" w:firstLineChars="150"/>
        <w:rPr>
          <w:rFonts w:ascii="宋体" w:hAnsi="宋体"/>
          <w:bCs/>
          <w:color w:val="auto"/>
          <w:sz w:val="21"/>
          <w:szCs w:val="21"/>
          <w:highlight w:val="none"/>
        </w:rPr>
      </w:pPr>
      <w:r>
        <w:rPr>
          <w:rFonts w:hint="eastAsia" w:ascii="宋体" w:hAnsi="宋体"/>
          <w:bCs/>
          <w:color w:val="auto"/>
          <w:sz w:val="21"/>
          <w:szCs w:val="21"/>
          <w:highlight w:val="none"/>
        </w:rPr>
        <w:t>（1）磋商小组内部讨论的情况和意见必须保密，任何人不得以任何形式透露给供应商或与供应商有关的单位或个人。</w:t>
      </w:r>
    </w:p>
    <w:p>
      <w:pPr>
        <w:spacing w:line="360" w:lineRule="auto"/>
        <w:ind w:firstLine="315" w:firstLineChars="150"/>
        <w:rPr>
          <w:rFonts w:ascii="宋体" w:hAnsi="宋体"/>
          <w:bCs/>
          <w:color w:val="auto"/>
          <w:sz w:val="21"/>
          <w:szCs w:val="21"/>
          <w:highlight w:val="none"/>
        </w:rPr>
      </w:pPr>
      <w:r>
        <w:rPr>
          <w:rFonts w:hint="eastAsia" w:ascii="宋体" w:hAnsi="宋体"/>
          <w:bCs/>
          <w:color w:val="auto"/>
          <w:sz w:val="21"/>
          <w:szCs w:val="21"/>
          <w:highlight w:val="none"/>
        </w:rPr>
        <w:t>（2）磋商小组成员在磋商期间不得与供应商进行私下接触，不得私自离开磋商现场，如确需离开现场须在监督员监督下进行，并按时返回。</w:t>
      </w:r>
    </w:p>
    <w:p>
      <w:pPr>
        <w:spacing w:line="360" w:lineRule="auto"/>
        <w:ind w:firstLine="315" w:firstLineChars="150"/>
        <w:rPr>
          <w:rFonts w:ascii="宋体" w:hAnsi="宋体"/>
          <w:bCs/>
          <w:color w:val="auto"/>
          <w:sz w:val="21"/>
          <w:szCs w:val="21"/>
          <w:highlight w:val="none"/>
        </w:rPr>
      </w:pPr>
      <w:r>
        <w:rPr>
          <w:rFonts w:hint="eastAsia" w:ascii="宋体" w:hAnsi="宋体"/>
          <w:bCs/>
          <w:color w:val="auto"/>
          <w:sz w:val="21"/>
          <w:szCs w:val="21"/>
          <w:highlight w:val="none"/>
        </w:rPr>
        <w:t>（3）在磋商过程中，供应商不得以任何形式对磋商小组成员进行旨在影响磋商及结果的任何行为，否则取消其磋商资格。</w:t>
      </w:r>
    </w:p>
    <w:p>
      <w:pPr>
        <w:spacing w:line="360" w:lineRule="auto"/>
        <w:ind w:firstLine="315" w:firstLineChars="150"/>
        <w:rPr>
          <w:rFonts w:hint="eastAsia" w:ascii="宋体" w:hAnsi="宋体"/>
          <w:bCs/>
          <w:color w:val="auto"/>
          <w:sz w:val="21"/>
          <w:szCs w:val="21"/>
          <w:highlight w:val="none"/>
        </w:rPr>
      </w:pPr>
      <w:r>
        <w:rPr>
          <w:rFonts w:hint="eastAsia" w:ascii="宋体" w:hAnsi="宋体"/>
          <w:bCs/>
          <w:color w:val="auto"/>
          <w:sz w:val="21"/>
          <w:szCs w:val="21"/>
          <w:highlight w:val="none"/>
        </w:rPr>
        <w:t>（4）在磋商过程中，供应商对竞争性磋商响应文件的内容在符合竞争性磋商文件的前提下可进行修改，但最终报价必须以书面形式确认。</w:t>
      </w:r>
    </w:p>
    <w:p>
      <w:pPr>
        <w:spacing w:line="360" w:lineRule="auto"/>
        <w:ind w:firstLine="315" w:firstLineChars="150"/>
        <w:rPr>
          <w:color w:val="auto"/>
          <w:sz w:val="21"/>
          <w:szCs w:val="21"/>
          <w:highlight w:val="none"/>
        </w:rPr>
      </w:pPr>
      <w:r>
        <w:rPr>
          <w:rFonts w:hint="eastAsia" w:ascii="宋体" w:hAnsi="宋体"/>
          <w:bCs/>
          <w:color w:val="auto"/>
          <w:sz w:val="21"/>
          <w:szCs w:val="21"/>
          <w:highlight w:val="none"/>
          <w:lang w:val="en-US" w:eastAsia="zh-CN"/>
        </w:rPr>
        <w:t>5、以上评审方法按照竞争性磋商采购文件要求和相关法律法规进行。</w:t>
      </w:r>
    </w:p>
    <w:p>
      <w:pPr>
        <w:pStyle w:val="31"/>
        <w:rPr>
          <w:rFonts w:hint="eastAsia"/>
          <w:color w:val="auto"/>
          <w:sz w:val="21"/>
          <w:szCs w:val="21"/>
          <w:highlight w:val="none"/>
        </w:rPr>
        <w:sectPr>
          <w:headerReference r:id="rId10" w:type="default"/>
          <w:footerReference r:id="rId11" w:type="default"/>
          <w:pgSz w:w="11906" w:h="16838"/>
          <w:pgMar w:top="1134" w:right="1134" w:bottom="1134" w:left="1417" w:header="851" w:footer="851" w:gutter="0"/>
          <w:cols w:space="720" w:num="1"/>
          <w:formProt w:val="1"/>
          <w:docGrid w:linePitch="312" w:charSpace="43007"/>
        </w:sectPr>
      </w:pPr>
    </w:p>
    <w:p>
      <w:pPr>
        <w:pStyle w:val="31"/>
        <w:spacing w:line="360" w:lineRule="auto"/>
        <w:jc w:val="center"/>
        <w:rPr>
          <w:rFonts w:hint="eastAsia" w:ascii="宋体" w:hAnsi="宋体"/>
          <w:b/>
          <w:color w:val="auto"/>
          <w:sz w:val="32"/>
          <w:szCs w:val="32"/>
          <w:highlight w:val="none"/>
        </w:rPr>
      </w:pPr>
    </w:p>
    <w:p>
      <w:pPr>
        <w:pStyle w:val="32"/>
        <w:rPr>
          <w:rFonts w:hint="eastAsia" w:ascii="宋体" w:hAnsi="宋体" w:eastAsia="宋体"/>
          <w:color w:val="auto"/>
          <w:sz w:val="32"/>
          <w:szCs w:val="32"/>
          <w:highlight w:val="none"/>
        </w:rPr>
      </w:pPr>
    </w:p>
    <w:p>
      <w:pPr>
        <w:pStyle w:val="31"/>
        <w:rPr>
          <w:rFonts w:hint="eastAsia" w:ascii="宋体" w:hAnsi="宋体"/>
          <w:b/>
          <w:color w:val="auto"/>
          <w:sz w:val="32"/>
          <w:szCs w:val="32"/>
          <w:highlight w:val="none"/>
        </w:rPr>
      </w:pPr>
    </w:p>
    <w:p>
      <w:pPr>
        <w:pStyle w:val="32"/>
        <w:rPr>
          <w:rFonts w:hint="eastAsia"/>
          <w:color w:val="auto"/>
          <w:highlight w:val="none"/>
        </w:rPr>
      </w:pPr>
    </w:p>
    <w:p>
      <w:pPr>
        <w:pStyle w:val="32"/>
        <w:rPr>
          <w:rFonts w:hint="eastAsia" w:ascii="宋体" w:hAnsi="宋体" w:eastAsia="宋体"/>
          <w:color w:val="auto"/>
          <w:sz w:val="32"/>
          <w:szCs w:val="32"/>
          <w:highlight w:val="none"/>
        </w:rPr>
      </w:pPr>
    </w:p>
    <w:p>
      <w:pPr>
        <w:pStyle w:val="31"/>
        <w:rPr>
          <w:rFonts w:hint="eastAsia" w:ascii="宋体" w:hAnsi="宋体"/>
          <w:b/>
          <w:color w:val="auto"/>
          <w:sz w:val="32"/>
          <w:szCs w:val="32"/>
          <w:highlight w:val="none"/>
        </w:rPr>
      </w:pPr>
    </w:p>
    <w:p>
      <w:pPr>
        <w:pStyle w:val="32"/>
        <w:rPr>
          <w:rFonts w:hint="eastAsia"/>
          <w:color w:val="auto"/>
          <w:highlight w:val="none"/>
        </w:rPr>
      </w:pPr>
    </w:p>
    <w:p>
      <w:pPr>
        <w:pStyle w:val="31"/>
        <w:spacing w:line="360" w:lineRule="auto"/>
        <w:jc w:val="center"/>
        <w:outlineLvl w:val="0"/>
        <w:rPr>
          <w:rFonts w:hint="eastAsia" w:ascii="宋体" w:hAnsi="宋体"/>
          <w:b/>
          <w:color w:val="auto"/>
          <w:sz w:val="32"/>
          <w:szCs w:val="32"/>
          <w:highlight w:val="none"/>
        </w:rPr>
      </w:pPr>
      <w:bookmarkStart w:id="143" w:name="_Toc5706"/>
      <w:r>
        <w:rPr>
          <w:rFonts w:hint="eastAsia" w:ascii="宋体" w:hAnsi="宋体"/>
          <w:b/>
          <w:color w:val="auto"/>
          <w:sz w:val="32"/>
          <w:szCs w:val="32"/>
          <w:highlight w:val="none"/>
        </w:rPr>
        <w:t>第七章   工程量清单</w:t>
      </w:r>
      <w:bookmarkEnd w:id="143"/>
    </w:p>
    <w:p>
      <w:pPr>
        <w:pStyle w:val="32"/>
        <w:jc w:val="center"/>
        <w:rPr>
          <w:color w:val="auto"/>
          <w:highlight w:val="none"/>
        </w:rPr>
      </w:pPr>
      <w:r>
        <w:rPr>
          <w:rFonts w:hint="eastAsia"/>
          <w:color w:val="auto"/>
          <w:highlight w:val="none"/>
        </w:rPr>
        <w:t>另册</w:t>
      </w:r>
    </w:p>
    <w:p>
      <w:pPr>
        <w:rPr>
          <w:color w:val="auto"/>
        </w:rPr>
      </w:pPr>
    </w:p>
    <w:p/>
    <w:sectPr>
      <w:pgSz w:w="11906" w:h="16838"/>
      <w:pgMar w:top="1134" w:right="1134" w:bottom="1134" w:left="1417" w:header="851" w:footer="851" w:gutter="0"/>
      <w:cols w:space="720" w:num="1"/>
      <w:formProt w:val="1"/>
      <w:docGrid w:linePitch="312" w:charSpace="430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panose1 w:val="02040503050203030202"/>
    <w:charset w:val="00"/>
    <w:family w:val="roman"/>
    <w:pitch w:val="default"/>
    <w:sig w:usb0="00008003"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金山简黑体">
    <w:altName w:val="黑体"/>
    <w:panose1 w:val="00000000000000000000"/>
    <w:charset w:val="86"/>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隶书简体">
    <w:altName w:val="宋体"/>
    <w:panose1 w:val="00000000000000000000"/>
    <w:charset w:val="86"/>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Fonts w:hint="eastAsia"/>
      </w:rPr>
      <w:t>６</w:t>
    </w:r>
    <w:r>
      <w:rPr>
        <w:rStyle w:val="26"/>
      </w:rP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10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89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89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100" w:line="600" w:lineRule="exact"/>
      <w:rPr>
        <w:rFonts w:ascii="仿宋_GB2312" w:eastAsia="仿宋_GB2312"/>
        <w:sz w:val="24"/>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p>
    <w:pPr>
      <w:pStyle w:val="16"/>
      <w:pBdr>
        <w:bottom w:val="none" w:color="auto" w:sz="0" w:space="0"/>
      </w:pBdr>
    </w:pPr>
  </w:p>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rPr>
        <w:rFonts w:hint="default" w:ascii="宋体" w:hAnsi="宋体" w:eastAsia="宋体" w:cs="宋体"/>
        <w:sz w:val="28"/>
        <w:szCs w:val="28"/>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88B3B9"/>
    <w:multiLevelType w:val="singleLevel"/>
    <w:tmpl w:val="8E88B3B9"/>
    <w:lvl w:ilvl="0" w:tentative="0">
      <w:start w:val="8"/>
      <w:numFmt w:val="decimal"/>
      <w:suff w:val="nothing"/>
      <w:lvlText w:val="%1、"/>
      <w:lvlJc w:val="left"/>
    </w:lvl>
  </w:abstractNum>
  <w:abstractNum w:abstractNumId="1">
    <w:nsid w:val="AA34FD10"/>
    <w:multiLevelType w:val="singleLevel"/>
    <w:tmpl w:val="AA34FD10"/>
    <w:lvl w:ilvl="0" w:tentative="0">
      <w:start w:val="1"/>
      <w:numFmt w:val="chineseCounting"/>
      <w:suff w:val="space"/>
      <w:lvlText w:val="第%1章"/>
      <w:lvlJc w:val="left"/>
      <w:rPr>
        <w:rFonts w:hint="eastAsia"/>
      </w:rPr>
    </w:lvl>
  </w:abstractNum>
  <w:abstractNum w:abstractNumId="2">
    <w:nsid w:val="BC816ADA"/>
    <w:multiLevelType w:val="singleLevel"/>
    <w:tmpl w:val="BC816ADA"/>
    <w:lvl w:ilvl="0" w:tentative="0">
      <w:start w:val="3"/>
      <w:numFmt w:val="decimal"/>
      <w:lvlText w:val="%1."/>
      <w:lvlJc w:val="left"/>
      <w:pPr>
        <w:tabs>
          <w:tab w:val="left" w:pos="312"/>
        </w:tabs>
      </w:pPr>
    </w:lvl>
  </w:abstractNum>
  <w:abstractNum w:abstractNumId="3">
    <w:nsid w:val="EF18EC1F"/>
    <w:multiLevelType w:val="singleLevel"/>
    <w:tmpl w:val="EF18EC1F"/>
    <w:lvl w:ilvl="0" w:tentative="0">
      <w:start w:val="4"/>
      <w:numFmt w:val="chineseCounting"/>
      <w:suff w:val="nothing"/>
      <w:lvlText w:val="%1、"/>
      <w:lvlJc w:val="left"/>
      <w:pPr>
        <w:ind w:left="-73"/>
      </w:pPr>
      <w:rPr>
        <w:rFonts w:hint="eastAsia"/>
      </w:rPr>
    </w:lvl>
  </w:abstractNum>
  <w:abstractNum w:abstractNumId="4">
    <w:nsid w:val="0000001D"/>
    <w:multiLevelType w:val="multilevel"/>
    <w:tmpl w:val="0000001D"/>
    <w:lvl w:ilvl="0" w:tentative="0">
      <w:start w:val="1"/>
      <w:numFmt w:val="decimal"/>
      <w:lvlText w:val="（%1）"/>
      <w:lvlJc w:val="left"/>
      <w:pPr>
        <w:tabs>
          <w:tab w:val="left" w:pos="1279"/>
        </w:tabs>
        <w:ind w:left="1279" w:hanging="720"/>
      </w:pPr>
      <w:rPr>
        <w:rFonts w:hint="eastAsia"/>
      </w:rPr>
    </w:lvl>
    <w:lvl w:ilvl="1" w:tentative="0">
      <w:start w:val="1"/>
      <w:numFmt w:val="lowerLetter"/>
      <w:lvlText w:val="%2)"/>
      <w:lvlJc w:val="left"/>
      <w:pPr>
        <w:tabs>
          <w:tab w:val="left" w:pos="1399"/>
        </w:tabs>
        <w:ind w:left="1399" w:hanging="420"/>
      </w:pPr>
    </w:lvl>
    <w:lvl w:ilvl="2" w:tentative="0">
      <w:start w:val="1"/>
      <w:numFmt w:val="lowerRoman"/>
      <w:lvlText w:val="%3."/>
      <w:lvlJc w:val="right"/>
      <w:pPr>
        <w:tabs>
          <w:tab w:val="left" w:pos="1819"/>
        </w:tabs>
        <w:ind w:left="1819" w:hanging="420"/>
      </w:pPr>
    </w:lvl>
    <w:lvl w:ilvl="3" w:tentative="0">
      <w:start w:val="1"/>
      <w:numFmt w:val="decimal"/>
      <w:lvlText w:val="%4."/>
      <w:lvlJc w:val="left"/>
      <w:pPr>
        <w:tabs>
          <w:tab w:val="left" w:pos="2239"/>
        </w:tabs>
        <w:ind w:left="2239" w:hanging="420"/>
      </w:pPr>
    </w:lvl>
    <w:lvl w:ilvl="4" w:tentative="0">
      <w:start w:val="1"/>
      <w:numFmt w:val="lowerLetter"/>
      <w:lvlText w:val="%5)"/>
      <w:lvlJc w:val="left"/>
      <w:pPr>
        <w:tabs>
          <w:tab w:val="left" w:pos="2659"/>
        </w:tabs>
        <w:ind w:left="2659" w:hanging="420"/>
      </w:pPr>
    </w:lvl>
    <w:lvl w:ilvl="5" w:tentative="0">
      <w:start w:val="1"/>
      <w:numFmt w:val="lowerRoman"/>
      <w:lvlText w:val="%6."/>
      <w:lvlJc w:val="right"/>
      <w:pPr>
        <w:tabs>
          <w:tab w:val="left" w:pos="3079"/>
        </w:tabs>
        <w:ind w:left="3079" w:hanging="420"/>
      </w:pPr>
    </w:lvl>
    <w:lvl w:ilvl="6" w:tentative="0">
      <w:start w:val="1"/>
      <w:numFmt w:val="decimal"/>
      <w:lvlText w:val="%7."/>
      <w:lvlJc w:val="left"/>
      <w:pPr>
        <w:tabs>
          <w:tab w:val="left" w:pos="3499"/>
        </w:tabs>
        <w:ind w:left="3499" w:hanging="420"/>
      </w:pPr>
    </w:lvl>
    <w:lvl w:ilvl="7" w:tentative="0">
      <w:start w:val="1"/>
      <w:numFmt w:val="lowerLetter"/>
      <w:lvlText w:val="%8)"/>
      <w:lvlJc w:val="left"/>
      <w:pPr>
        <w:tabs>
          <w:tab w:val="left" w:pos="3919"/>
        </w:tabs>
        <w:ind w:left="3919" w:hanging="420"/>
      </w:pPr>
    </w:lvl>
    <w:lvl w:ilvl="8" w:tentative="0">
      <w:start w:val="1"/>
      <w:numFmt w:val="lowerRoman"/>
      <w:lvlText w:val="%9."/>
      <w:lvlJc w:val="right"/>
      <w:pPr>
        <w:tabs>
          <w:tab w:val="left" w:pos="4339"/>
        </w:tabs>
        <w:ind w:left="4339" w:hanging="420"/>
      </w:pPr>
    </w:lvl>
  </w:abstractNum>
  <w:abstractNum w:abstractNumId="5">
    <w:nsid w:val="5D3D2032"/>
    <w:multiLevelType w:val="singleLevel"/>
    <w:tmpl w:val="5D3D2032"/>
    <w:lvl w:ilvl="0" w:tentative="0">
      <w:start w:val="7"/>
      <w:numFmt w:val="chineseCounting"/>
      <w:suff w:val="nothing"/>
      <w:lvlText w:val="%1、"/>
      <w:lvlJc w:val="left"/>
      <w:rPr>
        <w:rFonts w:hint="eastAsia"/>
      </w:rPr>
    </w:lvl>
  </w:abstractNum>
  <w:abstractNum w:abstractNumId="6">
    <w:nsid w:val="697E4BDF"/>
    <w:multiLevelType w:val="singleLevel"/>
    <w:tmpl w:val="697E4BDF"/>
    <w:lvl w:ilvl="0" w:tentative="0">
      <w:start w:val="5"/>
      <w:numFmt w:val="decimal"/>
      <w:suff w:val="nothing"/>
      <w:lvlText w:val="%1、"/>
      <w:lvlJc w:val="left"/>
    </w:lvl>
  </w:abstractNum>
  <w:abstractNum w:abstractNumId="7">
    <w:nsid w:val="76D49BAE"/>
    <w:multiLevelType w:val="singleLevel"/>
    <w:tmpl w:val="76D49BAE"/>
    <w:lvl w:ilvl="0" w:tentative="0">
      <w:start w:val="5"/>
      <w:numFmt w:val="chineseCounting"/>
      <w:suff w:val="nothing"/>
      <w:lvlText w:val="%1、"/>
      <w:lvlJc w:val="left"/>
      <w:rPr>
        <w:rFonts w:hint="eastAsia"/>
      </w:rPr>
    </w:lvl>
  </w:abstractNum>
  <w:num w:numId="1">
    <w:abstractNumId w:val="1"/>
  </w:num>
  <w:num w:numId="2">
    <w:abstractNumId w:val="7"/>
  </w:num>
  <w:num w:numId="3">
    <w:abstractNumId w:val="2"/>
  </w:num>
  <w:num w:numId="4">
    <w:abstractNumId w:val="6"/>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MjNkMjQ0YWE0YTQ0NjI1MGUzNzk4ZDhiMjdhYjcifQ=="/>
  </w:docVars>
  <w:rsids>
    <w:rsidRoot w:val="789B56F8"/>
    <w:rsid w:val="07FB6BDB"/>
    <w:rsid w:val="0EAF6971"/>
    <w:rsid w:val="158A77F0"/>
    <w:rsid w:val="18982224"/>
    <w:rsid w:val="1E6F4FE8"/>
    <w:rsid w:val="1F010B23"/>
    <w:rsid w:val="1F176598"/>
    <w:rsid w:val="21751354"/>
    <w:rsid w:val="23241284"/>
    <w:rsid w:val="2D3C541C"/>
    <w:rsid w:val="2DE735DA"/>
    <w:rsid w:val="2F520F27"/>
    <w:rsid w:val="316B3BD4"/>
    <w:rsid w:val="35F1617B"/>
    <w:rsid w:val="36913CE5"/>
    <w:rsid w:val="3C37397E"/>
    <w:rsid w:val="3C6127A9"/>
    <w:rsid w:val="415723CD"/>
    <w:rsid w:val="425C5EED"/>
    <w:rsid w:val="452236E9"/>
    <w:rsid w:val="4F7F76BE"/>
    <w:rsid w:val="4FFC2ABD"/>
    <w:rsid w:val="54CD1014"/>
    <w:rsid w:val="564927D4"/>
    <w:rsid w:val="56C02A96"/>
    <w:rsid w:val="58801DB1"/>
    <w:rsid w:val="5B3E7C26"/>
    <w:rsid w:val="5F322F1C"/>
    <w:rsid w:val="5F7E529D"/>
    <w:rsid w:val="61B06987"/>
    <w:rsid w:val="620C3034"/>
    <w:rsid w:val="63F41FD1"/>
    <w:rsid w:val="690A194F"/>
    <w:rsid w:val="6A9516EC"/>
    <w:rsid w:val="6DB91B96"/>
    <w:rsid w:val="76404C02"/>
    <w:rsid w:val="789B56F8"/>
    <w:rsid w:val="7A1A144A"/>
    <w:rsid w:val="7BE90B96"/>
    <w:rsid w:val="7E490D14"/>
    <w:rsid w:val="7E5A082B"/>
    <w:rsid w:val="7F1D2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lang w:val="en-US" w:eastAsia="zh-CN" w:bidi="hi-IN"/>
    </w:rPr>
  </w:style>
  <w:style w:type="paragraph" w:styleId="3">
    <w:name w:val="heading 1"/>
    <w:basedOn w:val="1"/>
    <w:next w:val="1"/>
    <w:autoRedefine/>
    <w:qFormat/>
    <w:uiPriority w:val="99"/>
    <w:pPr>
      <w:keepNext/>
      <w:keepLines/>
      <w:spacing w:line="400" w:lineRule="exact"/>
      <w:outlineLvl w:val="0"/>
    </w:pPr>
    <w:rPr>
      <w:b/>
      <w:kern w:val="0"/>
      <w:sz w:val="44"/>
    </w:rPr>
  </w:style>
  <w:style w:type="paragraph" w:styleId="4">
    <w:name w:val="heading 2"/>
    <w:basedOn w:val="1"/>
    <w:next w:val="1"/>
    <w:autoRedefine/>
    <w:qFormat/>
    <w:uiPriority w:val="0"/>
    <w:pPr>
      <w:keepNext/>
      <w:keepLines/>
      <w:adjustRightInd w:val="0"/>
      <w:spacing w:before="260" w:after="260" w:line="416" w:lineRule="atLeast"/>
      <w:textAlignment w:val="baseline"/>
      <w:outlineLvl w:val="1"/>
    </w:pPr>
    <w:rPr>
      <w:rFonts w:ascii="Arial" w:hAnsi="Arial" w:eastAsia="黑体"/>
      <w:b/>
      <w:sz w:val="32"/>
    </w:rPr>
  </w:style>
  <w:style w:type="paragraph" w:styleId="5">
    <w:name w:val="heading 3"/>
    <w:basedOn w:val="1"/>
    <w:next w:val="1"/>
    <w:autoRedefine/>
    <w:qFormat/>
    <w:uiPriority w:val="0"/>
    <w:pPr>
      <w:keepNext/>
      <w:keepLines/>
      <w:widowControl w:val="0"/>
      <w:spacing w:before="260" w:after="260" w:line="416" w:lineRule="auto"/>
      <w:jc w:val="both"/>
      <w:outlineLvl w:val="2"/>
    </w:pPr>
    <w:rPr>
      <w:b/>
      <w:bCs/>
      <w:kern w:val="2"/>
      <w:sz w:val="32"/>
      <w:szCs w:val="32"/>
    </w:rPr>
  </w:style>
  <w:style w:type="paragraph" w:styleId="6">
    <w:name w:val="heading 4"/>
    <w:basedOn w:val="1"/>
    <w:next w:val="1"/>
    <w:autoRedefine/>
    <w:unhideWhenUsed/>
    <w:qFormat/>
    <w:uiPriority w:val="9"/>
    <w:pPr>
      <w:keepNext/>
      <w:keepLines/>
      <w:spacing w:before="280" w:beforeLines="0" w:after="290" w:afterLines="0" w:line="372" w:lineRule="auto"/>
      <w:outlineLvl w:val="3"/>
    </w:pPr>
    <w:rPr>
      <w:rFonts w:ascii="Arial" w:hAnsi="Arial" w:eastAsia="黑体" w:cs="Arial"/>
      <w:b/>
      <w:bCs/>
      <w:sz w:val="28"/>
      <w:szCs w:val="28"/>
    </w:rPr>
  </w:style>
  <w:style w:type="character" w:default="1" w:styleId="25">
    <w:name w:val="Default Paragraph Font"/>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semiHidden/>
    <w:qFormat/>
    <w:uiPriority w:val="0"/>
    <w:pPr>
      <w:spacing w:after="120"/>
    </w:pPr>
  </w:style>
  <w:style w:type="paragraph" w:styleId="7">
    <w:name w:val="Normal Indent"/>
    <w:basedOn w:val="1"/>
    <w:qFormat/>
    <w:uiPriority w:val="0"/>
    <w:pPr>
      <w:widowControl/>
      <w:ind w:firstLine="420"/>
      <w:jc w:val="left"/>
    </w:pPr>
    <w:rPr>
      <w:kern w:val="0"/>
      <w:sz w:val="20"/>
    </w:rPr>
  </w:style>
  <w:style w:type="paragraph" w:styleId="8">
    <w:name w:val="toa heading"/>
    <w:basedOn w:val="1"/>
    <w:next w:val="1"/>
    <w:qFormat/>
    <w:uiPriority w:val="0"/>
    <w:rPr>
      <w:rFonts w:ascii="Arial" w:hAnsi="Arial" w:eastAsia="宋体" w:cs="Times New Roman"/>
      <w:sz w:val="24"/>
    </w:rPr>
  </w:style>
  <w:style w:type="paragraph" w:styleId="9">
    <w:name w:val="annotation text"/>
    <w:basedOn w:val="1"/>
    <w:autoRedefine/>
    <w:qFormat/>
    <w:uiPriority w:val="0"/>
    <w:pPr>
      <w:jc w:val="left"/>
    </w:pPr>
  </w:style>
  <w:style w:type="paragraph" w:styleId="10">
    <w:name w:val="index 6"/>
    <w:basedOn w:val="1"/>
    <w:next w:val="1"/>
    <w:autoRedefine/>
    <w:qFormat/>
    <w:uiPriority w:val="0"/>
    <w:pPr>
      <w:ind w:left="1000" w:leftChars="1000"/>
    </w:pPr>
  </w:style>
  <w:style w:type="paragraph" w:styleId="11">
    <w:name w:val="Body Text Indent"/>
    <w:basedOn w:val="1"/>
    <w:next w:val="12"/>
    <w:autoRedefine/>
    <w:qFormat/>
    <w:uiPriority w:val="0"/>
    <w:pPr>
      <w:spacing w:line="200" w:lineRule="exact"/>
      <w:ind w:firstLine="301"/>
    </w:pPr>
    <w:rPr>
      <w:rFonts w:ascii="宋体" w:hAnsi="Courier New"/>
      <w:spacing w:val="-4"/>
      <w:sz w:val="18"/>
    </w:rPr>
  </w:style>
  <w:style w:type="paragraph" w:customStyle="1" w:styleId="12">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13">
    <w:name w:val="Plain Text"/>
    <w:basedOn w:val="1"/>
    <w:autoRedefine/>
    <w:qFormat/>
    <w:uiPriority w:val="99"/>
    <w:rPr>
      <w:rFonts w:ascii="宋体" w:hAnsi="宋体"/>
    </w:rPr>
  </w:style>
  <w:style w:type="paragraph" w:styleId="14">
    <w:name w:val="Date"/>
    <w:basedOn w:val="1"/>
    <w:next w:val="1"/>
    <w:autoRedefine/>
    <w:qFormat/>
    <w:uiPriority w:val="0"/>
    <w:rPr>
      <w:rFonts w:ascii="宋体"/>
      <w:color w:val="000000"/>
      <w:kern w:val="0"/>
      <w:sz w:val="30"/>
    </w:rPr>
  </w:style>
  <w:style w:type="paragraph" w:styleId="15">
    <w:name w:val="footer"/>
    <w:basedOn w:val="1"/>
    <w:autoRedefine/>
    <w:qFormat/>
    <w:uiPriority w:val="99"/>
    <w:pPr>
      <w:tabs>
        <w:tab w:val="center" w:pos="4153"/>
        <w:tab w:val="right" w:pos="8306"/>
      </w:tabs>
      <w:snapToGrid w:val="0"/>
      <w:jc w:val="left"/>
    </w:pPr>
    <w:rPr>
      <w:rFonts w:cs="Mangal"/>
      <w:sz w:val="18"/>
      <w:szCs w:val="16"/>
    </w:rPr>
  </w:style>
  <w:style w:type="paragraph" w:styleId="16">
    <w:name w:val="header"/>
    <w:basedOn w:val="1"/>
    <w:autoRedefine/>
    <w:qFormat/>
    <w:uiPriority w:val="99"/>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39"/>
  </w:style>
  <w:style w:type="paragraph" w:styleId="18">
    <w:name w:val="toc 2"/>
    <w:basedOn w:val="1"/>
    <w:next w:val="1"/>
    <w:autoRedefine/>
    <w:qFormat/>
    <w:uiPriority w:val="0"/>
    <w:pPr>
      <w:tabs>
        <w:tab w:val="right" w:leader="dot" w:pos="9060"/>
      </w:tabs>
      <w:ind w:left="210"/>
      <w:jc w:val="left"/>
    </w:pPr>
    <w:rPr>
      <w:rFonts w:ascii="宋体" w:hAnsi="宋体"/>
      <w:smallCaps/>
      <w:kern w:val="0"/>
      <w:sz w:val="24"/>
    </w:rPr>
  </w:style>
  <w:style w:type="paragraph" w:styleId="1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20">
    <w:name w:val="index 1"/>
    <w:basedOn w:val="1"/>
    <w:next w:val="1"/>
    <w:autoRedefine/>
    <w:qFormat/>
    <w:uiPriority w:val="99"/>
  </w:style>
  <w:style w:type="paragraph" w:styleId="21">
    <w:name w:val="Title"/>
    <w:basedOn w:val="1"/>
    <w:next w:val="1"/>
    <w:autoRedefine/>
    <w:qFormat/>
    <w:uiPriority w:val="10"/>
    <w:pPr>
      <w:spacing w:before="240" w:after="60"/>
      <w:jc w:val="center"/>
      <w:outlineLvl w:val="0"/>
    </w:pPr>
    <w:rPr>
      <w:rFonts w:ascii="Cambria" w:hAnsi="Cambria"/>
      <w:b/>
      <w:bCs/>
      <w:sz w:val="32"/>
      <w:szCs w:val="32"/>
    </w:rPr>
  </w:style>
  <w:style w:type="paragraph" w:styleId="22">
    <w:name w:val="Body Text First Indent 2"/>
    <w:basedOn w:val="11"/>
    <w:autoRedefine/>
    <w:unhideWhenUsed/>
    <w:qFormat/>
    <w:uiPriority w:val="99"/>
    <w:pPr>
      <w:ind w:firstLine="420" w:firstLineChars="200"/>
    </w:p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autoRedefine/>
    <w:qFormat/>
    <w:uiPriority w:val="99"/>
    <w:rPr>
      <w:rFonts w:ascii="Times New Roman" w:hAnsi="Times New Roman" w:eastAsia="宋体" w:cs="Times New Roman"/>
    </w:rPr>
  </w:style>
  <w:style w:type="character" w:styleId="27">
    <w:name w:val="FollowedHyperlink"/>
    <w:basedOn w:val="25"/>
    <w:autoRedefine/>
    <w:qFormat/>
    <w:uiPriority w:val="0"/>
    <w:rPr>
      <w:rFonts w:ascii="Times New Roman" w:hAnsi="Times New Roman" w:eastAsia="宋体" w:cs="Times New Roman"/>
      <w:color w:val="800080"/>
      <w:u w:val="none"/>
    </w:rPr>
  </w:style>
  <w:style w:type="paragraph" w:customStyle="1" w:styleId="28">
    <w:name w:val="表格文字"/>
    <w:basedOn w:val="11"/>
    <w:autoRedefine/>
    <w:qFormat/>
    <w:uiPriority w:val="0"/>
    <w:pPr>
      <w:jc w:val="left"/>
    </w:pPr>
    <w:rPr>
      <w:bCs/>
      <w:spacing w:val="10"/>
      <w:sz w:val="24"/>
    </w:rPr>
  </w:style>
  <w:style w:type="paragraph" w:customStyle="1" w:styleId="29">
    <w:name w:val="BodyText1I2"/>
    <w:basedOn w:val="30"/>
    <w:autoRedefine/>
    <w:qFormat/>
    <w:uiPriority w:val="0"/>
    <w:pPr>
      <w:ind w:firstLine="200" w:firstLineChars="200"/>
    </w:pPr>
  </w:style>
  <w:style w:type="paragraph" w:customStyle="1" w:styleId="30">
    <w:name w:val="BodyTextIndent"/>
    <w:basedOn w:val="1"/>
    <w:autoRedefine/>
    <w:qFormat/>
    <w:uiPriority w:val="0"/>
    <w:pPr>
      <w:spacing w:after="120"/>
      <w:ind w:left="420" w:leftChars="200"/>
    </w:pPr>
  </w:style>
  <w:style w:type="paragraph" w:customStyle="1" w:styleId="31">
    <w:name w:val="正文1"/>
    <w:next w:val="3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文本1"/>
    <w:basedOn w:val="31"/>
    <w:next w:val="31"/>
    <w:autoRedefine/>
    <w:qFormat/>
    <w:uiPriority w:val="0"/>
    <w:rPr>
      <w:rFonts w:ascii="金山简黑体" w:hAnsi="金山简黑体" w:eastAsia="金山简黑体"/>
      <w:b/>
      <w:spacing w:val="-8"/>
      <w:sz w:val="44"/>
      <w:szCs w:val="20"/>
    </w:rPr>
  </w:style>
  <w:style w:type="paragraph" w:customStyle="1" w:styleId="33">
    <w:name w:val="目录 11"/>
    <w:basedOn w:val="31"/>
    <w:next w:val="31"/>
    <w:autoRedefine/>
    <w:qFormat/>
    <w:uiPriority w:val="39"/>
    <w:pPr>
      <w:tabs>
        <w:tab w:val="right" w:leader="dot" w:pos="9628"/>
      </w:tabs>
    </w:pPr>
    <w:rPr>
      <w:rFonts w:ascii="宋体" w:hAnsi="宋体"/>
      <w:b/>
      <w:color w:val="000000"/>
      <w:sz w:val="32"/>
      <w:szCs w:val="32"/>
    </w:rPr>
  </w:style>
  <w:style w:type="paragraph" w:customStyle="1" w:styleId="34">
    <w:name w:val="正文缩进1"/>
    <w:basedOn w:val="31"/>
    <w:autoRedefine/>
    <w:qFormat/>
    <w:uiPriority w:val="0"/>
    <w:pPr>
      <w:spacing w:line="200" w:lineRule="exact"/>
      <w:ind w:firstLine="301"/>
    </w:pPr>
    <w:rPr>
      <w:rFonts w:ascii="宋体" w:hAnsi="宋体"/>
      <w:spacing w:val="-4"/>
      <w:sz w:val="18"/>
      <w:szCs w:val="20"/>
    </w:rPr>
  </w:style>
  <w:style w:type="paragraph" w:customStyle="1" w:styleId="35">
    <w:name w:val="无间隔1"/>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6">
    <w:name w:val="reader-word-layer reader-word-s1-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7">
    <w:name w:val="标题 31"/>
    <w:basedOn w:val="31"/>
    <w:next w:val="31"/>
    <w:autoRedefine/>
    <w:qFormat/>
    <w:uiPriority w:val="0"/>
    <w:pPr>
      <w:keepNext/>
      <w:keepLines/>
      <w:spacing w:before="260" w:after="260" w:line="415" w:lineRule="auto"/>
      <w:outlineLvl w:val="2"/>
    </w:pPr>
    <w:rPr>
      <w:b/>
      <w:bCs/>
      <w:sz w:val="32"/>
      <w:szCs w:val="32"/>
    </w:rPr>
  </w:style>
  <w:style w:type="paragraph" w:customStyle="1" w:styleId="38">
    <w:name w:val="正文_4"/>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Table Paragraph"/>
    <w:basedOn w:val="31"/>
    <w:autoRedefine/>
    <w:qFormat/>
    <w:uiPriority w:val="1"/>
    <w:rPr>
      <w:rFonts w:ascii="宋体" w:hAnsi="宋体" w:eastAsia="宋体" w:cs="宋体"/>
      <w:lang w:val="zh-CN" w:eastAsia="zh-CN" w:bidi="zh-CN"/>
    </w:rPr>
  </w:style>
  <w:style w:type="paragraph" w:customStyle="1" w:styleId="40">
    <w:name w:val="页眉1"/>
    <w:basedOn w:val="31"/>
    <w:autoRedefine/>
    <w:qFormat/>
    <w:uiPriority w:val="0"/>
    <w:pPr>
      <w:pBdr>
        <w:bottom w:val="single" w:color="000000" w:sz="6" w:space="1"/>
      </w:pBdr>
      <w:tabs>
        <w:tab w:val="center" w:pos="4153"/>
        <w:tab w:val="right" w:pos="8306"/>
      </w:tabs>
      <w:snapToGrid w:val="0"/>
      <w:jc w:val="center"/>
    </w:pPr>
    <w:rPr>
      <w:rFonts w:ascii="宋体" w:hAnsi="宋体"/>
      <w:sz w:val="18"/>
      <w:szCs w:val="20"/>
    </w:rPr>
  </w:style>
  <w:style w:type="paragraph" w:customStyle="1" w:styleId="41">
    <w:name w:val="页脚1"/>
    <w:basedOn w:val="31"/>
    <w:autoRedefine/>
    <w:qFormat/>
    <w:uiPriority w:val="99"/>
    <w:pPr>
      <w:tabs>
        <w:tab w:val="center" w:pos="4153"/>
        <w:tab w:val="right" w:pos="8306"/>
      </w:tabs>
      <w:snapToGrid w:val="0"/>
      <w:jc w:val="left"/>
    </w:pPr>
    <w:rPr>
      <w:rFonts w:ascii="宋体" w:hAnsi="宋体"/>
      <w:sz w:val="18"/>
      <w:szCs w:val="20"/>
    </w:rPr>
  </w:style>
  <w:style w:type="paragraph" w:customStyle="1" w:styleId="42">
    <w:name w:val="段落2"/>
    <w:basedOn w:val="1"/>
    <w:autoRedefine/>
    <w:qFormat/>
    <w:uiPriority w:val="0"/>
    <w:pPr>
      <w:spacing w:line="360" w:lineRule="auto"/>
      <w:ind w:firstLine="480" w:firstLineChars="200"/>
    </w:pPr>
    <w:rPr>
      <w:rFonts w:ascii="Calibri" w:hAnsi="Calibri" w:eastAsia="宋体" w:cs="Courier New"/>
      <w:sz w:val="24"/>
      <w:szCs w:val="21"/>
    </w:rPr>
  </w:style>
  <w:style w:type="paragraph" w:customStyle="1" w:styleId="43">
    <w:name w:val="正文2"/>
    <w:basedOn w:val="1"/>
    <w:autoRedefine/>
    <w:qFormat/>
    <w:uiPriority w:val="0"/>
    <w:pPr>
      <w:adjustRightInd w:val="0"/>
      <w:spacing w:before="156" w:line="360" w:lineRule="auto"/>
      <w:ind w:firstLine="510" w:firstLineChars="200"/>
    </w:pPr>
    <w:rPr>
      <w:kern w:val="0"/>
      <w:sz w:val="24"/>
      <w:szCs w:val="20"/>
    </w:rPr>
  </w:style>
  <w:style w:type="paragraph" w:customStyle="1" w:styleId="44">
    <w:name w:val="目录 21"/>
    <w:basedOn w:val="31"/>
    <w:next w:val="31"/>
    <w:autoRedefine/>
    <w:qFormat/>
    <w:uiPriority w:val="0"/>
    <w:pPr>
      <w:ind w:left="420"/>
    </w:pPr>
  </w:style>
  <w:style w:type="paragraph" w:customStyle="1" w:styleId="45">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6">
    <w:name w:val="正文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
    <w:name w:val="BodyText"/>
    <w:basedOn w:val="1"/>
    <w:autoRedefine/>
    <w:qFormat/>
    <w:uiPriority w:val="0"/>
    <w:pPr>
      <w:spacing w:line="380" w:lineRule="exact"/>
      <w:jc w:val="both"/>
      <w:textAlignment w:val="baseline"/>
    </w:pPr>
    <w:rPr>
      <w:kern w:val="2"/>
      <w:sz w:val="24"/>
      <w:szCs w:val="24"/>
      <w:lang w:val="en-US" w:eastAsia="zh-CN" w:bidi="ar-SA"/>
    </w:rPr>
  </w:style>
  <w:style w:type="paragraph" w:customStyle="1" w:styleId="48">
    <w:name w:val="Normal_0"/>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49">
    <w:name w:val="正文_3_0"/>
    <w:basedOn w:val="50"/>
    <w:autoRedefine/>
    <w:qFormat/>
    <w:uiPriority w:val="0"/>
    <w:rPr>
      <w:color w:val="000000"/>
      <w:szCs w:val="21"/>
    </w:rPr>
  </w:style>
  <w:style w:type="paragraph" w:customStyle="1" w:styleId="50">
    <w:name w:val="正文_3"/>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1">
    <w:name w:val="纯文本_0"/>
    <w:basedOn w:val="49"/>
    <w:autoRedefine/>
    <w:qFormat/>
    <w:uiPriority w:val="0"/>
    <w:rPr>
      <w:rFonts w:ascii="宋体" w:hAnsi="宋体"/>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41158</Words>
  <Characters>43481</Characters>
  <Lines>0</Lines>
  <Paragraphs>0</Paragraphs>
  <TotalTime>26</TotalTime>
  <ScaleCrop>false</ScaleCrop>
  <LinksUpToDate>false</LinksUpToDate>
  <CharactersWithSpaces>45320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2022-01-17T14:56:00Z</dcterms:created>
  <dc:creator>吴先森</dc:creator>
  <cp:lastModifiedBy>✌黄小花</cp:lastModifiedBy>
  <dcterms:modified xsi:type="dcterms:W3CDTF">2024-05-13T09:34:50Z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8FEAB7AFB7B2429BADEFED79FA2E3253_11</vt:lpwstr>
  </property>
  <property fmtid="{D5CDD505-2E9C-101B-9397-08002B2CF9AE}" pid="4" name="commondata">
    <vt:lpwstr>eyJoZGlkIjoiMDMxMGZjOWUzMGUxMmI4NzRjODAzZDBkNzM1YzcyY2UifQ==</vt:lpwstr>
  </property>
</Properties>
</file>