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sz w:val="72"/>
          <w:szCs w:val="72"/>
        </w:rPr>
      </w:pPr>
    </w:p>
    <w:p>
      <w:pPr>
        <w:spacing w:before="156" w:beforeLines="50"/>
        <w:jc w:val="center"/>
        <w:rPr>
          <w:rFonts w:ascii="仿宋_GB2312" w:hAnsi="宋体" w:eastAsia="仿宋_GB2312"/>
          <w:sz w:val="72"/>
          <w:szCs w:val="72"/>
        </w:rPr>
      </w:pPr>
    </w:p>
    <w:p>
      <w:pPr>
        <w:spacing w:before="156" w:beforeLines="50"/>
        <w:jc w:val="center"/>
        <w:rPr>
          <w:rFonts w:ascii="仿宋_GB2312" w:hAnsi="宋体" w:eastAsia="仿宋_GB2312"/>
          <w:sz w:val="72"/>
          <w:szCs w:val="72"/>
        </w:rPr>
      </w:pPr>
      <w:r>
        <w:rPr>
          <w:rFonts w:hint="eastAsia" w:ascii="仿宋_GB2312" w:hAnsi="宋体" w:eastAsia="仿宋_GB2312"/>
          <w:sz w:val="72"/>
          <w:szCs w:val="72"/>
        </w:rPr>
        <w:t>公开招标采购文件</w:t>
      </w:r>
    </w:p>
    <w:p>
      <w:pPr>
        <w:pStyle w:val="27"/>
        <w:snapToGrid w:val="0"/>
        <w:spacing w:before="120" w:after="120" w:line="360" w:lineRule="auto"/>
        <w:ind w:firstLine="1042" w:firstLineChars="346"/>
        <w:rPr>
          <w:rFonts w:ascii="仿宋_GB2312" w:hAnsi="宋体" w:eastAsia="仿宋_GB2312"/>
          <w:b/>
          <w:bCs/>
          <w:sz w:val="30"/>
          <w:szCs w:val="30"/>
        </w:rPr>
      </w:pPr>
    </w:p>
    <w:p>
      <w:pPr>
        <w:pStyle w:val="27"/>
        <w:snapToGrid w:val="0"/>
        <w:spacing w:before="120" w:after="120" w:line="360" w:lineRule="auto"/>
        <w:ind w:firstLine="1042" w:firstLineChars="346"/>
        <w:rPr>
          <w:rFonts w:ascii="仿宋_GB2312" w:hAnsi="宋体" w:eastAsia="仿宋_GB2312"/>
          <w:b/>
          <w:bCs/>
          <w:sz w:val="30"/>
          <w:szCs w:val="30"/>
        </w:rPr>
      </w:pPr>
    </w:p>
    <w:p>
      <w:pPr>
        <w:pStyle w:val="27"/>
        <w:snapToGrid w:val="0"/>
        <w:spacing w:before="120" w:after="120" w:line="360" w:lineRule="auto"/>
        <w:ind w:firstLine="1042" w:firstLineChars="346"/>
        <w:rPr>
          <w:rFonts w:ascii="仿宋_GB2312" w:hAnsi="宋体" w:eastAsia="仿宋_GB2312"/>
          <w:b/>
          <w:bCs/>
          <w:sz w:val="30"/>
          <w:szCs w:val="30"/>
        </w:rPr>
      </w:pPr>
    </w:p>
    <w:p>
      <w:pPr>
        <w:ind w:firstLine="1273" w:firstLineChars="423"/>
        <w:rPr>
          <w:rFonts w:ascii="仿宋_GB2312" w:hAnsi="宋体" w:eastAsia="仿宋_GB2312"/>
          <w:b/>
          <w:bCs/>
          <w:sz w:val="30"/>
          <w:szCs w:val="30"/>
          <w:lang w:val="en"/>
        </w:rPr>
      </w:pPr>
      <w:r>
        <w:rPr>
          <w:rFonts w:hint="eastAsia" w:ascii="仿宋_GB2312" w:hAnsi="宋体" w:eastAsia="仿宋_GB2312"/>
          <w:b/>
          <w:bCs/>
          <w:sz w:val="30"/>
          <w:szCs w:val="30"/>
        </w:rPr>
        <w:t>项目编号：</w:t>
      </w:r>
      <w:r>
        <w:rPr>
          <w:rFonts w:ascii="仿宋_GB2312" w:hAnsi="宋体" w:eastAsia="仿宋_GB2312"/>
          <w:b/>
          <w:bCs/>
          <w:sz w:val="30"/>
          <w:szCs w:val="30"/>
          <w:lang w:val="en"/>
        </w:rPr>
        <w:t>GXZC2024-G1-003056-CGZX</w:t>
      </w:r>
    </w:p>
    <w:p>
      <w:pPr>
        <w:snapToGrid w:val="0"/>
        <w:spacing w:before="156" w:beforeLines="50" w:line="360" w:lineRule="auto"/>
        <w:ind w:firstLine="1273" w:firstLineChars="423"/>
        <w:rPr>
          <w:rFonts w:ascii="仿宋_GB2312" w:hAnsi="宋体" w:eastAsia="仿宋_GB2312"/>
          <w:b/>
          <w:sz w:val="30"/>
          <w:szCs w:val="72"/>
          <w:lang w:val="en"/>
        </w:rPr>
      </w:pPr>
    </w:p>
    <w:p>
      <w:pPr>
        <w:ind w:left="2773" w:leftChars="604" w:hanging="1505" w:hangingChars="500"/>
        <w:rPr>
          <w:rFonts w:ascii="仿宋_GB2312" w:hAnsi="宋体" w:eastAsia="仿宋_GB2312"/>
          <w:b/>
          <w:spacing w:val="-8"/>
          <w:sz w:val="30"/>
          <w:szCs w:val="48"/>
          <w:lang w:val="en"/>
        </w:rPr>
      </w:pPr>
      <w:r>
        <w:rPr>
          <w:rFonts w:hint="eastAsia" w:ascii="仿宋_GB2312" w:hAnsi="宋体" w:eastAsia="仿宋_GB2312"/>
          <w:b/>
          <w:bCs/>
          <w:sz w:val="30"/>
          <w:szCs w:val="30"/>
        </w:rPr>
        <w:t>项目</w:t>
      </w:r>
      <w:r>
        <w:rPr>
          <w:rFonts w:hint="eastAsia" w:ascii="仿宋_GB2312" w:hAnsi="宋体" w:eastAsia="仿宋_GB2312"/>
          <w:b/>
          <w:sz w:val="30"/>
          <w:szCs w:val="72"/>
        </w:rPr>
        <w:t>名称：</w:t>
      </w:r>
      <w:r>
        <w:rPr>
          <w:rFonts w:ascii="仿宋_GB2312" w:hAnsi="宋体" w:eastAsia="仿宋_GB2312"/>
          <w:b/>
          <w:spacing w:val="-8"/>
          <w:sz w:val="30"/>
          <w:szCs w:val="48"/>
          <w:lang w:val="en"/>
        </w:rPr>
        <w:t>2024年第2—3季度自治区本级台式计算</w:t>
      </w:r>
      <w:bookmarkStart w:id="15" w:name="_GoBack"/>
      <w:bookmarkEnd w:id="15"/>
      <w:r>
        <w:rPr>
          <w:rFonts w:ascii="仿宋_GB2312" w:hAnsi="宋体" w:eastAsia="仿宋_GB2312"/>
          <w:b/>
          <w:spacing w:val="-8"/>
          <w:sz w:val="30"/>
          <w:szCs w:val="48"/>
          <w:lang w:val="en"/>
        </w:rPr>
        <w:t>机等办公设备批量集中采购</w:t>
      </w:r>
    </w:p>
    <w:p>
      <w:pPr>
        <w:ind w:left="2693" w:leftChars="604" w:hanging="1425" w:hangingChars="500"/>
        <w:rPr>
          <w:rFonts w:ascii="仿宋_GB2312" w:hAnsi="宋体" w:eastAsia="仿宋_GB2312"/>
          <w:b/>
          <w:spacing w:val="-8"/>
          <w:sz w:val="30"/>
          <w:szCs w:val="48"/>
          <w:lang w:val="en"/>
        </w:rPr>
      </w:pPr>
    </w:p>
    <w:p>
      <w:pPr>
        <w:snapToGrid w:val="0"/>
        <w:spacing w:before="156" w:beforeLines="50" w:line="360" w:lineRule="auto"/>
        <w:ind w:firstLine="1273" w:firstLineChars="423"/>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ind w:firstLine="1560" w:firstLineChars="518"/>
        <w:rPr>
          <w:rFonts w:ascii="仿宋_GB2312" w:hAnsi="宋体" w:eastAsia="仿宋_GB2312"/>
          <w:b/>
          <w:sz w:val="30"/>
          <w:szCs w:val="72"/>
        </w:rPr>
      </w:pPr>
      <w:r>
        <w:rPr>
          <w:rFonts w:hint="eastAsia" w:ascii="仿宋_GB2312" w:hAnsi="宋体" w:eastAsia="仿宋_GB2312"/>
          <w:b/>
          <w:sz w:val="30"/>
          <w:szCs w:val="72"/>
        </w:rPr>
        <w:t>采购代理机构：广西壮族自治区政府采购中心</w:t>
      </w:r>
    </w:p>
    <w:p>
      <w:pPr>
        <w:snapToGrid w:val="0"/>
        <w:spacing w:before="156" w:beforeLines="50" w:line="360" w:lineRule="auto"/>
        <w:jc w:val="center"/>
        <w:rPr>
          <w:rFonts w:ascii="隶书" w:eastAsia="隶书"/>
          <w:sz w:val="44"/>
          <w:lang w:val="en"/>
        </w:rPr>
      </w:pPr>
      <w:r>
        <w:rPr>
          <w:rFonts w:ascii="仿宋_GB2312" w:hAnsi="宋体" w:eastAsia="仿宋_GB2312"/>
          <w:b/>
          <w:sz w:val="30"/>
          <w:szCs w:val="72"/>
          <w:lang w:val="en"/>
        </w:rPr>
        <w:t>2024年4月10日</w:t>
      </w:r>
    </w:p>
    <w:p>
      <w:pPr>
        <w:pStyle w:val="27"/>
        <w:jc w:val="center"/>
        <w:rPr>
          <w:rFonts w:ascii="隶书" w:eastAsia="隶书"/>
          <w:sz w:val="44"/>
        </w:rPr>
        <w:sectPr>
          <w:headerReference r:id="rId4" w:type="first"/>
          <w:headerReference r:id="rId3" w:type="default"/>
          <w:footerReference r:id="rId5" w:type="even"/>
          <w:pgSz w:w="11906" w:h="16838"/>
          <w:pgMar w:top="1134" w:right="1134" w:bottom="1134" w:left="1134" w:header="851" w:footer="1531" w:gutter="0"/>
          <w:pgNumType w:start="1"/>
          <w:cols w:space="720" w:num="1"/>
          <w:docGrid w:type="lines" w:linePitch="312" w:charSpace="0"/>
        </w:sectPr>
      </w:pPr>
    </w:p>
    <w:p>
      <w:pPr>
        <w:pStyle w:val="27"/>
        <w:jc w:val="center"/>
        <w:rPr>
          <w:rFonts w:ascii="隶书" w:eastAsia="隶书"/>
          <w:sz w:val="44"/>
        </w:rPr>
      </w:pPr>
      <w:r>
        <w:rPr>
          <w:rFonts w:hint="eastAsia" w:ascii="隶书" w:eastAsia="隶书"/>
          <w:sz w:val="44"/>
        </w:rPr>
        <w:t>目   录</w:t>
      </w:r>
    </w:p>
    <w:p>
      <w:pPr>
        <w:pStyle w:val="35"/>
        <w:ind w:left="0" w:leftChars="0" w:firstLine="0" w:firstLineChars="0"/>
        <w:rPr>
          <w:rFonts w:ascii="Times New Roman" w:hAnsi="Times New Roman" w:eastAsia="宋体" w:cs="Times New Roman"/>
          <w:bCs w:val="0"/>
          <w:caps w:val="0"/>
          <w:sz w:val="32"/>
          <w:szCs w:val="32"/>
        </w:rPr>
      </w:pPr>
      <w:r>
        <w:rPr>
          <w:rFonts w:hint="eastAsia" w:ascii="宋体" w:eastAsia="宋体"/>
          <w:b/>
          <w:sz w:val="32"/>
          <w:szCs w:val="32"/>
          <w:lang w:val="en-US" w:eastAsia="zh-CN"/>
        </w:rPr>
        <w:t xml:space="preserve">     </w:t>
      </w:r>
      <w:r>
        <w:rPr>
          <w:rFonts w:ascii="宋体" w:eastAsia="宋体"/>
          <w:b/>
          <w:sz w:val="32"/>
          <w:szCs w:val="32"/>
        </w:rPr>
        <w:fldChar w:fldCharType="begin"/>
      </w:r>
      <w:r>
        <w:rPr>
          <w:rFonts w:ascii="宋体" w:eastAsia="宋体"/>
          <w:b/>
          <w:sz w:val="32"/>
          <w:szCs w:val="32"/>
        </w:rPr>
        <w:instrText xml:space="preserve"> </w:instrText>
      </w:r>
      <w:r>
        <w:rPr>
          <w:rFonts w:hint="eastAsia" w:ascii="宋体" w:eastAsia="宋体"/>
          <w:b/>
          <w:sz w:val="32"/>
          <w:szCs w:val="32"/>
        </w:rPr>
        <w:instrText xml:space="preserve">TOC \o "1-3" \h \z \u</w:instrText>
      </w:r>
      <w:r>
        <w:rPr>
          <w:rFonts w:ascii="宋体" w:eastAsia="宋体"/>
          <w:b/>
          <w:sz w:val="32"/>
          <w:szCs w:val="32"/>
        </w:rPr>
        <w:instrText xml:space="preserve"> </w:instrText>
      </w:r>
      <w:r>
        <w:rPr>
          <w:rFonts w:ascii="宋体" w:eastAsia="宋体"/>
          <w:b/>
          <w:sz w:val="32"/>
          <w:szCs w:val="32"/>
        </w:rPr>
        <w:fldChar w:fldCharType="separate"/>
      </w:r>
      <w:r>
        <w:fldChar w:fldCharType="begin"/>
      </w:r>
      <w:r>
        <w:instrText xml:space="preserve"> HYPERLINK \l "_Toc68166502" </w:instrText>
      </w:r>
      <w:r>
        <w:fldChar w:fldCharType="separate"/>
      </w:r>
      <w:r>
        <w:rPr>
          <w:rStyle w:val="62"/>
          <w:rFonts w:hint="eastAsia"/>
          <w:color w:val="auto"/>
          <w:sz w:val="32"/>
          <w:szCs w:val="32"/>
        </w:rPr>
        <w:t>第一章</w:t>
      </w:r>
      <w:r>
        <w:rPr>
          <w:rStyle w:val="62"/>
          <w:color w:val="auto"/>
          <w:sz w:val="32"/>
          <w:szCs w:val="32"/>
        </w:rPr>
        <w:t xml:space="preserve">  </w:t>
      </w:r>
      <w:r>
        <w:rPr>
          <w:rStyle w:val="62"/>
          <w:rFonts w:hint="eastAsia"/>
          <w:color w:val="auto"/>
          <w:sz w:val="32"/>
          <w:szCs w:val="32"/>
        </w:rPr>
        <w:t>公开招标公告</w:t>
      </w:r>
      <w:r>
        <w:rPr>
          <w:sz w:val="32"/>
          <w:szCs w:val="32"/>
        </w:rPr>
        <w:tab/>
      </w:r>
      <w:r>
        <w:rPr>
          <w:sz w:val="32"/>
          <w:szCs w:val="32"/>
        </w:rPr>
        <w:fldChar w:fldCharType="begin"/>
      </w:r>
      <w:r>
        <w:rPr>
          <w:sz w:val="32"/>
          <w:szCs w:val="32"/>
        </w:rPr>
        <w:instrText xml:space="preserve"> PAGEREF _Toc68166502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5"/>
        <w:rPr>
          <w:rFonts w:ascii="Times New Roman" w:hAnsi="Times New Roman" w:eastAsia="宋体" w:cs="Times New Roman"/>
          <w:bCs w:val="0"/>
          <w:caps w:val="0"/>
          <w:sz w:val="32"/>
          <w:szCs w:val="32"/>
        </w:rPr>
      </w:pPr>
      <w:r>
        <w:fldChar w:fldCharType="begin"/>
      </w:r>
      <w:r>
        <w:instrText xml:space="preserve"> HYPERLINK \l "_Toc68166503" </w:instrText>
      </w:r>
      <w:r>
        <w:fldChar w:fldCharType="separate"/>
      </w:r>
      <w:r>
        <w:rPr>
          <w:rStyle w:val="62"/>
          <w:rFonts w:hint="eastAsia"/>
          <w:color w:val="auto"/>
          <w:sz w:val="32"/>
          <w:szCs w:val="32"/>
        </w:rPr>
        <w:t>第二章</w:t>
      </w:r>
      <w:r>
        <w:rPr>
          <w:rStyle w:val="62"/>
          <w:color w:val="auto"/>
          <w:sz w:val="32"/>
          <w:szCs w:val="32"/>
        </w:rPr>
        <w:t xml:space="preserve">  </w:t>
      </w:r>
      <w:r>
        <w:rPr>
          <w:rStyle w:val="62"/>
          <w:rFonts w:hint="eastAsia"/>
          <w:color w:val="auto"/>
          <w:sz w:val="32"/>
          <w:szCs w:val="32"/>
        </w:rPr>
        <w:t>招标项目采购需求</w:t>
      </w:r>
      <w:r>
        <w:rPr>
          <w:sz w:val="32"/>
          <w:szCs w:val="32"/>
        </w:rPr>
        <w:tab/>
      </w:r>
      <w:r>
        <w:rPr>
          <w:sz w:val="32"/>
          <w:szCs w:val="32"/>
        </w:rPr>
        <w:fldChar w:fldCharType="begin"/>
      </w:r>
      <w:r>
        <w:rPr>
          <w:sz w:val="32"/>
          <w:szCs w:val="32"/>
        </w:rPr>
        <w:instrText xml:space="preserve"> PAGEREF _Toc68166503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35"/>
        <w:rPr>
          <w:rFonts w:hint="eastAsia" w:ascii="Times New Roman" w:hAnsi="Times New Roman" w:eastAsia="仿宋_GB2312" w:cs="Times New Roman"/>
          <w:bCs w:val="0"/>
          <w:caps w:val="0"/>
          <w:sz w:val="32"/>
          <w:szCs w:val="32"/>
          <w:lang w:val="en-US" w:eastAsia="zh-CN"/>
        </w:rPr>
      </w:pPr>
      <w:r>
        <w:fldChar w:fldCharType="begin"/>
      </w:r>
      <w:r>
        <w:instrText xml:space="preserve"> HYPERLINK \l "_Toc68166504" </w:instrText>
      </w:r>
      <w:r>
        <w:fldChar w:fldCharType="separate"/>
      </w:r>
      <w:r>
        <w:rPr>
          <w:rStyle w:val="62"/>
          <w:rFonts w:hint="eastAsia"/>
          <w:color w:val="auto"/>
          <w:sz w:val="32"/>
          <w:szCs w:val="32"/>
        </w:rPr>
        <w:t>第三章</w:t>
      </w:r>
      <w:r>
        <w:rPr>
          <w:rStyle w:val="62"/>
          <w:color w:val="auto"/>
          <w:sz w:val="32"/>
          <w:szCs w:val="32"/>
        </w:rPr>
        <w:t xml:space="preserve">  </w:t>
      </w:r>
      <w:r>
        <w:rPr>
          <w:rStyle w:val="62"/>
          <w:rFonts w:hint="eastAsia"/>
          <w:color w:val="auto"/>
          <w:sz w:val="32"/>
          <w:szCs w:val="32"/>
        </w:rPr>
        <w:t>投标人须知</w:t>
      </w:r>
      <w:r>
        <w:rPr>
          <w:sz w:val="32"/>
          <w:szCs w:val="32"/>
        </w:rPr>
        <w:tab/>
      </w:r>
      <w:r>
        <w:rPr>
          <w:rFonts w:hint="eastAsia"/>
          <w:sz w:val="32"/>
          <w:szCs w:val="32"/>
          <w:lang w:val="en-US" w:eastAsia="zh-CN"/>
        </w:rPr>
        <w:t>3</w:t>
      </w:r>
      <w:r>
        <w:rPr>
          <w:rFonts w:hint="eastAsia"/>
          <w:sz w:val="32"/>
          <w:szCs w:val="32"/>
        </w:rPr>
        <w:fldChar w:fldCharType="end"/>
      </w:r>
      <w:r>
        <w:rPr>
          <w:rFonts w:hint="eastAsia"/>
          <w:sz w:val="32"/>
          <w:szCs w:val="32"/>
          <w:lang w:val="en-US" w:eastAsia="zh-CN"/>
        </w:rPr>
        <w:t>9</w:t>
      </w:r>
    </w:p>
    <w:p>
      <w:pPr>
        <w:pStyle w:val="35"/>
        <w:rPr>
          <w:rFonts w:hint="eastAsia" w:ascii="Times New Roman" w:hAnsi="Times New Roman" w:eastAsia="仿宋_GB2312" w:cs="Times New Roman"/>
          <w:bCs w:val="0"/>
          <w:caps w:val="0"/>
          <w:sz w:val="32"/>
          <w:szCs w:val="32"/>
          <w:lang w:val="en-US" w:eastAsia="zh-CN"/>
        </w:rPr>
      </w:pPr>
      <w:r>
        <w:fldChar w:fldCharType="begin"/>
      </w:r>
      <w:r>
        <w:instrText xml:space="preserve"> HYPERLINK \l "_Toc68166505" </w:instrText>
      </w:r>
      <w:r>
        <w:fldChar w:fldCharType="separate"/>
      </w:r>
      <w:r>
        <w:rPr>
          <w:rStyle w:val="62"/>
          <w:rFonts w:hint="eastAsia"/>
          <w:color w:val="auto"/>
          <w:sz w:val="32"/>
          <w:szCs w:val="32"/>
        </w:rPr>
        <w:t>第四章</w:t>
      </w:r>
      <w:r>
        <w:rPr>
          <w:rStyle w:val="62"/>
          <w:color w:val="auto"/>
          <w:sz w:val="32"/>
          <w:szCs w:val="32"/>
        </w:rPr>
        <w:t xml:space="preserve">  </w:t>
      </w:r>
      <w:r>
        <w:rPr>
          <w:rStyle w:val="62"/>
          <w:rFonts w:hint="eastAsia"/>
          <w:color w:val="auto"/>
          <w:sz w:val="32"/>
          <w:szCs w:val="32"/>
        </w:rPr>
        <w:t>评标方法及评定标准</w:t>
      </w:r>
      <w:r>
        <w:rPr>
          <w:sz w:val="32"/>
          <w:szCs w:val="32"/>
        </w:rPr>
        <w:tab/>
      </w:r>
      <w:r>
        <w:rPr>
          <w:rFonts w:hint="eastAsia"/>
          <w:sz w:val="32"/>
          <w:szCs w:val="32"/>
        </w:rPr>
        <w:t>5</w:t>
      </w:r>
      <w:r>
        <w:rPr>
          <w:rFonts w:hint="eastAsia"/>
          <w:sz w:val="32"/>
          <w:szCs w:val="32"/>
        </w:rPr>
        <w:fldChar w:fldCharType="end"/>
      </w:r>
      <w:r>
        <w:rPr>
          <w:rFonts w:hint="eastAsia"/>
          <w:sz w:val="32"/>
          <w:szCs w:val="32"/>
          <w:lang w:val="en-US" w:eastAsia="zh-CN"/>
        </w:rPr>
        <w:t>2</w:t>
      </w:r>
    </w:p>
    <w:p>
      <w:pPr>
        <w:pStyle w:val="35"/>
        <w:rPr>
          <w:rFonts w:hint="eastAsia" w:ascii="Times New Roman" w:hAnsi="Times New Roman" w:eastAsia="仿宋_GB2312" w:cs="Times New Roman"/>
          <w:bCs w:val="0"/>
          <w:caps w:val="0"/>
          <w:sz w:val="32"/>
          <w:szCs w:val="32"/>
          <w:lang w:val="en-US" w:eastAsia="zh-CN"/>
        </w:rPr>
      </w:pPr>
      <w:r>
        <w:fldChar w:fldCharType="begin"/>
      </w:r>
      <w:r>
        <w:instrText xml:space="preserve"> HYPERLINK \l "_Toc68166506" </w:instrText>
      </w:r>
      <w:r>
        <w:fldChar w:fldCharType="separate"/>
      </w:r>
      <w:r>
        <w:rPr>
          <w:rStyle w:val="62"/>
          <w:rFonts w:hint="eastAsia"/>
          <w:color w:val="auto"/>
          <w:sz w:val="32"/>
          <w:szCs w:val="32"/>
        </w:rPr>
        <w:t>第五章</w:t>
      </w:r>
      <w:r>
        <w:rPr>
          <w:rStyle w:val="62"/>
          <w:color w:val="auto"/>
          <w:sz w:val="32"/>
          <w:szCs w:val="32"/>
        </w:rPr>
        <w:t xml:space="preserve">  </w:t>
      </w:r>
      <w:r>
        <w:rPr>
          <w:rStyle w:val="62"/>
          <w:rFonts w:hint="eastAsia"/>
          <w:color w:val="auto"/>
          <w:sz w:val="32"/>
          <w:szCs w:val="32"/>
        </w:rPr>
        <w:t>协议书</w:t>
      </w:r>
      <w:r>
        <w:rPr>
          <w:sz w:val="32"/>
          <w:szCs w:val="32"/>
        </w:rPr>
        <w:tab/>
      </w:r>
      <w:r>
        <w:rPr>
          <w:rFonts w:hint="eastAsia"/>
          <w:sz w:val="32"/>
          <w:szCs w:val="32"/>
          <w:lang w:val="en-US" w:eastAsia="zh-CN"/>
        </w:rPr>
        <w:t>5</w:t>
      </w:r>
      <w:r>
        <w:rPr>
          <w:rFonts w:hint="eastAsia"/>
          <w:sz w:val="32"/>
          <w:szCs w:val="32"/>
        </w:rPr>
        <w:fldChar w:fldCharType="end"/>
      </w:r>
      <w:r>
        <w:rPr>
          <w:rFonts w:hint="eastAsia"/>
          <w:sz w:val="32"/>
          <w:szCs w:val="32"/>
          <w:lang w:val="en-US" w:eastAsia="zh-CN"/>
        </w:rPr>
        <w:t>9</w:t>
      </w:r>
    </w:p>
    <w:p>
      <w:pPr>
        <w:pStyle w:val="35"/>
        <w:rPr>
          <w:rFonts w:hint="eastAsia" w:ascii="Times New Roman" w:hAnsi="Times New Roman" w:eastAsia="仿宋_GB2312" w:cs="Times New Roman"/>
          <w:bCs w:val="0"/>
          <w:caps w:val="0"/>
          <w:sz w:val="32"/>
          <w:szCs w:val="32"/>
          <w:lang w:val="en-US" w:eastAsia="zh-CN"/>
        </w:rPr>
      </w:pPr>
      <w:r>
        <w:fldChar w:fldCharType="begin"/>
      </w:r>
      <w:r>
        <w:instrText xml:space="preserve"> HYPERLINK \l "_Toc68166508" </w:instrText>
      </w:r>
      <w:r>
        <w:fldChar w:fldCharType="separate"/>
      </w:r>
      <w:r>
        <w:rPr>
          <w:rStyle w:val="62"/>
          <w:rFonts w:hint="eastAsia"/>
          <w:color w:val="auto"/>
          <w:sz w:val="32"/>
          <w:szCs w:val="32"/>
        </w:rPr>
        <w:t>第六章　投标文件格式</w:t>
      </w:r>
      <w:r>
        <w:rPr>
          <w:sz w:val="32"/>
          <w:szCs w:val="32"/>
        </w:rPr>
        <w:tab/>
      </w:r>
      <w:r>
        <w:rPr>
          <w:rFonts w:hint="eastAsia"/>
          <w:sz w:val="32"/>
          <w:szCs w:val="32"/>
        </w:rPr>
        <w:t>6</w:t>
      </w:r>
      <w:r>
        <w:rPr>
          <w:rFonts w:hint="eastAsia"/>
          <w:sz w:val="32"/>
          <w:szCs w:val="32"/>
        </w:rPr>
        <w:fldChar w:fldCharType="end"/>
      </w:r>
      <w:r>
        <w:rPr>
          <w:rFonts w:hint="eastAsia"/>
          <w:sz w:val="32"/>
          <w:szCs w:val="32"/>
          <w:lang w:val="en-US" w:eastAsia="zh-CN"/>
        </w:rPr>
        <w:t>5</w:t>
      </w:r>
    </w:p>
    <w:p>
      <w:pPr>
        <w:pStyle w:val="27"/>
        <w:spacing w:before="120" w:after="120" w:line="500" w:lineRule="exact"/>
        <w:jc w:val="center"/>
        <w:rPr>
          <w:rFonts w:ascii="仿宋_GB2312" w:hAnsi="宋体" w:eastAsia="仿宋_GB2312"/>
          <w:sz w:val="44"/>
          <w:szCs w:val="44"/>
        </w:rPr>
      </w:pPr>
      <w:r>
        <w:rPr>
          <w:rFonts w:hAnsi="宋体"/>
          <w:b/>
          <w:sz w:val="32"/>
          <w:szCs w:val="32"/>
        </w:rPr>
        <w:fldChar w:fldCharType="end"/>
      </w:r>
    </w:p>
    <w:p>
      <w:pPr>
        <w:spacing w:before="156" w:beforeLines="50" w:line="480" w:lineRule="exact"/>
        <w:rPr>
          <w:rFonts w:ascii="仿宋_GB2312" w:hAnsi="宋体" w:eastAsia="仿宋_GB2312"/>
          <w:sz w:val="30"/>
        </w:rPr>
      </w:pPr>
    </w:p>
    <w:p>
      <w:pPr>
        <w:pStyle w:val="527"/>
        <w:widowControl w:val="0"/>
        <w:ind w:firstLine="883"/>
        <w:jc w:val="center"/>
        <w:rPr>
          <w:rFonts w:ascii="仿宋_GB2312" w:hAnsi="宋体" w:eastAsia="仿宋_GB2312"/>
          <w:b/>
          <w:sz w:val="44"/>
          <w:szCs w:val="44"/>
        </w:rPr>
      </w:pPr>
      <w:r>
        <w:rPr>
          <w:rFonts w:ascii="仿宋_GB2312" w:hAnsi="宋体" w:eastAsia="仿宋_GB2312"/>
          <w:b/>
          <w:sz w:val="44"/>
          <w:szCs w:val="44"/>
        </w:rPr>
        <w:br w:type="page"/>
      </w:r>
    </w:p>
    <w:p>
      <w:pPr>
        <w:pStyle w:val="527"/>
        <w:widowControl w:val="0"/>
        <w:ind w:firstLine="883"/>
        <w:jc w:val="center"/>
        <w:rPr>
          <w:rFonts w:ascii="仿宋_GB2312" w:hAnsi="宋体" w:eastAsia="仿宋_GB2312"/>
          <w:b/>
          <w:sz w:val="44"/>
          <w:szCs w:val="44"/>
        </w:rPr>
      </w:pPr>
    </w:p>
    <w:p>
      <w:pPr>
        <w:pStyle w:val="527"/>
        <w:widowControl w:val="0"/>
        <w:ind w:firstLine="883"/>
        <w:jc w:val="center"/>
        <w:rPr>
          <w:rFonts w:ascii="仿宋_GB2312" w:hAnsi="宋体" w:eastAsia="仿宋_GB2312"/>
          <w:b/>
          <w:sz w:val="44"/>
          <w:szCs w:val="44"/>
        </w:rPr>
      </w:pPr>
    </w:p>
    <w:p>
      <w:pPr>
        <w:pStyle w:val="527"/>
        <w:widowControl w:val="0"/>
        <w:ind w:firstLine="883"/>
        <w:jc w:val="center"/>
        <w:rPr>
          <w:rFonts w:ascii="仿宋_GB2312" w:hAnsi="宋体" w:eastAsia="仿宋_GB2312"/>
          <w:b/>
          <w:sz w:val="44"/>
          <w:szCs w:val="44"/>
        </w:rPr>
      </w:pPr>
    </w:p>
    <w:p>
      <w:pPr>
        <w:pStyle w:val="527"/>
        <w:widowControl w:val="0"/>
        <w:ind w:firstLine="883"/>
        <w:jc w:val="center"/>
        <w:rPr>
          <w:rFonts w:ascii="仿宋_GB2312" w:hAnsi="宋体" w:eastAsia="仿宋_GB2312"/>
          <w:b/>
          <w:sz w:val="44"/>
          <w:szCs w:val="44"/>
        </w:rPr>
      </w:pPr>
    </w:p>
    <w:p>
      <w:pPr>
        <w:pStyle w:val="527"/>
        <w:widowControl w:val="0"/>
        <w:ind w:firstLine="0" w:firstLineChars="0"/>
        <w:rPr>
          <w:rFonts w:ascii="仿宋_GB2312" w:hAnsi="宋体" w:eastAsia="仿宋_GB2312"/>
          <w:b/>
          <w:sz w:val="44"/>
          <w:szCs w:val="44"/>
        </w:rPr>
      </w:pPr>
    </w:p>
    <w:p>
      <w:pPr>
        <w:pStyle w:val="527"/>
        <w:widowControl w:val="0"/>
        <w:ind w:firstLine="0" w:firstLineChars="0"/>
        <w:jc w:val="center"/>
        <w:rPr>
          <w:rFonts w:ascii="仿宋_GB2312" w:hAnsi="宋体" w:eastAsia="仿宋_GB2312"/>
          <w:b/>
          <w:sz w:val="44"/>
          <w:szCs w:val="44"/>
        </w:rPr>
      </w:pPr>
    </w:p>
    <w:p>
      <w:pPr>
        <w:pStyle w:val="527"/>
        <w:widowControl w:val="0"/>
        <w:ind w:firstLine="0" w:firstLineChars="0"/>
        <w:jc w:val="center"/>
        <w:rPr>
          <w:rFonts w:ascii="仿宋_GB2312" w:hAnsi="宋体" w:eastAsia="仿宋_GB2312"/>
          <w:b/>
          <w:sz w:val="44"/>
          <w:szCs w:val="44"/>
        </w:rPr>
      </w:pPr>
    </w:p>
    <w:p>
      <w:pPr>
        <w:pStyle w:val="2"/>
        <w:jc w:val="center"/>
      </w:pPr>
      <w:bookmarkStart w:id="0" w:name="_Toc68166502"/>
      <w:r>
        <w:rPr>
          <w:rFonts w:hint="eastAsia"/>
        </w:rPr>
        <w:t>第一章  公开招标公告</w:t>
      </w:r>
      <w:bookmarkEnd w:id="0"/>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widowControl w:val="0"/>
        <w:spacing w:line="300" w:lineRule="exact"/>
        <w:ind w:firstLine="640"/>
        <w:jc w:val="center"/>
        <w:rPr>
          <w:rFonts w:ascii="黑体" w:hAnsi="宋体" w:eastAsia="黑体"/>
          <w:sz w:val="32"/>
          <w:szCs w:val="32"/>
        </w:rPr>
      </w:pPr>
    </w:p>
    <w:p>
      <w:pPr>
        <w:pStyle w:val="527"/>
        <w:pageBreakBefore/>
        <w:widowControl w:val="0"/>
        <w:spacing w:line="480" w:lineRule="exact"/>
        <w:ind w:firstLine="0" w:firstLineChars="0"/>
        <w:jc w:val="center"/>
        <w:rPr>
          <w:rFonts w:ascii="仿宋_GB2312" w:hAnsi="宋体" w:eastAsia="仿宋_GB2312"/>
          <w:sz w:val="28"/>
          <w:szCs w:val="28"/>
        </w:rPr>
      </w:pPr>
      <w:r>
        <w:rPr>
          <w:rFonts w:hint="eastAsia" w:ascii="黑体" w:hAnsi="宋体" w:eastAsia="黑体"/>
          <w:sz w:val="32"/>
          <w:szCs w:val="32"/>
        </w:rPr>
        <w:t>公开招标公告</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rPr>
      </w:pPr>
      <w:r>
        <w:rPr>
          <w:rFonts w:ascii="宋体" w:hAnsi="宋体" w:cs="Arial"/>
          <w:kern w:val="0"/>
          <w:szCs w:val="21"/>
          <w:lang w:val="en"/>
        </w:rPr>
        <w:t>2024年第2—3季度自治区本级台式计算机等办公设备批量集中采购</w:t>
      </w:r>
      <w:r>
        <w:rPr>
          <w:rFonts w:hint="eastAsia" w:ascii="宋体" w:hAnsi="宋体" w:cs="Arial"/>
          <w:kern w:val="0"/>
          <w:szCs w:val="21"/>
        </w:rPr>
        <w:t xml:space="preserve">招标项目的潜在投标人应在广西政府采购云平台（网址：https://www.gcy.zfcg.gxzf.gov.cn）获取招标文件，并于 </w:t>
      </w:r>
      <w:r>
        <w:rPr>
          <w:rFonts w:ascii="宋体" w:hAnsi="宋体" w:cs="Arial"/>
          <w:kern w:val="0"/>
          <w:szCs w:val="21"/>
          <w:lang w:val="en"/>
        </w:rPr>
        <w:t>2024年</w:t>
      </w:r>
      <w:r>
        <w:rPr>
          <w:rFonts w:hint="default" w:ascii="宋体" w:hAnsi="宋体" w:cs="Arial"/>
          <w:kern w:val="0"/>
          <w:szCs w:val="21"/>
          <w:lang w:val="en"/>
        </w:rPr>
        <w:t>5月6日</w:t>
      </w:r>
      <w:r>
        <w:rPr>
          <w:rFonts w:hint="eastAsia" w:ascii="宋体" w:hAnsi="宋体" w:cs="Arial"/>
          <w:kern w:val="0"/>
          <w:szCs w:val="21"/>
        </w:rPr>
        <w:t xml:space="preserve"> 10:00（北京时间）前递交投标文件。</w:t>
      </w:r>
    </w:p>
    <w:p>
      <w:pPr>
        <w:pStyle w:val="47"/>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000000"/>
          <w:spacing w:val="0"/>
          <w:sz w:val="21"/>
          <w:szCs w:val="21"/>
        </w:rPr>
      </w:pPr>
      <w:r>
        <w:rPr>
          <w:rStyle w:val="56"/>
          <w:rFonts w:hint="eastAsia" w:ascii="宋体" w:hAnsi="宋体" w:eastAsia="宋体" w:cs="宋体"/>
          <w:i w:val="0"/>
          <w:caps w:val="0"/>
          <w:color w:val="000000"/>
          <w:spacing w:val="0"/>
          <w:sz w:val="21"/>
          <w:szCs w:val="21"/>
        </w:rPr>
        <w:t>一、项目基本情况</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项目编号：</w:t>
      </w:r>
      <w:r>
        <w:rPr>
          <w:rStyle w:val="220"/>
          <w:rFonts w:hint="eastAsia" w:ascii="宋体" w:hAnsi="宋体" w:eastAsia="宋体" w:cs="宋体"/>
          <w:i w:val="0"/>
          <w:caps w:val="0"/>
          <w:color w:val="000000"/>
          <w:spacing w:val="0"/>
          <w:sz w:val="21"/>
          <w:szCs w:val="21"/>
        </w:rPr>
        <w:t>GXZC2024-G1-003056-CGZX</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项目名称：</w:t>
      </w:r>
      <w:r>
        <w:rPr>
          <w:rStyle w:val="239"/>
          <w:rFonts w:hint="eastAsia" w:ascii="宋体" w:hAnsi="宋体" w:eastAsia="宋体" w:cs="宋体"/>
          <w:i w:val="0"/>
          <w:caps w:val="0"/>
          <w:color w:val="000000"/>
          <w:spacing w:val="0"/>
          <w:sz w:val="21"/>
          <w:szCs w:val="21"/>
        </w:rPr>
        <w:t>2024年第2—3季度自治区本级台式计算机等办公设备批量集中采购</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预算总金额（元）：</w:t>
      </w:r>
      <w:r>
        <w:rPr>
          <w:rStyle w:val="357"/>
          <w:rFonts w:hint="eastAsia" w:ascii="宋体" w:hAnsi="宋体" w:eastAsia="宋体" w:cs="宋体"/>
          <w:i w:val="0"/>
          <w:caps w:val="0"/>
          <w:color w:val="000000"/>
          <w:spacing w:val="0"/>
          <w:sz w:val="21"/>
          <w:szCs w:val="21"/>
        </w:rPr>
        <w:t>61500</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firstLine="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采购需求：</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标项一</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台式计算机配置一（A1-1）</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6000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台式计算机1批。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6000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标项二</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台式计算机配置一（A1-2）</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6000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台式计算机1批。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6000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标项三</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台式计算机配置二（A2-1）</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5500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台式计算机1批。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5500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标项四</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台式计算机配置二（A2-2）</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5000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台式计算机1批。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5000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标项五</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台式计算机配置三（A3-1）</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4500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台式计算机1批。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4500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标项六</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打印机配置一（B1）</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1000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打印机1批。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1000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标项七</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打印机配置二（B2）</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2500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打印机1批。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2500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标项八</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便携式计算机配置一（C1）</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7000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便携式计算机1批。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7000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标项九</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便携式计算机配置二（C2）</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6500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便携式计算机1批。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6500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标项十</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便携式计算机配置三（C3）</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6000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便携式计算机1批。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6000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标项十一</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便携式计算机配置四（C4）</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5500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便携式计算机1批。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5500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Style w:val="287"/>
          <w:rFonts w:hint="eastAsia" w:ascii="宋体" w:hAnsi="宋体" w:eastAsia="宋体" w:cs="宋体"/>
          <w:i w:val="0"/>
          <w:caps w:val="0"/>
          <w:color w:val="000000"/>
          <w:spacing w:val="0"/>
          <w:sz w:val="21"/>
          <w:szCs w:val="21"/>
          <w:shd w:val="clear" w:fill="F7F7F7"/>
        </w:rPr>
        <w:t>标项十二</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标项名称:</w:t>
      </w:r>
      <w:r>
        <w:rPr>
          <w:rStyle w:val="358"/>
          <w:rFonts w:hint="eastAsia" w:ascii="宋体" w:hAnsi="宋体" w:eastAsia="宋体" w:cs="宋体"/>
          <w:i w:val="0"/>
          <w:caps w:val="0"/>
          <w:color w:val="000000"/>
          <w:spacing w:val="0"/>
          <w:sz w:val="21"/>
          <w:szCs w:val="21"/>
          <w:shd w:val="clear" w:fill="F7F7F7"/>
        </w:rPr>
        <w:t>一体式计算机配置（D1）</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数量:</w:t>
      </w:r>
      <w:r>
        <w:rPr>
          <w:rStyle w:val="359"/>
          <w:rFonts w:hint="eastAsia" w:ascii="宋体" w:hAnsi="宋体" w:eastAsia="宋体" w:cs="宋体"/>
          <w:i w:val="0"/>
          <w:caps w:val="0"/>
          <w:color w:val="000000"/>
          <w:spacing w:val="0"/>
          <w:sz w:val="21"/>
          <w:szCs w:val="21"/>
          <w:shd w:val="clear" w:fill="F7F7F7"/>
        </w:rPr>
        <w:t>不限</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预算金额（元）:</w:t>
      </w:r>
      <w:r>
        <w:rPr>
          <w:rStyle w:val="133"/>
          <w:rFonts w:hint="eastAsia" w:ascii="宋体" w:hAnsi="宋体" w:eastAsia="宋体" w:cs="宋体"/>
          <w:i w:val="0"/>
          <w:caps w:val="0"/>
          <w:color w:val="000000"/>
          <w:spacing w:val="0"/>
          <w:sz w:val="21"/>
          <w:szCs w:val="21"/>
          <w:shd w:val="clear" w:fill="F7F7F7"/>
        </w:rPr>
        <w:t>6000</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简要规格描述或项目基本概况介绍、用途：</w:t>
      </w:r>
      <w:r>
        <w:rPr>
          <w:rStyle w:val="222"/>
          <w:rFonts w:hint="eastAsia" w:ascii="宋体" w:hAnsi="宋体" w:eastAsia="宋体" w:cs="宋体"/>
          <w:i w:val="0"/>
          <w:caps w:val="0"/>
          <w:color w:val="000000"/>
          <w:spacing w:val="0"/>
          <w:sz w:val="21"/>
          <w:szCs w:val="21"/>
          <w:shd w:val="clear" w:fill="F7F7F7"/>
        </w:rPr>
        <w:t>一体式计算机1批。</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最高限价（如有）：</w:t>
      </w:r>
      <w:r>
        <w:rPr>
          <w:rStyle w:val="67"/>
          <w:rFonts w:hint="eastAsia" w:ascii="宋体" w:hAnsi="宋体" w:eastAsia="宋体" w:cs="宋体"/>
          <w:i w:val="0"/>
          <w:caps w:val="0"/>
          <w:color w:val="000000"/>
          <w:spacing w:val="0"/>
          <w:sz w:val="21"/>
          <w:szCs w:val="21"/>
          <w:shd w:val="clear" w:fill="F7F7F7"/>
        </w:rPr>
        <w:t>6000</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合同履约期限：</w:t>
      </w:r>
      <w:r>
        <w:rPr>
          <w:rStyle w:val="67"/>
          <w:rFonts w:hint="eastAsia" w:ascii="宋体" w:hAnsi="宋体" w:eastAsia="宋体" w:cs="宋体"/>
          <w:i w:val="0"/>
          <w:caps w:val="0"/>
          <w:color w:val="000000"/>
          <w:spacing w:val="0"/>
          <w:sz w:val="21"/>
          <w:szCs w:val="21"/>
          <w:shd w:val="clear" w:fill="F7F7F7"/>
        </w:rPr>
        <w:t>自合同签订之日起至合同履约完成之日。</w:t>
      </w:r>
    </w:p>
    <w:p>
      <w:pPr>
        <w:pStyle w:val="47"/>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7F7F7"/>
        </w:rPr>
        <w:t>本标项（</w:t>
      </w:r>
      <w:r>
        <w:rPr>
          <w:rStyle w:val="67"/>
          <w:rFonts w:hint="eastAsia" w:ascii="宋体" w:hAnsi="宋体" w:eastAsia="宋体" w:cs="宋体"/>
          <w:i w:val="0"/>
          <w:caps w:val="0"/>
          <w:color w:val="000000"/>
          <w:spacing w:val="0"/>
          <w:sz w:val="21"/>
          <w:szCs w:val="21"/>
          <w:shd w:val="clear" w:fill="F7F7F7"/>
        </w:rPr>
        <w:t>否</w:t>
      </w:r>
      <w:r>
        <w:rPr>
          <w:rFonts w:hint="eastAsia" w:ascii="宋体" w:hAnsi="宋体" w:eastAsia="宋体" w:cs="宋体"/>
          <w:i w:val="0"/>
          <w:caps w:val="0"/>
          <w:color w:val="000000"/>
          <w:spacing w:val="0"/>
          <w:sz w:val="21"/>
          <w:szCs w:val="21"/>
          <w:shd w:val="clear" w:fill="F7F7F7"/>
        </w:rPr>
        <w:t>）接受联合体投标</w:t>
      </w:r>
      <w:r>
        <w:rPr>
          <w:rFonts w:hint="eastAsia" w:ascii="宋体" w:hAnsi="宋体" w:eastAsia="宋体" w:cs="宋体"/>
          <w:i w:val="0"/>
          <w:caps w:val="0"/>
          <w:color w:val="000000"/>
          <w:spacing w:val="0"/>
          <w:sz w:val="21"/>
          <w:szCs w:val="21"/>
          <w:shd w:val="clear" w:fill="F7F7F7"/>
        </w:rPr>
        <w:br w:type="textWrapping"/>
      </w:r>
      <w:r>
        <w:rPr>
          <w:rFonts w:hint="eastAsia" w:ascii="宋体" w:hAnsi="宋体" w:eastAsia="宋体" w:cs="宋体"/>
          <w:i w:val="0"/>
          <w:caps w:val="0"/>
          <w:color w:val="000000"/>
          <w:spacing w:val="0"/>
          <w:sz w:val="21"/>
          <w:szCs w:val="21"/>
          <w:shd w:val="clear" w:fill="F7F7F7"/>
        </w:rPr>
        <w:t>备注：</w:t>
      </w:r>
      <w:r>
        <w:rPr>
          <w:rStyle w:val="360"/>
          <w:rFonts w:hint="eastAsia" w:ascii="宋体" w:hAnsi="宋体" w:eastAsia="宋体" w:cs="宋体"/>
          <w:i w:val="0"/>
          <w:caps w:val="0"/>
          <w:color w:val="000000"/>
          <w:spacing w:val="0"/>
          <w:sz w:val="21"/>
          <w:szCs w:val="21"/>
          <w:shd w:val="clear" w:fill="F7F7F7"/>
        </w:rPr>
        <w:t>本项目为线上电子招标项目，有意向参与本项目的供应商应当做好参与全流程电子招投标交易的充分准备。</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Style w:val="56"/>
          <w:rFonts w:hint="eastAsia" w:ascii="宋体" w:hAnsi="宋体" w:eastAsia="宋体" w:cs="宋体"/>
          <w:i w:val="0"/>
          <w:caps w:val="0"/>
          <w:color w:val="000000"/>
          <w:spacing w:val="0"/>
          <w:sz w:val="21"/>
          <w:szCs w:val="21"/>
        </w:rPr>
        <w:t>二、申请人的资格要求：</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1.满足《中华人民共和国政府采购法》第二十二条规定；</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2.落实政府采购政策需满足的资格要求：</w:t>
      </w:r>
      <w:r>
        <w:rPr>
          <w:rStyle w:val="362"/>
          <w:rFonts w:hint="eastAsia" w:ascii="宋体" w:hAnsi="宋体" w:eastAsia="宋体" w:cs="宋体"/>
          <w:i w:val="0"/>
          <w:caps w:val="0"/>
          <w:color w:val="000000"/>
          <w:spacing w:val="0"/>
          <w:sz w:val="21"/>
          <w:szCs w:val="21"/>
        </w:rPr>
        <w:t>分标1、2、3、4、5、6、7、8、9、10、11、12：无。</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3.本项目的特定资格要求：</w:t>
      </w:r>
      <w:r>
        <w:rPr>
          <w:rStyle w:val="151"/>
          <w:rFonts w:hint="eastAsia" w:ascii="宋体" w:hAnsi="宋体" w:eastAsia="宋体" w:cs="宋体"/>
          <w:i w:val="0"/>
          <w:caps w:val="0"/>
          <w:color w:val="000000"/>
          <w:spacing w:val="0"/>
          <w:sz w:val="21"/>
          <w:szCs w:val="21"/>
        </w:rPr>
        <w:br w:type="textWrapping"/>
      </w:r>
      <w:r>
        <w:rPr>
          <w:rStyle w:val="151"/>
          <w:rFonts w:hint="eastAsia" w:ascii="宋体" w:hAnsi="宋体" w:eastAsia="宋体" w:cs="宋体"/>
          <w:i w:val="0"/>
          <w:caps w:val="0"/>
          <w:color w:val="000000"/>
          <w:spacing w:val="0"/>
          <w:sz w:val="21"/>
          <w:szCs w:val="21"/>
        </w:rPr>
        <w:t>【分标1、2、3、4、5、6、7、8、9、10、11、12】</w:t>
      </w:r>
      <w:r>
        <w:rPr>
          <w:rStyle w:val="151"/>
          <w:rFonts w:hint="eastAsia" w:ascii="宋体" w:hAnsi="宋体" w:eastAsia="宋体" w:cs="宋体"/>
          <w:i w:val="0"/>
          <w:caps w:val="0"/>
          <w:color w:val="000000"/>
          <w:spacing w:val="0"/>
          <w:sz w:val="21"/>
          <w:szCs w:val="21"/>
        </w:rPr>
        <w:br w:type="textWrapping"/>
      </w:r>
      <w:r>
        <w:rPr>
          <w:rStyle w:val="151"/>
          <w:rFonts w:hint="eastAsia" w:ascii="宋体" w:hAnsi="宋体" w:eastAsia="宋体" w:cs="宋体"/>
          <w:i w:val="0"/>
          <w:caps w:val="0"/>
          <w:color w:val="000000"/>
          <w:spacing w:val="0"/>
          <w:sz w:val="21"/>
          <w:szCs w:val="21"/>
        </w:rPr>
        <w:t>具有良好的售后服务能力、生产和销售本次招标采购货物的产品生产厂家（产品生产厂家可直接投标或委托一家代理商代理投标）。若生产厂家委托代理商投标的，代理商需出具生产厂家授权投标委托书。每家代理商只能接受一家产品生产厂家的授权委托（不可代理多个生产厂家投标）。</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000000"/>
          <w:spacing w:val="0"/>
          <w:sz w:val="21"/>
          <w:szCs w:val="21"/>
        </w:rPr>
      </w:pPr>
      <w:r>
        <w:rPr>
          <w:rStyle w:val="56"/>
          <w:rFonts w:hint="eastAsia" w:ascii="宋体" w:hAnsi="宋体" w:eastAsia="宋体" w:cs="宋体"/>
          <w:i w:val="0"/>
          <w:caps w:val="0"/>
          <w:color w:val="000000"/>
          <w:spacing w:val="0"/>
          <w:sz w:val="21"/>
          <w:szCs w:val="21"/>
        </w:rPr>
        <w:t>三、获取招标文件</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u w:val="none"/>
        </w:rPr>
        <w:t>时间：</w:t>
      </w:r>
      <w:r>
        <w:rPr>
          <w:rStyle w:val="106"/>
          <w:rFonts w:hint="eastAsia" w:ascii="宋体" w:hAnsi="宋体" w:eastAsia="宋体" w:cs="宋体"/>
          <w:i w:val="0"/>
          <w:caps w:val="0"/>
          <w:color w:val="000000"/>
          <w:spacing w:val="0"/>
          <w:sz w:val="21"/>
          <w:szCs w:val="21"/>
          <w:u w:val="none"/>
        </w:rPr>
        <w:t>2024年04月10日</w:t>
      </w:r>
      <w:r>
        <w:rPr>
          <w:rFonts w:hint="eastAsia" w:ascii="宋体" w:hAnsi="宋体" w:eastAsia="宋体" w:cs="宋体"/>
          <w:i w:val="0"/>
          <w:caps w:val="0"/>
          <w:color w:val="000000"/>
          <w:spacing w:val="0"/>
          <w:sz w:val="21"/>
          <w:szCs w:val="21"/>
          <w:u w:val="none"/>
        </w:rPr>
        <w:t>至</w:t>
      </w:r>
      <w:r>
        <w:rPr>
          <w:rStyle w:val="171"/>
          <w:rFonts w:hint="eastAsia" w:ascii="宋体" w:hAnsi="宋体" w:eastAsia="宋体" w:cs="宋体"/>
          <w:i w:val="0"/>
          <w:caps w:val="0"/>
          <w:color w:val="000000"/>
          <w:spacing w:val="0"/>
          <w:sz w:val="21"/>
          <w:szCs w:val="21"/>
          <w:u w:val="none"/>
        </w:rPr>
        <w:t>2024年04月19日</w:t>
      </w:r>
      <w:r>
        <w:rPr>
          <w:rFonts w:hint="eastAsia" w:ascii="宋体" w:hAnsi="宋体" w:eastAsia="宋体" w:cs="宋体"/>
          <w:i w:val="0"/>
          <w:caps w:val="0"/>
          <w:color w:val="000000"/>
          <w:spacing w:val="0"/>
          <w:sz w:val="21"/>
          <w:szCs w:val="21"/>
          <w:u w:val="none"/>
        </w:rPr>
        <w:t> ，每天上午</w:t>
      </w:r>
      <w:r>
        <w:rPr>
          <w:rStyle w:val="305"/>
          <w:rFonts w:hint="eastAsia" w:ascii="宋体" w:hAnsi="宋体" w:eastAsia="宋体" w:cs="宋体"/>
          <w:i w:val="0"/>
          <w:caps w:val="0"/>
          <w:color w:val="000000"/>
          <w:spacing w:val="0"/>
          <w:sz w:val="21"/>
          <w:szCs w:val="21"/>
          <w:u w:val="none"/>
        </w:rPr>
        <w:t>00:00至11:59</w:t>
      </w:r>
      <w:r>
        <w:rPr>
          <w:rFonts w:hint="eastAsia" w:ascii="宋体" w:hAnsi="宋体" w:eastAsia="宋体" w:cs="宋体"/>
          <w:i w:val="0"/>
          <w:caps w:val="0"/>
          <w:color w:val="000000"/>
          <w:spacing w:val="0"/>
          <w:sz w:val="21"/>
          <w:szCs w:val="21"/>
          <w:u w:val="none"/>
        </w:rPr>
        <w:t> ，下午</w:t>
      </w:r>
      <w:r>
        <w:rPr>
          <w:rStyle w:val="363"/>
          <w:rFonts w:hint="eastAsia" w:ascii="宋体" w:hAnsi="宋体" w:eastAsia="宋体" w:cs="宋体"/>
          <w:i w:val="0"/>
          <w:caps w:val="0"/>
          <w:color w:val="000000"/>
          <w:spacing w:val="0"/>
          <w:sz w:val="21"/>
          <w:szCs w:val="21"/>
          <w:u w:val="none"/>
        </w:rPr>
        <w:t>12:00至23:59</w:t>
      </w:r>
      <w:r>
        <w:rPr>
          <w:rFonts w:hint="eastAsia" w:ascii="宋体" w:hAnsi="宋体" w:eastAsia="宋体" w:cs="宋体"/>
          <w:i w:val="0"/>
          <w:caps w:val="0"/>
          <w:color w:val="000000"/>
          <w:spacing w:val="0"/>
          <w:sz w:val="21"/>
          <w:szCs w:val="21"/>
          <w:u w:val="none"/>
        </w:rPr>
        <w:t>（北京时间，法定节假日除外）</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地点（网址）：</w:t>
      </w:r>
      <w:r>
        <w:rPr>
          <w:rStyle w:val="364"/>
          <w:rFonts w:hint="eastAsia" w:ascii="宋体" w:hAnsi="宋体" w:eastAsia="宋体" w:cs="宋体"/>
          <w:i w:val="0"/>
          <w:caps w:val="0"/>
          <w:color w:val="000000"/>
          <w:spacing w:val="0"/>
          <w:sz w:val="21"/>
          <w:szCs w:val="21"/>
        </w:rPr>
        <w:t>广西政府采购云平台（网址：https://www.gcy.zfcg.gxzf.gov.cn）</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方式：</w:t>
      </w:r>
      <w:r>
        <w:rPr>
          <w:rStyle w:val="365"/>
          <w:rFonts w:hint="eastAsia" w:ascii="宋体" w:hAnsi="宋体" w:eastAsia="宋体" w:cs="宋体"/>
          <w:i w:val="0"/>
          <w:caps w:val="0"/>
          <w:color w:val="000000"/>
          <w:spacing w:val="0"/>
          <w:sz w:val="21"/>
          <w:szCs w:val="21"/>
        </w:rPr>
        <w:t>登录广西政府采购云平台（网址：https://www.gcy.zfcg.gxzf.gov.cn）进行报名并获取采购文件；未注册的供应商可在广西政府采购云平台完成注册后再行报名。如在操作过程中遇到问题或需技术支持，请致电政采云客服热线：95763。</w:t>
      </w:r>
      <w:r>
        <w:rPr>
          <w:rStyle w:val="365"/>
          <w:rFonts w:hint="eastAsia" w:ascii="宋体" w:hAnsi="宋体" w:eastAsia="宋体" w:cs="宋体"/>
          <w:i w:val="0"/>
          <w:caps w:val="0"/>
          <w:color w:val="000000"/>
          <w:spacing w:val="0"/>
          <w:sz w:val="21"/>
          <w:szCs w:val="21"/>
        </w:rPr>
        <w:br w:type="textWrapping"/>
      </w:r>
      <w:r>
        <w:rPr>
          <w:rStyle w:val="365"/>
          <w:rFonts w:hint="eastAsia" w:ascii="宋体" w:hAnsi="宋体" w:eastAsia="宋体" w:cs="宋体"/>
          <w:i w:val="0"/>
          <w:caps w:val="0"/>
          <w:color w:val="000000"/>
          <w:spacing w:val="0"/>
          <w:sz w:val="21"/>
          <w:szCs w:val="21"/>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售价（元）：</w:t>
      </w:r>
      <w:r>
        <w:rPr>
          <w:rStyle w:val="197"/>
          <w:rFonts w:hint="eastAsia" w:ascii="宋体" w:hAnsi="宋体" w:eastAsia="宋体" w:cs="宋体"/>
          <w:i w:val="0"/>
          <w:caps w:val="0"/>
          <w:color w:val="000000"/>
          <w:spacing w:val="0"/>
          <w:sz w:val="21"/>
          <w:szCs w:val="21"/>
        </w:rPr>
        <w:t>0</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000000"/>
          <w:spacing w:val="0"/>
          <w:sz w:val="21"/>
          <w:szCs w:val="21"/>
        </w:rPr>
      </w:pPr>
      <w:r>
        <w:rPr>
          <w:rStyle w:val="56"/>
          <w:rFonts w:hint="eastAsia" w:ascii="宋体" w:hAnsi="宋体" w:eastAsia="宋体" w:cs="宋体"/>
          <w:i w:val="0"/>
          <w:caps w:val="0"/>
          <w:color w:val="000000"/>
          <w:spacing w:val="0"/>
          <w:sz w:val="21"/>
          <w:szCs w:val="21"/>
        </w:rPr>
        <w:t>四、提交投标文件截止时间、开标时间和地点</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u w:val="none"/>
        </w:rPr>
        <w:t> 提交投标文件截止时间：</w:t>
      </w:r>
      <w:r>
        <w:rPr>
          <w:rStyle w:val="238"/>
          <w:rFonts w:hint="eastAsia" w:ascii="宋体" w:hAnsi="宋体" w:eastAsia="宋体" w:cs="宋体"/>
          <w:i w:val="0"/>
          <w:caps w:val="0"/>
          <w:color w:val="000000"/>
          <w:spacing w:val="0"/>
          <w:sz w:val="21"/>
          <w:szCs w:val="21"/>
          <w:u w:val="none"/>
        </w:rPr>
        <w:t>2024年05月06日 10:00</w:t>
      </w:r>
      <w:r>
        <w:rPr>
          <w:rFonts w:hint="eastAsia" w:ascii="宋体" w:hAnsi="宋体" w:eastAsia="宋体" w:cs="宋体"/>
          <w:i w:val="0"/>
          <w:caps w:val="0"/>
          <w:color w:val="000000"/>
          <w:spacing w:val="0"/>
          <w:sz w:val="21"/>
          <w:szCs w:val="21"/>
          <w:u w:val="none"/>
        </w:rPr>
        <w:t>（北京时间）</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u w:val="none"/>
        </w:rPr>
        <w:t> 投标地点（网址）：</w:t>
      </w:r>
      <w:r>
        <w:rPr>
          <w:rStyle w:val="266"/>
          <w:rFonts w:hint="eastAsia" w:ascii="宋体" w:hAnsi="宋体" w:eastAsia="宋体" w:cs="宋体"/>
          <w:i w:val="0"/>
          <w:caps w:val="0"/>
          <w:color w:val="000000"/>
          <w:spacing w:val="0"/>
          <w:sz w:val="21"/>
          <w:szCs w:val="21"/>
          <w:u w:val="none"/>
        </w:rPr>
        <w:t>https://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u w:val="none"/>
        </w:rPr>
        <w:t>    开标时间：</w:t>
      </w:r>
      <w:r>
        <w:rPr>
          <w:rStyle w:val="259"/>
          <w:rFonts w:hint="eastAsia" w:ascii="宋体" w:hAnsi="宋体" w:eastAsia="宋体" w:cs="宋体"/>
          <w:i w:val="0"/>
          <w:caps w:val="0"/>
          <w:color w:val="000000"/>
          <w:spacing w:val="0"/>
          <w:sz w:val="21"/>
          <w:szCs w:val="21"/>
          <w:u w:val="none"/>
        </w:rPr>
        <w:t>2024年05月06日 10:00</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u w:val="none"/>
        </w:rPr>
        <w:t>    开标地点：</w:t>
      </w:r>
      <w:r>
        <w:rPr>
          <w:rStyle w:val="203"/>
          <w:rFonts w:hint="eastAsia" w:ascii="宋体" w:hAnsi="宋体" w:eastAsia="宋体" w:cs="宋体"/>
          <w:i w:val="0"/>
          <w:caps w:val="0"/>
          <w:color w:val="000000"/>
          <w:spacing w:val="0"/>
          <w:sz w:val="21"/>
          <w:szCs w:val="21"/>
          <w:u w:val="none"/>
        </w:rPr>
        <w:t>广西壮族自治区南宁市青秀区广西政府采购云平台开标大厅</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000000"/>
          <w:spacing w:val="0"/>
          <w:sz w:val="21"/>
          <w:szCs w:val="21"/>
        </w:rPr>
      </w:pPr>
      <w:r>
        <w:rPr>
          <w:rStyle w:val="56"/>
          <w:rFonts w:hint="eastAsia" w:ascii="宋体" w:hAnsi="宋体" w:eastAsia="宋体" w:cs="宋体"/>
          <w:i w:val="0"/>
          <w:caps w:val="0"/>
          <w:color w:val="000000"/>
          <w:spacing w:val="0"/>
          <w:sz w:val="21"/>
          <w:szCs w:val="21"/>
        </w:rPr>
        <w:t>五、公告期限</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自本公告发布之日起5个工作日。</w:t>
      </w:r>
    </w:p>
    <w:p>
      <w:pPr>
        <w:pStyle w:val="47"/>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000000"/>
          <w:spacing w:val="0"/>
          <w:sz w:val="21"/>
          <w:szCs w:val="21"/>
        </w:rPr>
      </w:pPr>
      <w:r>
        <w:rPr>
          <w:rStyle w:val="56"/>
          <w:rFonts w:hint="eastAsia" w:ascii="宋体" w:hAnsi="宋体" w:eastAsia="宋体" w:cs="宋体"/>
          <w:i w:val="0"/>
          <w:caps w:val="0"/>
          <w:color w:val="000000"/>
          <w:spacing w:val="0"/>
          <w:sz w:val="21"/>
          <w:szCs w:val="21"/>
        </w:rPr>
        <w:t>六、其他补充事宜</w:t>
      </w:r>
    </w:p>
    <w:p>
      <w:pPr>
        <w:pStyle w:val="47"/>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Style w:val="148"/>
          <w:rFonts w:hint="eastAsia" w:ascii="宋体" w:hAnsi="宋体" w:eastAsia="宋体" w:cs="宋体"/>
          <w:i w:val="0"/>
          <w:caps w:val="0"/>
          <w:color w:val="000000"/>
          <w:spacing w:val="0"/>
          <w:sz w:val="21"/>
          <w:szCs w:val="21"/>
        </w:rPr>
        <w:t>1.投标保证金（人民币）：本项目不收取投标保证金。</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3.网上公告媒体查询 中国政府采购网（www.ccgp.gov.cn）、广西壮族自治区政府采购网（zfcg.gxzf.gov.cn）、广西壮族自治区公共资源交易中心网站（http://gxggzy.gxzf.gov.cn/）。</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4.其他注意事项：</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（2）供应商应及时熟悉掌握电子标系统操作指南（见广西政府采购云平台首页右上角—服务中心—帮助文档—项目采购）：https://helpcenter.zcygov.cn/document/#/document/dashboard?siteCode=gx。</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（3）供应商应及时完成CA证书申领和绑定（见广西壮族自治区政府采购网—办事服务—下载专区—政采云CA证书办理操作指南）</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（4）供应商通过广西政府采购云平台新版客户端软件制作投标文件，广西政府采购云平台新版客户端软件请供应商自行前往下载并安装（见广西壮族自治区政府采购网—办事服务—下载专区）。</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（5）因未注册入库、未办理CA证书、CA证书故障、操作不当、CA证书逾期等原因造成无法投标或投标失败等后果由供应商自行承担。</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的，系统默认自动放弃。 </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（7）中标生产厂家可确定不超过五家代理商作为投标产品的批量集中采购供货商（包含得到生产厂家委托代理投标的代理商）。</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（8）本项目每个分标原则上选取五名中标人。</w:t>
      </w:r>
      <w:r>
        <w:rPr>
          <w:rStyle w:val="148"/>
          <w:rFonts w:hint="eastAsia" w:ascii="宋体" w:hAnsi="宋体" w:eastAsia="宋体" w:cs="宋体"/>
          <w:i w:val="0"/>
          <w:caps w:val="0"/>
          <w:color w:val="000000"/>
          <w:spacing w:val="0"/>
          <w:sz w:val="21"/>
          <w:szCs w:val="21"/>
        </w:rPr>
        <w:br w:type="textWrapping"/>
      </w:r>
      <w:r>
        <w:rPr>
          <w:rStyle w:val="148"/>
          <w:rFonts w:hint="eastAsia" w:ascii="宋体" w:hAnsi="宋体" w:eastAsia="宋体" w:cs="宋体"/>
          <w:i w:val="0"/>
          <w:caps w:val="0"/>
          <w:color w:val="000000"/>
          <w:spacing w:val="0"/>
          <w:sz w:val="21"/>
          <w:szCs w:val="21"/>
        </w:rPr>
        <w:t>（9）各地市级预算单位可根据自身办公设备实际使用需要，通过广西政府采购云平台系统与本次中标的供货商签订采购合同。</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caps w:val="0"/>
          <w:color w:val="000000"/>
          <w:spacing w:val="0"/>
          <w:sz w:val="21"/>
          <w:szCs w:val="21"/>
        </w:rPr>
      </w:pPr>
      <w:r>
        <w:rPr>
          <w:rStyle w:val="56"/>
          <w:rFonts w:hint="eastAsia" w:ascii="宋体" w:hAnsi="宋体" w:eastAsia="宋体" w:cs="宋体"/>
          <w:i w:val="0"/>
          <w:caps w:val="0"/>
          <w:color w:val="000000"/>
          <w:spacing w:val="0"/>
          <w:sz w:val="21"/>
          <w:szCs w:val="21"/>
        </w:rPr>
        <w:t>七、对本次采购提出询问，请按以下方式联系</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1.采购人信息</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名    称：</w:t>
      </w:r>
      <w:r>
        <w:rPr>
          <w:rStyle w:val="139"/>
          <w:rFonts w:hint="eastAsia" w:ascii="宋体" w:hAnsi="宋体" w:eastAsia="宋体" w:cs="宋体"/>
          <w:i w:val="0"/>
          <w:caps w:val="0"/>
          <w:color w:val="000000"/>
          <w:spacing w:val="0"/>
          <w:sz w:val="21"/>
          <w:szCs w:val="21"/>
        </w:rPr>
        <w:t>广西壮族自治区财政厅</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地    址：</w:t>
      </w:r>
      <w:r>
        <w:rPr>
          <w:rStyle w:val="278"/>
          <w:rFonts w:hint="eastAsia" w:ascii="宋体" w:hAnsi="宋体" w:eastAsia="宋体" w:cs="宋体"/>
          <w:i w:val="0"/>
          <w:caps w:val="0"/>
          <w:color w:val="000000"/>
          <w:spacing w:val="0"/>
          <w:sz w:val="21"/>
          <w:szCs w:val="21"/>
        </w:rPr>
        <w:t>南宁市青秀区桃源路69号财政大厦</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项目联系人：</w:t>
      </w:r>
      <w:r>
        <w:rPr>
          <w:rStyle w:val="114"/>
          <w:rFonts w:hint="eastAsia" w:ascii="宋体" w:hAnsi="宋体" w:eastAsia="宋体" w:cs="宋体"/>
          <w:i w:val="0"/>
          <w:caps w:val="0"/>
          <w:color w:val="000000"/>
          <w:spacing w:val="0"/>
          <w:sz w:val="21"/>
          <w:szCs w:val="21"/>
        </w:rPr>
        <w:t>刘畅</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项目联系方式：</w:t>
      </w:r>
      <w:r>
        <w:rPr>
          <w:rStyle w:val="170"/>
          <w:rFonts w:hint="eastAsia" w:ascii="宋体" w:hAnsi="宋体" w:eastAsia="宋体" w:cs="宋体"/>
          <w:i w:val="0"/>
          <w:caps w:val="0"/>
          <w:color w:val="000000"/>
          <w:spacing w:val="0"/>
          <w:sz w:val="21"/>
          <w:szCs w:val="21"/>
        </w:rPr>
        <w:t>0771-5323268</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2.采购代理机构信息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名    称：</w:t>
      </w:r>
      <w:r>
        <w:rPr>
          <w:rStyle w:val="185"/>
          <w:rFonts w:hint="eastAsia" w:ascii="宋体" w:hAnsi="宋体" w:eastAsia="宋体" w:cs="宋体"/>
          <w:i w:val="0"/>
          <w:caps w:val="0"/>
          <w:color w:val="000000"/>
          <w:spacing w:val="0"/>
          <w:sz w:val="21"/>
          <w:szCs w:val="21"/>
        </w:rPr>
        <w:t>广西壮族自治区政府采购中心</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地    址：</w:t>
      </w:r>
      <w:r>
        <w:rPr>
          <w:rStyle w:val="366"/>
          <w:rFonts w:hint="eastAsia" w:ascii="宋体" w:hAnsi="宋体" w:eastAsia="宋体" w:cs="宋体"/>
          <w:i w:val="0"/>
          <w:caps w:val="0"/>
          <w:color w:val="000000"/>
          <w:spacing w:val="0"/>
          <w:sz w:val="21"/>
          <w:szCs w:val="21"/>
        </w:rPr>
        <w:t>广西南宁市星湖路22号</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项目联系人：</w:t>
      </w:r>
      <w:r>
        <w:rPr>
          <w:rStyle w:val="367"/>
          <w:rFonts w:hint="eastAsia" w:ascii="宋体" w:hAnsi="宋体" w:eastAsia="宋体" w:cs="宋体"/>
          <w:i w:val="0"/>
          <w:caps w:val="0"/>
          <w:color w:val="000000"/>
          <w:spacing w:val="0"/>
          <w:sz w:val="21"/>
          <w:szCs w:val="21"/>
        </w:rPr>
        <w:t>冯朗</w:t>
      </w:r>
      <w:r>
        <w:rPr>
          <w:rFonts w:hint="eastAsia" w:ascii="宋体" w:hAnsi="宋体" w:eastAsia="宋体" w:cs="宋体"/>
          <w:i w:val="0"/>
          <w:caps w:val="0"/>
          <w:color w:val="000000"/>
          <w:spacing w:val="0"/>
          <w:sz w:val="21"/>
          <w:szCs w:val="21"/>
        </w:rPr>
        <w:t>              </w:t>
      </w:r>
    </w:p>
    <w:p>
      <w:pPr>
        <w:pStyle w:val="47"/>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    项目联系方式：</w:t>
      </w:r>
      <w:r>
        <w:rPr>
          <w:rStyle w:val="368"/>
          <w:rFonts w:hint="eastAsia" w:ascii="宋体" w:hAnsi="宋体" w:eastAsia="宋体" w:cs="宋体"/>
          <w:i w:val="0"/>
          <w:caps w:val="0"/>
          <w:color w:val="000000"/>
          <w:spacing w:val="0"/>
          <w:sz w:val="21"/>
          <w:szCs w:val="21"/>
        </w:rPr>
        <w:t>0771-8600350</w:t>
      </w:r>
    </w:p>
    <w:p>
      <w:pPr>
        <w:pStyle w:val="47"/>
        <w:spacing w:before="75" w:beforeAutospacing="0" w:after="75" w:afterAutospacing="0" w:line="300" w:lineRule="atLeast"/>
        <w:rPr>
          <w:rFonts w:cs="宋体"/>
          <w:sz w:val="21"/>
          <w:szCs w:val="21"/>
        </w:rPr>
      </w:pPr>
    </w:p>
    <w:p>
      <w:pPr>
        <w:pStyle w:val="47"/>
        <w:spacing w:before="75" w:beforeAutospacing="0" w:after="75" w:afterAutospacing="0" w:line="300" w:lineRule="atLeast"/>
        <w:rPr>
          <w:rFonts w:cs="宋体"/>
          <w:sz w:val="21"/>
          <w:szCs w:val="21"/>
        </w:rPr>
      </w:pPr>
    </w:p>
    <w:p>
      <w:pPr>
        <w:widowControl/>
        <w:spacing w:before="50" w:after="50" w:line="200" w:lineRule="atLeast"/>
        <w:jc w:val="left"/>
        <w:rPr>
          <w:rFonts w:ascii="宋体" w:hAnsi="宋体" w:cs="宋体"/>
          <w:kern w:val="0"/>
          <w:szCs w:val="21"/>
        </w:rPr>
      </w:pPr>
    </w:p>
    <w:p>
      <w:pPr>
        <w:widowControl/>
        <w:spacing w:before="50" w:after="50" w:line="200" w:lineRule="atLeast"/>
        <w:jc w:val="left"/>
        <w:rPr>
          <w:rFonts w:ascii="宋体" w:hAnsi="宋体" w:cs="宋体"/>
          <w:kern w:val="0"/>
          <w:szCs w:val="21"/>
        </w:rPr>
      </w:pPr>
    </w:p>
    <w:p>
      <w:pPr>
        <w:widowControl/>
        <w:spacing w:before="50" w:after="50" w:line="200" w:lineRule="atLeast"/>
        <w:jc w:val="left"/>
        <w:rPr>
          <w:rFonts w:ascii="宋体" w:hAnsi="宋体" w:cs="宋体"/>
          <w:kern w:val="0"/>
          <w:szCs w:val="21"/>
        </w:rPr>
      </w:pPr>
    </w:p>
    <w:p>
      <w:pPr>
        <w:widowControl/>
        <w:spacing w:before="50" w:after="50" w:line="200" w:lineRule="atLeast"/>
        <w:jc w:val="left"/>
        <w:rPr>
          <w:rFonts w:ascii="宋体" w:hAnsi="宋体" w:cs="宋体"/>
          <w:kern w:val="0"/>
          <w:szCs w:val="21"/>
        </w:rPr>
      </w:pPr>
      <w:r>
        <w:rPr>
          <w:rFonts w:ascii="宋体" w:hAnsi="宋体" w:cs="宋体"/>
          <w:kern w:val="0"/>
          <w:szCs w:val="21"/>
        </w:rPr>
        <w:t> </w:t>
      </w:r>
    </w:p>
    <w:p>
      <w:pPr>
        <w:adjustRightInd w:val="0"/>
        <w:snapToGrid w:val="0"/>
        <w:spacing w:line="400" w:lineRule="exact"/>
        <w:ind w:firstLine="420" w:firstLineChars="200"/>
        <w:rPr>
          <w:rFonts w:ascii="宋体" w:hAnsi="宋体" w:cs="宋体"/>
          <w:szCs w:val="21"/>
        </w:rPr>
      </w:pPr>
    </w:p>
    <w:p>
      <w:pPr>
        <w:jc w:val="right"/>
        <w:rPr>
          <w:rFonts w:ascii="宋体" w:hAnsi="宋体" w:cs="宋体"/>
        </w:rPr>
      </w:pPr>
    </w:p>
    <w:p>
      <w:pPr>
        <w:jc w:val="right"/>
        <w:rPr>
          <w:rFonts w:ascii="宋体" w:hAnsi="宋体" w:cs="宋体"/>
        </w:rPr>
      </w:pPr>
      <w:r>
        <w:rPr>
          <w:rFonts w:hint="eastAsia" w:ascii="宋体" w:hAnsi="宋体" w:cs="宋体"/>
        </w:rPr>
        <w:t>广西壮族自治区政府采购中心</w:t>
      </w:r>
    </w:p>
    <w:p>
      <w:pPr>
        <w:wordWrap w:val="0"/>
        <w:jc w:val="right"/>
        <w:rPr>
          <w:rFonts w:hint="default"/>
          <w:lang w:val="en"/>
        </w:rPr>
      </w:pPr>
      <w:bookmarkStart w:id="1" w:name="OLE_LINK1"/>
      <w:r>
        <w:rPr>
          <w:rFonts w:hint="eastAsia" w:ascii="宋体" w:hAnsi="宋体" w:cs="宋体"/>
          <w:lang w:val="en"/>
        </w:rPr>
        <w:t>2024年</w:t>
      </w:r>
      <w:r>
        <w:rPr>
          <w:rFonts w:hint="default" w:ascii="宋体" w:hAnsi="宋体" w:cs="宋体"/>
          <w:lang w:val="en"/>
        </w:rPr>
        <w:t>4月10日</w:t>
      </w:r>
    </w:p>
    <w:p>
      <w:pPr>
        <w:pageBreakBefore/>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pacing w:line="440" w:lineRule="atLeast"/>
        <w:ind w:firstLine="420"/>
        <w:rPr>
          <w:rFonts w:ascii="宋体" w:hAnsi="宋体"/>
          <w:szCs w:val="21"/>
        </w:rPr>
      </w:pPr>
    </w:p>
    <w:p>
      <w:pPr>
        <w:snapToGrid w:val="0"/>
        <w:spacing w:before="156" w:beforeLines="50" w:after="156" w:afterLines="50"/>
        <w:ind w:left="238"/>
        <w:jc w:val="center"/>
        <w:rPr>
          <w:rFonts w:ascii="仿宋_GB2312" w:hAnsi="宋体" w:eastAsia="仿宋_GB2312"/>
          <w:b/>
          <w:sz w:val="44"/>
          <w:szCs w:val="44"/>
        </w:rPr>
      </w:pPr>
    </w:p>
    <w:p>
      <w:pPr>
        <w:pStyle w:val="2"/>
        <w:jc w:val="center"/>
      </w:pPr>
      <w:bookmarkStart w:id="2" w:name="_Toc68166503"/>
      <w:r>
        <w:rPr>
          <w:rFonts w:hint="eastAsia"/>
        </w:rPr>
        <w:t>第二章  招标项目采购需求</w:t>
      </w:r>
      <w:bookmarkEnd w:id="2"/>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after="156" w:line="320" w:lineRule="exact"/>
        <w:ind w:left="238"/>
        <w:jc w:val="center"/>
        <w:rPr>
          <w:rStyle w:val="253"/>
          <w:b/>
          <w:color w:val="auto"/>
          <w:sz w:val="28"/>
          <w:szCs w:val="28"/>
        </w:rPr>
      </w:pPr>
      <w:r>
        <w:rPr>
          <w:rFonts w:ascii="宋体" w:hAnsi="宋体"/>
          <w:b/>
          <w:bCs/>
          <w:sz w:val="32"/>
          <w:szCs w:val="32"/>
        </w:rPr>
        <w:br w:type="page"/>
      </w:r>
      <w:r>
        <w:rPr>
          <w:rStyle w:val="253"/>
          <w:rFonts w:hint="eastAsia"/>
          <w:b/>
          <w:bCs/>
          <w:color w:val="auto"/>
          <w:sz w:val="28"/>
          <w:szCs w:val="28"/>
        </w:rPr>
        <w:t>招</w:t>
      </w:r>
      <w:r>
        <w:rPr>
          <w:rStyle w:val="253"/>
          <w:rFonts w:hint="eastAsia"/>
          <w:b/>
          <w:color w:val="auto"/>
          <w:sz w:val="28"/>
          <w:szCs w:val="28"/>
        </w:rPr>
        <w:t>标项目采购需求</w:t>
      </w:r>
    </w:p>
    <w:p>
      <w:pPr>
        <w:spacing w:line="400" w:lineRule="exact"/>
        <w:rPr>
          <w:rStyle w:val="253"/>
          <w:color w:val="auto"/>
          <w:sz w:val="24"/>
          <w:szCs w:val="21"/>
        </w:rPr>
      </w:pPr>
      <w:r>
        <w:rPr>
          <w:rStyle w:val="253"/>
          <w:rFonts w:hint="eastAsia"/>
          <w:b/>
          <w:color w:val="auto"/>
          <w:sz w:val="24"/>
          <w:szCs w:val="21"/>
        </w:rPr>
        <w:t>说明：</w:t>
      </w:r>
    </w:p>
    <w:p>
      <w:pPr>
        <w:spacing w:line="400" w:lineRule="exact"/>
        <w:ind w:firstLine="422" w:firstLineChars="201"/>
        <w:rPr>
          <w:rStyle w:val="253"/>
          <w:b/>
          <w:bCs/>
          <w:color w:val="auto"/>
          <w:szCs w:val="21"/>
        </w:rPr>
      </w:pPr>
      <w:r>
        <w:rPr>
          <w:rStyle w:val="253"/>
          <w:rFonts w:hint="eastAsia"/>
          <w:b/>
          <w:bCs/>
          <w:color w:val="auto"/>
          <w:szCs w:val="21"/>
        </w:rPr>
        <w:t>一、项目简介</w:t>
      </w:r>
    </w:p>
    <w:p>
      <w:pPr>
        <w:spacing w:line="400" w:lineRule="exact"/>
        <w:ind w:firstLine="422" w:firstLineChars="201"/>
        <w:rPr>
          <w:rStyle w:val="253"/>
          <w:b/>
          <w:bCs/>
          <w:color w:val="auto"/>
          <w:szCs w:val="21"/>
        </w:rPr>
      </w:pPr>
      <w:r>
        <w:rPr>
          <w:rStyle w:val="253"/>
          <w:rFonts w:hint="eastAsia"/>
          <w:b/>
          <w:bCs/>
          <w:color w:val="auto"/>
          <w:szCs w:val="21"/>
        </w:rPr>
        <w:t>1.批量集中采购是对一些通用性强、技术规格统一、便于归集、小额零星的政府采购品目，由采购人按规定标准归集采购需求后交由集中采购机构统一组织采购，并由采购人在采购有效期内按规定向中标供应商进行采购的一种采购模式。</w:t>
      </w:r>
    </w:p>
    <w:p>
      <w:pPr>
        <w:spacing w:line="400" w:lineRule="exact"/>
        <w:ind w:firstLine="422" w:firstLineChars="201"/>
        <w:rPr>
          <w:rStyle w:val="253"/>
          <w:b/>
          <w:bCs/>
          <w:color w:val="auto"/>
          <w:szCs w:val="21"/>
        </w:rPr>
      </w:pPr>
      <w:r>
        <w:rPr>
          <w:rStyle w:val="253"/>
          <w:rFonts w:hint="eastAsia"/>
          <w:b/>
          <w:bCs/>
          <w:color w:val="auto"/>
          <w:szCs w:val="21"/>
        </w:rPr>
        <w:t>根据《广西壮族自治区财政厅关于恢复自治区本级部分办公设备批量集中采购工作的通知》（桂财采〔2021〕64号）要求，为了提高采购效率，批量集中采购实行预采购制度，即每两个季度集中采购一次,由自治区政府采购中心按两个季度通过公开招标组织完成当季批量集中采购招标工作，并按期在广西政府采购网公布中标结果。</w:t>
      </w:r>
    </w:p>
    <w:p>
      <w:pPr>
        <w:spacing w:line="400" w:lineRule="exact"/>
        <w:ind w:firstLine="422" w:firstLineChars="201"/>
        <w:rPr>
          <w:rStyle w:val="253"/>
          <w:b/>
          <w:bCs/>
          <w:color w:val="auto"/>
          <w:szCs w:val="21"/>
        </w:rPr>
      </w:pPr>
      <w:r>
        <w:rPr>
          <w:rStyle w:val="253"/>
          <w:rFonts w:hint="eastAsia"/>
          <w:b/>
          <w:bCs/>
          <w:color w:val="auto"/>
          <w:szCs w:val="21"/>
        </w:rPr>
        <w:t>2.采购人范围：自治区本级预算单位。</w:t>
      </w:r>
    </w:p>
    <w:p>
      <w:pPr>
        <w:spacing w:line="400" w:lineRule="exact"/>
        <w:ind w:firstLine="422" w:firstLineChars="201"/>
        <w:rPr>
          <w:rStyle w:val="253"/>
          <w:b/>
          <w:bCs/>
          <w:color w:val="auto"/>
          <w:szCs w:val="21"/>
        </w:rPr>
      </w:pPr>
      <w:r>
        <w:rPr>
          <w:rStyle w:val="253"/>
          <w:rFonts w:hint="eastAsia"/>
          <w:b/>
          <w:bCs/>
          <w:color w:val="auto"/>
          <w:szCs w:val="21"/>
        </w:rPr>
        <w:t>二、本项目采购标的对应的中小企业划分标准所属行业为工业。</w:t>
      </w:r>
    </w:p>
    <w:p>
      <w:pPr>
        <w:spacing w:line="400" w:lineRule="exact"/>
        <w:ind w:firstLine="422" w:firstLineChars="201"/>
        <w:rPr>
          <w:rStyle w:val="253"/>
          <w:b/>
          <w:bCs/>
          <w:color w:val="auto"/>
          <w:szCs w:val="21"/>
        </w:rPr>
      </w:pPr>
      <w:r>
        <w:rPr>
          <w:rStyle w:val="253"/>
          <w:rFonts w:hint="eastAsia"/>
          <w:b/>
          <w:bCs/>
          <w:color w:val="auto"/>
          <w:szCs w:val="21"/>
        </w:rPr>
        <w:t>三、采购有效期限</w:t>
      </w:r>
    </w:p>
    <w:p>
      <w:pPr>
        <w:spacing w:line="400" w:lineRule="exact"/>
        <w:ind w:firstLine="422" w:firstLineChars="201"/>
        <w:rPr>
          <w:rStyle w:val="253"/>
          <w:b/>
          <w:bCs/>
          <w:color w:val="auto"/>
          <w:szCs w:val="21"/>
        </w:rPr>
      </w:pPr>
      <w:r>
        <w:rPr>
          <w:rStyle w:val="253"/>
          <w:rFonts w:hint="eastAsia"/>
          <w:b/>
          <w:bCs/>
          <w:color w:val="auto"/>
          <w:szCs w:val="21"/>
        </w:rPr>
        <w:t>采购中心按季度公布批量集中采购招标结果，各采购单位按照备案或审核批复下达的批量集中采购计划,使用当季的批量集中采购招标结果。本期批量集中采购有效期执行到下一期采购招标结果公布为止。</w:t>
      </w:r>
    </w:p>
    <w:p>
      <w:pPr>
        <w:spacing w:line="400" w:lineRule="exact"/>
        <w:ind w:firstLine="422" w:firstLineChars="201"/>
        <w:rPr>
          <w:rStyle w:val="253"/>
          <w:b/>
          <w:bCs/>
          <w:color w:val="auto"/>
          <w:szCs w:val="21"/>
        </w:rPr>
      </w:pPr>
      <w:r>
        <w:rPr>
          <w:rStyle w:val="253"/>
          <w:rFonts w:hint="eastAsia"/>
          <w:b/>
          <w:bCs/>
          <w:color w:val="auto"/>
          <w:szCs w:val="21"/>
        </w:rPr>
        <w:t>四、批量集中采购供货商。为保证供货及售后服务质量，每家生产厂家可确定不超过五家代理商作为投标产品的批量集中采购供货商（包含得到生产厂家委托代理投标的代理商，格式见第六章）</w:t>
      </w:r>
      <w:r>
        <w:rPr>
          <w:rFonts w:hint="eastAsia" w:ascii="Arial" w:hAnsi="Arial"/>
        </w:rPr>
        <w:t>。</w:t>
      </w:r>
    </w:p>
    <w:p>
      <w:pPr>
        <w:spacing w:line="400" w:lineRule="exact"/>
        <w:ind w:firstLine="422" w:firstLineChars="201"/>
        <w:rPr>
          <w:rStyle w:val="253"/>
          <w:b/>
          <w:bCs/>
          <w:color w:val="auto"/>
          <w:szCs w:val="21"/>
        </w:rPr>
      </w:pPr>
      <w:r>
        <w:rPr>
          <w:rStyle w:val="253"/>
          <w:rFonts w:hint="eastAsia"/>
          <w:b/>
          <w:bCs/>
          <w:color w:val="auto"/>
          <w:szCs w:val="21"/>
        </w:rPr>
        <w:t>五、评标用需求一览表</w:t>
      </w:r>
    </w:p>
    <w:p>
      <w:pPr>
        <w:spacing w:line="400" w:lineRule="exact"/>
        <w:ind w:firstLine="422" w:firstLineChars="201"/>
        <w:rPr>
          <w:rStyle w:val="253"/>
          <w:b/>
          <w:bCs/>
          <w:color w:val="auto"/>
          <w:szCs w:val="21"/>
        </w:rPr>
      </w:pPr>
      <w:r>
        <w:rPr>
          <w:rStyle w:val="253"/>
          <w:rFonts w:hint="eastAsia"/>
          <w:b/>
          <w:bCs/>
          <w:color w:val="auto"/>
          <w:szCs w:val="21"/>
        </w:rPr>
        <w:t>为便于评标，本项目将选取单台件产品要求投标人进行报价，各投标人按下列的需求表进行报价。</w:t>
      </w:r>
    </w:p>
    <w:p>
      <w:pPr>
        <w:spacing w:line="2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分标1</w:t>
      </w:r>
    </w:p>
    <w:tbl>
      <w:tblPr>
        <w:tblStyle w:val="53"/>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64"/>
        <w:gridCol w:w="681"/>
        <w:gridCol w:w="661"/>
        <w:gridCol w:w="1104"/>
        <w:gridCol w:w="433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560"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59"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49"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8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290"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48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60"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lang w:val="en"/>
              </w:rPr>
              <w:t>台式计算机</w:t>
            </w:r>
            <w:r>
              <w:rPr>
                <w:rFonts w:hint="eastAsia" w:ascii="宋体" w:hAnsi="宋体" w:eastAsia="宋体" w:cs="宋体"/>
                <w:sz w:val="21"/>
                <w:szCs w:val="21"/>
              </w:rPr>
              <w:t>配置一</w:t>
            </w:r>
          </w:p>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（A1-1）</w:t>
            </w:r>
          </w:p>
        </w:tc>
        <w:tc>
          <w:tcPr>
            <w:tcW w:w="359"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49"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8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6000元</w:t>
            </w:r>
          </w:p>
          <w:p>
            <w:pPr>
              <w:spacing w:line="260" w:lineRule="exact"/>
              <w:rPr>
                <w:rFonts w:hint="eastAsia" w:ascii="宋体" w:hAnsi="宋体" w:eastAsia="宋体" w:cs="宋体"/>
                <w:sz w:val="21"/>
                <w:szCs w:val="21"/>
              </w:rPr>
            </w:pPr>
            <w:r>
              <w:rPr>
                <w:rFonts w:hint="eastAsia" w:ascii="宋体" w:hAnsi="宋体" w:eastAsia="宋体" w:cs="宋体"/>
                <w:sz w:val="21"/>
                <w:szCs w:val="21"/>
              </w:rPr>
              <w:t>（不含显示器5000元）</w:t>
            </w:r>
          </w:p>
        </w:tc>
        <w:tc>
          <w:tcPr>
            <w:tcW w:w="2290" w:type="pct"/>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 w:val="21"/>
                <w:szCs w:val="21"/>
              </w:rPr>
            </w:pPr>
            <w:r>
              <w:rPr>
                <w:rFonts w:hint="eastAsia" w:ascii="宋体" w:hAnsi="宋体" w:eastAsia="宋体" w:cs="宋体"/>
                <w:sz w:val="21"/>
                <w:szCs w:val="21"/>
              </w:rPr>
              <w:t>1.液晶显示器：≥23英寸；</w:t>
            </w:r>
          </w:p>
          <w:p>
            <w:pPr>
              <w:spacing w:line="260" w:lineRule="exact"/>
              <w:rPr>
                <w:rFonts w:hint="eastAsia" w:ascii="宋体" w:hAnsi="宋体" w:eastAsia="宋体" w:cs="宋体"/>
                <w:sz w:val="21"/>
                <w:szCs w:val="21"/>
              </w:rPr>
            </w:pPr>
            <w:r>
              <w:rPr>
                <w:rFonts w:hint="eastAsia" w:ascii="宋体" w:hAnsi="宋体" w:eastAsia="宋体" w:cs="宋体"/>
                <w:sz w:val="21"/>
                <w:szCs w:val="21"/>
              </w:rPr>
              <w:t>2.CPU：第十二代Intel 酷睿 i5及以上处理器；三级缓存≥12M；≥六核十二线程；</w:t>
            </w:r>
          </w:p>
          <w:p>
            <w:pPr>
              <w:spacing w:line="260" w:lineRule="exact"/>
              <w:rPr>
                <w:rFonts w:hint="eastAsia" w:ascii="宋体" w:hAnsi="宋体" w:eastAsia="宋体" w:cs="宋体"/>
                <w:sz w:val="21"/>
                <w:szCs w:val="21"/>
              </w:rPr>
            </w:pPr>
            <w:r>
              <w:rPr>
                <w:rFonts w:hint="eastAsia" w:ascii="宋体" w:hAnsi="宋体" w:eastAsia="宋体" w:cs="宋体"/>
                <w:sz w:val="21"/>
                <w:szCs w:val="21"/>
              </w:rPr>
              <w:t>3.主板芯片组：</w:t>
            </w:r>
            <w:r>
              <w:rPr>
                <w:rFonts w:hint="eastAsia" w:ascii="宋体" w:hAnsi="宋体" w:eastAsia="宋体" w:cs="宋体"/>
                <w:sz w:val="21"/>
                <w:szCs w:val="21"/>
                <w:lang w:val="en"/>
              </w:rPr>
              <w:t>Intel B660</w:t>
            </w:r>
            <w:r>
              <w:rPr>
                <w:rFonts w:hint="eastAsia" w:ascii="宋体" w:hAnsi="宋体" w:eastAsia="宋体" w:cs="宋体"/>
                <w:sz w:val="21"/>
                <w:szCs w:val="21"/>
              </w:rPr>
              <w:t>及以上；</w:t>
            </w:r>
          </w:p>
          <w:p>
            <w:pPr>
              <w:spacing w:line="260" w:lineRule="exact"/>
              <w:rPr>
                <w:rFonts w:hint="eastAsia" w:ascii="宋体" w:hAnsi="宋体" w:eastAsia="宋体" w:cs="宋体"/>
                <w:sz w:val="21"/>
                <w:szCs w:val="21"/>
              </w:rPr>
            </w:pPr>
            <w:r>
              <w:rPr>
                <w:rFonts w:hint="eastAsia" w:ascii="宋体" w:hAnsi="宋体" w:eastAsia="宋体" w:cs="宋体"/>
                <w:sz w:val="21"/>
                <w:szCs w:val="21"/>
              </w:rPr>
              <w:t>4.硬盘：机械硬盘：容量≥1TB，转速≥7200rpm；固态硬盘：容量≥</w:t>
            </w:r>
            <w:r>
              <w:rPr>
                <w:rFonts w:hint="eastAsia" w:ascii="宋体" w:hAnsi="宋体" w:eastAsia="宋体" w:cs="宋体"/>
                <w:sz w:val="21"/>
                <w:szCs w:val="21"/>
                <w:lang w:val="en"/>
              </w:rPr>
              <w:t>265GB</w:t>
            </w:r>
            <w:r>
              <w:rPr>
                <w:rFonts w:hint="eastAsia" w:ascii="宋体" w:hAnsi="宋体" w:eastAsia="宋体" w:cs="宋体"/>
                <w:sz w:val="21"/>
                <w:szCs w:val="21"/>
              </w:rPr>
              <w:t xml:space="preserve"> SSD M.2；</w:t>
            </w:r>
          </w:p>
          <w:p>
            <w:pPr>
              <w:spacing w:line="260" w:lineRule="exact"/>
              <w:rPr>
                <w:rFonts w:hint="eastAsia" w:ascii="宋体" w:hAnsi="宋体" w:eastAsia="宋体" w:cs="宋体"/>
                <w:sz w:val="21"/>
                <w:szCs w:val="21"/>
              </w:rPr>
            </w:pPr>
            <w:r>
              <w:rPr>
                <w:rFonts w:hint="eastAsia" w:ascii="宋体" w:hAnsi="宋体" w:eastAsia="宋体" w:cs="宋体"/>
                <w:sz w:val="21"/>
                <w:szCs w:val="21"/>
              </w:rPr>
              <w:t>5.内存：容量≥16 GB DDR4 2666MHz，必须预留可扩容插槽；</w:t>
            </w:r>
          </w:p>
          <w:p>
            <w:pPr>
              <w:spacing w:line="26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260" w:lineRule="exact"/>
              <w:rPr>
                <w:rFonts w:hint="eastAsia" w:ascii="宋体" w:hAnsi="宋体" w:eastAsia="宋体" w:cs="宋体"/>
                <w:sz w:val="21"/>
                <w:szCs w:val="21"/>
              </w:rPr>
            </w:pPr>
            <w:r>
              <w:rPr>
                <w:rFonts w:hint="eastAsia" w:ascii="宋体" w:hAnsi="宋体" w:eastAsia="宋体" w:cs="宋体"/>
                <w:sz w:val="21"/>
                <w:szCs w:val="21"/>
              </w:rPr>
              <w:t>7.光驱：选配（默认无光驱）；</w:t>
            </w:r>
          </w:p>
          <w:p>
            <w:pPr>
              <w:spacing w:line="260" w:lineRule="exact"/>
              <w:rPr>
                <w:rFonts w:hint="eastAsia" w:ascii="宋体" w:hAnsi="宋体" w:eastAsia="宋体" w:cs="宋体"/>
                <w:sz w:val="21"/>
                <w:szCs w:val="21"/>
              </w:rPr>
            </w:pPr>
            <w:r>
              <w:rPr>
                <w:rFonts w:hint="eastAsia" w:ascii="宋体" w:hAnsi="宋体" w:eastAsia="宋体" w:cs="宋体"/>
                <w:sz w:val="21"/>
                <w:szCs w:val="21"/>
              </w:rPr>
              <w:t>8.网卡：10/100/1000M自适应，RJ45接口；</w:t>
            </w:r>
          </w:p>
          <w:p>
            <w:pPr>
              <w:spacing w:line="260" w:lineRule="exact"/>
              <w:rPr>
                <w:rFonts w:hint="eastAsia" w:ascii="宋体" w:hAnsi="宋体" w:eastAsia="宋体" w:cs="宋体"/>
                <w:sz w:val="21"/>
                <w:szCs w:val="21"/>
              </w:rPr>
            </w:pPr>
            <w:r>
              <w:rPr>
                <w:rFonts w:hint="eastAsia" w:ascii="宋体" w:hAnsi="宋体" w:eastAsia="宋体" w:cs="宋体"/>
                <w:sz w:val="21"/>
                <w:szCs w:val="21"/>
              </w:rPr>
              <w:t>9.正版操作系统：预装Windows 10 神州网信政府版64位操作系统；支持安装正版国产操作系统；</w:t>
            </w:r>
          </w:p>
          <w:p>
            <w:pPr>
              <w:spacing w:line="260" w:lineRule="exact"/>
              <w:rPr>
                <w:rFonts w:hint="eastAsia" w:ascii="宋体" w:hAnsi="宋体" w:eastAsia="宋体" w:cs="宋体"/>
                <w:sz w:val="21"/>
                <w:szCs w:val="21"/>
              </w:rPr>
            </w:pPr>
            <w:r>
              <w:rPr>
                <w:rFonts w:hint="eastAsia" w:ascii="宋体" w:hAnsi="宋体" w:eastAsia="宋体" w:cs="宋体"/>
                <w:sz w:val="21"/>
                <w:szCs w:val="21"/>
              </w:rPr>
              <w:t>10.正版办公软件（选配）：</w:t>
            </w:r>
          </w:p>
          <w:p>
            <w:pPr>
              <w:spacing w:line="26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260" w:lineRule="exact"/>
              <w:rPr>
                <w:rFonts w:hint="eastAsia" w:ascii="宋体" w:hAnsi="宋体" w:eastAsia="宋体" w:cs="宋体"/>
                <w:sz w:val="21"/>
                <w:szCs w:val="21"/>
              </w:rPr>
            </w:pPr>
            <w:r>
              <w:rPr>
                <w:rFonts w:hint="eastAsia" w:ascii="宋体" w:hAnsi="宋体" w:eastAsia="宋体" w:cs="宋体"/>
                <w:sz w:val="21"/>
                <w:szCs w:val="21"/>
              </w:rPr>
              <w:t>11.鼠标、键盘：光电鼠标、标准键盘；</w:t>
            </w:r>
          </w:p>
          <w:p>
            <w:pPr>
              <w:spacing w:line="260" w:lineRule="exact"/>
              <w:rPr>
                <w:rFonts w:hint="eastAsia" w:ascii="宋体" w:hAnsi="宋体" w:eastAsia="宋体" w:cs="宋体"/>
                <w:sz w:val="21"/>
                <w:szCs w:val="21"/>
              </w:rPr>
            </w:pPr>
            <w:r>
              <w:rPr>
                <w:rFonts w:hint="eastAsia" w:ascii="宋体" w:hAnsi="宋体" w:eastAsia="宋体" w:cs="宋体"/>
                <w:sz w:val="21"/>
                <w:szCs w:val="21"/>
              </w:rPr>
              <w:t>12.电源：≥180W 能效≥85%；110V/220V；</w:t>
            </w:r>
          </w:p>
          <w:p>
            <w:pPr>
              <w:spacing w:line="260" w:lineRule="exact"/>
              <w:rPr>
                <w:rFonts w:hint="eastAsia" w:ascii="宋体" w:hAnsi="宋体" w:eastAsia="宋体" w:cs="宋体"/>
                <w:sz w:val="21"/>
                <w:szCs w:val="21"/>
              </w:rPr>
            </w:pPr>
            <w:r>
              <w:rPr>
                <w:rFonts w:hint="eastAsia" w:ascii="宋体" w:hAnsi="宋体" w:eastAsia="宋体" w:cs="宋体"/>
                <w:sz w:val="21"/>
                <w:szCs w:val="21"/>
              </w:rPr>
              <w:t>13.机箱要求预留装双硬盘的空间；</w:t>
            </w:r>
          </w:p>
          <w:p>
            <w:pPr>
              <w:spacing w:line="260" w:lineRule="exact"/>
              <w:rPr>
                <w:rFonts w:hint="eastAsia" w:ascii="宋体" w:hAnsi="宋体" w:eastAsia="宋体" w:cs="宋体"/>
                <w:sz w:val="21"/>
                <w:szCs w:val="21"/>
              </w:rPr>
            </w:pPr>
            <w:r>
              <w:rPr>
                <w:rFonts w:hint="eastAsia" w:ascii="宋体" w:hAnsi="宋体" w:eastAsia="宋体" w:cs="宋体"/>
                <w:sz w:val="21"/>
                <w:szCs w:val="21"/>
              </w:rPr>
              <w:t>14.免费质保：原厂三年（免费质保超过三年，须原厂官网可查实际质保时间，否则不予验收）；</w:t>
            </w:r>
          </w:p>
          <w:p>
            <w:pPr>
              <w:spacing w:line="260" w:lineRule="exact"/>
              <w:rPr>
                <w:rFonts w:hint="eastAsia" w:ascii="宋体" w:hAnsi="宋体" w:eastAsia="宋体" w:cs="宋体"/>
                <w:sz w:val="21"/>
                <w:szCs w:val="21"/>
              </w:rPr>
            </w:pPr>
            <w:r>
              <w:rPr>
                <w:rFonts w:hint="eastAsia" w:ascii="宋体" w:hAnsi="宋体" w:eastAsia="宋体" w:cs="宋体"/>
                <w:sz w:val="21"/>
                <w:szCs w:val="21"/>
              </w:rPr>
              <w:t>15.是否节能产品：是。</w:t>
            </w:r>
          </w:p>
        </w:tc>
        <w:tc>
          <w:tcPr>
            <w:tcW w:w="48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4064"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6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6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4064"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6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spacing w:line="26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93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6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4064" w:type="pct"/>
            <w:gridSpan w:val="5"/>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 w:val="21"/>
                <w:szCs w:val="21"/>
              </w:rPr>
            </w:pPr>
            <w:r>
              <w:rPr>
                <w:rFonts w:hint="eastAsia" w:ascii="宋体" w:hAnsi="宋体" w:eastAsia="宋体" w:cs="宋体"/>
                <w:sz w:val="21"/>
                <w:szCs w:val="21"/>
              </w:rPr>
              <w:t>1.严格执行《财政部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spacing w:line="26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的PDF或HTML文件），以供评标时核对（需盖投标人公章）。当投标文件提供的设备性能参数与该设备生产商提供的性能参数不符合时，以后者为准。</w:t>
            </w:r>
          </w:p>
          <w:p>
            <w:pPr>
              <w:spacing w:line="26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spacing w:line="260" w:lineRule="exact"/>
              <w:rPr>
                <w:rFonts w:hint="eastAsia" w:ascii="宋体" w:hAnsi="宋体" w:eastAsia="宋体" w:cs="宋体"/>
                <w:b/>
                <w:sz w:val="21"/>
                <w:szCs w:val="21"/>
              </w:rPr>
            </w:pPr>
            <w:r>
              <w:rPr>
                <w:rFonts w:hint="eastAsia" w:ascii="宋体" w:hAnsi="宋体" w:eastAsia="宋体" w:cs="宋体"/>
                <w:sz w:val="21"/>
                <w:szCs w:val="21"/>
              </w:rPr>
              <w:t>4.</w:t>
            </w:r>
            <w:r>
              <w:rPr>
                <w:rFonts w:hint="eastAsia" w:ascii="宋体" w:hAnsi="宋体" w:eastAsia="宋体" w:cs="宋体"/>
                <w:b/>
                <w:sz w:val="21"/>
                <w:szCs w:val="21"/>
              </w:rPr>
              <w:t>投标人的报价按单台价格报价（相关格式见第六章），不得高于相应分标的预算，否则做无效投标处理。</w:t>
            </w:r>
          </w:p>
          <w:p>
            <w:pPr>
              <w:spacing w:line="260" w:lineRule="exact"/>
              <w:rPr>
                <w:rFonts w:hint="eastAsia" w:ascii="宋体" w:hAnsi="宋体" w:eastAsia="宋体" w:cs="宋体"/>
                <w:sz w:val="21"/>
                <w:szCs w:val="21"/>
              </w:rPr>
            </w:pPr>
            <w:r>
              <w:rPr>
                <w:rFonts w:hint="eastAsia" w:ascii="宋体" w:hAnsi="宋体" w:eastAsia="宋体" w:cs="宋体"/>
                <w:sz w:val="21"/>
                <w:szCs w:val="21"/>
              </w:rPr>
              <w:t>5.在本期批量集中采购有效期内，如中标产品型号停产或升级的，投标人需提供相当于或优于中标产品参数配置的机型，并提供生产厂家盖章的证明文件原件。</w:t>
            </w:r>
          </w:p>
          <w:p>
            <w:pPr>
              <w:spacing w:line="26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93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6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064" w:type="pct"/>
            <w:gridSpan w:val="5"/>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 w:val="21"/>
                <w:szCs w:val="21"/>
                <w:lang w:val="en"/>
              </w:rPr>
            </w:pPr>
            <w:r>
              <w:rPr>
                <w:rFonts w:hint="eastAsia" w:ascii="宋体" w:hAnsi="宋体" w:eastAsia="宋体" w:cs="宋体"/>
                <w:sz w:val="21"/>
                <w:szCs w:val="21"/>
              </w:rPr>
              <w:t>1.</w:t>
            </w:r>
            <w:r>
              <w:rPr>
                <w:rFonts w:hint="eastAsia" w:ascii="宋体" w:hAnsi="宋体" w:eastAsia="宋体" w:cs="宋体"/>
                <w:sz w:val="21"/>
                <w:szCs w:val="21"/>
                <w:lang w:val="en"/>
              </w:rPr>
              <w:t>预算单位（采购人）原则上应当自收到发票后10个工作日内将资金支付到合同约定的供应商账户，鼓励预算单位（采购人）完善内部流程，自收到发票后1个工作日内完成资金支付。</w:t>
            </w:r>
          </w:p>
          <w:p>
            <w:pPr>
              <w:spacing w:line="260" w:lineRule="exact"/>
              <w:rPr>
                <w:rFonts w:hint="eastAsia" w:ascii="宋体" w:hAnsi="宋体" w:eastAsia="宋体" w:cs="宋体"/>
                <w:sz w:val="21"/>
                <w:szCs w:val="21"/>
              </w:rPr>
            </w:pPr>
            <w:r>
              <w:rPr>
                <w:rFonts w:hint="eastAsia" w:ascii="宋体" w:hAnsi="宋体" w:eastAsia="宋体" w:cs="宋体"/>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ind w:firstLine="420" w:firstLineChars="200"/>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分标2</w:t>
      </w:r>
    </w:p>
    <w:tbl>
      <w:tblPr>
        <w:tblStyle w:val="53"/>
        <w:tblW w:w="47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79"/>
        <w:gridCol w:w="694"/>
        <w:gridCol w:w="652"/>
        <w:gridCol w:w="1098"/>
        <w:gridCol w:w="410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3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5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2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3"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3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
              </w:rPr>
              <w:t>台式计算机</w:t>
            </w:r>
            <w:r>
              <w:rPr>
                <w:rFonts w:hint="eastAsia" w:ascii="宋体" w:hAnsi="宋体" w:eastAsia="宋体" w:cs="宋体"/>
                <w:sz w:val="21"/>
                <w:szCs w:val="21"/>
              </w:rPr>
              <w:t>配置一</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（A1-2）</w:t>
            </w:r>
          </w:p>
        </w:tc>
        <w:tc>
          <w:tcPr>
            <w:tcW w:w="3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5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6000元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（不含显示器5000元）</w:t>
            </w:r>
          </w:p>
        </w:tc>
        <w:tc>
          <w:tcPr>
            <w:tcW w:w="2210"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1.液晶显示器：≥23英寸；</w:t>
            </w:r>
          </w:p>
          <w:p>
            <w:pPr>
              <w:spacing w:line="300" w:lineRule="exact"/>
              <w:rPr>
                <w:rFonts w:hint="eastAsia" w:ascii="宋体" w:hAnsi="宋体" w:eastAsia="宋体" w:cs="宋体"/>
                <w:sz w:val="21"/>
                <w:szCs w:val="21"/>
              </w:rPr>
            </w:pPr>
            <w:r>
              <w:rPr>
                <w:rFonts w:hint="eastAsia" w:ascii="宋体" w:hAnsi="宋体" w:eastAsia="宋体" w:cs="宋体"/>
                <w:sz w:val="21"/>
                <w:szCs w:val="21"/>
              </w:rPr>
              <w:t>2.CPU：AMD锐龙Ryzen 7及以上处理器，三级缓存≥8M，≥八核十六线程；</w:t>
            </w:r>
          </w:p>
          <w:p>
            <w:pPr>
              <w:spacing w:line="300" w:lineRule="exact"/>
              <w:rPr>
                <w:rFonts w:hint="eastAsia" w:ascii="宋体" w:hAnsi="宋体" w:eastAsia="宋体" w:cs="宋体"/>
                <w:sz w:val="21"/>
                <w:szCs w:val="21"/>
              </w:rPr>
            </w:pPr>
            <w:r>
              <w:rPr>
                <w:rFonts w:hint="eastAsia" w:ascii="宋体" w:hAnsi="宋体" w:eastAsia="宋体" w:cs="宋体"/>
                <w:sz w:val="21"/>
                <w:szCs w:val="21"/>
              </w:rPr>
              <w:t>3.主板芯片组：AMD Pro 565 或B550 及以上；</w:t>
            </w:r>
          </w:p>
          <w:p>
            <w:pPr>
              <w:spacing w:line="300" w:lineRule="exact"/>
              <w:rPr>
                <w:rFonts w:hint="eastAsia" w:ascii="宋体" w:hAnsi="宋体" w:eastAsia="宋体" w:cs="宋体"/>
                <w:sz w:val="21"/>
                <w:szCs w:val="21"/>
              </w:rPr>
            </w:pPr>
            <w:r>
              <w:rPr>
                <w:rFonts w:hint="eastAsia" w:ascii="宋体" w:hAnsi="宋体" w:eastAsia="宋体" w:cs="宋体"/>
                <w:sz w:val="21"/>
                <w:szCs w:val="21"/>
              </w:rPr>
              <w:t>4.硬盘：机械硬盘：容量≥1TB，转速≥7200rpm；固态硬盘：容量≥</w:t>
            </w:r>
            <w:r>
              <w:rPr>
                <w:rFonts w:hint="eastAsia" w:ascii="宋体" w:hAnsi="宋体" w:eastAsia="宋体" w:cs="宋体"/>
                <w:sz w:val="21"/>
                <w:szCs w:val="21"/>
                <w:lang w:val="en"/>
              </w:rPr>
              <w:t>512GB</w:t>
            </w:r>
            <w:r>
              <w:rPr>
                <w:rFonts w:hint="eastAsia" w:ascii="宋体" w:hAnsi="宋体" w:eastAsia="宋体" w:cs="宋体"/>
                <w:sz w:val="21"/>
                <w:szCs w:val="21"/>
              </w:rPr>
              <w:t xml:space="preserve"> SSD M.2；</w:t>
            </w:r>
          </w:p>
          <w:p>
            <w:pPr>
              <w:spacing w:line="300" w:lineRule="exact"/>
              <w:rPr>
                <w:rFonts w:hint="eastAsia" w:ascii="宋体" w:hAnsi="宋体" w:eastAsia="宋体" w:cs="宋体"/>
                <w:sz w:val="21"/>
                <w:szCs w:val="21"/>
              </w:rPr>
            </w:pPr>
            <w:r>
              <w:rPr>
                <w:rFonts w:hint="eastAsia" w:ascii="宋体" w:hAnsi="宋体" w:eastAsia="宋体" w:cs="宋体"/>
                <w:sz w:val="21"/>
                <w:szCs w:val="21"/>
              </w:rPr>
              <w:t>5.内存：容量≥16GB DDR4 2666MHz，必须预留可扩容插槽；</w:t>
            </w:r>
          </w:p>
          <w:p>
            <w:pPr>
              <w:spacing w:line="30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300" w:lineRule="exact"/>
              <w:rPr>
                <w:rFonts w:hint="eastAsia" w:ascii="宋体" w:hAnsi="宋体" w:eastAsia="宋体" w:cs="宋体"/>
                <w:sz w:val="21"/>
                <w:szCs w:val="21"/>
              </w:rPr>
            </w:pPr>
            <w:r>
              <w:rPr>
                <w:rFonts w:hint="eastAsia" w:ascii="宋体" w:hAnsi="宋体" w:eastAsia="宋体" w:cs="宋体"/>
                <w:sz w:val="21"/>
                <w:szCs w:val="21"/>
              </w:rPr>
              <w:t>7.光驱：选配（默认无光驱）；</w:t>
            </w:r>
          </w:p>
          <w:p>
            <w:pPr>
              <w:spacing w:line="300" w:lineRule="exact"/>
              <w:rPr>
                <w:rFonts w:hint="eastAsia" w:ascii="宋体" w:hAnsi="宋体" w:eastAsia="宋体" w:cs="宋体"/>
                <w:sz w:val="21"/>
                <w:szCs w:val="21"/>
              </w:rPr>
            </w:pPr>
            <w:r>
              <w:rPr>
                <w:rFonts w:hint="eastAsia" w:ascii="宋体" w:hAnsi="宋体" w:eastAsia="宋体" w:cs="宋体"/>
                <w:sz w:val="21"/>
                <w:szCs w:val="21"/>
              </w:rPr>
              <w:t>8.网卡：10/100/1000M自适应，RJ45接口；</w:t>
            </w:r>
          </w:p>
          <w:p>
            <w:pPr>
              <w:spacing w:line="300" w:lineRule="exact"/>
              <w:rPr>
                <w:rFonts w:hint="eastAsia" w:ascii="宋体" w:hAnsi="宋体" w:eastAsia="宋体" w:cs="宋体"/>
                <w:sz w:val="21"/>
                <w:szCs w:val="21"/>
              </w:rPr>
            </w:pPr>
            <w:r>
              <w:rPr>
                <w:rFonts w:hint="eastAsia" w:ascii="宋体" w:hAnsi="宋体" w:eastAsia="宋体" w:cs="宋体"/>
                <w:sz w:val="21"/>
                <w:szCs w:val="21"/>
              </w:rPr>
              <w:t>9.正版操作系统：预装Windows 10 神州网信政府版64位操作系统；支持安装正版国产操作系统；</w:t>
            </w:r>
          </w:p>
          <w:p>
            <w:pPr>
              <w:spacing w:line="300" w:lineRule="exact"/>
              <w:rPr>
                <w:rFonts w:hint="eastAsia" w:ascii="宋体" w:hAnsi="宋体" w:eastAsia="宋体" w:cs="宋体"/>
                <w:sz w:val="21"/>
                <w:szCs w:val="21"/>
              </w:rPr>
            </w:pPr>
            <w:r>
              <w:rPr>
                <w:rFonts w:hint="eastAsia" w:ascii="宋体" w:hAnsi="宋体" w:eastAsia="宋体" w:cs="宋体"/>
                <w:sz w:val="21"/>
                <w:szCs w:val="21"/>
              </w:rPr>
              <w:t>10.正版办公软件（选配）：</w:t>
            </w:r>
          </w:p>
          <w:p>
            <w:pPr>
              <w:spacing w:line="30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300" w:lineRule="exact"/>
              <w:rPr>
                <w:rFonts w:hint="eastAsia" w:ascii="宋体" w:hAnsi="宋体" w:eastAsia="宋体" w:cs="宋体"/>
                <w:sz w:val="21"/>
                <w:szCs w:val="21"/>
              </w:rPr>
            </w:pPr>
            <w:r>
              <w:rPr>
                <w:rFonts w:hint="eastAsia" w:ascii="宋体" w:hAnsi="宋体" w:eastAsia="宋体" w:cs="宋体"/>
                <w:sz w:val="21"/>
                <w:szCs w:val="21"/>
              </w:rPr>
              <w:t>11.鼠标、键盘：光电鼠标、标准键盘；</w:t>
            </w:r>
          </w:p>
          <w:p>
            <w:pPr>
              <w:spacing w:line="300" w:lineRule="exact"/>
              <w:rPr>
                <w:rFonts w:hint="eastAsia" w:ascii="宋体" w:hAnsi="宋体" w:eastAsia="宋体" w:cs="宋体"/>
                <w:sz w:val="21"/>
                <w:szCs w:val="21"/>
              </w:rPr>
            </w:pPr>
            <w:r>
              <w:rPr>
                <w:rFonts w:hint="eastAsia" w:ascii="宋体" w:hAnsi="宋体" w:eastAsia="宋体" w:cs="宋体"/>
                <w:sz w:val="21"/>
                <w:szCs w:val="21"/>
              </w:rPr>
              <w:t>12.电源：≥180W 能效≥85%；110V/220V；</w:t>
            </w:r>
          </w:p>
          <w:p>
            <w:pPr>
              <w:spacing w:line="300" w:lineRule="exact"/>
              <w:rPr>
                <w:rFonts w:hint="eastAsia" w:ascii="宋体" w:hAnsi="宋体" w:eastAsia="宋体" w:cs="宋体"/>
                <w:sz w:val="21"/>
                <w:szCs w:val="21"/>
              </w:rPr>
            </w:pPr>
            <w:r>
              <w:rPr>
                <w:rFonts w:hint="eastAsia" w:ascii="宋体" w:hAnsi="宋体" w:eastAsia="宋体" w:cs="宋体"/>
                <w:sz w:val="21"/>
                <w:szCs w:val="21"/>
              </w:rPr>
              <w:t>13.机箱要求预留装双硬盘的空间；</w:t>
            </w:r>
          </w:p>
          <w:p>
            <w:pPr>
              <w:spacing w:line="300" w:lineRule="exact"/>
              <w:rPr>
                <w:rFonts w:hint="eastAsia" w:ascii="宋体" w:hAnsi="宋体" w:eastAsia="宋体" w:cs="宋体"/>
                <w:sz w:val="21"/>
                <w:szCs w:val="21"/>
              </w:rPr>
            </w:pPr>
            <w:r>
              <w:rPr>
                <w:rFonts w:hint="eastAsia" w:ascii="宋体" w:hAnsi="宋体" w:eastAsia="宋体" w:cs="宋体"/>
                <w:sz w:val="21"/>
                <w:szCs w:val="21"/>
              </w:rPr>
              <w:t>14.免费质保：原厂三年（免费质保超过三年，须原厂官网可查实际质保时间，否则不予验收）；</w:t>
            </w:r>
          </w:p>
          <w:p>
            <w:pPr>
              <w:spacing w:line="300" w:lineRule="exact"/>
              <w:rPr>
                <w:rFonts w:hint="eastAsia" w:ascii="宋体" w:hAnsi="宋体" w:eastAsia="宋体" w:cs="宋体"/>
                <w:sz w:val="21"/>
                <w:szCs w:val="21"/>
              </w:rPr>
            </w:pPr>
            <w:r>
              <w:rPr>
                <w:rFonts w:hint="eastAsia" w:ascii="宋体" w:hAnsi="宋体" w:eastAsia="宋体" w:cs="宋体"/>
                <w:sz w:val="21"/>
                <w:szCs w:val="21"/>
              </w:rPr>
              <w:t>15.是否节能产品：是。</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400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400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spacing w:line="30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4006" w:type="pct"/>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kern w:val="0"/>
                <w:sz w:val="21"/>
                <w:szCs w:val="21"/>
              </w:rPr>
            </w:pPr>
            <w:r>
              <w:rPr>
                <w:rFonts w:hint="eastAsia" w:ascii="宋体" w:hAnsi="宋体" w:eastAsia="宋体" w:cs="宋体"/>
                <w:sz w:val="21"/>
                <w:szCs w:val="21"/>
              </w:rPr>
              <w:t>1.严格执行《财政部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spacing w:line="30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0"/>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spacing w:line="30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spacing w:line="30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4. 投标人的报价按单台价格报价（相关格式见第六章），不得高于相应分标的预算，否则做无效投标处理。</w:t>
            </w:r>
          </w:p>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5.在本期批量集中采购有效期内，如中标产品型号停产或升级的，投标人需提供相当于或优于中标产品参数配置的机型，并提供生产厂家盖章的证明文件原件。</w:t>
            </w:r>
          </w:p>
          <w:p>
            <w:pPr>
              <w:spacing w:line="30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006" w:type="pct"/>
            <w:gridSpan w:val="5"/>
            <w:tcBorders>
              <w:top w:val="single" w:color="auto" w:sz="4" w:space="0"/>
              <w:left w:val="single" w:color="auto" w:sz="4" w:space="0"/>
              <w:bottom w:val="single" w:color="auto" w:sz="4" w:space="0"/>
              <w:right w:val="single" w:color="auto" w:sz="4" w:space="0"/>
            </w:tcBorders>
            <w:vAlign w:val="center"/>
          </w:tcPr>
          <w:p>
            <w:pPr>
              <w:pStyle w:val="554"/>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lang w:val="en"/>
              </w:rPr>
            </w:pPr>
            <w:r>
              <w:rPr>
                <w:rFonts w:hint="eastAsia" w:ascii="宋体" w:hAnsi="宋体" w:eastAsia="宋体" w:cs="宋体"/>
                <w:sz w:val="21"/>
                <w:szCs w:val="21"/>
              </w:rPr>
              <w:t>1.</w:t>
            </w:r>
            <w:r>
              <w:rPr>
                <w:rFonts w:hint="eastAsia" w:ascii="宋体" w:hAnsi="宋体" w:eastAsia="宋体" w:cs="宋体"/>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分标3</w:t>
      </w:r>
    </w:p>
    <w:tbl>
      <w:tblPr>
        <w:tblStyle w:val="53"/>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92"/>
        <w:gridCol w:w="726"/>
        <w:gridCol w:w="724"/>
        <w:gridCol w:w="1158"/>
        <w:gridCol w:w="4208"/>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5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7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6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18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52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
              </w:rPr>
              <w:t>台式计算机</w:t>
            </w:r>
            <w:r>
              <w:rPr>
                <w:rFonts w:hint="eastAsia" w:ascii="宋体" w:hAnsi="宋体" w:eastAsia="宋体" w:cs="宋体"/>
                <w:sz w:val="21"/>
                <w:szCs w:val="21"/>
              </w:rPr>
              <w:t>配置二</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（A2-1）</w:t>
            </w:r>
          </w:p>
        </w:tc>
        <w:tc>
          <w:tcPr>
            <w:tcW w:w="37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6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5500元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（不含显示器4500元）</w:t>
            </w:r>
          </w:p>
        </w:tc>
        <w:tc>
          <w:tcPr>
            <w:tcW w:w="2181"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1.液晶显示器：≥21.5英寸；</w:t>
            </w:r>
          </w:p>
          <w:p>
            <w:pPr>
              <w:spacing w:line="300" w:lineRule="exact"/>
              <w:rPr>
                <w:rFonts w:hint="eastAsia" w:ascii="宋体" w:hAnsi="宋体" w:eastAsia="宋体" w:cs="宋体"/>
                <w:sz w:val="21"/>
                <w:szCs w:val="21"/>
              </w:rPr>
            </w:pPr>
            <w:r>
              <w:rPr>
                <w:rFonts w:hint="eastAsia" w:ascii="宋体" w:hAnsi="宋体" w:eastAsia="宋体" w:cs="宋体"/>
                <w:sz w:val="21"/>
                <w:szCs w:val="21"/>
              </w:rPr>
              <w:t>2.CPU：第十二代Intel 酷睿 i5及以上处理器；三级缓存≥12M；≥六核十二线程；</w:t>
            </w:r>
          </w:p>
          <w:p>
            <w:pPr>
              <w:spacing w:line="300" w:lineRule="exact"/>
              <w:rPr>
                <w:rFonts w:hint="eastAsia" w:ascii="宋体" w:hAnsi="宋体" w:eastAsia="宋体" w:cs="宋体"/>
                <w:sz w:val="21"/>
                <w:szCs w:val="21"/>
              </w:rPr>
            </w:pPr>
            <w:r>
              <w:rPr>
                <w:rFonts w:hint="eastAsia" w:ascii="宋体" w:hAnsi="宋体" w:eastAsia="宋体" w:cs="宋体"/>
                <w:sz w:val="21"/>
                <w:szCs w:val="21"/>
              </w:rPr>
              <w:t>3.主板芯片组：</w:t>
            </w:r>
            <w:r>
              <w:rPr>
                <w:rFonts w:hint="eastAsia" w:ascii="宋体" w:hAnsi="宋体" w:eastAsia="宋体" w:cs="宋体"/>
                <w:sz w:val="21"/>
                <w:szCs w:val="21"/>
                <w:lang w:val="en"/>
              </w:rPr>
              <w:t>Intel B660</w:t>
            </w:r>
            <w:r>
              <w:rPr>
                <w:rFonts w:hint="eastAsia" w:ascii="宋体" w:hAnsi="宋体" w:eastAsia="宋体" w:cs="宋体"/>
                <w:sz w:val="21"/>
                <w:szCs w:val="21"/>
              </w:rPr>
              <w:t>及以上；</w:t>
            </w:r>
          </w:p>
          <w:p>
            <w:pPr>
              <w:spacing w:line="300" w:lineRule="exact"/>
              <w:rPr>
                <w:rFonts w:hint="eastAsia" w:ascii="宋体" w:hAnsi="宋体" w:eastAsia="宋体" w:cs="宋体"/>
                <w:sz w:val="21"/>
                <w:szCs w:val="21"/>
              </w:rPr>
            </w:pPr>
            <w:r>
              <w:rPr>
                <w:rFonts w:hint="eastAsia" w:ascii="宋体" w:hAnsi="宋体" w:eastAsia="宋体" w:cs="宋体"/>
                <w:sz w:val="21"/>
                <w:szCs w:val="21"/>
              </w:rPr>
              <w:t>4.硬盘：固态硬盘：容量≥</w:t>
            </w:r>
            <w:r>
              <w:rPr>
                <w:rFonts w:hint="eastAsia" w:ascii="宋体" w:hAnsi="宋体" w:eastAsia="宋体" w:cs="宋体"/>
                <w:sz w:val="21"/>
                <w:szCs w:val="21"/>
                <w:lang w:val="en"/>
              </w:rPr>
              <w:t>512GB</w:t>
            </w:r>
            <w:r>
              <w:rPr>
                <w:rFonts w:hint="eastAsia" w:ascii="宋体" w:hAnsi="宋体" w:eastAsia="宋体" w:cs="宋体"/>
                <w:sz w:val="21"/>
                <w:szCs w:val="21"/>
              </w:rPr>
              <w:t xml:space="preserve"> SSD M.2；</w:t>
            </w:r>
          </w:p>
          <w:p>
            <w:pPr>
              <w:spacing w:line="300" w:lineRule="exact"/>
              <w:rPr>
                <w:rFonts w:hint="eastAsia" w:ascii="宋体" w:hAnsi="宋体" w:eastAsia="宋体" w:cs="宋体"/>
                <w:sz w:val="21"/>
                <w:szCs w:val="21"/>
              </w:rPr>
            </w:pPr>
            <w:r>
              <w:rPr>
                <w:rFonts w:hint="eastAsia" w:ascii="宋体" w:hAnsi="宋体" w:eastAsia="宋体" w:cs="宋体"/>
                <w:sz w:val="21"/>
                <w:szCs w:val="21"/>
              </w:rPr>
              <w:t>5.内存：容量≥16GB DDR4 2666MHz，必须预留可扩容插槽；</w:t>
            </w:r>
          </w:p>
          <w:p>
            <w:pPr>
              <w:spacing w:line="30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300" w:lineRule="exact"/>
              <w:rPr>
                <w:rFonts w:hint="eastAsia" w:ascii="宋体" w:hAnsi="宋体" w:eastAsia="宋体" w:cs="宋体"/>
                <w:sz w:val="21"/>
                <w:szCs w:val="21"/>
              </w:rPr>
            </w:pPr>
            <w:r>
              <w:rPr>
                <w:rFonts w:hint="eastAsia" w:ascii="宋体" w:hAnsi="宋体" w:eastAsia="宋体" w:cs="宋体"/>
                <w:sz w:val="21"/>
                <w:szCs w:val="21"/>
              </w:rPr>
              <w:t>7.光驱：选配（默认无光驱）；</w:t>
            </w:r>
          </w:p>
          <w:p>
            <w:pPr>
              <w:spacing w:line="300" w:lineRule="exact"/>
              <w:rPr>
                <w:rFonts w:hint="eastAsia" w:ascii="宋体" w:hAnsi="宋体" w:eastAsia="宋体" w:cs="宋体"/>
                <w:sz w:val="21"/>
                <w:szCs w:val="21"/>
              </w:rPr>
            </w:pPr>
            <w:r>
              <w:rPr>
                <w:rFonts w:hint="eastAsia" w:ascii="宋体" w:hAnsi="宋体" w:eastAsia="宋体" w:cs="宋体"/>
                <w:sz w:val="21"/>
                <w:szCs w:val="21"/>
              </w:rPr>
              <w:t>8.网卡：10/100/1000M自适应，RJ45接口；</w:t>
            </w:r>
          </w:p>
          <w:p>
            <w:pPr>
              <w:spacing w:line="300" w:lineRule="exact"/>
              <w:rPr>
                <w:rFonts w:hint="eastAsia" w:ascii="宋体" w:hAnsi="宋体" w:eastAsia="宋体" w:cs="宋体"/>
                <w:sz w:val="21"/>
                <w:szCs w:val="21"/>
              </w:rPr>
            </w:pPr>
            <w:r>
              <w:rPr>
                <w:rFonts w:hint="eastAsia" w:ascii="宋体" w:hAnsi="宋体" w:eastAsia="宋体" w:cs="宋体"/>
                <w:sz w:val="21"/>
                <w:szCs w:val="21"/>
              </w:rPr>
              <w:t>9.正版操作系统：预装Windows 10 神州网信政府版64位操作系统；支持安装正版国产操作系统；</w:t>
            </w:r>
          </w:p>
          <w:p>
            <w:pPr>
              <w:spacing w:line="300" w:lineRule="exact"/>
              <w:rPr>
                <w:rFonts w:hint="eastAsia" w:ascii="宋体" w:hAnsi="宋体" w:eastAsia="宋体" w:cs="宋体"/>
                <w:sz w:val="21"/>
                <w:szCs w:val="21"/>
              </w:rPr>
            </w:pPr>
            <w:r>
              <w:rPr>
                <w:rFonts w:hint="eastAsia" w:ascii="宋体" w:hAnsi="宋体" w:eastAsia="宋体" w:cs="宋体"/>
                <w:sz w:val="21"/>
                <w:szCs w:val="21"/>
              </w:rPr>
              <w:t>10.正版办公软件（选配）：</w:t>
            </w:r>
          </w:p>
          <w:p>
            <w:pPr>
              <w:spacing w:line="30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300" w:lineRule="exact"/>
              <w:rPr>
                <w:rFonts w:hint="eastAsia" w:ascii="宋体" w:hAnsi="宋体" w:eastAsia="宋体" w:cs="宋体"/>
                <w:sz w:val="21"/>
                <w:szCs w:val="21"/>
              </w:rPr>
            </w:pPr>
            <w:r>
              <w:rPr>
                <w:rFonts w:hint="eastAsia" w:ascii="宋体" w:hAnsi="宋体" w:eastAsia="宋体" w:cs="宋体"/>
                <w:sz w:val="21"/>
                <w:szCs w:val="21"/>
              </w:rPr>
              <w:t>11.鼠标、键盘：光电鼠标、标准键盘；</w:t>
            </w:r>
          </w:p>
          <w:p>
            <w:pPr>
              <w:spacing w:line="300" w:lineRule="exact"/>
              <w:rPr>
                <w:rFonts w:hint="eastAsia" w:ascii="宋体" w:hAnsi="宋体" w:eastAsia="宋体" w:cs="宋体"/>
                <w:sz w:val="21"/>
                <w:szCs w:val="21"/>
              </w:rPr>
            </w:pPr>
            <w:r>
              <w:rPr>
                <w:rFonts w:hint="eastAsia" w:ascii="宋体" w:hAnsi="宋体" w:eastAsia="宋体" w:cs="宋体"/>
                <w:sz w:val="21"/>
                <w:szCs w:val="21"/>
              </w:rPr>
              <w:t>12. 电源：≥180W 能效≥85%；110V/220V；</w:t>
            </w:r>
          </w:p>
          <w:p>
            <w:pPr>
              <w:spacing w:line="300" w:lineRule="exact"/>
              <w:rPr>
                <w:rFonts w:hint="eastAsia" w:ascii="宋体" w:hAnsi="宋体" w:eastAsia="宋体" w:cs="宋体"/>
                <w:sz w:val="21"/>
                <w:szCs w:val="21"/>
              </w:rPr>
            </w:pPr>
            <w:r>
              <w:rPr>
                <w:rFonts w:hint="eastAsia" w:ascii="宋体" w:hAnsi="宋体" w:eastAsia="宋体" w:cs="宋体"/>
                <w:sz w:val="21"/>
                <w:szCs w:val="21"/>
              </w:rPr>
              <w:t>13.机箱要求预留装双硬盘的空间；</w:t>
            </w:r>
          </w:p>
          <w:p>
            <w:pPr>
              <w:spacing w:line="300" w:lineRule="exact"/>
              <w:rPr>
                <w:rFonts w:hint="eastAsia" w:ascii="宋体" w:hAnsi="宋体" w:eastAsia="宋体" w:cs="宋体"/>
                <w:sz w:val="21"/>
                <w:szCs w:val="21"/>
              </w:rPr>
            </w:pPr>
            <w:r>
              <w:rPr>
                <w:rFonts w:hint="eastAsia" w:ascii="宋体" w:hAnsi="宋体" w:eastAsia="宋体" w:cs="宋体"/>
                <w:sz w:val="21"/>
                <w:szCs w:val="21"/>
              </w:rPr>
              <w:t>14.免费质保：原厂三年（免费质保超过三年，须原厂官网可查实际质保时间，否则不予验收）；</w:t>
            </w:r>
          </w:p>
          <w:p>
            <w:pPr>
              <w:spacing w:line="300" w:lineRule="exact"/>
              <w:rPr>
                <w:rFonts w:hint="eastAsia" w:ascii="宋体" w:hAnsi="宋体" w:eastAsia="宋体" w:cs="宋体"/>
                <w:sz w:val="21"/>
                <w:szCs w:val="21"/>
              </w:rPr>
            </w:pPr>
            <w:r>
              <w:rPr>
                <w:rFonts w:hint="eastAsia" w:ascii="宋体" w:hAnsi="宋体" w:eastAsia="宋体" w:cs="宋体"/>
                <w:sz w:val="21"/>
                <w:szCs w:val="21"/>
              </w:rPr>
              <w:t>15.是否节能产品：是。</w:t>
            </w:r>
          </w:p>
        </w:tc>
        <w:tc>
          <w:tcPr>
            <w:tcW w:w="52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jc w:val="center"/>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jc w:val="center"/>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 xml:space="preserve"> 投标人的报价按单台价格报价（相关格式见第六章），不得高于相应分标的预算，否则做无效投标处理。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30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分标4</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31"/>
        <w:gridCol w:w="858"/>
        <w:gridCol w:w="722"/>
        <w:gridCol w:w="1177"/>
        <w:gridCol w:w="420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5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43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9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13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5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2"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
              </w:rPr>
              <w:t>台式计算机</w:t>
            </w:r>
            <w:r>
              <w:rPr>
                <w:rFonts w:hint="eastAsia" w:ascii="宋体" w:hAnsi="宋体" w:eastAsia="宋体" w:cs="宋体"/>
                <w:sz w:val="21"/>
                <w:szCs w:val="21"/>
              </w:rPr>
              <w:t>配置二</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（A2-2）</w:t>
            </w:r>
          </w:p>
        </w:tc>
        <w:tc>
          <w:tcPr>
            <w:tcW w:w="43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9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5000元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（不含显示器4000元）</w:t>
            </w:r>
          </w:p>
        </w:tc>
        <w:tc>
          <w:tcPr>
            <w:tcW w:w="213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1.液晶显示器：≥21.5英寸；</w:t>
            </w:r>
          </w:p>
          <w:p>
            <w:pPr>
              <w:spacing w:line="300" w:lineRule="exact"/>
              <w:rPr>
                <w:rFonts w:hint="eastAsia" w:ascii="宋体" w:hAnsi="宋体" w:eastAsia="宋体" w:cs="宋体"/>
                <w:sz w:val="21"/>
                <w:szCs w:val="21"/>
              </w:rPr>
            </w:pPr>
            <w:r>
              <w:rPr>
                <w:rFonts w:hint="eastAsia" w:ascii="宋体" w:hAnsi="宋体" w:eastAsia="宋体" w:cs="宋体"/>
                <w:sz w:val="21"/>
                <w:szCs w:val="21"/>
              </w:rPr>
              <w:t>2.CPU：AMD锐龙Ryzen 5及以上处理器，三级缓存≥8M，≥六核十二线程；</w:t>
            </w:r>
          </w:p>
          <w:p>
            <w:pPr>
              <w:spacing w:line="300" w:lineRule="exact"/>
              <w:rPr>
                <w:rFonts w:hint="eastAsia" w:ascii="宋体" w:hAnsi="宋体" w:eastAsia="宋体" w:cs="宋体"/>
                <w:sz w:val="21"/>
                <w:szCs w:val="21"/>
              </w:rPr>
            </w:pPr>
            <w:r>
              <w:rPr>
                <w:rFonts w:hint="eastAsia" w:ascii="宋体" w:hAnsi="宋体" w:eastAsia="宋体" w:cs="宋体"/>
                <w:sz w:val="21"/>
                <w:szCs w:val="21"/>
              </w:rPr>
              <w:t>3.主板芯片组：AMD Pro 565 或B550 及以上；</w:t>
            </w:r>
          </w:p>
          <w:p>
            <w:pPr>
              <w:spacing w:line="300" w:lineRule="exact"/>
              <w:rPr>
                <w:rFonts w:hint="eastAsia" w:ascii="宋体" w:hAnsi="宋体" w:eastAsia="宋体" w:cs="宋体"/>
                <w:sz w:val="21"/>
                <w:szCs w:val="21"/>
              </w:rPr>
            </w:pPr>
            <w:r>
              <w:rPr>
                <w:rFonts w:hint="eastAsia" w:ascii="宋体" w:hAnsi="宋体" w:eastAsia="宋体" w:cs="宋体"/>
                <w:sz w:val="21"/>
                <w:szCs w:val="21"/>
              </w:rPr>
              <w:t>4.硬盘：固态硬盘：容量≥</w:t>
            </w:r>
            <w:r>
              <w:rPr>
                <w:rFonts w:hint="eastAsia" w:ascii="宋体" w:hAnsi="宋体" w:eastAsia="宋体" w:cs="宋体"/>
                <w:sz w:val="21"/>
                <w:szCs w:val="21"/>
                <w:lang w:val="en"/>
              </w:rPr>
              <w:t>512GB</w:t>
            </w:r>
            <w:r>
              <w:rPr>
                <w:rFonts w:hint="eastAsia" w:ascii="宋体" w:hAnsi="宋体" w:eastAsia="宋体" w:cs="宋体"/>
                <w:sz w:val="21"/>
                <w:szCs w:val="21"/>
              </w:rPr>
              <w:t xml:space="preserve"> SSD M.2；</w:t>
            </w:r>
          </w:p>
          <w:p>
            <w:pPr>
              <w:spacing w:line="300" w:lineRule="exact"/>
              <w:rPr>
                <w:rFonts w:hint="eastAsia" w:ascii="宋体" w:hAnsi="宋体" w:eastAsia="宋体" w:cs="宋体"/>
                <w:sz w:val="21"/>
                <w:szCs w:val="21"/>
              </w:rPr>
            </w:pPr>
            <w:r>
              <w:rPr>
                <w:rFonts w:hint="eastAsia" w:ascii="宋体" w:hAnsi="宋体" w:eastAsia="宋体" w:cs="宋体"/>
                <w:sz w:val="21"/>
                <w:szCs w:val="21"/>
              </w:rPr>
              <w:t>5.内存：容量≥16GB DDR4 2666MHz，必须预留可扩容插槽；</w:t>
            </w:r>
          </w:p>
          <w:p>
            <w:pPr>
              <w:spacing w:line="30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300" w:lineRule="exact"/>
              <w:rPr>
                <w:rFonts w:hint="eastAsia" w:ascii="宋体" w:hAnsi="宋体" w:eastAsia="宋体" w:cs="宋体"/>
                <w:sz w:val="21"/>
                <w:szCs w:val="21"/>
              </w:rPr>
            </w:pPr>
            <w:r>
              <w:rPr>
                <w:rFonts w:hint="eastAsia" w:ascii="宋体" w:hAnsi="宋体" w:eastAsia="宋体" w:cs="宋体"/>
                <w:sz w:val="21"/>
                <w:szCs w:val="21"/>
              </w:rPr>
              <w:t>7.光驱：选配（默认无光驱）；</w:t>
            </w:r>
          </w:p>
          <w:p>
            <w:pPr>
              <w:spacing w:line="300" w:lineRule="exact"/>
              <w:rPr>
                <w:rFonts w:hint="eastAsia" w:ascii="宋体" w:hAnsi="宋体" w:eastAsia="宋体" w:cs="宋体"/>
                <w:sz w:val="21"/>
                <w:szCs w:val="21"/>
              </w:rPr>
            </w:pPr>
            <w:r>
              <w:rPr>
                <w:rFonts w:hint="eastAsia" w:ascii="宋体" w:hAnsi="宋体" w:eastAsia="宋体" w:cs="宋体"/>
                <w:sz w:val="21"/>
                <w:szCs w:val="21"/>
              </w:rPr>
              <w:t>8.网卡：10/100/1000M自适应，RJ45接口；</w:t>
            </w:r>
          </w:p>
          <w:p>
            <w:pPr>
              <w:spacing w:line="300" w:lineRule="exact"/>
              <w:rPr>
                <w:rFonts w:hint="eastAsia" w:ascii="宋体" w:hAnsi="宋体" w:eastAsia="宋体" w:cs="宋体"/>
                <w:sz w:val="21"/>
                <w:szCs w:val="21"/>
              </w:rPr>
            </w:pPr>
            <w:r>
              <w:rPr>
                <w:rFonts w:hint="eastAsia" w:ascii="宋体" w:hAnsi="宋体" w:eastAsia="宋体" w:cs="宋体"/>
                <w:sz w:val="21"/>
                <w:szCs w:val="21"/>
              </w:rPr>
              <w:t>9.正版操作系统：预装Windows 10 神州网信政府版64位操作系统；支持安装正版国产操作系统；</w:t>
            </w:r>
          </w:p>
          <w:p>
            <w:pPr>
              <w:spacing w:line="300" w:lineRule="exact"/>
              <w:rPr>
                <w:rFonts w:hint="eastAsia" w:ascii="宋体" w:hAnsi="宋体" w:eastAsia="宋体" w:cs="宋体"/>
                <w:sz w:val="21"/>
                <w:szCs w:val="21"/>
              </w:rPr>
            </w:pPr>
            <w:r>
              <w:rPr>
                <w:rFonts w:hint="eastAsia" w:ascii="宋体" w:hAnsi="宋体" w:eastAsia="宋体" w:cs="宋体"/>
                <w:sz w:val="21"/>
                <w:szCs w:val="21"/>
              </w:rPr>
              <w:t>10.正版办公软件（选配）：</w:t>
            </w:r>
          </w:p>
          <w:p>
            <w:pPr>
              <w:spacing w:line="30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300" w:lineRule="exact"/>
              <w:rPr>
                <w:rFonts w:hint="eastAsia" w:ascii="宋体" w:hAnsi="宋体" w:eastAsia="宋体" w:cs="宋体"/>
                <w:sz w:val="21"/>
                <w:szCs w:val="21"/>
              </w:rPr>
            </w:pPr>
            <w:r>
              <w:rPr>
                <w:rFonts w:hint="eastAsia" w:ascii="宋体" w:hAnsi="宋体" w:eastAsia="宋体" w:cs="宋体"/>
                <w:sz w:val="21"/>
                <w:szCs w:val="21"/>
              </w:rPr>
              <w:t>11.鼠标、键盘：光电鼠标、标准键盘；</w:t>
            </w:r>
          </w:p>
          <w:p>
            <w:pPr>
              <w:spacing w:line="300" w:lineRule="exact"/>
              <w:rPr>
                <w:rFonts w:hint="eastAsia" w:ascii="宋体" w:hAnsi="宋体" w:eastAsia="宋体" w:cs="宋体"/>
                <w:sz w:val="21"/>
                <w:szCs w:val="21"/>
              </w:rPr>
            </w:pPr>
            <w:r>
              <w:rPr>
                <w:rFonts w:hint="eastAsia" w:ascii="宋体" w:hAnsi="宋体" w:eastAsia="宋体" w:cs="宋体"/>
                <w:sz w:val="21"/>
                <w:szCs w:val="21"/>
              </w:rPr>
              <w:t>12.电源：≥180W 能效≥85%；110V/220V；</w:t>
            </w:r>
          </w:p>
          <w:p>
            <w:pPr>
              <w:spacing w:line="300" w:lineRule="exact"/>
              <w:rPr>
                <w:rFonts w:hint="eastAsia" w:ascii="宋体" w:hAnsi="宋体" w:eastAsia="宋体" w:cs="宋体"/>
                <w:sz w:val="21"/>
                <w:szCs w:val="21"/>
              </w:rPr>
            </w:pPr>
            <w:r>
              <w:rPr>
                <w:rFonts w:hint="eastAsia" w:ascii="宋体" w:hAnsi="宋体" w:eastAsia="宋体" w:cs="宋体"/>
                <w:sz w:val="21"/>
                <w:szCs w:val="21"/>
              </w:rPr>
              <w:t>13.机箱要求预留装双硬盘的空间；</w:t>
            </w:r>
          </w:p>
          <w:p>
            <w:pPr>
              <w:spacing w:line="300" w:lineRule="exact"/>
              <w:rPr>
                <w:rFonts w:hint="eastAsia" w:ascii="宋体" w:hAnsi="宋体" w:eastAsia="宋体" w:cs="宋体"/>
                <w:sz w:val="21"/>
                <w:szCs w:val="21"/>
              </w:rPr>
            </w:pPr>
            <w:r>
              <w:rPr>
                <w:rFonts w:hint="eastAsia" w:ascii="宋体" w:hAnsi="宋体" w:eastAsia="宋体" w:cs="宋体"/>
                <w:sz w:val="21"/>
                <w:szCs w:val="21"/>
              </w:rPr>
              <w:t>14.免费质保：原厂三年（免费质保超过三年，须原厂官网可查实际质保时间，否则不予验收）；</w:t>
            </w:r>
          </w:p>
          <w:p>
            <w:pPr>
              <w:spacing w:line="300" w:lineRule="exact"/>
              <w:rPr>
                <w:rFonts w:hint="eastAsia" w:ascii="宋体" w:hAnsi="宋体" w:eastAsia="宋体" w:cs="宋体"/>
                <w:sz w:val="21"/>
                <w:szCs w:val="21"/>
              </w:rPr>
            </w:pPr>
            <w:r>
              <w:rPr>
                <w:rFonts w:hint="eastAsia" w:ascii="宋体" w:hAnsi="宋体" w:eastAsia="宋体" w:cs="宋体"/>
                <w:sz w:val="21"/>
                <w:szCs w:val="21"/>
              </w:rPr>
              <w:t>15.是否节能产品：是。</w:t>
            </w:r>
          </w:p>
        </w:tc>
        <w:tc>
          <w:tcPr>
            <w:tcW w:w="5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4061"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4061"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8"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4061"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s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 xml:space="preserve"> 投标人的报价按单台价格报价（相关格式见第六章），不得高于相应分标的预算，否则做无效投标处理。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30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0"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061"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分标5</w:t>
      </w:r>
    </w:p>
    <w:tbl>
      <w:tblPr>
        <w:tblStyle w:val="53"/>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96"/>
        <w:gridCol w:w="729"/>
        <w:gridCol w:w="731"/>
        <w:gridCol w:w="1120"/>
        <w:gridCol w:w="416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56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14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59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6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
              </w:rPr>
              <w:t>台式计算机</w:t>
            </w:r>
            <w:r>
              <w:rPr>
                <w:rFonts w:hint="eastAsia" w:ascii="宋体" w:hAnsi="宋体" w:eastAsia="宋体" w:cs="宋体"/>
                <w:sz w:val="21"/>
                <w:szCs w:val="21"/>
              </w:rPr>
              <w:t>配置三</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（A3-1）</w:t>
            </w:r>
          </w:p>
        </w:tc>
        <w:tc>
          <w:tcPr>
            <w:tcW w:w="3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7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4500元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（不含显示器3500元）</w:t>
            </w:r>
          </w:p>
        </w:tc>
        <w:tc>
          <w:tcPr>
            <w:tcW w:w="2140"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1.液晶显示器：≥19.5英寸；</w:t>
            </w:r>
          </w:p>
          <w:p>
            <w:pPr>
              <w:spacing w:line="300" w:lineRule="exact"/>
              <w:rPr>
                <w:rFonts w:hint="eastAsia" w:ascii="宋体" w:hAnsi="宋体" w:eastAsia="宋体" w:cs="宋体"/>
                <w:sz w:val="21"/>
                <w:szCs w:val="21"/>
              </w:rPr>
            </w:pPr>
            <w:r>
              <w:rPr>
                <w:rFonts w:hint="eastAsia" w:ascii="宋体" w:hAnsi="宋体" w:eastAsia="宋体" w:cs="宋体"/>
                <w:sz w:val="21"/>
                <w:szCs w:val="21"/>
              </w:rPr>
              <w:t>2.CPU：第十二代Intel 酷睿 i3及以上处理器；三级缓存≥6M；≥四核八线程；</w:t>
            </w:r>
          </w:p>
          <w:p>
            <w:pPr>
              <w:spacing w:line="300" w:lineRule="exact"/>
              <w:rPr>
                <w:rFonts w:hint="eastAsia" w:ascii="宋体" w:hAnsi="宋体" w:eastAsia="宋体" w:cs="宋体"/>
                <w:sz w:val="21"/>
                <w:szCs w:val="21"/>
              </w:rPr>
            </w:pPr>
            <w:r>
              <w:rPr>
                <w:rFonts w:hint="eastAsia" w:ascii="宋体" w:hAnsi="宋体" w:eastAsia="宋体" w:cs="宋体"/>
                <w:sz w:val="21"/>
                <w:szCs w:val="21"/>
              </w:rPr>
              <w:t>3.主板芯片组：</w:t>
            </w:r>
            <w:r>
              <w:rPr>
                <w:rFonts w:hint="eastAsia" w:ascii="宋体" w:hAnsi="宋体" w:eastAsia="宋体" w:cs="宋体"/>
                <w:sz w:val="21"/>
                <w:szCs w:val="21"/>
                <w:lang w:val="en"/>
              </w:rPr>
              <w:t>Intel B660</w:t>
            </w:r>
            <w:r>
              <w:rPr>
                <w:rFonts w:hint="eastAsia" w:ascii="宋体" w:hAnsi="宋体" w:eastAsia="宋体" w:cs="宋体"/>
                <w:sz w:val="21"/>
                <w:szCs w:val="21"/>
              </w:rPr>
              <w:t>及以上；</w:t>
            </w:r>
          </w:p>
          <w:p>
            <w:pPr>
              <w:spacing w:line="300" w:lineRule="exact"/>
              <w:rPr>
                <w:rFonts w:hint="eastAsia" w:ascii="宋体" w:hAnsi="宋体" w:eastAsia="宋体" w:cs="宋体"/>
                <w:sz w:val="21"/>
                <w:szCs w:val="21"/>
              </w:rPr>
            </w:pPr>
            <w:r>
              <w:rPr>
                <w:rFonts w:hint="eastAsia" w:ascii="宋体" w:hAnsi="宋体" w:eastAsia="宋体" w:cs="宋体"/>
                <w:sz w:val="21"/>
                <w:szCs w:val="21"/>
              </w:rPr>
              <w:t>4.硬盘：固态硬盘：容量≥</w:t>
            </w:r>
            <w:r>
              <w:rPr>
                <w:rFonts w:hint="eastAsia" w:ascii="宋体" w:hAnsi="宋体" w:eastAsia="宋体" w:cs="宋体"/>
                <w:sz w:val="21"/>
                <w:szCs w:val="21"/>
                <w:lang w:val="en"/>
              </w:rPr>
              <w:t>512GB</w:t>
            </w:r>
            <w:r>
              <w:rPr>
                <w:rFonts w:hint="eastAsia" w:ascii="宋体" w:hAnsi="宋体" w:eastAsia="宋体" w:cs="宋体"/>
                <w:sz w:val="21"/>
                <w:szCs w:val="21"/>
              </w:rPr>
              <w:t xml:space="preserve"> SSD M.2；</w:t>
            </w:r>
          </w:p>
          <w:p>
            <w:pPr>
              <w:spacing w:line="300" w:lineRule="exact"/>
              <w:rPr>
                <w:rFonts w:hint="eastAsia" w:ascii="宋体" w:hAnsi="宋体" w:eastAsia="宋体" w:cs="宋体"/>
                <w:sz w:val="21"/>
                <w:szCs w:val="21"/>
              </w:rPr>
            </w:pPr>
            <w:r>
              <w:rPr>
                <w:rFonts w:hint="eastAsia" w:ascii="宋体" w:hAnsi="宋体" w:eastAsia="宋体" w:cs="宋体"/>
                <w:sz w:val="21"/>
                <w:szCs w:val="21"/>
              </w:rPr>
              <w:t>5.内存：容量≥8GB DDR4 2666MHz，必须预留可扩容插槽；</w:t>
            </w:r>
          </w:p>
          <w:p>
            <w:pPr>
              <w:spacing w:line="30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300" w:lineRule="exact"/>
              <w:rPr>
                <w:rFonts w:hint="eastAsia" w:ascii="宋体" w:hAnsi="宋体" w:eastAsia="宋体" w:cs="宋体"/>
                <w:sz w:val="21"/>
                <w:szCs w:val="21"/>
              </w:rPr>
            </w:pPr>
            <w:r>
              <w:rPr>
                <w:rFonts w:hint="eastAsia" w:ascii="宋体" w:hAnsi="宋体" w:eastAsia="宋体" w:cs="宋体"/>
                <w:sz w:val="21"/>
                <w:szCs w:val="21"/>
              </w:rPr>
              <w:t>7.光驱：选配（默认无光驱）；</w:t>
            </w:r>
          </w:p>
          <w:p>
            <w:pPr>
              <w:spacing w:line="300" w:lineRule="exact"/>
              <w:rPr>
                <w:rFonts w:hint="eastAsia" w:ascii="宋体" w:hAnsi="宋体" w:eastAsia="宋体" w:cs="宋体"/>
                <w:sz w:val="21"/>
                <w:szCs w:val="21"/>
              </w:rPr>
            </w:pPr>
            <w:r>
              <w:rPr>
                <w:rFonts w:hint="eastAsia" w:ascii="宋体" w:hAnsi="宋体" w:eastAsia="宋体" w:cs="宋体"/>
                <w:sz w:val="21"/>
                <w:szCs w:val="21"/>
              </w:rPr>
              <w:t>8.网卡：10/100/1000M自适应，RJ45接口；</w:t>
            </w:r>
          </w:p>
          <w:p>
            <w:pPr>
              <w:spacing w:line="300" w:lineRule="exact"/>
              <w:rPr>
                <w:rFonts w:hint="eastAsia" w:ascii="宋体" w:hAnsi="宋体" w:eastAsia="宋体" w:cs="宋体"/>
                <w:sz w:val="21"/>
                <w:szCs w:val="21"/>
              </w:rPr>
            </w:pPr>
            <w:r>
              <w:rPr>
                <w:rFonts w:hint="eastAsia" w:ascii="宋体" w:hAnsi="宋体" w:eastAsia="宋体" w:cs="宋体"/>
                <w:sz w:val="21"/>
                <w:szCs w:val="21"/>
              </w:rPr>
              <w:t>9.正版操作系统：预装Windows 10 神州网信政府版64位操作系统；支持安装正版国产操作系统；</w:t>
            </w:r>
          </w:p>
          <w:p>
            <w:pPr>
              <w:spacing w:line="300" w:lineRule="exact"/>
              <w:rPr>
                <w:rFonts w:hint="eastAsia" w:ascii="宋体" w:hAnsi="宋体" w:eastAsia="宋体" w:cs="宋体"/>
                <w:sz w:val="21"/>
                <w:szCs w:val="21"/>
              </w:rPr>
            </w:pPr>
            <w:r>
              <w:rPr>
                <w:rFonts w:hint="eastAsia" w:ascii="宋体" w:hAnsi="宋体" w:eastAsia="宋体" w:cs="宋体"/>
                <w:sz w:val="21"/>
                <w:szCs w:val="21"/>
              </w:rPr>
              <w:t>10.正版办公软件（选配）：</w:t>
            </w:r>
          </w:p>
          <w:p>
            <w:pPr>
              <w:spacing w:line="30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300" w:lineRule="exact"/>
              <w:rPr>
                <w:rFonts w:hint="eastAsia" w:ascii="宋体" w:hAnsi="宋体" w:eastAsia="宋体" w:cs="宋体"/>
                <w:sz w:val="21"/>
                <w:szCs w:val="21"/>
              </w:rPr>
            </w:pPr>
            <w:r>
              <w:rPr>
                <w:rFonts w:hint="eastAsia" w:ascii="宋体" w:hAnsi="宋体" w:eastAsia="宋体" w:cs="宋体"/>
                <w:sz w:val="21"/>
                <w:szCs w:val="21"/>
              </w:rPr>
              <w:t>11.鼠标、键盘：光电鼠标、标准键盘；</w:t>
            </w:r>
          </w:p>
          <w:p>
            <w:pPr>
              <w:spacing w:line="300" w:lineRule="exact"/>
              <w:rPr>
                <w:rFonts w:hint="eastAsia" w:ascii="宋体" w:hAnsi="宋体" w:eastAsia="宋体" w:cs="宋体"/>
                <w:sz w:val="21"/>
                <w:szCs w:val="21"/>
              </w:rPr>
            </w:pPr>
            <w:r>
              <w:rPr>
                <w:rFonts w:hint="eastAsia" w:ascii="宋体" w:hAnsi="宋体" w:eastAsia="宋体" w:cs="宋体"/>
                <w:sz w:val="21"/>
                <w:szCs w:val="21"/>
              </w:rPr>
              <w:t>12.电源：≥180W 能效≥85%；110V/220V；</w:t>
            </w:r>
          </w:p>
          <w:p>
            <w:pPr>
              <w:spacing w:line="300" w:lineRule="exact"/>
              <w:rPr>
                <w:rFonts w:hint="eastAsia" w:ascii="宋体" w:hAnsi="宋体" w:eastAsia="宋体" w:cs="宋体"/>
                <w:sz w:val="21"/>
                <w:szCs w:val="21"/>
              </w:rPr>
            </w:pPr>
            <w:r>
              <w:rPr>
                <w:rFonts w:hint="eastAsia" w:ascii="宋体" w:hAnsi="宋体" w:eastAsia="宋体" w:cs="宋体"/>
                <w:sz w:val="21"/>
                <w:szCs w:val="21"/>
              </w:rPr>
              <w:t>13.机箱要求预留装双硬盘的空间；</w:t>
            </w:r>
          </w:p>
          <w:p>
            <w:pPr>
              <w:spacing w:line="300" w:lineRule="exact"/>
              <w:rPr>
                <w:rFonts w:hint="eastAsia" w:ascii="宋体" w:hAnsi="宋体" w:eastAsia="宋体" w:cs="宋体"/>
                <w:sz w:val="21"/>
                <w:szCs w:val="21"/>
              </w:rPr>
            </w:pPr>
            <w:r>
              <w:rPr>
                <w:rFonts w:hint="eastAsia" w:ascii="宋体" w:hAnsi="宋体" w:eastAsia="宋体" w:cs="宋体"/>
                <w:sz w:val="21"/>
                <w:szCs w:val="21"/>
              </w:rPr>
              <w:t>14.免费质保：原厂三年（免费质保超过三年，须原厂官网可查实际质保时间，否则不予验收）；</w:t>
            </w:r>
          </w:p>
          <w:p>
            <w:pPr>
              <w:spacing w:line="300" w:lineRule="exact"/>
              <w:rPr>
                <w:rFonts w:hint="eastAsia" w:ascii="宋体" w:hAnsi="宋体" w:eastAsia="宋体" w:cs="宋体"/>
                <w:sz w:val="21"/>
                <w:szCs w:val="21"/>
              </w:rPr>
            </w:pPr>
            <w:r>
              <w:rPr>
                <w:rFonts w:hint="eastAsia" w:ascii="宋体" w:hAnsi="宋体" w:eastAsia="宋体" w:cs="宋体"/>
                <w:sz w:val="21"/>
                <w:szCs w:val="21"/>
              </w:rPr>
              <w:t>15.是否节能产品：是。</w:t>
            </w:r>
          </w:p>
        </w:tc>
        <w:tc>
          <w:tcPr>
            <w:tcW w:w="59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938"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4062"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938"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4062"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938"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4062"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 xml:space="preserve"> 投标人的报价按单台价格报价（相关格式见第六章），不得高于相应分标的预算，否则做无效投标处理。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30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jc w:val="center"/>
        </w:trPr>
        <w:tc>
          <w:tcPr>
            <w:tcW w:w="938"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062"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分标6</w:t>
      </w:r>
    </w:p>
    <w:tbl>
      <w:tblPr>
        <w:tblStyle w:val="53"/>
        <w:tblW w:w="47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94"/>
        <w:gridCol w:w="736"/>
        <w:gridCol w:w="736"/>
        <w:gridCol w:w="1108"/>
        <w:gridCol w:w="3894"/>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9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9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8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06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48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8"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打印机配置一</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（B1）</w:t>
            </w:r>
          </w:p>
        </w:tc>
        <w:tc>
          <w:tcPr>
            <w:tcW w:w="39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9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8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1000元</w:t>
            </w:r>
          </w:p>
        </w:tc>
        <w:tc>
          <w:tcPr>
            <w:tcW w:w="206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1.规格类型：A4黑白激光打印机；</w:t>
            </w:r>
          </w:p>
          <w:p>
            <w:pPr>
              <w:spacing w:line="300" w:lineRule="exact"/>
              <w:rPr>
                <w:rFonts w:hint="eastAsia" w:ascii="宋体" w:hAnsi="宋体" w:eastAsia="宋体" w:cs="宋体"/>
                <w:sz w:val="21"/>
                <w:szCs w:val="21"/>
              </w:rPr>
            </w:pPr>
            <w:r>
              <w:rPr>
                <w:rFonts w:hint="eastAsia" w:ascii="宋体" w:hAnsi="宋体" w:eastAsia="宋体" w:cs="宋体"/>
                <w:sz w:val="21"/>
                <w:szCs w:val="21"/>
              </w:rPr>
              <w:t>2.双面打印：支持；</w:t>
            </w:r>
          </w:p>
          <w:p>
            <w:pPr>
              <w:spacing w:line="300" w:lineRule="exact"/>
              <w:rPr>
                <w:rFonts w:hint="eastAsia" w:ascii="宋体" w:hAnsi="宋体" w:eastAsia="宋体" w:cs="宋体"/>
                <w:sz w:val="21"/>
                <w:szCs w:val="21"/>
              </w:rPr>
            </w:pPr>
            <w:r>
              <w:rPr>
                <w:rFonts w:hint="eastAsia" w:ascii="宋体" w:hAnsi="宋体" w:eastAsia="宋体" w:cs="宋体"/>
                <w:sz w:val="21"/>
                <w:szCs w:val="21"/>
              </w:rPr>
              <w:t>3.首页输出时间：≤9秒；</w:t>
            </w:r>
          </w:p>
          <w:p>
            <w:pPr>
              <w:spacing w:line="300" w:lineRule="exact"/>
              <w:rPr>
                <w:rFonts w:hint="eastAsia" w:ascii="宋体" w:hAnsi="宋体" w:eastAsia="宋体" w:cs="宋体"/>
                <w:sz w:val="21"/>
                <w:szCs w:val="21"/>
              </w:rPr>
            </w:pPr>
            <w:r>
              <w:rPr>
                <w:rFonts w:hint="eastAsia" w:ascii="宋体" w:hAnsi="宋体" w:eastAsia="宋体" w:cs="宋体"/>
                <w:sz w:val="21"/>
                <w:szCs w:val="21"/>
              </w:rPr>
              <w:t>4.月打印负荷：≥10000页；</w:t>
            </w:r>
          </w:p>
          <w:p>
            <w:pPr>
              <w:spacing w:line="300" w:lineRule="exact"/>
              <w:rPr>
                <w:rFonts w:hint="eastAsia" w:ascii="宋体" w:hAnsi="宋体" w:eastAsia="宋体" w:cs="宋体"/>
                <w:sz w:val="21"/>
                <w:szCs w:val="21"/>
              </w:rPr>
            </w:pPr>
            <w:r>
              <w:rPr>
                <w:rFonts w:hint="eastAsia" w:ascii="宋体" w:hAnsi="宋体" w:eastAsia="宋体" w:cs="宋体"/>
                <w:sz w:val="21"/>
                <w:szCs w:val="21"/>
              </w:rPr>
              <w:t>5.随机墨粉容量：≥1000页；</w:t>
            </w:r>
          </w:p>
          <w:p>
            <w:pPr>
              <w:spacing w:line="300" w:lineRule="exact"/>
              <w:rPr>
                <w:rFonts w:hint="eastAsia" w:ascii="宋体" w:hAnsi="宋体" w:eastAsia="宋体" w:cs="宋体"/>
                <w:sz w:val="21"/>
                <w:szCs w:val="21"/>
              </w:rPr>
            </w:pPr>
            <w:r>
              <w:rPr>
                <w:rFonts w:hint="eastAsia" w:ascii="宋体" w:hAnsi="宋体" w:eastAsia="宋体" w:cs="宋体"/>
                <w:sz w:val="21"/>
                <w:szCs w:val="21"/>
              </w:rPr>
              <w:t>6.打印速度：≥20ppm；</w:t>
            </w:r>
          </w:p>
          <w:p>
            <w:pPr>
              <w:spacing w:line="300" w:lineRule="exact"/>
              <w:rPr>
                <w:rFonts w:hint="eastAsia" w:ascii="宋体" w:hAnsi="宋体" w:eastAsia="宋体" w:cs="宋体"/>
                <w:sz w:val="21"/>
                <w:szCs w:val="21"/>
              </w:rPr>
            </w:pPr>
            <w:r>
              <w:rPr>
                <w:rFonts w:hint="eastAsia" w:ascii="宋体" w:hAnsi="宋体" w:eastAsia="宋体" w:cs="宋体"/>
                <w:sz w:val="21"/>
                <w:szCs w:val="21"/>
              </w:rPr>
              <w:t>7.物理分辨率：≥600*600dpi；</w:t>
            </w:r>
          </w:p>
          <w:p>
            <w:pPr>
              <w:spacing w:line="300" w:lineRule="exact"/>
              <w:rPr>
                <w:rFonts w:hint="eastAsia" w:ascii="宋体" w:hAnsi="宋体" w:eastAsia="宋体" w:cs="宋体"/>
                <w:sz w:val="21"/>
                <w:szCs w:val="21"/>
              </w:rPr>
            </w:pPr>
            <w:r>
              <w:rPr>
                <w:rFonts w:hint="eastAsia" w:ascii="宋体" w:hAnsi="宋体" w:eastAsia="宋体" w:cs="宋体"/>
                <w:sz w:val="21"/>
                <w:szCs w:val="21"/>
              </w:rPr>
              <w:t>8.打印内存：≥32M；</w:t>
            </w:r>
          </w:p>
          <w:p>
            <w:pPr>
              <w:spacing w:line="300" w:lineRule="exact"/>
              <w:rPr>
                <w:rFonts w:hint="eastAsia" w:ascii="宋体" w:hAnsi="宋体" w:eastAsia="宋体" w:cs="宋体"/>
                <w:sz w:val="21"/>
                <w:szCs w:val="21"/>
              </w:rPr>
            </w:pPr>
            <w:r>
              <w:rPr>
                <w:rFonts w:hint="eastAsia" w:ascii="宋体" w:hAnsi="宋体" w:eastAsia="宋体" w:cs="宋体"/>
                <w:sz w:val="21"/>
                <w:szCs w:val="21"/>
              </w:rPr>
              <w:t>9.接口：USB2.0；</w:t>
            </w:r>
          </w:p>
          <w:p>
            <w:pPr>
              <w:spacing w:line="300" w:lineRule="exact"/>
              <w:rPr>
                <w:rFonts w:hint="eastAsia" w:ascii="宋体" w:hAnsi="宋体" w:eastAsia="宋体" w:cs="宋体"/>
                <w:sz w:val="21"/>
                <w:szCs w:val="21"/>
              </w:rPr>
            </w:pPr>
            <w:r>
              <w:rPr>
                <w:rFonts w:hint="eastAsia" w:ascii="宋体" w:hAnsi="宋体" w:eastAsia="宋体" w:cs="宋体"/>
                <w:sz w:val="21"/>
                <w:szCs w:val="21"/>
              </w:rPr>
              <w:t>10.免费质保：原厂一年质保；</w:t>
            </w:r>
          </w:p>
          <w:p>
            <w:pPr>
              <w:spacing w:line="300" w:lineRule="exact"/>
              <w:rPr>
                <w:rFonts w:hint="eastAsia" w:ascii="宋体" w:hAnsi="宋体" w:eastAsia="宋体" w:cs="宋体"/>
                <w:sz w:val="21"/>
                <w:szCs w:val="21"/>
              </w:rPr>
            </w:pPr>
            <w:r>
              <w:rPr>
                <w:rFonts w:hint="eastAsia" w:ascii="宋体" w:hAnsi="宋体" w:eastAsia="宋体" w:cs="宋体"/>
                <w:sz w:val="21"/>
                <w:szCs w:val="21"/>
              </w:rPr>
              <w:t>11.是否节能产品：是。</w:t>
            </w:r>
          </w:p>
          <w:p>
            <w:pPr>
              <w:spacing w:line="300" w:lineRule="exact"/>
              <w:rPr>
                <w:rFonts w:hint="eastAsia" w:ascii="宋体" w:hAnsi="宋体" w:eastAsia="宋体" w:cs="宋体"/>
                <w:sz w:val="21"/>
                <w:szCs w:val="21"/>
              </w:rPr>
            </w:pPr>
            <w:r>
              <w:rPr>
                <w:rFonts w:hint="eastAsia" w:ascii="宋体" w:hAnsi="宋体" w:eastAsia="宋体" w:cs="宋体"/>
                <w:sz w:val="21"/>
                <w:szCs w:val="21"/>
              </w:rPr>
              <w:t>12.投标产品不接受带无线打印功能（包括无线功能选项的配件）的产品或可拆除无线网卡的产品。</w:t>
            </w:r>
          </w:p>
          <w:p>
            <w:pPr>
              <w:spacing w:line="300" w:lineRule="exact"/>
              <w:rPr>
                <w:rFonts w:hint="eastAsia" w:ascii="宋体" w:hAnsi="宋体" w:eastAsia="宋体" w:cs="宋体"/>
                <w:sz w:val="21"/>
                <w:szCs w:val="21"/>
              </w:rPr>
            </w:pPr>
            <w:r>
              <w:rPr>
                <w:rFonts w:hint="eastAsia" w:ascii="宋体" w:hAnsi="宋体" w:eastAsia="宋体" w:cs="宋体"/>
                <w:sz w:val="21"/>
                <w:szCs w:val="21"/>
              </w:rPr>
              <w:t>注：所有配件享受原厂质保。</w:t>
            </w:r>
          </w:p>
        </w:tc>
        <w:tc>
          <w:tcPr>
            <w:tcW w:w="48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74"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392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74"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392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 w:hRule="atLeast"/>
          <w:jc w:val="center"/>
        </w:trPr>
        <w:tc>
          <w:tcPr>
            <w:tcW w:w="1074"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392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r>
              <w:rPr>
                <w:rFonts w:hint="eastAsia" w:ascii="宋体" w:hAnsi="宋体" w:eastAsia="宋体" w:cs="宋体"/>
                <w:kern w:val="2"/>
                <w:sz w:val="21"/>
                <w:szCs w:val="21"/>
              </w:rPr>
              <w:t>并请详细列出投标产品所使用（或可兼容使用）的耗材名称、型号、数量、市场价格、折扣率、折后价格、打印容量（页）、单页打印成本等内容（表格详见投标文件格式附表，该附表内容将随中标结果一同公布）。</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5" w:hRule="atLeast"/>
          <w:jc w:val="center"/>
        </w:trPr>
        <w:tc>
          <w:tcPr>
            <w:tcW w:w="1074"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392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ind w:firstLine="420" w:firstLineChars="200"/>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分标7</w:t>
      </w:r>
    </w:p>
    <w:tbl>
      <w:tblPr>
        <w:tblStyle w:val="53"/>
        <w:tblW w:w="47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66"/>
        <w:gridCol w:w="722"/>
        <w:gridCol w:w="722"/>
        <w:gridCol w:w="1058"/>
        <w:gridCol w:w="372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7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6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198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62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2"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7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打印机配置二</w:t>
            </w:r>
          </w:p>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（B2）</w:t>
            </w:r>
          </w:p>
        </w:tc>
        <w:tc>
          <w:tcPr>
            <w:tcW w:w="3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6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2500元</w:t>
            </w:r>
          </w:p>
        </w:tc>
        <w:tc>
          <w:tcPr>
            <w:tcW w:w="1981"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1.规格类型：A4黑白激光高速双面打印机；</w:t>
            </w:r>
          </w:p>
          <w:p>
            <w:pPr>
              <w:spacing w:line="280" w:lineRule="exact"/>
              <w:rPr>
                <w:rFonts w:hint="eastAsia" w:ascii="宋体" w:hAnsi="宋体" w:eastAsia="宋体" w:cs="宋体"/>
                <w:sz w:val="21"/>
                <w:szCs w:val="21"/>
              </w:rPr>
            </w:pPr>
            <w:r>
              <w:rPr>
                <w:rFonts w:hint="eastAsia" w:ascii="宋体" w:hAnsi="宋体" w:eastAsia="宋体" w:cs="宋体"/>
                <w:sz w:val="21"/>
                <w:szCs w:val="21"/>
              </w:rPr>
              <w:t>2.双面打印：支持；</w:t>
            </w:r>
          </w:p>
          <w:p>
            <w:pPr>
              <w:spacing w:line="280" w:lineRule="exact"/>
              <w:rPr>
                <w:rFonts w:hint="eastAsia" w:ascii="宋体" w:hAnsi="宋体" w:eastAsia="宋体" w:cs="宋体"/>
                <w:sz w:val="21"/>
                <w:szCs w:val="21"/>
              </w:rPr>
            </w:pPr>
            <w:r>
              <w:rPr>
                <w:rFonts w:hint="eastAsia" w:ascii="宋体" w:hAnsi="宋体" w:eastAsia="宋体" w:cs="宋体"/>
                <w:sz w:val="21"/>
                <w:szCs w:val="21"/>
              </w:rPr>
              <w:t>3.首页输出时间：≤8秒；</w:t>
            </w:r>
          </w:p>
          <w:p>
            <w:pPr>
              <w:spacing w:line="280" w:lineRule="exact"/>
              <w:rPr>
                <w:rFonts w:hint="eastAsia" w:ascii="宋体" w:hAnsi="宋体" w:eastAsia="宋体" w:cs="宋体"/>
                <w:sz w:val="21"/>
                <w:szCs w:val="21"/>
              </w:rPr>
            </w:pPr>
            <w:r>
              <w:rPr>
                <w:rFonts w:hint="eastAsia" w:ascii="宋体" w:hAnsi="宋体" w:eastAsia="宋体" w:cs="宋体"/>
                <w:sz w:val="21"/>
                <w:szCs w:val="21"/>
              </w:rPr>
              <w:t>4.月打印负荷：≥30000页；</w:t>
            </w:r>
          </w:p>
          <w:p>
            <w:pPr>
              <w:spacing w:line="280" w:lineRule="exact"/>
              <w:rPr>
                <w:rFonts w:hint="eastAsia" w:ascii="宋体" w:hAnsi="宋体" w:eastAsia="宋体" w:cs="宋体"/>
                <w:sz w:val="21"/>
                <w:szCs w:val="21"/>
              </w:rPr>
            </w:pPr>
            <w:r>
              <w:rPr>
                <w:rFonts w:hint="eastAsia" w:ascii="宋体" w:hAnsi="宋体" w:eastAsia="宋体" w:cs="宋体"/>
                <w:sz w:val="21"/>
                <w:szCs w:val="21"/>
              </w:rPr>
              <w:t>5.随机墨粉容量：≥3000页；</w:t>
            </w:r>
          </w:p>
          <w:p>
            <w:pPr>
              <w:spacing w:line="280" w:lineRule="exact"/>
              <w:rPr>
                <w:rFonts w:hint="eastAsia" w:ascii="宋体" w:hAnsi="宋体" w:eastAsia="宋体" w:cs="宋体"/>
                <w:sz w:val="21"/>
                <w:szCs w:val="21"/>
              </w:rPr>
            </w:pPr>
            <w:r>
              <w:rPr>
                <w:rFonts w:hint="eastAsia" w:ascii="宋体" w:hAnsi="宋体" w:eastAsia="宋体" w:cs="宋体"/>
                <w:sz w:val="21"/>
                <w:szCs w:val="21"/>
              </w:rPr>
              <w:t>6.打印速度：≥33ppm；</w:t>
            </w:r>
          </w:p>
          <w:p>
            <w:pPr>
              <w:spacing w:line="280" w:lineRule="exact"/>
              <w:rPr>
                <w:rFonts w:hint="eastAsia" w:ascii="宋体" w:hAnsi="宋体" w:eastAsia="宋体" w:cs="宋体"/>
                <w:sz w:val="21"/>
                <w:szCs w:val="21"/>
              </w:rPr>
            </w:pPr>
            <w:r>
              <w:rPr>
                <w:rFonts w:hint="eastAsia" w:ascii="宋体" w:hAnsi="宋体" w:eastAsia="宋体" w:cs="宋体"/>
                <w:sz w:val="21"/>
                <w:szCs w:val="21"/>
              </w:rPr>
              <w:t>7.物理分辨率：≥1200*600dpi；</w:t>
            </w:r>
          </w:p>
          <w:p>
            <w:pPr>
              <w:spacing w:line="280" w:lineRule="exact"/>
              <w:rPr>
                <w:rFonts w:hint="eastAsia" w:ascii="宋体" w:hAnsi="宋体" w:eastAsia="宋体" w:cs="宋体"/>
                <w:sz w:val="21"/>
                <w:szCs w:val="21"/>
              </w:rPr>
            </w:pPr>
            <w:r>
              <w:rPr>
                <w:rFonts w:hint="eastAsia" w:ascii="宋体" w:hAnsi="宋体" w:eastAsia="宋体" w:cs="宋体"/>
                <w:sz w:val="21"/>
                <w:szCs w:val="21"/>
              </w:rPr>
              <w:t>8.打印内存：≥128M；</w:t>
            </w:r>
          </w:p>
          <w:p>
            <w:pPr>
              <w:spacing w:line="280" w:lineRule="exact"/>
              <w:rPr>
                <w:rFonts w:hint="eastAsia" w:ascii="宋体" w:hAnsi="宋体" w:eastAsia="宋体" w:cs="宋体"/>
                <w:sz w:val="21"/>
                <w:szCs w:val="21"/>
              </w:rPr>
            </w:pPr>
            <w:r>
              <w:rPr>
                <w:rFonts w:hint="eastAsia" w:ascii="宋体" w:hAnsi="宋体" w:eastAsia="宋体" w:cs="宋体"/>
                <w:sz w:val="21"/>
                <w:szCs w:val="21"/>
              </w:rPr>
              <w:t>9.接口：USB2.0及10/100自适用网络接口；</w:t>
            </w:r>
          </w:p>
          <w:p>
            <w:pPr>
              <w:spacing w:line="280" w:lineRule="exact"/>
              <w:rPr>
                <w:rFonts w:hint="eastAsia" w:ascii="宋体" w:hAnsi="宋体" w:eastAsia="宋体" w:cs="宋体"/>
                <w:sz w:val="21"/>
                <w:szCs w:val="21"/>
              </w:rPr>
            </w:pPr>
            <w:r>
              <w:rPr>
                <w:rFonts w:hint="eastAsia" w:ascii="宋体" w:hAnsi="宋体" w:eastAsia="宋体" w:cs="宋体"/>
                <w:sz w:val="21"/>
                <w:szCs w:val="21"/>
              </w:rPr>
              <w:t>10.免费质保：原厂三年质保；</w:t>
            </w:r>
          </w:p>
          <w:p>
            <w:pPr>
              <w:spacing w:line="280" w:lineRule="exact"/>
              <w:rPr>
                <w:rFonts w:hint="eastAsia" w:ascii="宋体" w:hAnsi="宋体" w:eastAsia="宋体" w:cs="宋体"/>
                <w:sz w:val="21"/>
                <w:szCs w:val="21"/>
              </w:rPr>
            </w:pPr>
            <w:r>
              <w:rPr>
                <w:rFonts w:hint="eastAsia" w:ascii="宋体" w:hAnsi="宋体" w:eastAsia="宋体" w:cs="宋体"/>
                <w:sz w:val="21"/>
                <w:szCs w:val="21"/>
              </w:rPr>
              <w:t>11.是否节能产品：是。</w:t>
            </w:r>
          </w:p>
          <w:p>
            <w:pPr>
              <w:spacing w:line="280" w:lineRule="exact"/>
              <w:rPr>
                <w:rFonts w:hint="eastAsia" w:ascii="宋体" w:hAnsi="宋体" w:eastAsia="宋体" w:cs="宋体"/>
                <w:sz w:val="21"/>
                <w:szCs w:val="21"/>
              </w:rPr>
            </w:pPr>
            <w:r>
              <w:rPr>
                <w:rFonts w:hint="eastAsia" w:ascii="宋体" w:hAnsi="宋体" w:eastAsia="宋体" w:cs="宋体"/>
                <w:sz w:val="21"/>
                <w:szCs w:val="21"/>
              </w:rPr>
              <w:t>12.投标产品不接受带无线打印功能（包括无线功能选项的配件）的产品或可拆除无线网卡的产品。</w:t>
            </w:r>
          </w:p>
          <w:p>
            <w:pPr>
              <w:spacing w:line="280" w:lineRule="exact"/>
              <w:rPr>
                <w:rFonts w:hint="eastAsia" w:ascii="宋体" w:hAnsi="宋体" w:eastAsia="宋体" w:cs="宋体"/>
                <w:sz w:val="21"/>
                <w:szCs w:val="21"/>
              </w:rPr>
            </w:pPr>
            <w:r>
              <w:rPr>
                <w:rFonts w:hint="eastAsia" w:ascii="宋体" w:hAnsi="宋体" w:eastAsia="宋体" w:cs="宋体"/>
                <w:sz w:val="21"/>
                <w:szCs w:val="21"/>
              </w:rPr>
              <w:t>注：所有配件享受原厂质保。</w:t>
            </w:r>
          </w:p>
        </w:tc>
        <w:tc>
          <w:tcPr>
            <w:tcW w:w="62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1060"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3940"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060"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3940"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1060"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3940"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r>
              <w:rPr>
                <w:rFonts w:hint="eastAsia" w:ascii="宋体" w:hAnsi="宋体" w:eastAsia="宋体" w:cs="宋体"/>
                <w:kern w:val="2"/>
                <w:sz w:val="21"/>
                <w:szCs w:val="21"/>
              </w:rPr>
              <w:t>并请详细列出投标产品所使用（或可兼容使用）的耗材名称、型号、数量、市场价格、折扣率、折后价格、打印容量（页）、单页打印成本等内容（表格详见投标文件格式附表，该附表内容将随中标结果一同公布）。</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060"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3940"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8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00" w:lineRule="exact"/>
        <w:rPr>
          <w:rFonts w:hint="eastAsia" w:ascii="宋体" w:hAnsi="宋体" w:eastAsia="宋体" w:cs="宋体"/>
          <w:b/>
          <w:sz w:val="21"/>
          <w:szCs w:val="21"/>
        </w:rPr>
      </w:pPr>
    </w:p>
    <w:p>
      <w:pPr>
        <w:spacing w:line="300" w:lineRule="exact"/>
        <w:rPr>
          <w:rFonts w:hint="eastAsia" w:ascii="宋体" w:hAnsi="宋体" w:eastAsia="宋体" w:cs="宋体"/>
          <w:b/>
          <w:sz w:val="21"/>
          <w:szCs w:val="21"/>
        </w:rPr>
      </w:pPr>
    </w:p>
    <w:p>
      <w:pPr>
        <w:spacing w:line="24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分标8</w:t>
      </w:r>
    </w:p>
    <w:tbl>
      <w:tblPr>
        <w:tblStyle w:val="5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46"/>
        <w:gridCol w:w="705"/>
        <w:gridCol w:w="707"/>
        <w:gridCol w:w="1118"/>
        <w:gridCol w:w="424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8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3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5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5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6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15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5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38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3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
              </w:rPr>
              <w:t>便携式计算机</w:t>
            </w:r>
            <w:r>
              <w:rPr>
                <w:rFonts w:hint="eastAsia" w:ascii="宋体" w:hAnsi="宋体" w:eastAsia="宋体" w:cs="宋体"/>
                <w:sz w:val="21"/>
                <w:szCs w:val="21"/>
              </w:rPr>
              <w:t>配置一</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（C1）</w:t>
            </w:r>
          </w:p>
        </w:tc>
        <w:tc>
          <w:tcPr>
            <w:tcW w:w="35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5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56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7000元</w:t>
            </w:r>
          </w:p>
        </w:tc>
        <w:tc>
          <w:tcPr>
            <w:tcW w:w="2153" w:type="pc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1.显示器：14英寸；</w:t>
            </w:r>
          </w:p>
          <w:p>
            <w:pPr>
              <w:spacing w:line="240" w:lineRule="exact"/>
              <w:rPr>
                <w:rFonts w:hint="eastAsia" w:ascii="宋体" w:hAnsi="宋体" w:eastAsia="宋体" w:cs="宋体"/>
                <w:sz w:val="21"/>
                <w:szCs w:val="21"/>
              </w:rPr>
            </w:pPr>
            <w:r>
              <w:rPr>
                <w:rFonts w:hint="eastAsia" w:ascii="宋体" w:hAnsi="宋体" w:eastAsia="宋体" w:cs="宋体"/>
                <w:sz w:val="21"/>
                <w:szCs w:val="21"/>
              </w:rPr>
              <w:t>2.CPU：Core i7-1165G7 2.8G 4核8线程</w:t>
            </w:r>
          </w:p>
          <w:p>
            <w:pPr>
              <w:spacing w:line="240" w:lineRule="exact"/>
              <w:rPr>
                <w:rFonts w:hint="eastAsia" w:ascii="宋体" w:hAnsi="宋体" w:eastAsia="宋体" w:cs="宋体"/>
                <w:sz w:val="21"/>
                <w:szCs w:val="21"/>
              </w:rPr>
            </w:pPr>
            <w:r>
              <w:rPr>
                <w:rFonts w:hint="eastAsia" w:ascii="宋体" w:hAnsi="宋体" w:eastAsia="宋体" w:cs="宋体"/>
                <w:sz w:val="21"/>
                <w:szCs w:val="21"/>
              </w:rPr>
              <w:t>3.主板芯片组：芯片组与处理器集成；</w:t>
            </w:r>
          </w:p>
          <w:p>
            <w:pPr>
              <w:spacing w:line="240" w:lineRule="exact"/>
              <w:rPr>
                <w:rFonts w:hint="eastAsia" w:ascii="宋体" w:hAnsi="宋体" w:eastAsia="宋体" w:cs="宋体"/>
                <w:sz w:val="21"/>
                <w:szCs w:val="21"/>
              </w:rPr>
            </w:pPr>
            <w:r>
              <w:rPr>
                <w:rFonts w:hint="eastAsia" w:ascii="宋体" w:hAnsi="宋体" w:eastAsia="宋体" w:cs="宋体"/>
                <w:sz w:val="21"/>
                <w:szCs w:val="21"/>
              </w:rPr>
              <w:t>4.硬盘：容量≥512GB M.2接口固态盘；</w:t>
            </w:r>
          </w:p>
          <w:p>
            <w:pPr>
              <w:spacing w:line="240" w:lineRule="exact"/>
              <w:rPr>
                <w:rFonts w:hint="eastAsia" w:ascii="宋体" w:hAnsi="宋体" w:eastAsia="宋体" w:cs="宋体"/>
                <w:sz w:val="21"/>
                <w:szCs w:val="21"/>
              </w:rPr>
            </w:pPr>
            <w:r>
              <w:rPr>
                <w:rFonts w:hint="eastAsia" w:ascii="宋体" w:hAnsi="宋体" w:eastAsia="宋体" w:cs="宋体"/>
                <w:sz w:val="21"/>
                <w:szCs w:val="21"/>
              </w:rPr>
              <w:t>5.内存：容量≥16GB DDR4 3200内存；</w:t>
            </w:r>
          </w:p>
          <w:p>
            <w:pPr>
              <w:spacing w:line="24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240" w:lineRule="exact"/>
              <w:rPr>
                <w:rFonts w:hint="eastAsia" w:ascii="宋体" w:hAnsi="宋体" w:eastAsia="宋体" w:cs="宋体"/>
                <w:sz w:val="21"/>
                <w:szCs w:val="21"/>
              </w:rPr>
            </w:pPr>
            <w:r>
              <w:rPr>
                <w:rFonts w:hint="eastAsia" w:ascii="宋体" w:hAnsi="宋体" w:eastAsia="宋体" w:cs="宋体"/>
                <w:sz w:val="21"/>
                <w:szCs w:val="21"/>
              </w:rPr>
              <w:t>7.屏幕分辨率：≥1920*1080；</w:t>
            </w:r>
          </w:p>
          <w:p>
            <w:pPr>
              <w:spacing w:line="24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
              </w:rPr>
              <w:t>显示屏幕一侧</w:t>
            </w:r>
            <w:r>
              <w:rPr>
                <w:rFonts w:hint="eastAsia" w:ascii="宋体" w:hAnsi="宋体" w:eastAsia="宋体" w:cs="宋体"/>
                <w:sz w:val="21"/>
                <w:szCs w:val="21"/>
              </w:rPr>
              <w:t>内置HD 720p高清摄像头；</w:t>
            </w:r>
          </w:p>
          <w:p>
            <w:pPr>
              <w:spacing w:line="240" w:lineRule="exact"/>
              <w:rPr>
                <w:rFonts w:hint="eastAsia" w:ascii="宋体" w:hAnsi="宋体" w:eastAsia="宋体" w:cs="宋体"/>
                <w:sz w:val="21"/>
                <w:szCs w:val="21"/>
              </w:rPr>
            </w:pPr>
            <w:r>
              <w:rPr>
                <w:rFonts w:hint="eastAsia" w:ascii="宋体" w:hAnsi="宋体" w:eastAsia="宋体" w:cs="宋体"/>
                <w:sz w:val="21"/>
                <w:szCs w:val="21"/>
              </w:rPr>
              <w:t>9.光驱：选配（默认无光驱）；</w:t>
            </w:r>
          </w:p>
          <w:p>
            <w:pPr>
              <w:spacing w:line="240" w:lineRule="exact"/>
              <w:rPr>
                <w:rFonts w:hint="eastAsia" w:ascii="宋体" w:hAnsi="宋体" w:eastAsia="宋体" w:cs="宋体"/>
                <w:sz w:val="21"/>
                <w:szCs w:val="21"/>
              </w:rPr>
            </w:pPr>
            <w:r>
              <w:rPr>
                <w:rFonts w:hint="eastAsia" w:ascii="宋体" w:hAnsi="宋体" w:eastAsia="宋体" w:cs="宋体"/>
                <w:sz w:val="21"/>
                <w:szCs w:val="21"/>
              </w:rPr>
              <w:t>10.正版操作系统：预装Windows 10 神州网信政府版64位操作系统；支持安装正版国产操作系统；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11.正版办公软件（选配）：</w:t>
            </w:r>
          </w:p>
          <w:p>
            <w:pPr>
              <w:spacing w:line="24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240" w:lineRule="exact"/>
              <w:rPr>
                <w:rFonts w:hint="eastAsia" w:ascii="宋体" w:hAnsi="宋体" w:eastAsia="宋体" w:cs="宋体"/>
                <w:sz w:val="21"/>
                <w:szCs w:val="21"/>
              </w:rPr>
            </w:pPr>
            <w:r>
              <w:rPr>
                <w:rFonts w:hint="eastAsia" w:ascii="宋体" w:hAnsi="宋体" w:eastAsia="宋体" w:cs="宋体"/>
                <w:sz w:val="21"/>
                <w:szCs w:val="21"/>
              </w:rPr>
              <w:t>12.电池参数：≥45瓦时电池；</w:t>
            </w:r>
          </w:p>
          <w:p>
            <w:pPr>
              <w:spacing w:line="240" w:lineRule="exact"/>
              <w:rPr>
                <w:rFonts w:hint="eastAsia" w:ascii="宋体" w:hAnsi="宋体" w:eastAsia="宋体" w:cs="宋体"/>
                <w:sz w:val="21"/>
                <w:szCs w:val="21"/>
              </w:rPr>
            </w:pPr>
            <w:r>
              <w:rPr>
                <w:rFonts w:hint="eastAsia" w:ascii="宋体" w:hAnsi="宋体" w:eastAsia="宋体" w:cs="宋体"/>
                <w:sz w:val="21"/>
                <w:szCs w:val="21"/>
              </w:rPr>
              <w:t>13.电池原厂质保期：1年；</w:t>
            </w:r>
          </w:p>
          <w:p>
            <w:pPr>
              <w:spacing w:line="240" w:lineRule="exact"/>
              <w:rPr>
                <w:rFonts w:hint="eastAsia" w:ascii="宋体" w:hAnsi="宋体" w:eastAsia="宋体" w:cs="宋体"/>
                <w:sz w:val="21"/>
                <w:szCs w:val="21"/>
              </w:rPr>
            </w:pPr>
            <w:r>
              <w:rPr>
                <w:rFonts w:hint="eastAsia" w:ascii="宋体" w:hAnsi="宋体" w:eastAsia="宋体" w:cs="宋体"/>
                <w:sz w:val="21"/>
                <w:szCs w:val="21"/>
              </w:rPr>
              <w:t>14.整机（除电池）质保期：3年原厂上门服务、所有部件（除电池）及人工费用全免；</w:t>
            </w:r>
          </w:p>
          <w:p>
            <w:pPr>
              <w:spacing w:line="240" w:lineRule="exact"/>
              <w:rPr>
                <w:rFonts w:hint="eastAsia" w:ascii="宋体" w:hAnsi="宋体" w:eastAsia="宋体" w:cs="宋体"/>
                <w:sz w:val="21"/>
                <w:szCs w:val="21"/>
              </w:rPr>
            </w:pPr>
            <w:r>
              <w:rPr>
                <w:rFonts w:hint="eastAsia" w:ascii="宋体" w:hAnsi="宋体" w:eastAsia="宋体" w:cs="宋体"/>
                <w:sz w:val="21"/>
                <w:szCs w:val="21"/>
              </w:rPr>
              <w:t>15.网卡：无线网卡：WLAN 2x2AC+BT；有线网卡：支持10/100/1000M自适应（或可外接）；</w:t>
            </w:r>
          </w:p>
          <w:p>
            <w:pPr>
              <w:spacing w:line="240" w:lineRule="exact"/>
              <w:rPr>
                <w:rFonts w:hint="eastAsia" w:ascii="宋体" w:hAnsi="宋体" w:eastAsia="宋体" w:cs="宋体"/>
                <w:sz w:val="21"/>
                <w:szCs w:val="21"/>
              </w:rPr>
            </w:pPr>
            <w:r>
              <w:rPr>
                <w:rFonts w:hint="eastAsia" w:ascii="宋体" w:hAnsi="宋体" w:eastAsia="宋体" w:cs="宋体"/>
                <w:sz w:val="21"/>
                <w:szCs w:val="21"/>
              </w:rPr>
              <w:t>16.整机重量（含电池）：≤1.5kg；</w:t>
            </w:r>
          </w:p>
          <w:p>
            <w:pPr>
              <w:spacing w:line="240" w:lineRule="exact"/>
              <w:rPr>
                <w:rFonts w:hint="eastAsia" w:ascii="宋体" w:hAnsi="宋体" w:eastAsia="宋体" w:cs="宋体"/>
                <w:sz w:val="21"/>
                <w:szCs w:val="21"/>
              </w:rPr>
            </w:pPr>
            <w:r>
              <w:rPr>
                <w:rFonts w:hint="eastAsia" w:ascii="宋体" w:hAnsi="宋体" w:eastAsia="宋体" w:cs="宋体"/>
                <w:sz w:val="21"/>
                <w:szCs w:val="21"/>
              </w:rPr>
              <w:t>17.机身厚度：≤20mm；</w:t>
            </w:r>
          </w:p>
          <w:p>
            <w:pPr>
              <w:spacing w:line="240" w:lineRule="exact"/>
              <w:rPr>
                <w:rFonts w:hint="eastAsia" w:ascii="宋体" w:hAnsi="宋体" w:eastAsia="宋体" w:cs="宋体"/>
                <w:sz w:val="21"/>
                <w:szCs w:val="21"/>
              </w:rPr>
            </w:pPr>
            <w:r>
              <w:rPr>
                <w:rFonts w:hint="eastAsia" w:ascii="宋体" w:hAnsi="宋体" w:eastAsia="宋体" w:cs="宋体"/>
                <w:sz w:val="21"/>
                <w:szCs w:val="21"/>
              </w:rPr>
              <w:t>18.机身颜色、随机附件：黑色或灰色；原厂包（黑色或灰色）和光电鼠标；</w:t>
            </w:r>
          </w:p>
          <w:p>
            <w:pPr>
              <w:spacing w:line="240" w:lineRule="exact"/>
              <w:rPr>
                <w:rFonts w:hint="eastAsia" w:ascii="宋体" w:hAnsi="宋体" w:eastAsia="宋体" w:cs="宋体"/>
                <w:sz w:val="21"/>
                <w:szCs w:val="21"/>
              </w:rPr>
            </w:pPr>
            <w:r>
              <w:rPr>
                <w:rFonts w:hint="eastAsia" w:ascii="宋体" w:hAnsi="宋体" w:eastAsia="宋体" w:cs="宋体"/>
                <w:sz w:val="21"/>
                <w:szCs w:val="21"/>
              </w:rPr>
              <w:t>19.是否节能产品：是。</w:t>
            </w:r>
          </w:p>
        </w:tc>
        <w:tc>
          <w:tcPr>
            <w:tcW w:w="54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01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398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101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398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01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398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24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trPr>
        <w:tc>
          <w:tcPr>
            <w:tcW w:w="1015"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3985"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分标9</w:t>
      </w:r>
    </w:p>
    <w:tbl>
      <w:tblPr>
        <w:tblStyle w:val="5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5"/>
        <w:gridCol w:w="705"/>
        <w:gridCol w:w="707"/>
        <w:gridCol w:w="1235"/>
        <w:gridCol w:w="412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6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5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5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62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09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55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36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
              </w:rPr>
              <w:t>便携式计算机</w:t>
            </w:r>
            <w:r>
              <w:rPr>
                <w:rFonts w:hint="eastAsia" w:ascii="宋体" w:hAnsi="宋体" w:eastAsia="宋体" w:cs="宋体"/>
                <w:sz w:val="21"/>
                <w:szCs w:val="21"/>
              </w:rPr>
              <w:t>配置二</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（C2）</w:t>
            </w:r>
          </w:p>
        </w:tc>
        <w:tc>
          <w:tcPr>
            <w:tcW w:w="35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5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62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6500元</w:t>
            </w:r>
          </w:p>
        </w:tc>
        <w:tc>
          <w:tcPr>
            <w:tcW w:w="2094" w:type="pc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1.显示器：14英寸；</w:t>
            </w:r>
          </w:p>
          <w:p>
            <w:pPr>
              <w:spacing w:line="240" w:lineRule="exact"/>
              <w:rPr>
                <w:rFonts w:hint="eastAsia" w:ascii="宋体" w:hAnsi="宋体" w:eastAsia="宋体" w:cs="宋体"/>
                <w:sz w:val="21"/>
                <w:szCs w:val="21"/>
              </w:rPr>
            </w:pPr>
            <w:r>
              <w:rPr>
                <w:rFonts w:hint="eastAsia" w:ascii="宋体" w:hAnsi="宋体" w:eastAsia="宋体" w:cs="宋体"/>
                <w:sz w:val="21"/>
                <w:szCs w:val="21"/>
              </w:rPr>
              <w:t>2.CPU：Ryzen 7 4800U 1.8G 8核16线程；</w:t>
            </w:r>
          </w:p>
          <w:p>
            <w:pPr>
              <w:spacing w:line="240" w:lineRule="exact"/>
              <w:rPr>
                <w:rFonts w:hint="eastAsia" w:ascii="宋体" w:hAnsi="宋体" w:eastAsia="宋体" w:cs="宋体"/>
                <w:sz w:val="21"/>
                <w:szCs w:val="21"/>
              </w:rPr>
            </w:pPr>
            <w:r>
              <w:rPr>
                <w:rFonts w:hint="eastAsia" w:ascii="宋体" w:hAnsi="宋体" w:eastAsia="宋体" w:cs="宋体"/>
                <w:sz w:val="21"/>
                <w:szCs w:val="21"/>
              </w:rPr>
              <w:t>3.主板芯片组：芯片组与处理器集成；</w:t>
            </w:r>
          </w:p>
          <w:p>
            <w:pPr>
              <w:spacing w:line="240" w:lineRule="exact"/>
              <w:rPr>
                <w:rFonts w:hint="eastAsia" w:ascii="宋体" w:hAnsi="宋体" w:eastAsia="宋体" w:cs="宋体"/>
                <w:sz w:val="21"/>
                <w:szCs w:val="21"/>
              </w:rPr>
            </w:pPr>
            <w:r>
              <w:rPr>
                <w:rFonts w:hint="eastAsia" w:ascii="宋体" w:hAnsi="宋体" w:eastAsia="宋体" w:cs="宋体"/>
                <w:sz w:val="21"/>
                <w:szCs w:val="21"/>
              </w:rPr>
              <w:t>4.硬盘：容量≥512GB M.2接口固态盘；</w:t>
            </w:r>
          </w:p>
          <w:p>
            <w:pPr>
              <w:spacing w:line="240" w:lineRule="exact"/>
              <w:rPr>
                <w:rFonts w:hint="eastAsia" w:ascii="宋体" w:hAnsi="宋体" w:eastAsia="宋体" w:cs="宋体"/>
                <w:sz w:val="21"/>
                <w:szCs w:val="21"/>
              </w:rPr>
            </w:pPr>
            <w:r>
              <w:rPr>
                <w:rFonts w:hint="eastAsia" w:ascii="宋体" w:hAnsi="宋体" w:eastAsia="宋体" w:cs="宋体"/>
                <w:sz w:val="21"/>
                <w:szCs w:val="21"/>
              </w:rPr>
              <w:t>5.内存：容量≥16GB DDR4 3200内存；</w:t>
            </w:r>
          </w:p>
          <w:p>
            <w:pPr>
              <w:spacing w:line="24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240" w:lineRule="exact"/>
              <w:rPr>
                <w:rFonts w:hint="eastAsia" w:ascii="宋体" w:hAnsi="宋体" w:eastAsia="宋体" w:cs="宋体"/>
                <w:sz w:val="21"/>
                <w:szCs w:val="21"/>
              </w:rPr>
            </w:pPr>
            <w:r>
              <w:rPr>
                <w:rFonts w:hint="eastAsia" w:ascii="宋体" w:hAnsi="宋体" w:eastAsia="宋体" w:cs="宋体"/>
                <w:sz w:val="21"/>
                <w:szCs w:val="21"/>
              </w:rPr>
              <w:t>7.屏幕分辨率：≥1920*1080；</w:t>
            </w:r>
          </w:p>
          <w:p>
            <w:pPr>
              <w:spacing w:line="24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
              </w:rPr>
              <w:t>显示屏幕一侧</w:t>
            </w:r>
            <w:r>
              <w:rPr>
                <w:rFonts w:hint="eastAsia" w:ascii="宋体" w:hAnsi="宋体" w:eastAsia="宋体" w:cs="宋体"/>
                <w:sz w:val="21"/>
                <w:szCs w:val="21"/>
              </w:rPr>
              <w:t>内置HD 720p高清摄像头；</w:t>
            </w:r>
          </w:p>
          <w:p>
            <w:pPr>
              <w:spacing w:line="240" w:lineRule="exact"/>
              <w:rPr>
                <w:rFonts w:hint="eastAsia" w:ascii="宋体" w:hAnsi="宋体" w:eastAsia="宋体" w:cs="宋体"/>
                <w:sz w:val="21"/>
                <w:szCs w:val="21"/>
              </w:rPr>
            </w:pPr>
            <w:r>
              <w:rPr>
                <w:rFonts w:hint="eastAsia" w:ascii="宋体" w:hAnsi="宋体" w:eastAsia="宋体" w:cs="宋体"/>
                <w:sz w:val="21"/>
                <w:szCs w:val="21"/>
              </w:rPr>
              <w:t>9.光驱：选配（默认无光驱）；</w:t>
            </w:r>
          </w:p>
          <w:p>
            <w:pPr>
              <w:spacing w:line="240" w:lineRule="exact"/>
              <w:rPr>
                <w:rFonts w:hint="eastAsia" w:ascii="宋体" w:hAnsi="宋体" w:eastAsia="宋体" w:cs="宋体"/>
                <w:sz w:val="21"/>
                <w:szCs w:val="21"/>
              </w:rPr>
            </w:pPr>
            <w:r>
              <w:rPr>
                <w:rFonts w:hint="eastAsia" w:ascii="宋体" w:hAnsi="宋体" w:eastAsia="宋体" w:cs="宋体"/>
                <w:sz w:val="21"/>
                <w:szCs w:val="21"/>
              </w:rPr>
              <w:t>10.正版操作系统：预装Windows 10 神州网信政府版64位操作系统；支持安装正版国产操作系统；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11.正版办公软件（选配）：</w:t>
            </w:r>
          </w:p>
          <w:p>
            <w:pPr>
              <w:spacing w:line="24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240" w:lineRule="exact"/>
              <w:rPr>
                <w:rFonts w:hint="eastAsia" w:ascii="宋体" w:hAnsi="宋体" w:eastAsia="宋体" w:cs="宋体"/>
                <w:sz w:val="21"/>
                <w:szCs w:val="21"/>
              </w:rPr>
            </w:pPr>
            <w:r>
              <w:rPr>
                <w:rFonts w:hint="eastAsia" w:ascii="宋体" w:hAnsi="宋体" w:eastAsia="宋体" w:cs="宋体"/>
                <w:sz w:val="21"/>
                <w:szCs w:val="21"/>
              </w:rPr>
              <w:t>12.电池参数：≥45瓦时电池；</w:t>
            </w:r>
          </w:p>
          <w:p>
            <w:pPr>
              <w:spacing w:line="240" w:lineRule="exact"/>
              <w:rPr>
                <w:rFonts w:hint="eastAsia" w:ascii="宋体" w:hAnsi="宋体" w:eastAsia="宋体" w:cs="宋体"/>
                <w:sz w:val="21"/>
                <w:szCs w:val="21"/>
              </w:rPr>
            </w:pPr>
            <w:r>
              <w:rPr>
                <w:rFonts w:hint="eastAsia" w:ascii="宋体" w:hAnsi="宋体" w:eastAsia="宋体" w:cs="宋体"/>
                <w:sz w:val="21"/>
                <w:szCs w:val="21"/>
              </w:rPr>
              <w:t>13.电池原厂质保期：1年；</w:t>
            </w:r>
          </w:p>
          <w:p>
            <w:pPr>
              <w:spacing w:line="240" w:lineRule="exact"/>
              <w:rPr>
                <w:rFonts w:hint="eastAsia" w:ascii="宋体" w:hAnsi="宋体" w:eastAsia="宋体" w:cs="宋体"/>
                <w:sz w:val="21"/>
                <w:szCs w:val="21"/>
              </w:rPr>
            </w:pPr>
            <w:r>
              <w:rPr>
                <w:rFonts w:hint="eastAsia" w:ascii="宋体" w:hAnsi="宋体" w:eastAsia="宋体" w:cs="宋体"/>
                <w:sz w:val="21"/>
                <w:szCs w:val="21"/>
              </w:rPr>
              <w:t>14.整机（除电池）质保期：3年原厂上门服务、所有部件（除电池）及人工费用全免；</w:t>
            </w:r>
          </w:p>
          <w:p>
            <w:pPr>
              <w:spacing w:line="240" w:lineRule="exact"/>
              <w:rPr>
                <w:rFonts w:hint="eastAsia" w:ascii="宋体" w:hAnsi="宋体" w:eastAsia="宋体" w:cs="宋体"/>
                <w:sz w:val="21"/>
                <w:szCs w:val="21"/>
              </w:rPr>
            </w:pPr>
            <w:r>
              <w:rPr>
                <w:rFonts w:hint="eastAsia" w:ascii="宋体" w:hAnsi="宋体" w:eastAsia="宋体" w:cs="宋体"/>
                <w:sz w:val="21"/>
                <w:szCs w:val="21"/>
              </w:rPr>
              <w:t>15.网卡：无线网卡：WLAN 2x2AC+BT；有线网卡：支持10/100/1000M自适应（或可外接）；</w:t>
            </w:r>
          </w:p>
          <w:p>
            <w:pPr>
              <w:spacing w:line="240" w:lineRule="exact"/>
              <w:rPr>
                <w:rFonts w:hint="eastAsia" w:ascii="宋体" w:hAnsi="宋体" w:eastAsia="宋体" w:cs="宋体"/>
                <w:sz w:val="21"/>
                <w:szCs w:val="21"/>
              </w:rPr>
            </w:pPr>
            <w:r>
              <w:rPr>
                <w:rFonts w:hint="eastAsia" w:ascii="宋体" w:hAnsi="宋体" w:eastAsia="宋体" w:cs="宋体"/>
                <w:sz w:val="21"/>
                <w:szCs w:val="21"/>
              </w:rPr>
              <w:t>16.整机重量（含电池）：≤1.5kg；</w:t>
            </w:r>
          </w:p>
          <w:p>
            <w:pPr>
              <w:spacing w:line="240" w:lineRule="exact"/>
              <w:rPr>
                <w:rFonts w:hint="eastAsia" w:ascii="宋体" w:hAnsi="宋体" w:eastAsia="宋体" w:cs="宋体"/>
                <w:sz w:val="21"/>
                <w:szCs w:val="21"/>
              </w:rPr>
            </w:pPr>
            <w:r>
              <w:rPr>
                <w:rFonts w:hint="eastAsia" w:ascii="宋体" w:hAnsi="宋体" w:eastAsia="宋体" w:cs="宋体"/>
                <w:sz w:val="21"/>
                <w:szCs w:val="21"/>
              </w:rPr>
              <w:t>17.机身厚度：≤20mm；</w:t>
            </w:r>
          </w:p>
          <w:p>
            <w:pPr>
              <w:spacing w:line="240" w:lineRule="exact"/>
              <w:rPr>
                <w:rFonts w:hint="eastAsia" w:ascii="宋体" w:hAnsi="宋体" w:eastAsia="宋体" w:cs="宋体"/>
                <w:sz w:val="21"/>
                <w:szCs w:val="21"/>
              </w:rPr>
            </w:pPr>
            <w:r>
              <w:rPr>
                <w:rFonts w:hint="eastAsia" w:ascii="宋体" w:hAnsi="宋体" w:eastAsia="宋体" w:cs="宋体"/>
                <w:sz w:val="21"/>
                <w:szCs w:val="21"/>
              </w:rPr>
              <w:t>18.机身颜色、随机附件：黑色或灰色；原厂包（黑色或灰色）和光电鼠标；</w:t>
            </w:r>
          </w:p>
          <w:p>
            <w:pPr>
              <w:spacing w:line="240" w:lineRule="exact"/>
              <w:rPr>
                <w:rFonts w:hint="eastAsia" w:ascii="宋体" w:hAnsi="宋体" w:eastAsia="宋体" w:cs="宋体"/>
                <w:sz w:val="21"/>
                <w:szCs w:val="21"/>
              </w:rPr>
            </w:pPr>
            <w:r>
              <w:rPr>
                <w:rFonts w:hint="eastAsia" w:ascii="宋体" w:hAnsi="宋体" w:eastAsia="宋体" w:cs="宋体"/>
                <w:sz w:val="21"/>
                <w:szCs w:val="21"/>
              </w:rPr>
              <w:t>19.是否节能产品：是。</w:t>
            </w:r>
          </w:p>
        </w:tc>
        <w:tc>
          <w:tcPr>
            <w:tcW w:w="55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24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b/>
          <w:bCs/>
          <w:sz w:val="21"/>
          <w:szCs w:val="21"/>
        </w:rPr>
      </w:pPr>
      <w:r>
        <w:rPr>
          <w:rFonts w:hint="eastAsia" w:ascii="宋体" w:hAnsi="宋体" w:eastAsia="宋体" w:cs="宋体"/>
          <w:b/>
          <w:bCs/>
          <w:sz w:val="21"/>
          <w:szCs w:val="21"/>
        </w:rPr>
        <w:t>分标10</w:t>
      </w:r>
    </w:p>
    <w:tbl>
      <w:tblPr>
        <w:tblStyle w:val="53"/>
        <w:tblW w:w="495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7"/>
        <w:gridCol w:w="733"/>
        <w:gridCol w:w="736"/>
        <w:gridCol w:w="1181"/>
        <w:gridCol w:w="408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37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7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60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09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60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37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
              </w:rPr>
              <w:t>便携式计算机</w:t>
            </w:r>
            <w:r>
              <w:rPr>
                <w:rFonts w:hint="eastAsia" w:ascii="宋体" w:hAnsi="宋体" w:eastAsia="宋体" w:cs="宋体"/>
                <w:sz w:val="21"/>
                <w:szCs w:val="21"/>
              </w:rPr>
              <w:t>配置三</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（C3）</w:t>
            </w:r>
          </w:p>
        </w:tc>
        <w:tc>
          <w:tcPr>
            <w:tcW w:w="37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60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6000元</w:t>
            </w:r>
          </w:p>
        </w:tc>
        <w:tc>
          <w:tcPr>
            <w:tcW w:w="2090" w:type="pc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1.显示器：14英寸；</w:t>
            </w:r>
          </w:p>
          <w:p>
            <w:pPr>
              <w:spacing w:line="240" w:lineRule="exact"/>
              <w:rPr>
                <w:rFonts w:hint="eastAsia" w:ascii="宋体" w:hAnsi="宋体" w:eastAsia="宋体" w:cs="宋体"/>
                <w:sz w:val="21"/>
                <w:szCs w:val="21"/>
              </w:rPr>
            </w:pPr>
            <w:r>
              <w:rPr>
                <w:rFonts w:hint="eastAsia" w:ascii="宋体" w:hAnsi="宋体" w:eastAsia="宋体" w:cs="宋体"/>
                <w:sz w:val="21"/>
                <w:szCs w:val="21"/>
              </w:rPr>
              <w:t>2.CPU：Core i5-1135G7 2.4G 4核8线程；</w:t>
            </w:r>
          </w:p>
          <w:p>
            <w:pPr>
              <w:spacing w:line="240" w:lineRule="exact"/>
              <w:rPr>
                <w:rFonts w:hint="eastAsia" w:ascii="宋体" w:hAnsi="宋体" w:eastAsia="宋体" w:cs="宋体"/>
                <w:sz w:val="21"/>
                <w:szCs w:val="21"/>
              </w:rPr>
            </w:pPr>
            <w:r>
              <w:rPr>
                <w:rFonts w:hint="eastAsia" w:ascii="宋体" w:hAnsi="宋体" w:eastAsia="宋体" w:cs="宋体"/>
                <w:sz w:val="21"/>
                <w:szCs w:val="21"/>
              </w:rPr>
              <w:t>3.主板芯片组：芯片组与处理器集成；</w:t>
            </w:r>
          </w:p>
          <w:p>
            <w:pPr>
              <w:spacing w:line="240" w:lineRule="exact"/>
              <w:rPr>
                <w:rFonts w:hint="eastAsia" w:ascii="宋体" w:hAnsi="宋体" w:eastAsia="宋体" w:cs="宋体"/>
                <w:sz w:val="21"/>
                <w:szCs w:val="21"/>
              </w:rPr>
            </w:pPr>
            <w:r>
              <w:rPr>
                <w:rFonts w:hint="eastAsia" w:ascii="宋体" w:hAnsi="宋体" w:eastAsia="宋体" w:cs="宋体"/>
                <w:sz w:val="21"/>
                <w:szCs w:val="21"/>
              </w:rPr>
              <w:t>4.硬盘：容量≥512GB M.3接口固态盘；</w:t>
            </w:r>
          </w:p>
          <w:p>
            <w:pPr>
              <w:spacing w:line="240" w:lineRule="exact"/>
              <w:rPr>
                <w:rFonts w:hint="eastAsia" w:ascii="宋体" w:hAnsi="宋体" w:eastAsia="宋体" w:cs="宋体"/>
                <w:sz w:val="21"/>
                <w:szCs w:val="21"/>
              </w:rPr>
            </w:pPr>
            <w:r>
              <w:rPr>
                <w:rFonts w:hint="eastAsia" w:ascii="宋体" w:hAnsi="宋体" w:eastAsia="宋体" w:cs="宋体"/>
                <w:sz w:val="21"/>
                <w:szCs w:val="21"/>
              </w:rPr>
              <w:t>5.内存：容量≥16G DDR4 3200内存；</w:t>
            </w:r>
          </w:p>
          <w:p>
            <w:pPr>
              <w:spacing w:line="24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240" w:lineRule="exact"/>
              <w:rPr>
                <w:rFonts w:hint="eastAsia" w:ascii="宋体" w:hAnsi="宋体" w:eastAsia="宋体" w:cs="宋体"/>
                <w:sz w:val="21"/>
                <w:szCs w:val="21"/>
              </w:rPr>
            </w:pPr>
            <w:r>
              <w:rPr>
                <w:rFonts w:hint="eastAsia" w:ascii="宋体" w:hAnsi="宋体" w:eastAsia="宋体" w:cs="宋体"/>
                <w:sz w:val="21"/>
                <w:szCs w:val="21"/>
              </w:rPr>
              <w:t>7.屏幕分辨率：≥1920*1080；</w:t>
            </w:r>
          </w:p>
          <w:p>
            <w:pPr>
              <w:spacing w:line="24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
              </w:rPr>
              <w:t>显示屏幕一侧</w:t>
            </w:r>
            <w:r>
              <w:rPr>
                <w:rFonts w:hint="eastAsia" w:ascii="宋体" w:hAnsi="宋体" w:eastAsia="宋体" w:cs="宋体"/>
                <w:sz w:val="21"/>
                <w:szCs w:val="21"/>
              </w:rPr>
              <w:t>内置HD 720p高清摄像头；</w:t>
            </w:r>
          </w:p>
          <w:p>
            <w:pPr>
              <w:spacing w:line="240" w:lineRule="exact"/>
              <w:rPr>
                <w:rFonts w:hint="eastAsia" w:ascii="宋体" w:hAnsi="宋体" w:eastAsia="宋体" w:cs="宋体"/>
                <w:sz w:val="21"/>
                <w:szCs w:val="21"/>
              </w:rPr>
            </w:pPr>
            <w:r>
              <w:rPr>
                <w:rFonts w:hint="eastAsia" w:ascii="宋体" w:hAnsi="宋体" w:eastAsia="宋体" w:cs="宋体"/>
                <w:sz w:val="21"/>
                <w:szCs w:val="21"/>
              </w:rPr>
              <w:t>9.光驱：选配（默认无光驱）；</w:t>
            </w:r>
          </w:p>
          <w:p>
            <w:pPr>
              <w:spacing w:line="240" w:lineRule="exact"/>
              <w:rPr>
                <w:rFonts w:hint="eastAsia" w:ascii="宋体" w:hAnsi="宋体" w:eastAsia="宋体" w:cs="宋体"/>
                <w:sz w:val="21"/>
                <w:szCs w:val="21"/>
              </w:rPr>
            </w:pPr>
            <w:r>
              <w:rPr>
                <w:rFonts w:hint="eastAsia" w:ascii="宋体" w:hAnsi="宋体" w:eastAsia="宋体" w:cs="宋体"/>
                <w:sz w:val="21"/>
                <w:szCs w:val="21"/>
              </w:rPr>
              <w:t>10.正版操作系统：预装Windows 10 神州网信政府版64位操作系统；支持安装正版国产操作系统；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11.正版办公软件（选配）：</w:t>
            </w:r>
          </w:p>
          <w:p>
            <w:pPr>
              <w:spacing w:line="24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240" w:lineRule="exact"/>
              <w:rPr>
                <w:rFonts w:hint="eastAsia" w:ascii="宋体" w:hAnsi="宋体" w:eastAsia="宋体" w:cs="宋体"/>
                <w:sz w:val="21"/>
                <w:szCs w:val="21"/>
              </w:rPr>
            </w:pPr>
            <w:r>
              <w:rPr>
                <w:rFonts w:hint="eastAsia" w:ascii="宋体" w:hAnsi="宋体" w:eastAsia="宋体" w:cs="宋体"/>
                <w:sz w:val="21"/>
                <w:szCs w:val="21"/>
              </w:rPr>
              <w:t>12.电池参数：≥45瓦时电池；</w:t>
            </w:r>
          </w:p>
          <w:p>
            <w:pPr>
              <w:spacing w:line="240" w:lineRule="exact"/>
              <w:rPr>
                <w:rFonts w:hint="eastAsia" w:ascii="宋体" w:hAnsi="宋体" w:eastAsia="宋体" w:cs="宋体"/>
                <w:sz w:val="21"/>
                <w:szCs w:val="21"/>
              </w:rPr>
            </w:pPr>
            <w:r>
              <w:rPr>
                <w:rFonts w:hint="eastAsia" w:ascii="宋体" w:hAnsi="宋体" w:eastAsia="宋体" w:cs="宋体"/>
                <w:sz w:val="21"/>
                <w:szCs w:val="21"/>
              </w:rPr>
              <w:t>13.电池原厂质保期：1年；</w:t>
            </w:r>
          </w:p>
          <w:p>
            <w:pPr>
              <w:spacing w:line="240" w:lineRule="exact"/>
              <w:rPr>
                <w:rFonts w:hint="eastAsia" w:ascii="宋体" w:hAnsi="宋体" w:eastAsia="宋体" w:cs="宋体"/>
                <w:sz w:val="21"/>
                <w:szCs w:val="21"/>
              </w:rPr>
            </w:pPr>
            <w:r>
              <w:rPr>
                <w:rFonts w:hint="eastAsia" w:ascii="宋体" w:hAnsi="宋体" w:eastAsia="宋体" w:cs="宋体"/>
                <w:sz w:val="21"/>
                <w:szCs w:val="21"/>
              </w:rPr>
              <w:t>14.整机（除电池）质保期：3年原厂上门服务、所有部件（除电池）及人工费用全免；</w:t>
            </w:r>
          </w:p>
          <w:p>
            <w:pPr>
              <w:spacing w:line="240" w:lineRule="exact"/>
              <w:rPr>
                <w:rFonts w:hint="eastAsia" w:ascii="宋体" w:hAnsi="宋体" w:eastAsia="宋体" w:cs="宋体"/>
                <w:sz w:val="21"/>
                <w:szCs w:val="21"/>
              </w:rPr>
            </w:pPr>
            <w:r>
              <w:rPr>
                <w:rFonts w:hint="eastAsia" w:ascii="宋体" w:hAnsi="宋体" w:eastAsia="宋体" w:cs="宋体"/>
                <w:sz w:val="21"/>
                <w:szCs w:val="21"/>
              </w:rPr>
              <w:t>15.网卡：无线网卡：WLAN 2x2AC+BT；有线网卡：支持10/100/1000M自适应（或可外接）；</w:t>
            </w:r>
          </w:p>
          <w:p>
            <w:pPr>
              <w:spacing w:line="240" w:lineRule="exact"/>
              <w:rPr>
                <w:rFonts w:hint="eastAsia" w:ascii="宋体" w:hAnsi="宋体" w:eastAsia="宋体" w:cs="宋体"/>
                <w:sz w:val="21"/>
                <w:szCs w:val="21"/>
              </w:rPr>
            </w:pPr>
            <w:r>
              <w:rPr>
                <w:rFonts w:hint="eastAsia" w:ascii="宋体" w:hAnsi="宋体" w:eastAsia="宋体" w:cs="宋体"/>
                <w:sz w:val="21"/>
                <w:szCs w:val="21"/>
              </w:rPr>
              <w:t>16.整机重量（含电池）：≤1.5kg；</w:t>
            </w:r>
          </w:p>
          <w:p>
            <w:pPr>
              <w:spacing w:line="240" w:lineRule="exact"/>
              <w:rPr>
                <w:rFonts w:hint="eastAsia" w:ascii="宋体" w:hAnsi="宋体" w:eastAsia="宋体" w:cs="宋体"/>
                <w:sz w:val="21"/>
                <w:szCs w:val="21"/>
              </w:rPr>
            </w:pPr>
            <w:r>
              <w:rPr>
                <w:rFonts w:hint="eastAsia" w:ascii="宋体" w:hAnsi="宋体" w:eastAsia="宋体" w:cs="宋体"/>
                <w:sz w:val="21"/>
                <w:szCs w:val="21"/>
              </w:rPr>
              <w:t>17.机身厚度：≤20mm；</w:t>
            </w:r>
          </w:p>
          <w:p>
            <w:pPr>
              <w:spacing w:line="240" w:lineRule="exact"/>
              <w:rPr>
                <w:rFonts w:hint="eastAsia" w:ascii="宋体" w:hAnsi="宋体" w:eastAsia="宋体" w:cs="宋体"/>
                <w:sz w:val="21"/>
                <w:szCs w:val="21"/>
              </w:rPr>
            </w:pPr>
            <w:r>
              <w:rPr>
                <w:rFonts w:hint="eastAsia" w:ascii="宋体" w:hAnsi="宋体" w:eastAsia="宋体" w:cs="宋体"/>
                <w:sz w:val="21"/>
                <w:szCs w:val="21"/>
              </w:rPr>
              <w:t>18.机身颜色、随机附件：黑色或灰色；原厂包（黑色或灰色）和光电鼠标；</w:t>
            </w:r>
          </w:p>
          <w:p>
            <w:pPr>
              <w:spacing w:line="240" w:lineRule="exact"/>
              <w:rPr>
                <w:rFonts w:hint="eastAsia" w:ascii="宋体" w:hAnsi="宋体" w:eastAsia="宋体" w:cs="宋体"/>
                <w:sz w:val="21"/>
                <w:szCs w:val="21"/>
              </w:rPr>
            </w:pPr>
            <w:r>
              <w:rPr>
                <w:rFonts w:hint="eastAsia" w:ascii="宋体" w:hAnsi="宋体" w:eastAsia="宋体" w:cs="宋体"/>
                <w:sz w:val="21"/>
                <w:szCs w:val="21"/>
              </w:rPr>
              <w:t>19.是否节能产品：是。</w:t>
            </w:r>
          </w:p>
        </w:tc>
        <w:tc>
          <w:tcPr>
            <w:tcW w:w="60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24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trPr>
        <w:tc>
          <w:tcPr>
            <w:tcW w:w="943"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056"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bCs/>
          <w:sz w:val="21"/>
          <w:szCs w:val="21"/>
        </w:rPr>
      </w:pPr>
      <w:r>
        <w:rPr>
          <w:rFonts w:hint="eastAsia" w:ascii="宋体" w:hAnsi="宋体" w:eastAsia="宋体" w:cs="宋体"/>
          <w:b/>
          <w:bCs/>
          <w:sz w:val="21"/>
          <w:szCs w:val="21"/>
        </w:rPr>
        <w:t>分标11</w:t>
      </w:r>
    </w:p>
    <w:tbl>
      <w:tblPr>
        <w:tblStyle w:val="53"/>
        <w:tblW w:w="492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85"/>
        <w:gridCol w:w="705"/>
        <w:gridCol w:w="707"/>
        <w:gridCol w:w="1235"/>
        <w:gridCol w:w="412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6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6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6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12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48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36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
              </w:rPr>
              <w:t>便携式计算机</w:t>
            </w:r>
            <w:r>
              <w:rPr>
                <w:rFonts w:hint="eastAsia" w:ascii="宋体" w:hAnsi="宋体" w:eastAsia="宋体" w:cs="宋体"/>
                <w:sz w:val="21"/>
                <w:szCs w:val="21"/>
              </w:rPr>
              <w:t>配置四</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（C4）</w:t>
            </w:r>
          </w:p>
        </w:tc>
        <w:tc>
          <w:tcPr>
            <w:tcW w:w="363"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6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5500元</w:t>
            </w:r>
          </w:p>
        </w:tc>
        <w:tc>
          <w:tcPr>
            <w:tcW w:w="2125" w:type="pc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1.显示器：14英寸；</w:t>
            </w:r>
          </w:p>
          <w:p>
            <w:pPr>
              <w:spacing w:line="240" w:lineRule="exact"/>
              <w:rPr>
                <w:rFonts w:hint="eastAsia" w:ascii="宋体" w:hAnsi="宋体" w:eastAsia="宋体" w:cs="宋体"/>
                <w:sz w:val="21"/>
                <w:szCs w:val="21"/>
              </w:rPr>
            </w:pPr>
            <w:r>
              <w:rPr>
                <w:rFonts w:hint="eastAsia" w:ascii="宋体" w:hAnsi="宋体" w:eastAsia="宋体" w:cs="宋体"/>
                <w:sz w:val="21"/>
                <w:szCs w:val="21"/>
              </w:rPr>
              <w:t>2.CPU：Ryzen 5 4600U 2.1G 6核12线程；</w:t>
            </w:r>
          </w:p>
          <w:p>
            <w:pPr>
              <w:spacing w:line="240" w:lineRule="exact"/>
              <w:rPr>
                <w:rFonts w:hint="eastAsia" w:ascii="宋体" w:hAnsi="宋体" w:eastAsia="宋体" w:cs="宋体"/>
                <w:sz w:val="21"/>
                <w:szCs w:val="21"/>
              </w:rPr>
            </w:pPr>
            <w:r>
              <w:rPr>
                <w:rFonts w:hint="eastAsia" w:ascii="宋体" w:hAnsi="宋体" w:eastAsia="宋体" w:cs="宋体"/>
                <w:sz w:val="21"/>
                <w:szCs w:val="21"/>
              </w:rPr>
              <w:t>3.主板芯片组：芯片组与处理器集成；</w:t>
            </w:r>
          </w:p>
          <w:p>
            <w:pPr>
              <w:spacing w:line="240" w:lineRule="exact"/>
              <w:rPr>
                <w:rFonts w:hint="eastAsia" w:ascii="宋体" w:hAnsi="宋体" w:eastAsia="宋体" w:cs="宋体"/>
                <w:sz w:val="21"/>
                <w:szCs w:val="21"/>
              </w:rPr>
            </w:pPr>
            <w:r>
              <w:rPr>
                <w:rFonts w:hint="eastAsia" w:ascii="宋体" w:hAnsi="宋体" w:eastAsia="宋体" w:cs="宋体"/>
                <w:sz w:val="21"/>
                <w:szCs w:val="21"/>
              </w:rPr>
              <w:t>4.硬盘：容量≥512GB M.2接口固态盘；</w:t>
            </w:r>
          </w:p>
          <w:p>
            <w:pPr>
              <w:spacing w:line="240" w:lineRule="exact"/>
              <w:rPr>
                <w:rFonts w:hint="eastAsia" w:ascii="宋体" w:hAnsi="宋体" w:eastAsia="宋体" w:cs="宋体"/>
                <w:sz w:val="21"/>
                <w:szCs w:val="21"/>
              </w:rPr>
            </w:pPr>
            <w:r>
              <w:rPr>
                <w:rFonts w:hint="eastAsia" w:ascii="宋体" w:hAnsi="宋体" w:eastAsia="宋体" w:cs="宋体"/>
                <w:sz w:val="21"/>
                <w:szCs w:val="21"/>
              </w:rPr>
              <w:t>5.内存：容量≥16GB DDR4 3200内存；</w:t>
            </w:r>
          </w:p>
          <w:p>
            <w:pPr>
              <w:spacing w:line="240" w:lineRule="exact"/>
              <w:rPr>
                <w:rFonts w:hint="eastAsia" w:ascii="宋体" w:hAnsi="宋体" w:eastAsia="宋体" w:cs="宋体"/>
                <w:sz w:val="21"/>
                <w:szCs w:val="21"/>
              </w:rPr>
            </w:pPr>
            <w:r>
              <w:rPr>
                <w:rFonts w:hint="eastAsia" w:ascii="宋体" w:hAnsi="宋体" w:eastAsia="宋体" w:cs="宋体"/>
                <w:sz w:val="21"/>
                <w:szCs w:val="21"/>
              </w:rPr>
              <w:t>6.显卡：集成显卡；</w:t>
            </w:r>
          </w:p>
          <w:p>
            <w:pPr>
              <w:spacing w:line="240" w:lineRule="exact"/>
              <w:rPr>
                <w:rFonts w:hint="eastAsia" w:ascii="宋体" w:hAnsi="宋体" w:eastAsia="宋体" w:cs="宋体"/>
                <w:sz w:val="21"/>
                <w:szCs w:val="21"/>
              </w:rPr>
            </w:pPr>
            <w:r>
              <w:rPr>
                <w:rFonts w:hint="eastAsia" w:ascii="宋体" w:hAnsi="宋体" w:eastAsia="宋体" w:cs="宋体"/>
                <w:sz w:val="21"/>
                <w:szCs w:val="21"/>
              </w:rPr>
              <w:t>7.屏幕分辨率：≥1920*1080；</w:t>
            </w:r>
          </w:p>
          <w:p>
            <w:pPr>
              <w:spacing w:line="24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
              </w:rPr>
              <w:t>显示屏幕一侧</w:t>
            </w:r>
            <w:r>
              <w:rPr>
                <w:rFonts w:hint="eastAsia" w:ascii="宋体" w:hAnsi="宋体" w:eastAsia="宋体" w:cs="宋体"/>
                <w:sz w:val="21"/>
                <w:szCs w:val="21"/>
              </w:rPr>
              <w:t>内置HD 720p高清摄像头；</w:t>
            </w:r>
          </w:p>
          <w:p>
            <w:pPr>
              <w:spacing w:line="240" w:lineRule="exact"/>
              <w:rPr>
                <w:rFonts w:hint="eastAsia" w:ascii="宋体" w:hAnsi="宋体" w:eastAsia="宋体" w:cs="宋体"/>
                <w:sz w:val="21"/>
                <w:szCs w:val="21"/>
              </w:rPr>
            </w:pPr>
            <w:r>
              <w:rPr>
                <w:rFonts w:hint="eastAsia" w:ascii="宋体" w:hAnsi="宋体" w:eastAsia="宋体" w:cs="宋体"/>
                <w:sz w:val="21"/>
                <w:szCs w:val="21"/>
              </w:rPr>
              <w:t>9.光驱：选配（默认无光驱）；</w:t>
            </w:r>
          </w:p>
          <w:p>
            <w:pPr>
              <w:spacing w:line="240" w:lineRule="exact"/>
              <w:rPr>
                <w:rFonts w:hint="eastAsia" w:ascii="宋体" w:hAnsi="宋体" w:eastAsia="宋体" w:cs="宋体"/>
                <w:sz w:val="21"/>
                <w:szCs w:val="21"/>
              </w:rPr>
            </w:pPr>
            <w:r>
              <w:rPr>
                <w:rFonts w:hint="eastAsia" w:ascii="宋体" w:hAnsi="宋体" w:eastAsia="宋体" w:cs="宋体"/>
                <w:sz w:val="21"/>
                <w:szCs w:val="21"/>
              </w:rPr>
              <w:t>10.正版操作系统：预装Windows 10 神州网信政府版64位操作系统；支持安装正版国产操作系统；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11.正版办公软件（选配）：</w:t>
            </w:r>
          </w:p>
          <w:p>
            <w:pPr>
              <w:spacing w:line="24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240" w:lineRule="exact"/>
              <w:rPr>
                <w:rFonts w:hint="eastAsia" w:ascii="宋体" w:hAnsi="宋体" w:eastAsia="宋体" w:cs="宋体"/>
                <w:sz w:val="21"/>
                <w:szCs w:val="21"/>
              </w:rPr>
            </w:pPr>
            <w:r>
              <w:rPr>
                <w:rFonts w:hint="eastAsia" w:ascii="宋体" w:hAnsi="宋体" w:eastAsia="宋体" w:cs="宋体"/>
                <w:sz w:val="21"/>
                <w:szCs w:val="21"/>
              </w:rPr>
              <w:t>12.电池参数：≥45瓦时电池；</w:t>
            </w:r>
          </w:p>
          <w:p>
            <w:pPr>
              <w:spacing w:line="240" w:lineRule="exact"/>
              <w:rPr>
                <w:rFonts w:hint="eastAsia" w:ascii="宋体" w:hAnsi="宋体" w:eastAsia="宋体" w:cs="宋体"/>
                <w:sz w:val="21"/>
                <w:szCs w:val="21"/>
              </w:rPr>
            </w:pPr>
            <w:r>
              <w:rPr>
                <w:rFonts w:hint="eastAsia" w:ascii="宋体" w:hAnsi="宋体" w:eastAsia="宋体" w:cs="宋体"/>
                <w:sz w:val="21"/>
                <w:szCs w:val="21"/>
              </w:rPr>
              <w:t>13.电池原厂质保期：1年；</w:t>
            </w:r>
          </w:p>
          <w:p>
            <w:pPr>
              <w:spacing w:line="240" w:lineRule="exact"/>
              <w:rPr>
                <w:rFonts w:hint="eastAsia" w:ascii="宋体" w:hAnsi="宋体" w:eastAsia="宋体" w:cs="宋体"/>
                <w:sz w:val="21"/>
                <w:szCs w:val="21"/>
              </w:rPr>
            </w:pPr>
            <w:r>
              <w:rPr>
                <w:rFonts w:hint="eastAsia" w:ascii="宋体" w:hAnsi="宋体" w:eastAsia="宋体" w:cs="宋体"/>
                <w:sz w:val="21"/>
                <w:szCs w:val="21"/>
              </w:rPr>
              <w:t>14.整机（除电池）质保期：3年原厂上门服务、所有部件（除电池）及人工费用全免；</w:t>
            </w:r>
          </w:p>
          <w:p>
            <w:pPr>
              <w:spacing w:line="240" w:lineRule="exact"/>
              <w:rPr>
                <w:rFonts w:hint="eastAsia" w:ascii="宋体" w:hAnsi="宋体" w:eastAsia="宋体" w:cs="宋体"/>
                <w:sz w:val="21"/>
                <w:szCs w:val="21"/>
              </w:rPr>
            </w:pPr>
            <w:r>
              <w:rPr>
                <w:rFonts w:hint="eastAsia" w:ascii="宋体" w:hAnsi="宋体" w:eastAsia="宋体" w:cs="宋体"/>
                <w:sz w:val="21"/>
                <w:szCs w:val="21"/>
              </w:rPr>
              <w:t>15.网卡：无线网卡：WLAN 2x2AC+BT；有线网卡：支持10/100/1000M自适应（或可外接）；</w:t>
            </w:r>
          </w:p>
          <w:p>
            <w:pPr>
              <w:spacing w:line="240" w:lineRule="exact"/>
              <w:rPr>
                <w:rFonts w:hint="eastAsia" w:ascii="宋体" w:hAnsi="宋体" w:eastAsia="宋体" w:cs="宋体"/>
                <w:sz w:val="21"/>
                <w:szCs w:val="21"/>
              </w:rPr>
            </w:pPr>
            <w:r>
              <w:rPr>
                <w:rFonts w:hint="eastAsia" w:ascii="宋体" w:hAnsi="宋体" w:eastAsia="宋体" w:cs="宋体"/>
                <w:sz w:val="21"/>
                <w:szCs w:val="21"/>
              </w:rPr>
              <w:t>16.整机重量（含电池）：≤1.5kg；</w:t>
            </w:r>
          </w:p>
          <w:p>
            <w:pPr>
              <w:spacing w:line="240" w:lineRule="exact"/>
              <w:rPr>
                <w:rFonts w:hint="eastAsia" w:ascii="宋体" w:hAnsi="宋体" w:eastAsia="宋体" w:cs="宋体"/>
                <w:sz w:val="21"/>
                <w:szCs w:val="21"/>
              </w:rPr>
            </w:pPr>
            <w:r>
              <w:rPr>
                <w:rFonts w:hint="eastAsia" w:ascii="宋体" w:hAnsi="宋体" w:eastAsia="宋体" w:cs="宋体"/>
                <w:sz w:val="21"/>
                <w:szCs w:val="21"/>
              </w:rPr>
              <w:t>17.机身厚度：≤20mm；</w:t>
            </w:r>
          </w:p>
          <w:p>
            <w:pPr>
              <w:spacing w:line="240" w:lineRule="exact"/>
              <w:rPr>
                <w:rFonts w:hint="eastAsia" w:ascii="宋体" w:hAnsi="宋体" w:eastAsia="宋体" w:cs="宋体"/>
                <w:sz w:val="21"/>
                <w:szCs w:val="21"/>
              </w:rPr>
            </w:pPr>
            <w:r>
              <w:rPr>
                <w:rFonts w:hint="eastAsia" w:ascii="宋体" w:hAnsi="宋体" w:eastAsia="宋体" w:cs="宋体"/>
                <w:sz w:val="21"/>
                <w:szCs w:val="21"/>
              </w:rPr>
              <w:t>18.机身颜色、随机附件：黑色或灰色；原厂包（黑色或灰色）和光电鼠标；</w:t>
            </w:r>
          </w:p>
          <w:p>
            <w:pPr>
              <w:spacing w:line="240" w:lineRule="exact"/>
              <w:rPr>
                <w:rFonts w:hint="eastAsia" w:ascii="宋体" w:hAnsi="宋体" w:eastAsia="宋体" w:cs="宋体"/>
                <w:sz w:val="21"/>
                <w:szCs w:val="21"/>
              </w:rPr>
            </w:pPr>
            <w:r>
              <w:rPr>
                <w:rFonts w:hint="eastAsia" w:ascii="宋体" w:hAnsi="宋体" w:eastAsia="宋体" w:cs="宋体"/>
                <w:sz w:val="21"/>
                <w:szCs w:val="21"/>
              </w:rPr>
              <w:t>19.是否节能产品：是。</w:t>
            </w:r>
          </w:p>
        </w:tc>
        <w:tc>
          <w:tcPr>
            <w:tcW w:w="48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26"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3973"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详见附件三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1026"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3973"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026"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3973"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24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1026"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3973"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p>
    <w:p>
      <w:pPr>
        <w:spacing w:line="240" w:lineRule="exact"/>
        <w:rPr>
          <w:rFonts w:hint="eastAsia" w:ascii="宋体" w:hAnsi="宋体" w:eastAsia="宋体" w:cs="宋体"/>
          <w:b/>
          <w:bCs/>
          <w:sz w:val="21"/>
          <w:szCs w:val="21"/>
        </w:rPr>
      </w:pPr>
      <w:r>
        <w:rPr>
          <w:rFonts w:hint="eastAsia" w:ascii="宋体" w:hAnsi="宋体" w:eastAsia="宋体" w:cs="宋体"/>
          <w:b/>
          <w:bCs/>
          <w:sz w:val="21"/>
          <w:szCs w:val="21"/>
        </w:rPr>
        <w:t>分标12</w:t>
      </w:r>
    </w:p>
    <w:tbl>
      <w:tblPr>
        <w:tblStyle w:val="5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5"/>
        <w:gridCol w:w="705"/>
        <w:gridCol w:w="707"/>
        <w:gridCol w:w="1235"/>
        <w:gridCol w:w="412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6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6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35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5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62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预算价格</w:t>
            </w:r>
          </w:p>
        </w:tc>
        <w:tc>
          <w:tcPr>
            <w:tcW w:w="209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c>
          <w:tcPr>
            <w:tcW w:w="55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36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
              </w:rPr>
              <w:t>一体式计算机</w:t>
            </w:r>
            <w:r>
              <w:rPr>
                <w:rFonts w:hint="eastAsia" w:ascii="宋体" w:hAnsi="宋体" w:eastAsia="宋体" w:cs="宋体"/>
                <w:sz w:val="21"/>
                <w:szCs w:val="21"/>
              </w:rPr>
              <w:t>配置</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（D1）</w:t>
            </w:r>
          </w:p>
        </w:tc>
        <w:tc>
          <w:tcPr>
            <w:tcW w:w="35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5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w:t>
            </w:r>
          </w:p>
        </w:tc>
        <w:tc>
          <w:tcPr>
            <w:tcW w:w="62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b/>
                <w:bCs/>
                <w:sz w:val="21"/>
                <w:szCs w:val="21"/>
              </w:rPr>
              <w:t>6000元</w:t>
            </w:r>
          </w:p>
        </w:tc>
        <w:tc>
          <w:tcPr>
            <w:tcW w:w="2094" w:type="pc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1.显示屏：≥23.8英寸；</w:t>
            </w:r>
          </w:p>
          <w:p>
            <w:pPr>
              <w:spacing w:line="240" w:lineRule="exact"/>
              <w:rPr>
                <w:rFonts w:hint="eastAsia" w:ascii="宋体" w:hAnsi="宋体" w:eastAsia="宋体" w:cs="宋体"/>
                <w:sz w:val="21"/>
                <w:szCs w:val="21"/>
              </w:rPr>
            </w:pPr>
            <w:r>
              <w:rPr>
                <w:rFonts w:hint="eastAsia" w:ascii="宋体" w:hAnsi="宋体" w:eastAsia="宋体" w:cs="宋体"/>
                <w:sz w:val="21"/>
                <w:szCs w:val="21"/>
              </w:rPr>
              <w:t>2.CPU：Intel 酷睿 i5及以上处理器 主频≥2.5G 6核12线程；</w:t>
            </w:r>
          </w:p>
          <w:p>
            <w:pPr>
              <w:spacing w:line="240" w:lineRule="exact"/>
              <w:rPr>
                <w:rFonts w:hint="eastAsia" w:ascii="宋体" w:hAnsi="宋体" w:eastAsia="宋体" w:cs="宋体"/>
                <w:sz w:val="21"/>
                <w:szCs w:val="21"/>
              </w:rPr>
            </w:pPr>
            <w:r>
              <w:rPr>
                <w:rFonts w:hint="eastAsia" w:ascii="宋体" w:hAnsi="宋体" w:eastAsia="宋体" w:cs="宋体"/>
                <w:sz w:val="21"/>
                <w:szCs w:val="21"/>
              </w:rPr>
              <w:t>3.主板芯片组：英特尔Q670芯片组或英特尔H510芯片组或同档次或以上；</w:t>
            </w:r>
          </w:p>
          <w:p>
            <w:pPr>
              <w:spacing w:line="240" w:lineRule="exact"/>
              <w:rPr>
                <w:rFonts w:hint="eastAsia" w:ascii="宋体" w:hAnsi="宋体" w:eastAsia="宋体" w:cs="宋体"/>
                <w:sz w:val="21"/>
                <w:szCs w:val="21"/>
              </w:rPr>
            </w:pPr>
            <w:r>
              <w:rPr>
                <w:rFonts w:hint="eastAsia" w:ascii="宋体" w:hAnsi="宋体" w:eastAsia="宋体" w:cs="宋体"/>
                <w:sz w:val="21"/>
                <w:szCs w:val="21"/>
              </w:rPr>
              <w:t>4.硬盘：≥</w:t>
            </w:r>
            <w:r>
              <w:rPr>
                <w:rFonts w:hint="eastAsia" w:ascii="宋体" w:hAnsi="宋体" w:eastAsia="宋体" w:cs="宋体"/>
                <w:sz w:val="21"/>
                <w:szCs w:val="21"/>
                <w:lang w:val="en"/>
              </w:rPr>
              <w:t>512GB</w:t>
            </w:r>
            <w:r>
              <w:rPr>
                <w:rFonts w:hint="eastAsia" w:ascii="宋体" w:hAnsi="宋体" w:eastAsia="宋体" w:cs="宋体"/>
                <w:sz w:val="21"/>
                <w:szCs w:val="21"/>
              </w:rPr>
              <w:t xml:space="preserve"> M.2 SSD固态硬盘；</w:t>
            </w:r>
          </w:p>
          <w:p>
            <w:pPr>
              <w:spacing w:line="240" w:lineRule="exact"/>
              <w:rPr>
                <w:rFonts w:hint="eastAsia" w:ascii="宋体" w:hAnsi="宋体" w:eastAsia="宋体" w:cs="宋体"/>
                <w:sz w:val="21"/>
                <w:szCs w:val="21"/>
              </w:rPr>
            </w:pPr>
            <w:r>
              <w:rPr>
                <w:rFonts w:hint="eastAsia" w:ascii="宋体" w:hAnsi="宋体" w:eastAsia="宋体" w:cs="宋体"/>
                <w:sz w:val="21"/>
                <w:szCs w:val="21"/>
              </w:rPr>
              <w:t>5.内存：容量≥16GB DDR4 2666MHz内存；</w:t>
            </w:r>
          </w:p>
          <w:p>
            <w:pPr>
              <w:spacing w:line="240" w:lineRule="exact"/>
              <w:rPr>
                <w:rFonts w:hint="eastAsia" w:ascii="宋体" w:hAnsi="宋体" w:eastAsia="宋体" w:cs="宋体"/>
                <w:sz w:val="21"/>
                <w:szCs w:val="21"/>
              </w:rPr>
            </w:pPr>
            <w:r>
              <w:rPr>
                <w:rFonts w:hint="eastAsia" w:ascii="宋体" w:hAnsi="宋体" w:eastAsia="宋体" w:cs="宋体"/>
                <w:sz w:val="21"/>
                <w:szCs w:val="21"/>
              </w:rPr>
              <w:t>6.显卡：集成显卡或独立显卡；</w:t>
            </w:r>
          </w:p>
          <w:p>
            <w:pPr>
              <w:spacing w:line="240" w:lineRule="exact"/>
              <w:rPr>
                <w:rFonts w:hint="eastAsia" w:ascii="宋体" w:hAnsi="宋体" w:eastAsia="宋体" w:cs="宋体"/>
                <w:sz w:val="21"/>
                <w:szCs w:val="21"/>
              </w:rPr>
            </w:pPr>
            <w:r>
              <w:rPr>
                <w:rFonts w:hint="eastAsia" w:ascii="宋体" w:hAnsi="宋体" w:eastAsia="宋体" w:cs="宋体"/>
                <w:sz w:val="21"/>
                <w:szCs w:val="21"/>
              </w:rPr>
              <w:t>7.屏幕分辨率：≥1920*1080；</w:t>
            </w:r>
          </w:p>
          <w:p>
            <w:pPr>
              <w:spacing w:line="240" w:lineRule="exact"/>
              <w:rPr>
                <w:rFonts w:hint="eastAsia" w:ascii="宋体" w:hAnsi="宋体" w:eastAsia="宋体" w:cs="宋体"/>
                <w:sz w:val="21"/>
                <w:szCs w:val="21"/>
              </w:rPr>
            </w:pPr>
            <w:r>
              <w:rPr>
                <w:rFonts w:hint="eastAsia" w:ascii="宋体" w:hAnsi="宋体" w:eastAsia="宋体" w:cs="宋体"/>
                <w:sz w:val="21"/>
                <w:szCs w:val="21"/>
              </w:rPr>
              <w:t>8.正版操作系统：预装Windows 10 神州网信政府版64位操作系统；支持安装正版国产操作系统；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9.正版办公软件（选配）：</w:t>
            </w:r>
          </w:p>
          <w:p>
            <w:pPr>
              <w:spacing w:line="240" w:lineRule="exact"/>
              <w:rPr>
                <w:rFonts w:hint="eastAsia" w:ascii="宋体" w:hAnsi="宋体" w:eastAsia="宋体" w:cs="宋体"/>
                <w:sz w:val="21"/>
                <w:szCs w:val="21"/>
              </w:rPr>
            </w:pPr>
            <w:r>
              <w:rPr>
                <w:rFonts w:hint="eastAsia" w:ascii="宋体" w:hAnsi="宋体" w:eastAsia="宋体" w:cs="宋体"/>
                <w:sz w:val="21"/>
                <w:szCs w:val="21"/>
              </w:rPr>
              <w:t>如选配，须可联网激活正版的办公软件标准版或专业版或专业增强版，投标时标明品牌名称、型号规格，交货时提供软件原厂授权证书或许可协议文件；</w:t>
            </w:r>
          </w:p>
          <w:p>
            <w:pPr>
              <w:spacing w:line="240" w:lineRule="exact"/>
              <w:rPr>
                <w:rFonts w:hint="eastAsia" w:ascii="宋体" w:hAnsi="宋体" w:eastAsia="宋体" w:cs="宋体"/>
                <w:sz w:val="21"/>
                <w:szCs w:val="21"/>
              </w:rPr>
            </w:pPr>
            <w:r>
              <w:rPr>
                <w:rFonts w:hint="eastAsia" w:ascii="宋体" w:hAnsi="宋体" w:eastAsia="宋体" w:cs="宋体"/>
                <w:sz w:val="21"/>
                <w:szCs w:val="21"/>
              </w:rPr>
              <w:t>10.整机质保期：3年原厂上门服务、所有部件及人工费用全免；</w:t>
            </w:r>
          </w:p>
          <w:p>
            <w:pPr>
              <w:spacing w:line="240" w:lineRule="exact"/>
              <w:rPr>
                <w:rFonts w:hint="eastAsia" w:ascii="宋体" w:hAnsi="宋体" w:eastAsia="宋体" w:cs="宋体"/>
                <w:sz w:val="21"/>
                <w:szCs w:val="21"/>
              </w:rPr>
            </w:pPr>
            <w:r>
              <w:rPr>
                <w:rFonts w:hint="eastAsia" w:ascii="宋体" w:hAnsi="宋体" w:eastAsia="宋体" w:cs="宋体"/>
                <w:sz w:val="21"/>
                <w:szCs w:val="21"/>
              </w:rPr>
              <w:t>11.网卡：10/100/1000M自适应，RJ45接口；</w:t>
            </w:r>
          </w:p>
          <w:p>
            <w:pPr>
              <w:spacing w:line="240" w:lineRule="exact"/>
              <w:rPr>
                <w:rFonts w:hint="eastAsia" w:ascii="宋体" w:hAnsi="宋体" w:eastAsia="宋体" w:cs="宋体"/>
                <w:sz w:val="21"/>
                <w:szCs w:val="21"/>
              </w:rPr>
            </w:pPr>
            <w:r>
              <w:rPr>
                <w:rFonts w:hint="eastAsia" w:ascii="宋体" w:hAnsi="宋体" w:eastAsia="宋体" w:cs="宋体"/>
                <w:sz w:val="21"/>
                <w:szCs w:val="21"/>
              </w:rPr>
              <w:t>12.鼠标、键盘：光电鼠标、标准键盘；</w:t>
            </w:r>
          </w:p>
          <w:p>
            <w:pPr>
              <w:spacing w:line="240" w:lineRule="exact"/>
              <w:rPr>
                <w:rFonts w:hint="eastAsia" w:ascii="宋体" w:hAnsi="宋体" w:eastAsia="宋体" w:cs="宋体"/>
                <w:sz w:val="21"/>
                <w:szCs w:val="21"/>
              </w:rPr>
            </w:pPr>
            <w:r>
              <w:rPr>
                <w:rFonts w:hint="eastAsia" w:ascii="宋体" w:hAnsi="宋体" w:eastAsia="宋体" w:cs="宋体"/>
                <w:sz w:val="21"/>
                <w:szCs w:val="21"/>
              </w:rPr>
              <w:t>13.电源：≥120W；</w:t>
            </w:r>
          </w:p>
          <w:p>
            <w:pPr>
              <w:spacing w:line="240" w:lineRule="exact"/>
              <w:rPr>
                <w:rFonts w:hint="eastAsia" w:ascii="宋体" w:hAnsi="宋体" w:eastAsia="宋体" w:cs="宋体"/>
                <w:sz w:val="21"/>
                <w:szCs w:val="21"/>
              </w:rPr>
            </w:pPr>
            <w:r>
              <w:rPr>
                <w:rFonts w:hint="eastAsia" w:ascii="宋体" w:hAnsi="宋体" w:eastAsia="宋体" w:cs="宋体"/>
                <w:sz w:val="21"/>
                <w:szCs w:val="21"/>
              </w:rPr>
              <w:t>14.是否节能产品：是。</w:t>
            </w:r>
          </w:p>
        </w:tc>
        <w:tc>
          <w:tcPr>
            <w:tcW w:w="55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实际供货量以当季采购单位报采购计划为准。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售后服务要求</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详见附件四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sz w:val="21"/>
                <w:szCs w:val="21"/>
              </w:rPr>
            </w:pPr>
            <w:r>
              <w:rPr>
                <w:rFonts w:hint="eastAsia" w:ascii="宋体" w:hAnsi="宋体" w:eastAsia="宋体" w:cs="宋体"/>
                <w:sz w:val="21"/>
                <w:szCs w:val="21"/>
              </w:rPr>
              <w:t>交付使用时间：自签订合同之日起</w:t>
            </w:r>
            <w:r>
              <w:rPr>
                <w:rFonts w:hint="eastAsia" w:ascii="宋体" w:hAnsi="宋体" w:eastAsia="宋体" w:cs="宋体"/>
                <w:b/>
                <w:sz w:val="21"/>
                <w:szCs w:val="21"/>
                <w:u w:val="single"/>
              </w:rPr>
              <w:t>10个工作日</w:t>
            </w:r>
            <w:r>
              <w:rPr>
                <w:rFonts w:hint="eastAsia" w:ascii="宋体" w:hAnsi="宋体" w:eastAsia="宋体" w:cs="宋体"/>
                <w:b/>
                <w:sz w:val="21"/>
                <w:szCs w:val="21"/>
              </w:rPr>
              <w:t>内；</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bCs/>
                <w:sz w:val="21"/>
                <w:szCs w:val="21"/>
              </w:rPr>
            </w:pPr>
            <w:r>
              <w:rPr>
                <w:rFonts w:hint="eastAsia" w:ascii="宋体" w:hAnsi="宋体" w:eastAsia="宋体" w:cs="宋体"/>
                <w:sz w:val="21"/>
                <w:szCs w:val="21"/>
              </w:rPr>
              <w:t>交付地点：广西区内（采购人指定地点）。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kern w:val="2"/>
                <w:sz w:val="21"/>
                <w:szCs w:val="21"/>
              </w:rPr>
              <w:t>其他要求</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2.必须提供包含该设备生产商编写的、完整的、中（英）文版的含有具体性能参数描述文件彩页或有关说明（可以是生产厂家网页下载 的PDF或HTML文件），以供评标时核对</w:t>
            </w:r>
            <w:r>
              <w:rPr>
                <w:rFonts w:hint="eastAsia" w:ascii="宋体" w:hAnsi="宋体" w:eastAsia="宋体" w:cs="宋体"/>
                <w:kern w:val="2"/>
                <w:sz w:val="21"/>
                <w:szCs w:val="21"/>
              </w:rPr>
              <w:t>（需盖投标人公章）</w:t>
            </w:r>
            <w:r>
              <w:rPr>
                <w:rFonts w:hint="eastAsia" w:ascii="宋体" w:hAnsi="宋体" w:eastAsia="宋体" w:cs="宋体"/>
                <w:sz w:val="21"/>
                <w:szCs w:val="21"/>
              </w:rPr>
              <w:t>。当投标文件提供的设备性能参数与该设备生产商提供的性能参数不符合时，以后者为准。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sz w:val="21"/>
                <w:szCs w:val="21"/>
              </w:rPr>
            </w:pPr>
            <w:r>
              <w:rPr>
                <w:rFonts w:hint="eastAsia" w:ascii="宋体" w:hAnsi="宋体" w:eastAsia="宋体" w:cs="宋体"/>
                <w:sz w:val="21"/>
                <w:szCs w:val="21"/>
              </w:rPr>
              <w:t>3.投标不能提供“专用机型”、“特配机型”或市场淘汰的产品；不能以次充好，不按承诺提供相关的服务。</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b/>
                <w:kern w:val="2"/>
                <w:sz w:val="21"/>
                <w:szCs w:val="21"/>
              </w:rPr>
            </w:pPr>
            <w:r>
              <w:rPr>
                <w:rFonts w:hint="eastAsia" w:ascii="宋体" w:hAnsi="宋体" w:eastAsia="宋体" w:cs="宋体"/>
                <w:kern w:val="2"/>
                <w:sz w:val="21"/>
                <w:szCs w:val="21"/>
              </w:rPr>
              <w:t>4.</w:t>
            </w:r>
            <w:r>
              <w:rPr>
                <w:rFonts w:hint="eastAsia" w:ascii="宋体" w:hAnsi="宋体" w:eastAsia="宋体" w:cs="宋体"/>
                <w:b/>
                <w:kern w:val="2"/>
                <w:sz w:val="21"/>
                <w:szCs w:val="21"/>
              </w:rPr>
              <w:t>投标人的报价按单台价格报价，不得高于相应分标的预算，否则做无效投标处理。</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5.在本期批量集中采购有效期内，如中标产品型号停产或升级的，投标人需提供相当于或优于中标产品参数配置的机型，并提供生产厂家盖章的证明文件原件。</w:t>
            </w:r>
          </w:p>
          <w:p>
            <w:pPr>
              <w:spacing w:line="240" w:lineRule="exact"/>
              <w:rPr>
                <w:rFonts w:hint="eastAsia" w:ascii="宋体" w:hAnsi="宋体" w:eastAsia="宋体" w:cs="宋体"/>
                <w:sz w:val="21"/>
                <w:szCs w:val="21"/>
              </w:rPr>
            </w:pPr>
            <w:r>
              <w:rPr>
                <w:rFonts w:hint="eastAsia" w:ascii="宋体" w:hAnsi="宋体" w:eastAsia="宋体" w:cs="宋体"/>
                <w:sz w:val="21"/>
                <w:szCs w:val="21"/>
              </w:rPr>
              <w:t>6.严格按照广西壮族自治区人民政府使用正版化软件工作领导小组印发的《广西壮族自治区政府机关使用正版软件工作考核办法的通知》（桂正发〔2017〕2号）的有关规定及采购方的要求，免费制作正版软件安装使用、软件资产管理等使用正版软件工作台账。</w:t>
            </w:r>
            <w:r>
              <w:rPr>
                <w:rFonts w:hint="eastAsia" w:ascii="宋体" w:hAnsi="宋体" w:eastAsia="宋体" w:cs="宋体"/>
                <w:sz w:val="21"/>
                <w:szCs w:val="21"/>
                <w:u w:val="single"/>
              </w:rPr>
              <w:t>验收时操作系统必须可验证正版化（联网激活后，产品密钥或数字授权通过软件厂商正版验证检查），办公软件（如选配）必须提供软件厂商出具的正版化授权许可文件，否则不予验收。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trPr>
        <w:tc>
          <w:tcPr>
            <w:tcW w:w="1012" w:type="pct"/>
            <w:gridSpan w:val="2"/>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3988" w:type="pct"/>
            <w:gridSpan w:val="5"/>
            <w:tcBorders>
              <w:top w:val="single" w:color="auto" w:sz="4" w:space="0"/>
              <w:left w:val="single" w:color="auto" w:sz="4" w:space="0"/>
              <w:bottom w:val="single" w:color="auto" w:sz="4" w:space="0"/>
              <w:right w:val="single" w:color="auto" w:sz="4" w:space="0"/>
            </w:tcBorders>
            <w:vAlign w:val="center"/>
          </w:tcPr>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lang w:val="en"/>
              </w:rPr>
            </w:pPr>
            <w:r>
              <w:rPr>
                <w:rFonts w:hint="eastAsia" w:ascii="宋体" w:hAnsi="宋体" w:eastAsia="宋体" w:cs="宋体"/>
                <w:kern w:val="2"/>
                <w:sz w:val="21"/>
                <w:szCs w:val="21"/>
              </w:rPr>
              <w:t>1.</w:t>
            </w:r>
            <w:r>
              <w:rPr>
                <w:rFonts w:hint="eastAsia" w:ascii="宋体" w:hAnsi="宋体" w:eastAsia="宋体" w:cs="宋体"/>
                <w:kern w:val="2"/>
                <w:sz w:val="21"/>
                <w:szCs w:val="21"/>
                <w:lang w:val="en"/>
              </w:rPr>
              <w:t>预算单位（采购人）原则上应当自收到发票后10个工作日内将资金支付到合同约定的供应商账户，鼓励预算单位（采购人）完善内部流程，自收到发票后1个工作日内完成资金支付。</w:t>
            </w:r>
          </w:p>
          <w:p>
            <w:pPr>
              <w:pStyle w:val="554"/>
              <w:widowControl w:val="0"/>
              <w:pBdr>
                <w:left w:val="none" w:color="auto" w:sz="0" w:space="0"/>
                <w:bottom w:val="none" w:color="auto" w:sz="0" w:space="0"/>
                <w:right w:val="none" w:color="auto" w:sz="0" w:space="0"/>
              </w:pBdr>
              <w:adjustRightInd w:val="0"/>
              <w:snapToGrid w:val="0"/>
              <w:spacing w:before="0" w:beforeAutospacing="0" w:after="0" w:afterAutospacing="0" w:line="240" w:lineRule="exact"/>
              <w:rPr>
                <w:rFonts w:hint="eastAsia" w:ascii="宋体" w:hAnsi="宋体" w:eastAsia="宋体" w:cs="宋体"/>
                <w:kern w:val="2"/>
                <w:sz w:val="21"/>
                <w:szCs w:val="21"/>
              </w:rPr>
            </w:pPr>
            <w:r>
              <w:rPr>
                <w:rFonts w:hint="eastAsia" w:ascii="宋体" w:hAnsi="宋体" w:eastAsia="宋体" w:cs="宋体"/>
                <w:kern w:val="2"/>
                <w:sz w:val="21"/>
                <w:szCs w:val="21"/>
              </w:rPr>
              <w:t>2.自治区政府采购中心对本项目中的设备统一组织公开招标采购，由相关各实际使用单位根据统一招标结果分别与中标供应商签订买卖合同、履约、支付货款，并承担相应责任。</w:t>
            </w:r>
          </w:p>
        </w:tc>
      </w:tr>
    </w:tbl>
    <w:p>
      <w:pPr>
        <w:spacing w:line="360" w:lineRule="exact"/>
        <w:rPr>
          <w:rFonts w:ascii="宋体" w:hAnsi="宋体"/>
          <w:b/>
        </w:rPr>
      </w:pPr>
      <w:r>
        <w:rPr>
          <w:rFonts w:hint="eastAsia" w:ascii="宋体" w:hAnsi="宋体"/>
          <w:b/>
        </w:rPr>
        <w:t>附件一</w:t>
      </w:r>
    </w:p>
    <w:p>
      <w:pPr>
        <w:spacing w:line="360" w:lineRule="exact"/>
        <w:rPr>
          <w:rFonts w:ascii="宋体" w:hAnsi="宋体"/>
        </w:rPr>
      </w:pPr>
    </w:p>
    <w:p>
      <w:pPr>
        <w:spacing w:line="360" w:lineRule="exact"/>
        <w:jc w:val="center"/>
        <w:rPr>
          <w:rFonts w:ascii="宋体" w:hAnsi="宋体"/>
          <w:b/>
          <w:sz w:val="24"/>
        </w:rPr>
      </w:pPr>
      <w:r>
        <w:rPr>
          <w:rFonts w:ascii="宋体" w:hAnsi="宋体"/>
          <w:b/>
          <w:sz w:val="24"/>
          <w:lang w:val="en"/>
        </w:rPr>
        <w:t>台式计算机</w:t>
      </w:r>
      <w:r>
        <w:rPr>
          <w:rFonts w:hint="eastAsia" w:ascii="宋体" w:hAnsi="宋体"/>
          <w:b/>
          <w:sz w:val="24"/>
        </w:rPr>
        <w:t>售后服务要求</w:t>
      </w:r>
    </w:p>
    <w:p>
      <w:pPr>
        <w:spacing w:line="360" w:lineRule="exact"/>
        <w:jc w:val="center"/>
        <w:rPr>
          <w:rFonts w:ascii="宋体" w:hAnsi="宋体"/>
        </w:rPr>
      </w:pPr>
    </w:p>
    <w:p>
      <w:pPr>
        <w:snapToGrid w:val="0"/>
        <w:spacing w:line="360" w:lineRule="exact"/>
        <w:ind w:firstLine="420"/>
        <w:rPr>
          <w:rFonts w:ascii="宋体" w:hAnsi="宋体"/>
          <w:szCs w:val="21"/>
        </w:rPr>
      </w:pPr>
      <w:r>
        <w:rPr>
          <w:rFonts w:hint="eastAsia" w:ascii="宋体" w:hAnsi="宋体"/>
          <w:szCs w:val="21"/>
        </w:rPr>
        <w:t>厂商提供的服务标准应不低于行业内的平均水平。技术支持和售后服务以及备品备件服务必须均是产品原厂商提供的服务。</w:t>
      </w:r>
    </w:p>
    <w:p>
      <w:pPr>
        <w:snapToGrid w:val="0"/>
        <w:spacing w:line="360" w:lineRule="exact"/>
        <w:rPr>
          <w:rFonts w:ascii="宋体" w:hAnsi="宋体"/>
          <w:b/>
          <w:szCs w:val="21"/>
        </w:rPr>
      </w:pPr>
      <w:r>
        <w:rPr>
          <w:rFonts w:hint="eastAsia" w:ascii="宋体" w:hAnsi="宋体"/>
          <w:b/>
          <w:szCs w:val="21"/>
        </w:rPr>
        <w:t>一、质量保证期内的技术支持与售后服务</w:t>
      </w:r>
    </w:p>
    <w:p>
      <w:pPr>
        <w:snapToGrid w:val="0"/>
        <w:spacing w:line="360" w:lineRule="exact"/>
        <w:rPr>
          <w:rFonts w:ascii="宋体" w:hAnsi="宋体"/>
          <w:szCs w:val="21"/>
        </w:rPr>
      </w:pPr>
      <w:r>
        <w:rPr>
          <w:rFonts w:hint="eastAsia" w:ascii="宋体" w:hAnsi="宋体"/>
          <w:szCs w:val="21"/>
        </w:rPr>
        <w:t>　　1.所提供</w:t>
      </w:r>
      <w:r>
        <w:rPr>
          <w:rFonts w:ascii="宋体" w:hAnsi="宋体"/>
          <w:szCs w:val="21"/>
          <w:lang w:val="en"/>
        </w:rPr>
        <w:t>台式计算机</w:t>
      </w:r>
      <w:r>
        <w:rPr>
          <w:rFonts w:hint="eastAsia" w:ascii="宋体" w:hAnsi="宋体"/>
          <w:szCs w:val="21"/>
        </w:rPr>
        <w:t>产品整机质量保证期应不少于三年，质量保证期从设备安装验收合格开始计算，质量保证期内，换件和维修提供免费上门服务。</w:t>
      </w:r>
    </w:p>
    <w:p>
      <w:pPr>
        <w:snapToGrid w:val="0"/>
        <w:spacing w:line="360" w:lineRule="exact"/>
        <w:rPr>
          <w:rFonts w:ascii="宋体" w:hAnsi="宋体"/>
          <w:szCs w:val="21"/>
        </w:rPr>
      </w:pPr>
      <w:r>
        <w:rPr>
          <w:rFonts w:hint="eastAsia" w:ascii="宋体" w:hAnsi="宋体"/>
          <w:szCs w:val="21"/>
        </w:rPr>
        <w:t>　　2.在质量保证期内厂商应自行处理保修凭证问题，采购人不负责提供产品的保修卡、发票等保修凭证。</w:t>
      </w:r>
    </w:p>
    <w:p>
      <w:pPr>
        <w:widowControl/>
        <w:jc w:val="left"/>
        <w:rPr>
          <w:rFonts w:ascii="宋体" w:hAnsi="宋体"/>
          <w:szCs w:val="21"/>
        </w:rPr>
      </w:pPr>
      <w:r>
        <w:rPr>
          <w:rFonts w:hint="eastAsia" w:ascii="宋体" w:hAnsi="宋体"/>
          <w:szCs w:val="21"/>
        </w:rPr>
        <w:t>　  3.应针对本项目指定专人作为售后联系人，7*8小时负责协调产品销售以及售后问题。</w:t>
      </w:r>
    </w:p>
    <w:p>
      <w:pPr>
        <w:snapToGrid w:val="0"/>
        <w:spacing w:line="360" w:lineRule="exact"/>
        <w:rPr>
          <w:rFonts w:ascii="宋体" w:hAnsi="宋体"/>
          <w:szCs w:val="21"/>
        </w:rPr>
      </w:pPr>
      <w:r>
        <w:rPr>
          <w:rFonts w:hint="eastAsia" w:ascii="宋体" w:hAnsi="宋体"/>
          <w:szCs w:val="21"/>
        </w:rPr>
        <w:t>　　4.应在质量保证期内，免费故障报修电话为7*24小时，故障报修响应时间应在60分钟内。故障修复时间应在48小时内提供上门服务并修复。此款“修复”，是指从发现设备或系统发生故障并通知有关中标人后，经过相应的技术服务使设备或系统继续正常提供系统服务，才视为“修复”。</w:t>
      </w:r>
    </w:p>
    <w:p>
      <w:pPr>
        <w:snapToGrid w:val="0"/>
        <w:spacing w:line="360" w:lineRule="exact"/>
        <w:rPr>
          <w:rFonts w:ascii="宋体" w:hAnsi="宋体"/>
          <w:szCs w:val="21"/>
        </w:rPr>
      </w:pPr>
      <w:r>
        <w:rPr>
          <w:rFonts w:hint="eastAsia" w:ascii="宋体" w:hAnsi="宋体"/>
          <w:szCs w:val="21"/>
        </w:rPr>
        <w:t>　　5.在质量保证期内，未能在规定时间内修复情况下主动提供备机服务。</w:t>
      </w:r>
    </w:p>
    <w:p>
      <w:pPr>
        <w:snapToGrid w:val="0"/>
        <w:spacing w:line="360" w:lineRule="exact"/>
        <w:rPr>
          <w:rFonts w:ascii="宋体" w:hAnsi="宋体"/>
          <w:szCs w:val="21"/>
        </w:rPr>
      </w:pPr>
      <w:r>
        <w:rPr>
          <w:rFonts w:hint="eastAsia" w:ascii="宋体" w:hAnsi="宋体"/>
          <w:szCs w:val="21"/>
        </w:rPr>
        <w:t>　　6.在质量保证期内更换的任何配件，须为原设备厂家生产的；并且保证替代的零配件是新的未使用过和未经修复的。</w:t>
      </w:r>
    </w:p>
    <w:p>
      <w:pPr>
        <w:snapToGrid w:val="0"/>
        <w:spacing w:line="360" w:lineRule="exact"/>
        <w:rPr>
          <w:rFonts w:ascii="宋体" w:hAnsi="宋体"/>
          <w:szCs w:val="21"/>
        </w:rPr>
      </w:pPr>
      <w:r>
        <w:rPr>
          <w:rFonts w:hint="eastAsia" w:ascii="宋体" w:hAnsi="宋体"/>
          <w:szCs w:val="21"/>
        </w:rPr>
        <w:t>　　7. 提供的产品若有设计缺陷，应主动召回。</w:t>
      </w:r>
    </w:p>
    <w:p>
      <w:pPr>
        <w:snapToGrid w:val="0"/>
        <w:spacing w:line="360" w:lineRule="exact"/>
        <w:ind w:firstLine="420"/>
        <w:rPr>
          <w:rFonts w:ascii="宋体" w:hAnsi="宋体"/>
          <w:szCs w:val="21"/>
        </w:rPr>
      </w:pPr>
      <w:r>
        <w:rPr>
          <w:rFonts w:hint="eastAsia" w:ascii="宋体" w:hAnsi="宋体"/>
          <w:szCs w:val="21"/>
        </w:rPr>
        <w:t>8. 在质量保证期内，厂商应提供每年度技术巡检服务，巡检内容应包含：对设备使用状况的调查、升级软件、为机器除尘，故障预防工作。并向采购人提供巡检记录以及巡检报告。</w:t>
      </w:r>
    </w:p>
    <w:p>
      <w:pPr>
        <w:snapToGrid w:val="0"/>
        <w:spacing w:line="360" w:lineRule="exact"/>
        <w:rPr>
          <w:rFonts w:ascii="宋体" w:hAnsi="宋体"/>
          <w:b/>
          <w:szCs w:val="21"/>
        </w:rPr>
      </w:pPr>
      <w:r>
        <w:rPr>
          <w:rFonts w:hint="eastAsia" w:ascii="宋体" w:hAnsi="宋体"/>
          <w:szCs w:val="21"/>
        </w:rPr>
        <w:t>　　9.软件免费维护和升级服务的内容，厂商可根据自身情况，提供相应的软件服务方案。</w:t>
      </w:r>
      <w:r>
        <w:rPr>
          <w:rFonts w:hint="eastAsia" w:ascii="宋体" w:hAnsi="宋体"/>
          <w:b/>
          <w:szCs w:val="21"/>
        </w:rPr>
        <w:t>如重装系统应继续安装正版操作系统。</w:t>
      </w:r>
    </w:p>
    <w:p>
      <w:pPr>
        <w:snapToGrid w:val="0"/>
        <w:spacing w:line="360" w:lineRule="exact"/>
        <w:ind w:firstLine="420"/>
        <w:rPr>
          <w:rFonts w:ascii="宋体" w:hAnsi="宋体"/>
          <w:szCs w:val="21"/>
        </w:rPr>
      </w:pPr>
      <w:r>
        <w:rPr>
          <w:rFonts w:hint="eastAsia" w:ascii="宋体" w:hAnsi="宋体"/>
          <w:szCs w:val="21"/>
        </w:rPr>
        <w:t>10.损坏硬盘厂家不得收回，应免费由用户保留。</w:t>
      </w:r>
    </w:p>
    <w:p>
      <w:pPr>
        <w:snapToGrid w:val="0"/>
        <w:spacing w:line="360" w:lineRule="exact"/>
        <w:ind w:firstLine="420"/>
        <w:rPr>
          <w:rFonts w:ascii="宋体" w:hAnsi="宋体"/>
          <w:szCs w:val="21"/>
        </w:rPr>
      </w:pPr>
      <w:r>
        <w:rPr>
          <w:rFonts w:hint="eastAsia" w:ascii="宋体" w:hAnsi="宋体"/>
          <w:szCs w:val="21"/>
        </w:rPr>
        <w:t>11.提供官方400或800售后服务电话服务。</w:t>
      </w:r>
    </w:p>
    <w:p>
      <w:pPr>
        <w:snapToGrid w:val="0"/>
        <w:spacing w:line="360" w:lineRule="exact"/>
        <w:rPr>
          <w:rFonts w:ascii="宋体" w:hAnsi="宋体"/>
          <w:b/>
          <w:szCs w:val="21"/>
        </w:rPr>
      </w:pPr>
      <w:r>
        <w:rPr>
          <w:rFonts w:hint="eastAsia" w:ascii="宋体" w:hAnsi="宋体"/>
          <w:b/>
          <w:szCs w:val="21"/>
        </w:rPr>
        <w:t>二、质量保证期外的技术支持与服务</w:t>
      </w:r>
    </w:p>
    <w:p>
      <w:pPr>
        <w:snapToGrid w:val="0"/>
        <w:spacing w:line="360" w:lineRule="exact"/>
        <w:rPr>
          <w:rFonts w:ascii="宋体" w:hAnsi="宋体"/>
          <w:szCs w:val="21"/>
        </w:rPr>
      </w:pPr>
      <w:r>
        <w:rPr>
          <w:rFonts w:hint="eastAsia" w:ascii="宋体" w:hAnsi="宋体"/>
          <w:szCs w:val="21"/>
        </w:rPr>
        <w:t>　　1．投标人应提出质量保证期外的维护方案，该方案不得低于该设备质保期内维保标准。</w:t>
      </w:r>
    </w:p>
    <w:p>
      <w:pPr>
        <w:snapToGrid w:val="0"/>
        <w:spacing w:line="360" w:lineRule="exact"/>
        <w:ind w:firstLine="420"/>
        <w:rPr>
          <w:rFonts w:ascii="宋体" w:hAnsi="宋体"/>
          <w:szCs w:val="21"/>
        </w:rPr>
      </w:pPr>
      <w:r>
        <w:rPr>
          <w:rFonts w:hint="eastAsia" w:ascii="宋体" w:hAnsi="宋体"/>
          <w:szCs w:val="21"/>
        </w:rPr>
        <w:t>2．投标人应提出年度维护费的最高限价。相关费用不计入本次招标总报价。</w:t>
      </w:r>
    </w:p>
    <w:p>
      <w:pPr>
        <w:snapToGrid w:val="0"/>
        <w:spacing w:line="360" w:lineRule="exact"/>
        <w:rPr>
          <w:rFonts w:ascii="宋体" w:hAnsi="宋体"/>
          <w:b/>
          <w:szCs w:val="21"/>
        </w:rPr>
      </w:pPr>
      <w:r>
        <w:rPr>
          <w:rFonts w:hint="eastAsia" w:ascii="宋体" w:hAnsi="宋体"/>
          <w:b/>
          <w:szCs w:val="21"/>
        </w:rPr>
        <w:t>三、备品备件及长期供货承诺</w:t>
      </w:r>
    </w:p>
    <w:p>
      <w:pPr>
        <w:snapToGrid w:val="0"/>
        <w:spacing w:line="360" w:lineRule="exact"/>
        <w:rPr>
          <w:rFonts w:ascii="宋体" w:hAnsi="宋体"/>
          <w:szCs w:val="21"/>
        </w:rPr>
      </w:pPr>
      <w:r>
        <w:rPr>
          <w:rFonts w:hint="eastAsia" w:ascii="宋体" w:hAnsi="宋体"/>
          <w:szCs w:val="21"/>
        </w:rPr>
        <w:t>　　1.备品、备件</w:t>
      </w:r>
    </w:p>
    <w:p>
      <w:pPr>
        <w:snapToGrid w:val="0"/>
        <w:spacing w:line="360" w:lineRule="exact"/>
        <w:rPr>
          <w:rFonts w:ascii="宋体" w:hAnsi="宋体"/>
          <w:szCs w:val="21"/>
        </w:rPr>
      </w:pPr>
      <w:r>
        <w:rPr>
          <w:rFonts w:hint="eastAsia" w:ascii="宋体" w:hAnsi="宋体"/>
          <w:szCs w:val="21"/>
        </w:rPr>
        <w:t>　　投标人应根据招标要求、投标方案、设备需求及服务需求等制定备品、备件供应方案，并详细列出名称、类型、性能、数量、提供地点、放置地点、服务条款等内容。备品备件的价格不计入投标总价，但必须单独列出，供用户选择。备品备件的折扣应享受与本次投标设备相同或更优惠的折扣，且必须是原设备厂商提供的原厂备件。</w:t>
      </w:r>
    </w:p>
    <w:p>
      <w:pPr>
        <w:snapToGrid w:val="0"/>
        <w:spacing w:line="360" w:lineRule="exact"/>
        <w:rPr>
          <w:rFonts w:ascii="宋体" w:hAnsi="宋体"/>
          <w:szCs w:val="21"/>
        </w:rPr>
      </w:pPr>
      <w:r>
        <w:rPr>
          <w:rFonts w:hint="eastAsia" w:ascii="宋体" w:hAnsi="宋体"/>
          <w:szCs w:val="21"/>
        </w:rPr>
        <w:t>　　投标人应并承诺今后的优惠折扣不减少。</w:t>
      </w:r>
    </w:p>
    <w:p>
      <w:pPr>
        <w:snapToGrid w:val="0"/>
        <w:spacing w:line="360" w:lineRule="exact"/>
        <w:rPr>
          <w:rFonts w:ascii="宋体" w:hAnsi="宋体"/>
          <w:szCs w:val="21"/>
        </w:rPr>
      </w:pPr>
      <w:r>
        <w:rPr>
          <w:rFonts w:hint="eastAsia" w:ascii="宋体" w:hAnsi="宋体"/>
          <w:szCs w:val="21"/>
        </w:rPr>
        <w:t>　　2.长期供应备品、备件和耗材承诺</w:t>
      </w:r>
    </w:p>
    <w:p>
      <w:pPr>
        <w:snapToGrid w:val="0"/>
        <w:spacing w:line="360" w:lineRule="exact"/>
        <w:ind w:firstLine="420"/>
        <w:rPr>
          <w:rFonts w:ascii="宋体" w:hAnsi="宋体"/>
          <w:szCs w:val="21"/>
        </w:rPr>
      </w:pPr>
      <w:r>
        <w:rPr>
          <w:rFonts w:hint="eastAsia" w:ascii="宋体" w:hAnsi="宋体"/>
          <w:szCs w:val="21"/>
        </w:rPr>
        <w:t>拟投</w:t>
      </w:r>
      <w:r>
        <w:rPr>
          <w:rFonts w:ascii="宋体" w:hAnsi="宋体"/>
          <w:szCs w:val="21"/>
          <w:lang w:val="en"/>
        </w:rPr>
        <w:t>台式计算机</w:t>
      </w:r>
      <w:r>
        <w:rPr>
          <w:rFonts w:hint="eastAsia" w:ascii="宋体" w:hAnsi="宋体"/>
          <w:szCs w:val="21"/>
        </w:rPr>
        <w:t>的制造商应至少能提供自终验合格之日起5年内的备品、备件供应。当制造商在终验合格之日起5年后要停止生产拟投货物型号的备品、备件时，应提前半年书面通知用户，并做出承诺保证(以便有充足的时间购买)。</w:t>
      </w:r>
    </w:p>
    <w:p>
      <w:pPr>
        <w:snapToGrid w:val="0"/>
        <w:spacing w:line="360" w:lineRule="exact"/>
        <w:ind w:firstLine="420"/>
        <w:rPr>
          <w:rFonts w:ascii="宋体" w:hAnsi="宋体"/>
          <w:b/>
          <w:szCs w:val="21"/>
        </w:rPr>
      </w:pPr>
      <w:r>
        <w:rPr>
          <w:rFonts w:hint="eastAsia" w:ascii="宋体" w:hAnsi="宋体"/>
          <w:b/>
          <w:szCs w:val="21"/>
        </w:rPr>
        <w:t>3.为满足采购人对计算机的突发需求，投标人应承诺对中标产品在合同数量的10%以内进行备货，并在接到采购中心通知、签订补充合同后，按照中标价格及时向采购人供货。</w:t>
      </w:r>
    </w:p>
    <w:p>
      <w:pPr>
        <w:snapToGrid w:val="0"/>
        <w:spacing w:line="360" w:lineRule="exact"/>
        <w:ind w:firstLine="420"/>
        <w:rPr>
          <w:rFonts w:ascii="宋体" w:hAnsi="宋体"/>
          <w:b/>
          <w:szCs w:val="21"/>
        </w:rPr>
      </w:pPr>
      <w:r>
        <w:rPr>
          <w:rFonts w:hint="eastAsia" w:ascii="宋体" w:hAnsi="宋体"/>
          <w:b/>
          <w:szCs w:val="21"/>
        </w:rPr>
        <w:t>四、签约供货、支付货款</w:t>
      </w:r>
    </w:p>
    <w:p>
      <w:pPr>
        <w:snapToGrid w:val="0"/>
        <w:spacing w:line="360" w:lineRule="exact"/>
        <w:ind w:firstLine="420"/>
        <w:rPr>
          <w:rFonts w:ascii="宋体" w:hAnsi="宋体"/>
          <w:szCs w:val="21"/>
          <w:u w:val="single"/>
        </w:rPr>
      </w:pPr>
      <w:r>
        <w:rPr>
          <w:rFonts w:hint="eastAsia" w:ascii="宋体" w:hAnsi="宋体"/>
          <w:szCs w:val="21"/>
          <w:u w:val="single"/>
        </w:rPr>
        <w:t>1.</w:t>
      </w:r>
      <w:r>
        <w:rPr>
          <w:rFonts w:hint="eastAsia" w:ascii="宋体" w:hAnsi="宋体"/>
          <w:u w:val="single"/>
        </w:rPr>
        <w:t>各预算单位通过“广西政府采购云平台”报送批量采购计划。申报采购计划时，组织形式选择“政府集中采购—委托本级集采”，采购方式选择“批量集中采购”，按工作需要选择各品种不同配置产品的需求数量。</w:t>
      </w:r>
      <w:r>
        <w:rPr>
          <w:rFonts w:hint="eastAsia" w:ascii="宋体" w:hAnsi="宋体"/>
          <w:szCs w:val="21"/>
          <w:u w:val="single"/>
        </w:rPr>
        <w:t>采购单位在完成批量采购计划报送后，通过广西政府采购云平台</w:t>
      </w:r>
      <w:r>
        <w:rPr>
          <w:rFonts w:hint="eastAsia" w:ascii="宋体" w:hAnsi="宋体"/>
          <w:u w:val="single"/>
        </w:rPr>
        <w:t>“主题馆—批量采购馆”选择需要采购的货物，并与申报的批量采购计划关联。各预算单位</w:t>
      </w:r>
      <w:r>
        <w:rPr>
          <w:rFonts w:hint="eastAsia" w:ascii="宋体" w:hAnsi="宋体"/>
          <w:szCs w:val="21"/>
          <w:u w:val="single"/>
        </w:rPr>
        <w:t>实施批量集中采购应当通过广西政府采购云平台实施采购和成交，不得在线下实施采购和成交。</w:t>
      </w:r>
    </w:p>
    <w:p>
      <w:pPr>
        <w:snapToGrid w:val="0"/>
        <w:spacing w:line="360" w:lineRule="exact"/>
        <w:ind w:firstLine="420"/>
        <w:rPr>
          <w:rFonts w:ascii="宋体" w:hAnsi="宋体"/>
          <w:szCs w:val="21"/>
        </w:rPr>
      </w:pPr>
      <w:r>
        <w:rPr>
          <w:rFonts w:hint="eastAsia" w:ascii="宋体" w:hAnsi="宋体"/>
          <w:szCs w:val="21"/>
          <w:u w:val="single"/>
        </w:rPr>
        <w:t>2.各预算单位应按当次批量集中采购确定的品牌、型号、价格、数量、服务、送货期限等内容，与中标人或授权供货商签订采购合同，合同获取、供货、验收及支付等具体操作方式可参照现行电子卖场网上超市方式执行。各单位应根据当次中标结果，及时与中标供应商或代理供应商签订采购合同，不得拖延或拒绝验货，各单位经办人验货时要认真填写验收单。各一级主管部门要组织和协调好所属单位的合同签订、履约、处理违约等相关事宜，并及时将执行过程中存在问题报采购中心，由采购中心统一协调解决中标产品的供货、验收、售后服务等方面问题。</w:t>
      </w:r>
    </w:p>
    <w:p>
      <w:pPr>
        <w:snapToGrid w:val="0"/>
        <w:spacing w:line="360" w:lineRule="exact"/>
        <w:ind w:firstLine="420"/>
        <w:rPr>
          <w:rFonts w:ascii="宋体" w:hAnsi="宋体"/>
          <w:szCs w:val="21"/>
        </w:rPr>
      </w:pPr>
      <w:r>
        <w:rPr>
          <w:rFonts w:hint="eastAsia" w:ascii="宋体" w:hAnsi="宋体"/>
          <w:szCs w:val="21"/>
        </w:rPr>
        <w:t>3.中标供应商应在签订采购合同之日起 10个工作日内完成送货。中标供应商要认真负责，严格按照合同履约和做好售后服务工作，对不按合同规定履约、多次受到采购人投诉的供应商，情况属实的，财政监管部门将依据《政府采购法》及相关规定，视情节轻重给予诚信记录、列入黑名单、停止参与政府采购活动等处理。</w:t>
      </w: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rPr>
          <w:rFonts w:ascii="宋体" w:hAnsi="宋体"/>
          <w:b/>
        </w:rPr>
      </w:pPr>
      <w:r>
        <w:rPr>
          <w:rFonts w:hint="eastAsia" w:ascii="宋体" w:hAnsi="宋体"/>
          <w:b/>
        </w:rPr>
        <w:br w:type="page"/>
      </w:r>
    </w:p>
    <w:p>
      <w:pPr>
        <w:spacing w:line="360" w:lineRule="exact"/>
        <w:rPr>
          <w:rFonts w:ascii="宋体" w:hAnsi="宋体"/>
          <w:b/>
        </w:rPr>
      </w:pPr>
      <w:r>
        <w:rPr>
          <w:rFonts w:hint="eastAsia" w:ascii="宋体" w:hAnsi="宋体"/>
          <w:b/>
        </w:rPr>
        <w:t>附件二</w:t>
      </w:r>
    </w:p>
    <w:p>
      <w:pPr>
        <w:spacing w:line="360" w:lineRule="exact"/>
        <w:jc w:val="center"/>
        <w:rPr>
          <w:rFonts w:ascii="宋体" w:hAnsi="宋体"/>
          <w:b/>
          <w:bCs/>
          <w:szCs w:val="21"/>
        </w:rPr>
      </w:pPr>
      <w:r>
        <w:rPr>
          <w:rFonts w:hint="eastAsia" w:ascii="宋体" w:hAnsi="宋体"/>
          <w:b/>
          <w:sz w:val="24"/>
        </w:rPr>
        <w:t>打印机售后服务要求</w:t>
      </w:r>
    </w:p>
    <w:p>
      <w:pPr>
        <w:spacing w:line="360" w:lineRule="exact"/>
        <w:rPr>
          <w:rFonts w:ascii="宋体" w:hAnsi="宋体" w:cs="宋体"/>
          <w:sz w:val="24"/>
        </w:rPr>
      </w:pPr>
    </w:p>
    <w:p>
      <w:pPr>
        <w:snapToGrid w:val="0"/>
        <w:spacing w:line="360" w:lineRule="exact"/>
        <w:ind w:firstLine="420"/>
        <w:rPr>
          <w:rFonts w:ascii="宋体" w:hAnsi="宋体"/>
          <w:szCs w:val="21"/>
        </w:rPr>
      </w:pPr>
      <w:r>
        <w:rPr>
          <w:rFonts w:hint="eastAsia" w:ascii="宋体" w:hAnsi="宋体"/>
          <w:szCs w:val="21"/>
        </w:rPr>
        <w:t>厂商提供的服务标准应不低于行业内的平均水平。技术支持和售后服务以及备品备件服务必须均是产品原厂商提供的服务。</w:t>
      </w:r>
    </w:p>
    <w:p>
      <w:pPr>
        <w:snapToGrid w:val="0"/>
        <w:spacing w:line="360" w:lineRule="exact"/>
        <w:ind w:firstLine="420"/>
        <w:rPr>
          <w:rFonts w:ascii="宋体" w:hAnsi="宋体"/>
          <w:b/>
          <w:szCs w:val="21"/>
        </w:rPr>
      </w:pPr>
      <w:r>
        <w:rPr>
          <w:rFonts w:hint="eastAsia" w:ascii="宋体" w:hAnsi="宋体"/>
          <w:b/>
          <w:szCs w:val="21"/>
        </w:rPr>
        <w:t>一、质量保证期内的技术支持与售后服务</w:t>
      </w:r>
    </w:p>
    <w:p>
      <w:pPr>
        <w:snapToGrid w:val="0"/>
        <w:spacing w:line="360" w:lineRule="exact"/>
        <w:rPr>
          <w:rFonts w:ascii="宋体" w:hAnsi="宋体"/>
          <w:szCs w:val="21"/>
        </w:rPr>
      </w:pPr>
      <w:r>
        <w:rPr>
          <w:rFonts w:hint="eastAsia" w:ascii="宋体" w:hAnsi="宋体"/>
          <w:szCs w:val="21"/>
        </w:rPr>
        <w:t>　　1.所提供打印机产品整机质量保证期应不少于一年，质量保证期从设备安装验收合格开始计算，质量保证期内，换件和维修提供免费上门服务。</w:t>
      </w:r>
    </w:p>
    <w:p>
      <w:pPr>
        <w:snapToGrid w:val="0"/>
        <w:spacing w:line="360" w:lineRule="exact"/>
        <w:rPr>
          <w:rFonts w:ascii="宋体" w:hAnsi="宋体"/>
          <w:szCs w:val="21"/>
        </w:rPr>
      </w:pPr>
      <w:r>
        <w:rPr>
          <w:rFonts w:hint="eastAsia" w:ascii="宋体" w:hAnsi="宋体"/>
          <w:szCs w:val="21"/>
        </w:rPr>
        <w:t>　　2.在质量保证期内厂商应自行处理保修凭证问题，采购人不负责提供产品的保修卡、发票等保修凭证。</w:t>
      </w:r>
    </w:p>
    <w:p>
      <w:pPr>
        <w:snapToGrid w:val="0"/>
        <w:spacing w:line="360" w:lineRule="exact"/>
        <w:rPr>
          <w:rFonts w:ascii="宋体" w:hAnsi="宋体"/>
          <w:szCs w:val="21"/>
        </w:rPr>
      </w:pPr>
      <w:r>
        <w:rPr>
          <w:rFonts w:hint="eastAsia" w:ascii="宋体" w:hAnsi="宋体"/>
          <w:szCs w:val="21"/>
        </w:rPr>
        <w:t>　　3.应针对本项目指定专人作为售后联系人，7*8小时负责协调产品销售以及售后问题。</w:t>
      </w:r>
    </w:p>
    <w:p>
      <w:pPr>
        <w:snapToGrid w:val="0"/>
        <w:spacing w:line="360" w:lineRule="exact"/>
        <w:rPr>
          <w:rFonts w:ascii="宋体" w:hAnsi="宋体"/>
          <w:szCs w:val="21"/>
        </w:rPr>
      </w:pPr>
      <w:r>
        <w:rPr>
          <w:rFonts w:hint="eastAsia" w:ascii="宋体" w:hAnsi="宋体"/>
          <w:szCs w:val="21"/>
        </w:rPr>
        <w:t>　　4.应在质量保证期内，免费故障报修电话为7*24小时，故障报修响应时间应在60分钟内。故障修复时间应在48小时内提供上门服务并修复。此款“修复”，是指从发现设备或系统发生故障并通知有关中标人后，经过相应的技术服务使设备或系统继续正常提供系统服务，才视为“修复”。</w:t>
      </w:r>
    </w:p>
    <w:p>
      <w:pPr>
        <w:snapToGrid w:val="0"/>
        <w:spacing w:line="360" w:lineRule="exact"/>
        <w:rPr>
          <w:rFonts w:ascii="宋体" w:hAnsi="宋体"/>
          <w:szCs w:val="21"/>
        </w:rPr>
      </w:pPr>
      <w:r>
        <w:rPr>
          <w:rFonts w:hint="eastAsia" w:ascii="宋体" w:hAnsi="宋体"/>
          <w:szCs w:val="21"/>
        </w:rPr>
        <w:t>　　5.在质量保证期内，未能在规定时间内修复情况下主动提供备机服务。</w:t>
      </w:r>
    </w:p>
    <w:p>
      <w:pPr>
        <w:snapToGrid w:val="0"/>
        <w:spacing w:line="360" w:lineRule="exact"/>
        <w:rPr>
          <w:rFonts w:ascii="宋体" w:hAnsi="宋体"/>
          <w:szCs w:val="21"/>
        </w:rPr>
      </w:pPr>
      <w:r>
        <w:rPr>
          <w:rFonts w:hint="eastAsia" w:ascii="宋体" w:hAnsi="宋体"/>
          <w:szCs w:val="21"/>
        </w:rPr>
        <w:t>　　6.在质量保证期内更换的任何配件，须为原设备厂家生产的；并且保证替代的零配件是新的未使用过和未经修复的。</w:t>
      </w:r>
    </w:p>
    <w:p>
      <w:pPr>
        <w:snapToGrid w:val="0"/>
        <w:spacing w:line="360" w:lineRule="exact"/>
        <w:rPr>
          <w:rFonts w:ascii="宋体" w:hAnsi="宋体"/>
          <w:szCs w:val="21"/>
        </w:rPr>
      </w:pPr>
      <w:r>
        <w:rPr>
          <w:rFonts w:hint="eastAsia" w:ascii="宋体" w:hAnsi="宋体"/>
          <w:szCs w:val="21"/>
        </w:rPr>
        <w:t>　　7. 提供的产品若有设计缺陷，应主动召回。</w:t>
      </w:r>
    </w:p>
    <w:p>
      <w:pPr>
        <w:snapToGrid w:val="0"/>
        <w:spacing w:line="360" w:lineRule="exact"/>
        <w:ind w:firstLine="420"/>
        <w:rPr>
          <w:rFonts w:ascii="宋体" w:hAnsi="宋体"/>
          <w:szCs w:val="21"/>
        </w:rPr>
      </w:pPr>
      <w:r>
        <w:rPr>
          <w:rFonts w:hint="eastAsia" w:ascii="宋体" w:hAnsi="宋体"/>
          <w:szCs w:val="21"/>
        </w:rPr>
        <w:t>8. 在质量保证期内，厂商应提供每年度技术巡检服务，巡检内容应包含：对设备使用状况的调查、升级软件、为机器除尘，故障预防工作。并向采购人提供巡检记录以及巡检报告。</w:t>
      </w:r>
    </w:p>
    <w:p>
      <w:pPr>
        <w:snapToGrid w:val="0"/>
        <w:spacing w:line="360" w:lineRule="exact"/>
        <w:rPr>
          <w:rFonts w:ascii="宋体" w:hAnsi="宋体"/>
          <w:szCs w:val="21"/>
        </w:rPr>
      </w:pPr>
      <w:r>
        <w:rPr>
          <w:rFonts w:hint="eastAsia" w:ascii="宋体" w:hAnsi="宋体"/>
          <w:szCs w:val="21"/>
        </w:rPr>
        <w:t>　　9.软件免费维护和升级服务的内容，厂商可根据自身情况，提供相应的软件服务方案。</w:t>
      </w:r>
    </w:p>
    <w:p>
      <w:pPr>
        <w:snapToGrid w:val="0"/>
        <w:spacing w:line="360" w:lineRule="exact"/>
        <w:ind w:firstLine="420"/>
        <w:rPr>
          <w:rFonts w:ascii="宋体" w:hAnsi="宋体"/>
          <w:b/>
          <w:szCs w:val="21"/>
        </w:rPr>
      </w:pPr>
      <w:r>
        <w:rPr>
          <w:rFonts w:hint="eastAsia" w:ascii="宋体" w:hAnsi="宋体"/>
          <w:b/>
          <w:szCs w:val="21"/>
        </w:rPr>
        <w:t>二、质量保证期外的技术支持与服务</w:t>
      </w:r>
    </w:p>
    <w:p>
      <w:pPr>
        <w:snapToGrid w:val="0"/>
        <w:spacing w:line="360" w:lineRule="exact"/>
        <w:rPr>
          <w:rFonts w:ascii="宋体" w:hAnsi="宋体"/>
          <w:szCs w:val="21"/>
        </w:rPr>
      </w:pPr>
      <w:r>
        <w:rPr>
          <w:rFonts w:hint="eastAsia" w:ascii="宋体" w:hAnsi="宋体"/>
          <w:szCs w:val="21"/>
        </w:rPr>
        <w:t>　　1．投标人应提出质量保证期外的维护方案，该方案不得低于该设备质保期内维保标准。</w:t>
      </w:r>
    </w:p>
    <w:p>
      <w:pPr>
        <w:snapToGrid w:val="0"/>
        <w:spacing w:line="360" w:lineRule="exact"/>
        <w:rPr>
          <w:rFonts w:ascii="宋体" w:hAnsi="宋体"/>
          <w:szCs w:val="21"/>
        </w:rPr>
      </w:pPr>
      <w:r>
        <w:rPr>
          <w:rFonts w:hint="eastAsia" w:ascii="宋体" w:hAnsi="宋体"/>
          <w:szCs w:val="21"/>
        </w:rPr>
        <w:t>　　2．投标人应提出年度维护费的最高限价。相关费用不计入本次招标总报价。</w:t>
      </w:r>
    </w:p>
    <w:p>
      <w:pPr>
        <w:snapToGrid w:val="0"/>
        <w:spacing w:line="360" w:lineRule="exact"/>
        <w:ind w:firstLine="420"/>
        <w:rPr>
          <w:rFonts w:ascii="宋体" w:hAnsi="宋体"/>
          <w:b/>
          <w:szCs w:val="21"/>
        </w:rPr>
      </w:pPr>
      <w:r>
        <w:rPr>
          <w:rFonts w:hint="eastAsia" w:ascii="宋体" w:hAnsi="宋体"/>
          <w:b/>
          <w:szCs w:val="21"/>
        </w:rPr>
        <w:t>三、备品备件及长期供货承诺</w:t>
      </w:r>
    </w:p>
    <w:p>
      <w:pPr>
        <w:snapToGrid w:val="0"/>
        <w:spacing w:line="360" w:lineRule="exact"/>
        <w:rPr>
          <w:rFonts w:ascii="宋体" w:hAnsi="宋体"/>
          <w:szCs w:val="21"/>
        </w:rPr>
      </w:pPr>
      <w:r>
        <w:rPr>
          <w:rFonts w:hint="eastAsia" w:ascii="宋体" w:hAnsi="宋体"/>
          <w:szCs w:val="21"/>
        </w:rPr>
        <w:t>　　1.备品、备件</w:t>
      </w:r>
    </w:p>
    <w:p>
      <w:pPr>
        <w:snapToGrid w:val="0"/>
        <w:spacing w:line="360" w:lineRule="exact"/>
        <w:rPr>
          <w:rFonts w:ascii="宋体" w:hAnsi="宋体"/>
          <w:szCs w:val="21"/>
        </w:rPr>
      </w:pPr>
      <w:r>
        <w:rPr>
          <w:rFonts w:hint="eastAsia" w:ascii="宋体" w:hAnsi="宋体"/>
          <w:szCs w:val="21"/>
        </w:rPr>
        <w:t>　　投标人应根据招标要求、投标方案、设备需求及服务需求等制定备品、备件供应方案，并详细列出名称、类型、性能、数量、提供地点、放置地点、服务条款等内容。备品备件的价格不计入投标总价，但必须单独列出，供用户选择。备品备件的折扣应享受与本次投标设备相同或更优惠的折扣，且必须是原设备厂商提供的原厂备件。</w:t>
      </w:r>
    </w:p>
    <w:p>
      <w:pPr>
        <w:snapToGrid w:val="0"/>
        <w:spacing w:line="360" w:lineRule="exact"/>
        <w:rPr>
          <w:rFonts w:ascii="宋体" w:hAnsi="宋体"/>
          <w:szCs w:val="21"/>
        </w:rPr>
      </w:pPr>
      <w:r>
        <w:rPr>
          <w:rFonts w:hint="eastAsia" w:ascii="宋体" w:hAnsi="宋体"/>
          <w:szCs w:val="21"/>
        </w:rPr>
        <w:t>　　投标人应并承诺今后的优惠折扣不减少。</w:t>
      </w:r>
    </w:p>
    <w:p>
      <w:pPr>
        <w:snapToGrid w:val="0"/>
        <w:spacing w:line="360" w:lineRule="exact"/>
        <w:rPr>
          <w:rFonts w:ascii="宋体" w:hAnsi="宋体"/>
          <w:szCs w:val="21"/>
        </w:rPr>
      </w:pPr>
      <w:r>
        <w:rPr>
          <w:rFonts w:hint="eastAsia" w:ascii="宋体" w:hAnsi="宋体"/>
          <w:szCs w:val="21"/>
        </w:rPr>
        <w:t>　　2.长期供应备品、备件和耗材承诺</w:t>
      </w:r>
    </w:p>
    <w:p>
      <w:pPr>
        <w:snapToGrid w:val="0"/>
        <w:spacing w:line="360" w:lineRule="exact"/>
        <w:ind w:firstLine="420"/>
        <w:rPr>
          <w:rFonts w:ascii="宋体" w:hAnsi="宋体"/>
          <w:szCs w:val="21"/>
        </w:rPr>
      </w:pPr>
      <w:r>
        <w:rPr>
          <w:rFonts w:hint="eastAsia" w:ascii="宋体" w:hAnsi="宋体"/>
          <w:szCs w:val="21"/>
        </w:rPr>
        <w:t>拟投打印机的制造商应至少能提供自终验合格之日起3年内的备品、备件供应。当制造商在终验合格之日起3年后要停止生产拟投货物型号的备品、备件时，应提前半年书面通知用户，并做出承诺保证(以便有充足的时间购买)。</w:t>
      </w:r>
    </w:p>
    <w:p>
      <w:pPr>
        <w:snapToGrid w:val="0"/>
        <w:spacing w:line="360" w:lineRule="exact"/>
        <w:ind w:firstLine="420"/>
        <w:rPr>
          <w:rFonts w:ascii="宋体" w:hAnsi="宋体"/>
          <w:b/>
          <w:szCs w:val="21"/>
        </w:rPr>
      </w:pPr>
      <w:r>
        <w:rPr>
          <w:rFonts w:hint="eastAsia" w:ascii="宋体" w:hAnsi="宋体"/>
          <w:b/>
          <w:szCs w:val="21"/>
        </w:rPr>
        <w:t>3.耗材</w:t>
      </w:r>
    </w:p>
    <w:p>
      <w:pPr>
        <w:snapToGrid w:val="0"/>
        <w:spacing w:line="360" w:lineRule="exact"/>
        <w:ind w:firstLine="420"/>
        <w:rPr>
          <w:rFonts w:ascii="宋体" w:hAnsi="宋体"/>
          <w:b/>
          <w:szCs w:val="21"/>
        </w:rPr>
      </w:pPr>
      <w:r>
        <w:rPr>
          <w:rFonts w:hint="eastAsia" w:ascii="宋体" w:hAnsi="宋体"/>
          <w:b/>
          <w:szCs w:val="21"/>
        </w:rPr>
        <w:t>投标人须详细列出投标产品所使用的耗材名称、型号、数量、市场价格、折扣率、折后价格、打印容量（页）、单页打印成本等内容。</w:t>
      </w:r>
    </w:p>
    <w:p>
      <w:pPr>
        <w:snapToGrid w:val="0"/>
        <w:spacing w:line="360" w:lineRule="exact"/>
        <w:ind w:firstLine="420"/>
        <w:rPr>
          <w:rFonts w:ascii="宋体" w:hAnsi="宋体"/>
          <w:b/>
          <w:szCs w:val="21"/>
        </w:rPr>
      </w:pPr>
      <w:r>
        <w:rPr>
          <w:rFonts w:hint="eastAsia" w:ascii="宋体" w:hAnsi="宋体"/>
          <w:b/>
          <w:szCs w:val="21"/>
        </w:rPr>
        <w:t>鼓枌一体产品须列明每个硒鼓可打印容量。（单位：页）</w:t>
      </w:r>
    </w:p>
    <w:p>
      <w:pPr>
        <w:snapToGrid w:val="0"/>
        <w:spacing w:line="360" w:lineRule="exact"/>
        <w:ind w:firstLine="420"/>
        <w:rPr>
          <w:rFonts w:ascii="宋体" w:hAnsi="宋体"/>
          <w:b/>
          <w:szCs w:val="21"/>
        </w:rPr>
      </w:pPr>
      <w:r>
        <w:rPr>
          <w:rFonts w:hint="eastAsia" w:ascii="宋体" w:hAnsi="宋体"/>
          <w:b/>
          <w:szCs w:val="21"/>
        </w:rPr>
        <w:t>鼓粉分离结构产品须列明每个硒鼓可打印容量和每个墨粉盒可打印容量。（单位：页）</w:t>
      </w:r>
    </w:p>
    <w:p>
      <w:pPr>
        <w:snapToGrid w:val="0"/>
        <w:spacing w:line="360" w:lineRule="exact"/>
        <w:ind w:firstLine="420"/>
        <w:rPr>
          <w:rFonts w:ascii="宋体" w:hAnsi="宋体"/>
          <w:b/>
          <w:szCs w:val="21"/>
        </w:rPr>
      </w:pPr>
      <w:r>
        <w:rPr>
          <w:rFonts w:hint="eastAsia" w:ascii="宋体" w:hAnsi="宋体"/>
          <w:b/>
          <w:szCs w:val="21"/>
        </w:rPr>
        <w:t>并承诺一旦中标，将按照不高于本次中标价格向采购人提供耗材。</w:t>
      </w:r>
    </w:p>
    <w:p>
      <w:pPr>
        <w:snapToGrid w:val="0"/>
        <w:spacing w:line="360" w:lineRule="exact"/>
        <w:ind w:firstLine="420"/>
        <w:rPr>
          <w:rFonts w:ascii="宋体" w:hAnsi="宋体"/>
          <w:b/>
          <w:szCs w:val="21"/>
        </w:rPr>
      </w:pPr>
      <w:r>
        <w:rPr>
          <w:rFonts w:hint="eastAsia" w:ascii="宋体" w:hAnsi="宋体"/>
          <w:b/>
          <w:szCs w:val="21"/>
        </w:rPr>
        <w:t>4.为满足采购人对打印机的突发需求，投标人应承诺对中标产品在合同数量的10%以内进行备货，并在接到采购中心通知、签订补充合同后，按照中标价格及时向采购人供货。</w:t>
      </w:r>
    </w:p>
    <w:p>
      <w:pPr>
        <w:snapToGrid w:val="0"/>
        <w:spacing w:line="360" w:lineRule="exact"/>
        <w:ind w:firstLine="420"/>
        <w:rPr>
          <w:rFonts w:ascii="宋体" w:hAnsi="宋体"/>
          <w:b/>
          <w:szCs w:val="21"/>
        </w:rPr>
      </w:pPr>
      <w:r>
        <w:rPr>
          <w:rFonts w:hint="eastAsia" w:ascii="宋体" w:hAnsi="宋体"/>
          <w:b/>
          <w:szCs w:val="21"/>
        </w:rPr>
        <w:t>四、签约供货、支付货款</w:t>
      </w:r>
    </w:p>
    <w:p>
      <w:pPr>
        <w:snapToGrid w:val="0"/>
        <w:spacing w:line="360" w:lineRule="exact"/>
        <w:ind w:firstLine="420"/>
        <w:rPr>
          <w:rFonts w:ascii="宋体" w:hAnsi="宋体"/>
          <w:szCs w:val="21"/>
          <w:u w:val="single"/>
        </w:rPr>
      </w:pPr>
      <w:r>
        <w:rPr>
          <w:rFonts w:hint="eastAsia" w:ascii="宋体" w:hAnsi="宋体"/>
          <w:szCs w:val="21"/>
          <w:u w:val="single"/>
        </w:rPr>
        <w:t>1.</w:t>
      </w:r>
      <w:r>
        <w:rPr>
          <w:rFonts w:hint="eastAsia" w:ascii="宋体" w:hAnsi="宋体"/>
          <w:u w:val="single"/>
        </w:rPr>
        <w:t>各预算单位通过“广西政府采购云平台”报送批量采购计划。申报采购计划时，组织形式选择“政府集中采购—委托本级集采”，采购方式选择“批量集中采购”，按工作需要选择各品种不同配置产品的需求数量。</w:t>
      </w:r>
      <w:r>
        <w:rPr>
          <w:rFonts w:hint="eastAsia" w:ascii="宋体" w:hAnsi="宋体"/>
          <w:szCs w:val="21"/>
          <w:u w:val="single"/>
        </w:rPr>
        <w:t>采购单位在完成批量采购计划报送后，通过广西政府采购云平台</w:t>
      </w:r>
      <w:r>
        <w:rPr>
          <w:rFonts w:hint="eastAsia" w:ascii="宋体" w:hAnsi="宋体"/>
          <w:u w:val="single"/>
        </w:rPr>
        <w:t>“主题馆—批量采购馆”选择需要采购的货物，并与申报的批量采购计划关联。各预算单位</w:t>
      </w:r>
      <w:r>
        <w:rPr>
          <w:rFonts w:hint="eastAsia" w:ascii="宋体" w:hAnsi="宋体"/>
          <w:szCs w:val="21"/>
          <w:u w:val="single"/>
        </w:rPr>
        <w:t>实施批量集中采购应当通过广西政府采购云平台实施采购和成交，不得在线下实施采购和成交。</w:t>
      </w:r>
    </w:p>
    <w:p>
      <w:pPr>
        <w:snapToGrid w:val="0"/>
        <w:spacing w:line="360" w:lineRule="exact"/>
        <w:ind w:firstLine="420"/>
        <w:rPr>
          <w:rFonts w:ascii="宋体" w:hAnsi="宋体"/>
          <w:szCs w:val="21"/>
        </w:rPr>
      </w:pPr>
      <w:r>
        <w:rPr>
          <w:rFonts w:hint="eastAsia" w:ascii="宋体" w:hAnsi="宋体"/>
          <w:szCs w:val="21"/>
          <w:u w:val="single"/>
        </w:rPr>
        <w:t>2.各预算单位应按当次批量集中采购确定的品牌、型号、价格、数量、服务、送货期限等内容，与中标人或授权供货商签订采购合同，合同获取、供货、验收及支付等具体操作方式可参照现行电子卖场网上超市方式执行。各单位应根据当次中标结果，及时与中标供应商或代理供应商签订采购合同，不得拖延或拒绝验货，各单位经办人验货时要认真填写验收单。各一级主管部门要组织和协调好所属单位的合同签订、履约、处理违约等相关事宜，并及时将执行过程中存在问题报采购中心，由采购中心统一协调解决中标产品的供货、验收、售后服务等方面问题。</w:t>
      </w:r>
    </w:p>
    <w:p>
      <w:pPr>
        <w:snapToGrid w:val="0"/>
        <w:spacing w:line="360" w:lineRule="exact"/>
        <w:ind w:firstLine="420"/>
        <w:rPr>
          <w:rFonts w:ascii="宋体" w:hAnsi="宋体"/>
          <w:b/>
          <w:szCs w:val="21"/>
        </w:rPr>
      </w:pPr>
      <w:r>
        <w:rPr>
          <w:rFonts w:hint="eastAsia" w:ascii="宋体" w:hAnsi="宋体"/>
          <w:szCs w:val="21"/>
        </w:rPr>
        <w:t>3.中标供应商应在签订采购合同之日起 10个工作日内完成送货。中标供应商要认真负责，严格按照合同履约和做好售后服务工作，对不按合同规定履约、多次受到采购人投诉的供应商，情况属实的，财政监管部门将依据《政府采购法》及相关规定，视情节轻重给予诚信记录、列入黑名单、停止参与政府采购活动等处理。</w:t>
      </w: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ind w:firstLine="420" w:firstLineChars="200"/>
        <w:rPr>
          <w:rFonts w:ascii="宋体" w:hAnsi="宋体"/>
          <w:b/>
          <w:bCs/>
          <w:szCs w:val="21"/>
        </w:rPr>
      </w:pPr>
    </w:p>
    <w:p>
      <w:pPr>
        <w:spacing w:line="360" w:lineRule="exact"/>
        <w:rPr>
          <w:rFonts w:ascii="宋体" w:hAnsi="宋体"/>
        </w:rPr>
      </w:pPr>
      <w:r>
        <w:rPr>
          <w:rFonts w:hint="eastAsia" w:ascii="宋体" w:hAnsi="宋体"/>
          <w:b/>
        </w:rPr>
        <w:t>附件三</w:t>
      </w:r>
    </w:p>
    <w:p>
      <w:pPr>
        <w:spacing w:line="360" w:lineRule="exact"/>
        <w:jc w:val="center"/>
        <w:rPr>
          <w:rFonts w:ascii="宋体" w:hAnsi="宋体"/>
          <w:b/>
          <w:sz w:val="24"/>
        </w:rPr>
      </w:pPr>
      <w:r>
        <w:rPr>
          <w:rFonts w:ascii="宋体" w:hAnsi="宋体"/>
          <w:b/>
          <w:sz w:val="24"/>
          <w:lang w:val="en"/>
        </w:rPr>
        <w:t>便携式计算机</w:t>
      </w:r>
      <w:r>
        <w:rPr>
          <w:rFonts w:hint="eastAsia" w:ascii="宋体" w:hAnsi="宋体"/>
          <w:b/>
          <w:sz w:val="24"/>
        </w:rPr>
        <w:t>售后服务要求</w:t>
      </w:r>
    </w:p>
    <w:p>
      <w:pPr>
        <w:spacing w:line="360" w:lineRule="exact"/>
        <w:jc w:val="center"/>
        <w:rPr>
          <w:rFonts w:ascii="宋体" w:hAnsi="宋体"/>
        </w:rPr>
      </w:pPr>
    </w:p>
    <w:p>
      <w:pPr>
        <w:snapToGrid w:val="0"/>
        <w:spacing w:line="360" w:lineRule="exact"/>
        <w:ind w:firstLine="420"/>
        <w:rPr>
          <w:rFonts w:ascii="宋体" w:hAnsi="宋体"/>
          <w:szCs w:val="21"/>
        </w:rPr>
      </w:pPr>
      <w:r>
        <w:rPr>
          <w:rFonts w:hint="eastAsia" w:ascii="宋体" w:hAnsi="宋体"/>
          <w:szCs w:val="21"/>
        </w:rPr>
        <w:t>厂商提供的服务标准应不低于行业内的平均水平。技术支持和售后服务以及备品备件服务必须均是产品原厂商提供的服务。</w:t>
      </w:r>
    </w:p>
    <w:p>
      <w:pPr>
        <w:snapToGrid w:val="0"/>
        <w:spacing w:line="360" w:lineRule="exact"/>
        <w:rPr>
          <w:rFonts w:ascii="宋体" w:hAnsi="宋体"/>
          <w:b/>
          <w:szCs w:val="21"/>
        </w:rPr>
      </w:pPr>
      <w:r>
        <w:rPr>
          <w:rFonts w:hint="eastAsia" w:ascii="宋体" w:hAnsi="宋体"/>
          <w:b/>
          <w:szCs w:val="21"/>
        </w:rPr>
        <w:t>一、质量保证期内的技术支持与售后服务</w:t>
      </w:r>
    </w:p>
    <w:p>
      <w:pPr>
        <w:snapToGrid w:val="0"/>
        <w:spacing w:line="360" w:lineRule="exact"/>
        <w:rPr>
          <w:rFonts w:ascii="宋体" w:hAnsi="宋体"/>
          <w:szCs w:val="21"/>
        </w:rPr>
      </w:pPr>
      <w:r>
        <w:rPr>
          <w:rFonts w:hint="eastAsia" w:ascii="宋体" w:hAnsi="宋体"/>
          <w:szCs w:val="21"/>
        </w:rPr>
        <w:t>　　1.所提供</w:t>
      </w:r>
      <w:r>
        <w:rPr>
          <w:rFonts w:ascii="宋体" w:hAnsi="宋体"/>
          <w:szCs w:val="21"/>
          <w:lang w:val="en"/>
        </w:rPr>
        <w:t>便携式计算机</w:t>
      </w:r>
      <w:r>
        <w:rPr>
          <w:rFonts w:hint="eastAsia" w:ascii="宋体" w:hAnsi="宋体"/>
          <w:szCs w:val="21"/>
        </w:rPr>
        <w:t>产品整机质量保证期应不少于三年（电池质量保证期为不少于一年），质量保证期从设备安装验收合格开始计算，质量保证期内，换件和维修提供免费上门服务。</w:t>
      </w:r>
    </w:p>
    <w:p>
      <w:pPr>
        <w:snapToGrid w:val="0"/>
        <w:spacing w:line="360" w:lineRule="exact"/>
        <w:rPr>
          <w:rFonts w:ascii="宋体" w:hAnsi="宋体"/>
          <w:szCs w:val="21"/>
        </w:rPr>
      </w:pPr>
      <w:r>
        <w:rPr>
          <w:rFonts w:hint="eastAsia" w:ascii="宋体" w:hAnsi="宋体"/>
          <w:szCs w:val="21"/>
        </w:rPr>
        <w:t>　　2.在质量保证期内厂商应自行处理保修凭证问题，采购人不负责提供产品的保修卡、发票等保修凭证。</w:t>
      </w:r>
    </w:p>
    <w:p>
      <w:pPr>
        <w:snapToGrid w:val="0"/>
        <w:spacing w:line="360" w:lineRule="exact"/>
        <w:rPr>
          <w:rFonts w:ascii="宋体" w:hAnsi="宋体"/>
          <w:szCs w:val="21"/>
        </w:rPr>
      </w:pPr>
      <w:r>
        <w:rPr>
          <w:rFonts w:hint="eastAsia" w:ascii="宋体" w:hAnsi="宋体"/>
          <w:szCs w:val="21"/>
        </w:rPr>
        <w:t>　　3.应针对本项目指定专人作为售后联系人，7*8小时负责协调产品销售以及售后问题。</w:t>
      </w:r>
    </w:p>
    <w:p>
      <w:pPr>
        <w:snapToGrid w:val="0"/>
        <w:spacing w:line="360" w:lineRule="exact"/>
        <w:rPr>
          <w:rFonts w:ascii="宋体" w:hAnsi="宋体"/>
          <w:szCs w:val="21"/>
        </w:rPr>
      </w:pPr>
      <w:r>
        <w:rPr>
          <w:rFonts w:hint="eastAsia" w:ascii="宋体" w:hAnsi="宋体"/>
          <w:szCs w:val="21"/>
        </w:rPr>
        <w:t>　　4.应在质量保证期内，免费故障报修电话为7*24小时，故障报修响应时间应在60分钟内。故障修复时间应在48小时内提供上门服务并修复。此款“修复”，是指从发现设备或系统发生故障并通知有关中标人后，经过相应的技术服务使设备或系统继续正常提供系统服务，才视为“修复”。</w:t>
      </w:r>
    </w:p>
    <w:p>
      <w:pPr>
        <w:snapToGrid w:val="0"/>
        <w:spacing w:line="360" w:lineRule="exact"/>
        <w:rPr>
          <w:rFonts w:ascii="宋体" w:hAnsi="宋体"/>
          <w:szCs w:val="21"/>
        </w:rPr>
      </w:pPr>
      <w:r>
        <w:rPr>
          <w:rFonts w:hint="eastAsia" w:ascii="宋体" w:hAnsi="宋体"/>
          <w:szCs w:val="21"/>
        </w:rPr>
        <w:t>　　5.在质量保证期内，未能在规定时间内修复情况下主动提供备机服务。</w:t>
      </w:r>
    </w:p>
    <w:p>
      <w:pPr>
        <w:snapToGrid w:val="0"/>
        <w:spacing w:line="360" w:lineRule="exact"/>
        <w:rPr>
          <w:rFonts w:ascii="宋体" w:hAnsi="宋体"/>
          <w:szCs w:val="21"/>
        </w:rPr>
      </w:pPr>
      <w:r>
        <w:rPr>
          <w:rFonts w:hint="eastAsia" w:ascii="宋体" w:hAnsi="宋体"/>
          <w:szCs w:val="21"/>
        </w:rPr>
        <w:t>　　6.在质量保证期内更换的任何配件，须为原设备厂家生产的；并且保证替代的零配件是新的未使用过和未经修复的。</w:t>
      </w:r>
    </w:p>
    <w:p>
      <w:pPr>
        <w:snapToGrid w:val="0"/>
        <w:spacing w:line="360" w:lineRule="exact"/>
        <w:rPr>
          <w:rFonts w:ascii="宋体" w:hAnsi="宋体"/>
          <w:szCs w:val="21"/>
        </w:rPr>
      </w:pPr>
      <w:r>
        <w:rPr>
          <w:rFonts w:hint="eastAsia" w:ascii="宋体" w:hAnsi="宋体"/>
          <w:szCs w:val="21"/>
        </w:rPr>
        <w:t>　　7. 提供的产品若有设计缺陷，应主动召回。</w:t>
      </w:r>
    </w:p>
    <w:p>
      <w:pPr>
        <w:snapToGrid w:val="0"/>
        <w:spacing w:line="360" w:lineRule="exact"/>
        <w:ind w:firstLine="420"/>
        <w:rPr>
          <w:rFonts w:ascii="宋体" w:hAnsi="宋体"/>
          <w:szCs w:val="21"/>
        </w:rPr>
      </w:pPr>
      <w:r>
        <w:rPr>
          <w:rFonts w:hint="eastAsia" w:ascii="宋体" w:hAnsi="宋体"/>
          <w:szCs w:val="21"/>
        </w:rPr>
        <w:t>8. 在质量保证期内，厂商应提供每年度技术巡检服务，巡检内容应包含：对设备使用状况的调查、升级软件、为机器除尘，故障预防工作。并向采购人提供巡检记录以及巡检报告。</w:t>
      </w:r>
    </w:p>
    <w:p>
      <w:pPr>
        <w:snapToGrid w:val="0"/>
        <w:spacing w:line="360" w:lineRule="exact"/>
        <w:rPr>
          <w:rFonts w:ascii="宋体" w:hAnsi="宋体"/>
          <w:b/>
          <w:szCs w:val="21"/>
        </w:rPr>
      </w:pPr>
      <w:r>
        <w:rPr>
          <w:rFonts w:hint="eastAsia" w:ascii="宋体" w:hAnsi="宋体"/>
          <w:szCs w:val="21"/>
        </w:rPr>
        <w:t>　　9.软件免费维护和升级服务的内容，厂商可根据自身情况，提供相应的软件服务方案。</w:t>
      </w:r>
      <w:r>
        <w:rPr>
          <w:rFonts w:hint="eastAsia" w:ascii="宋体" w:hAnsi="宋体"/>
          <w:b/>
          <w:szCs w:val="21"/>
        </w:rPr>
        <w:t>如重装系统应继续安装正版操作系统。</w:t>
      </w:r>
    </w:p>
    <w:p>
      <w:pPr>
        <w:snapToGrid w:val="0"/>
        <w:spacing w:line="360" w:lineRule="exact"/>
        <w:ind w:firstLine="420"/>
        <w:rPr>
          <w:rFonts w:ascii="宋体" w:hAnsi="宋体"/>
          <w:szCs w:val="21"/>
        </w:rPr>
      </w:pPr>
      <w:r>
        <w:rPr>
          <w:rFonts w:hint="eastAsia" w:ascii="宋体" w:hAnsi="宋体"/>
          <w:szCs w:val="21"/>
        </w:rPr>
        <w:t>10.损坏硬盘厂家不得收回，应免费由用户保留。</w:t>
      </w:r>
    </w:p>
    <w:p>
      <w:pPr>
        <w:snapToGrid w:val="0"/>
        <w:spacing w:line="360" w:lineRule="exact"/>
        <w:ind w:firstLine="420"/>
        <w:rPr>
          <w:rFonts w:ascii="宋体" w:hAnsi="宋体"/>
          <w:szCs w:val="21"/>
        </w:rPr>
      </w:pPr>
      <w:r>
        <w:rPr>
          <w:rFonts w:hint="eastAsia" w:ascii="宋体" w:hAnsi="宋体"/>
          <w:szCs w:val="21"/>
        </w:rPr>
        <w:t>11.提供官方400或800售后服务电话服务。</w:t>
      </w:r>
    </w:p>
    <w:p>
      <w:pPr>
        <w:snapToGrid w:val="0"/>
        <w:spacing w:line="360" w:lineRule="exact"/>
        <w:rPr>
          <w:rFonts w:ascii="宋体" w:hAnsi="宋体"/>
          <w:b/>
          <w:szCs w:val="21"/>
        </w:rPr>
      </w:pPr>
      <w:r>
        <w:rPr>
          <w:rFonts w:hint="eastAsia" w:ascii="宋体" w:hAnsi="宋体"/>
          <w:b/>
          <w:szCs w:val="21"/>
        </w:rPr>
        <w:t>二、质量保证期外的技术支持与服务</w:t>
      </w:r>
    </w:p>
    <w:p>
      <w:pPr>
        <w:snapToGrid w:val="0"/>
        <w:spacing w:line="360" w:lineRule="exact"/>
        <w:rPr>
          <w:rFonts w:ascii="宋体" w:hAnsi="宋体"/>
          <w:szCs w:val="21"/>
        </w:rPr>
      </w:pPr>
      <w:r>
        <w:rPr>
          <w:rFonts w:hint="eastAsia" w:ascii="宋体" w:hAnsi="宋体"/>
          <w:szCs w:val="21"/>
        </w:rPr>
        <w:t>　　1．投标人应提出质量保证期外的维护方案，该方案不得低于该设备质保期内维保标准。</w:t>
      </w:r>
    </w:p>
    <w:p>
      <w:pPr>
        <w:snapToGrid w:val="0"/>
        <w:spacing w:line="360" w:lineRule="exact"/>
        <w:rPr>
          <w:rFonts w:ascii="宋体" w:hAnsi="宋体"/>
          <w:szCs w:val="21"/>
        </w:rPr>
      </w:pPr>
      <w:r>
        <w:rPr>
          <w:rFonts w:hint="eastAsia" w:ascii="宋体" w:hAnsi="宋体"/>
          <w:szCs w:val="21"/>
        </w:rPr>
        <w:t>　　2．投标人应提出年度维护费的最高限价。相关费用不计入本次招标总报价</w:t>
      </w:r>
    </w:p>
    <w:p>
      <w:pPr>
        <w:snapToGrid w:val="0"/>
        <w:spacing w:line="360" w:lineRule="exact"/>
        <w:rPr>
          <w:rFonts w:ascii="宋体" w:hAnsi="宋体"/>
          <w:b/>
          <w:szCs w:val="21"/>
        </w:rPr>
      </w:pPr>
      <w:r>
        <w:rPr>
          <w:rFonts w:hint="eastAsia" w:ascii="宋体" w:hAnsi="宋体"/>
          <w:b/>
          <w:szCs w:val="21"/>
        </w:rPr>
        <w:t>三、备品备件及长期供货承诺</w:t>
      </w:r>
    </w:p>
    <w:p>
      <w:pPr>
        <w:snapToGrid w:val="0"/>
        <w:spacing w:line="360" w:lineRule="exact"/>
        <w:rPr>
          <w:rFonts w:ascii="宋体" w:hAnsi="宋体"/>
          <w:szCs w:val="21"/>
        </w:rPr>
      </w:pPr>
      <w:r>
        <w:rPr>
          <w:rFonts w:hint="eastAsia" w:ascii="宋体" w:hAnsi="宋体"/>
          <w:szCs w:val="21"/>
        </w:rPr>
        <w:t>　　1.备品、备件</w:t>
      </w:r>
    </w:p>
    <w:p>
      <w:pPr>
        <w:snapToGrid w:val="0"/>
        <w:spacing w:line="360" w:lineRule="exact"/>
        <w:rPr>
          <w:rFonts w:ascii="宋体" w:hAnsi="宋体"/>
          <w:szCs w:val="21"/>
        </w:rPr>
      </w:pPr>
      <w:r>
        <w:rPr>
          <w:rFonts w:hint="eastAsia" w:ascii="宋体" w:hAnsi="宋体"/>
          <w:szCs w:val="21"/>
        </w:rPr>
        <w:t>　　投标人应根据招标要求、投标方案、设备需求及服务需求等制定备品、备件供应方案，并详细列出名称、类型、性能、数量、提供地点、放置地点、服务条款等内容。备品备件的价格不计入投标总价，但必须单独列出，供用户选择。备品备件的折扣应享受与本次投标设备相同或更优惠的折扣，且必须是原设备厂商提供的原厂备件。</w:t>
      </w:r>
    </w:p>
    <w:p>
      <w:pPr>
        <w:snapToGrid w:val="0"/>
        <w:spacing w:line="360" w:lineRule="exact"/>
        <w:rPr>
          <w:rFonts w:ascii="宋体" w:hAnsi="宋体"/>
          <w:szCs w:val="21"/>
        </w:rPr>
      </w:pPr>
      <w:r>
        <w:rPr>
          <w:rFonts w:hint="eastAsia" w:ascii="宋体" w:hAnsi="宋体"/>
          <w:szCs w:val="21"/>
        </w:rPr>
        <w:t>　　投标人应并承诺今后的优惠折扣不减少。</w:t>
      </w:r>
    </w:p>
    <w:p>
      <w:pPr>
        <w:snapToGrid w:val="0"/>
        <w:spacing w:line="360" w:lineRule="exact"/>
        <w:rPr>
          <w:rFonts w:ascii="宋体" w:hAnsi="宋体"/>
          <w:szCs w:val="21"/>
        </w:rPr>
      </w:pPr>
      <w:r>
        <w:rPr>
          <w:rFonts w:hint="eastAsia" w:ascii="宋体" w:hAnsi="宋体"/>
          <w:szCs w:val="21"/>
        </w:rPr>
        <w:t>　　2.长期供应备品、备件和耗材承诺</w:t>
      </w:r>
    </w:p>
    <w:p>
      <w:pPr>
        <w:snapToGrid w:val="0"/>
        <w:spacing w:line="360" w:lineRule="exact"/>
        <w:ind w:firstLine="420"/>
        <w:rPr>
          <w:rFonts w:ascii="宋体" w:hAnsi="宋体"/>
          <w:szCs w:val="21"/>
        </w:rPr>
      </w:pPr>
      <w:r>
        <w:rPr>
          <w:rFonts w:hint="eastAsia" w:ascii="宋体" w:hAnsi="宋体"/>
          <w:szCs w:val="21"/>
        </w:rPr>
        <w:t>拟投</w:t>
      </w:r>
      <w:r>
        <w:rPr>
          <w:rFonts w:ascii="宋体" w:hAnsi="宋体"/>
          <w:szCs w:val="21"/>
          <w:lang w:val="en"/>
        </w:rPr>
        <w:t>便携式计算机</w:t>
      </w:r>
      <w:r>
        <w:rPr>
          <w:rFonts w:hint="eastAsia" w:ascii="宋体" w:hAnsi="宋体"/>
          <w:szCs w:val="21"/>
        </w:rPr>
        <w:t>的制造商应至少能提供自终验合格之日起5年内的备品、备件供应。当制造商在终验合格之日起5年后要停止生产拟投货物型号的备品、备件时，应提前半年书面通知用户，并做出承诺保证(以便有充足的时间购买)。</w:t>
      </w:r>
    </w:p>
    <w:p>
      <w:pPr>
        <w:snapToGrid w:val="0"/>
        <w:spacing w:line="360" w:lineRule="exact"/>
        <w:ind w:firstLine="420"/>
        <w:rPr>
          <w:rFonts w:ascii="宋体" w:hAnsi="宋体"/>
          <w:b/>
          <w:szCs w:val="21"/>
        </w:rPr>
      </w:pPr>
      <w:r>
        <w:rPr>
          <w:rFonts w:hint="eastAsia" w:ascii="宋体" w:hAnsi="宋体"/>
          <w:b/>
          <w:szCs w:val="21"/>
        </w:rPr>
        <w:t>3.为满足采购人对计算机的突发需求，投标人应承诺对中标产品在合同数量的10%以内进行备货，并在接到采购中心通知、签订补充合同后，按照中标价格及时向采购人供货。</w:t>
      </w:r>
    </w:p>
    <w:p>
      <w:pPr>
        <w:snapToGrid w:val="0"/>
        <w:spacing w:line="360" w:lineRule="exact"/>
        <w:ind w:firstLine="420"/>
        <w:rPr>
          <w:rFonts w:ascii="宋体" w:hAnsi="宋体"/>
          <w:b/>
          <w:szCs w:val="21"/>
        </w:rPr>
      </w:pPr>
      <w:r>
        <w:rPr>
          <w:rFonts w:hint="eastAsia" w:ascii="宋体" w:hAnsi="宋体"/>
          <w:b/>
          <w:szCs w:val="21"/>
        </w:rPr>
        <w:t>四、签约供货、支付货款</w:t>
      </w:r>
    </w:p>
    <w:p>
      <w:pPr>
        <w:snapToGrid w:val="0"/>
        <w:spacing w:line="360" w:lineRule="exact"/>
        <w:ind w:firstLine="420"/>
        <w:rPr>
          <w:rFonts w:ascii="宋体" w:hAnsi="宋体"/>
          <w:szCs w:val="21"/>
          <w:u w:val="single"/>
        </w:rPr>
      </w:pPr>
      <w:r>
        <w:rPr>
          <w:rFonts w:hint="eastAsia" w:ascii="宋体" w:hAnsi="宋体"/>
          <w:szCs w:val="21"/>
          <w:u w:val="single"/>
        </w:rPr>
        <w:t>1.</w:t>
      </w:r>
      <w:r>
        <w:rPr>
          <w:rFonts w:hint="eastAsia" w:ascii="宋体" w:hAnsi="宋体"/>
          <w:u w:val="single"/>
        </w:rPr>
        <w:t>各预算单位通过“广西政府采购云平台”报送批量采购计划。申报采购计划时，组织形式选择“政府集中采购—委托本级集采”，采购方式选择“批量集中采购”，按工作需要选择各品种不同配置产品的需求数量。</w:t>
      </w:r>
      <w:r>
        <w:rPr>
          <w:rFonts w:hint="eastAsia" w:ascii="宋体" w:hAnsi="宋体"/>
          <w:szCs w:val="21"/>
          <w:u w:val="single"/>
        </w:rPr>
        <w:t>采购单位在完成批量采购计划报送后，通过广西政府采购云平台</w:t>
      </w:r>
      <w:r>
        <w:rPr>
          <w:rFonts w:hint="eastAsia" w:ascii="宋体" w:hAnsi="宋体"/>
          <w:u w:val="single"/>
        </w:rPr>
        <w:t>“主题馆—批量采购馆”选择需要采购的货物，并与申报的批量采购计划关联。各预算单位</w:t>
      </w:r>
      <w:r>
        <w:rPr>
          <w:rFonts w:hint="eastAsia" w:ascii="宋体" w:hAnsi="宋体"/>
          <w:szCs w:val="21"/>
          <w:u w:val="single"/>
        </w:rPr>
        <w:t>实施批量集中采购应当通过广西政府采购云平台实施采购和成交，不得在线下实施采购和成交。</w:t>
      </w:r>
    </w:p>
    <w:p>
      <w:pPr>
        <w:snapToGrid w:val="0"/>
        <w:spacing w:line="360" w:lineRule="exact"/>
        <w:ind w:firstLine="420"/>
        <w:rPr>
          <w:rFonts w:ascii="宋体" w:hAnsi="宋体"/>
          <w:szCs w:val="21"/>
        </w:rPr>
      </w:pPr>
      <w:r>
        <w:rPr>
          <w:rFonts w:hint="eastAsia" w:ascii="宋体" w:hAnsi="宋体"/>
          <w:szCs w:val="21"/>
          <w:u w:val="single"/>
        </w:rPr>
        <w:t>2.各预算单位应按当次批量集中采购确定的品牌、型号、价格、数量、服务、送货期限等内容，与中标人或授权供货商签订采购合同，合同获取、供货、验收及支付等具体操作方式可参照现行电子卖场网上超市方式执行。各单位应根据当次中标结果，及时与中标供应商或代理供应商签订采购合同，不得拖延或拒绝验货，各单位经办人验货时要认真填写验收单。各一级主管部门要组织和协调好所属单位的合同签订、履约、处理违约等相关事宜，并及时将执行过程中存在问题报采购中心，由采购中心统一协调解决中标产品的供货、验收、售后服务等方面问题。</w:t>
      </w:r>
    </w:p>
    <w:p>
      <w:pPr>
        <w:snapToGrid w:val="0"/>
        <w:spacing w:line="360" w:lineRule="exact"/>
        <w:ind w:firstLine="420"/>
        <w:rPr>
          <w:rFonts w:ascii="宋体" w:hAnsi="宋体"/>
          <w:szCs w:val="21"/>
        </w:rPr>
      </w:pPr>
      <w:r>
        <w:rPr>
          <w:rFonts w:hint="eastAsia" w:ascii="宋体" w:hAnsi="宋体"/>
          <w:szCs w:val="21"/>
        </w:rPr>
        <w:t>3.中标供应商应在签订采购合同之日起 10个工作日内完成送货。中标供应商要认真负责，严格按照合同履约和做好售后服务工作，对不按合同规定履约、多次受到采购人投诉的供应商，情况属实的，财政监管部门将依据《政府采购法》及相关规定，视情节轻重给予诚信记录、列入黑名单、停止参与政府采购活动等处理。</w:t>
      </w:r>
    </w:p>
    <w:bookmarkEnd w:id="1"/>
    <w:p>
      <w:pPr>
        <w:spacing w:line="360" w:lineRule="exact"/>
        <w:rPr>
          <w:rFonts w:ascii="宋体" w:hAnsi="宋体"/>
          <w:b/>
        </w:rPr>
      </w:pPr>
      <w:r>
        <w:rPr>
          <w:rFonts w:ascii="仿宋_GB2312" w:hAnsi="宋体" w:eastAsia="仿宋_GB2312"/>
          <w:b/>
          <w:sz w:val="44"/>
          <w:szCs w:val="44"/>
        </w:rPr>
        <w:br w:type="page"/>
      </w:r>
      <w:r>
        <w:rPr>
          <w:rFonts w:hint="eastAsia" w:ascii="宋体" w:hAnsi="宋体"/>
          <w:b/>
        </w:rPr>
        <w:t>附件四</w:t>
      </w:r>
    </w:p>
    <w:p>
      <w:pPr>
        <w:spacing w:line="360" w:lineRule="exact"/>
        <w:rPr>
          <w:rFonts w:ascii="宋体" w:hAnsi="宋体"/>
        </w:rPr>
      </w:pPr>
    </w:p>
    <w:p>
      <w:pPr>
        <w:spacing w:line="360" w:lineRule="exact"/>
        <w:jc w:val="center"/>
        <w:rPr>
          <w:rFonts w:ascii="宋体" w:hAnsi="宋体"/>
          <w:b/>
          <w:sz w:val="24"/>
        </w:rPr>
      </w:pPr>
      <w:r>
        <w:rPr>
          <w:rFonts w:ascii="宋体" w:hAnsi="宋体"/>
          <w:b/>
          <w:sz w:val="24"/>
          <w:lang w:val="en"/>
        </w:rPr>
        <w:t>一体式计算机</w:t>
      </w:r>
      <w:r>
        <w:rPr>
          <w:rFonts w:hint="eastAsia" w:ascii="宋体" w:hAnsi="宋体"/>
          <w:b/>
          <w:sz w:val="24"/>
        </w:rPr>
        <w:t>售后服务要求</w:t>
      </w:r>
    </w:p>
    <w:p>
      <w:pPr>
        <w:spacing w:line="360" w:lineRule="exact"/>
        <w:jc w:val="center"/>
        <w:rPr>
          <w:rFonts w:ascii="宋体" w:hAnsi="宋体"/>
        </w:rPr>
      </w:pPr>
    </w:p>
    <w:p>
      <w:pPr>
        <w:snapToGrid w:val="0"/>
        <w:spacing w:line="360" w:lineRule="exact"/>
        <w:ind w:firstLine="420"/>
        <w:rPr>
          <w:rFonts w:ascii="宋体" w:hAnsi="宋体"/>
          <w:szCs w:val="21"/>
        </w:rPr>
      </w:pPr>
      <w:r>
        <w:rPr>
          <w:rFonts w:hint="eastAsia" w:ascii="宋体" w:hAnsi="宋体"/>
          <w:szCs w:val="21"/>
        </w:rPr>
        <w:t>厂商提供的服务标准应不低于行业内的平均水平。技术支持和售后服务以及备品备件服务必须均是产品原厂商提供的服务。</w:t>
      </w:r>
    </w:p>
    <w:p>
      <w:pPr>
        <w:snapToGrid w:val="0"/>
        <w:spacing w:line="360" w:lineRule="exact"/>
        <w:rPr>
          <w:rFonts w:ascii="宋体" w:hAnsi="宋体"/>
          <w:b/>
          <w:szCs w:val="21"/>
        </w:rPr>
      </w:pPr>
      <w:r>
        <w:rPr>
          <w:rFonts w:hint="eastAsia" w:ascii="宋体" w:hAnsi="宋体"/>
          <w:b/>
          <w:szCs w:val="21"/>
        </w:rPr>
        <w:t>一、质量保证期内的技术支持与售后服务</w:t>
      </w:r>
    </w:p>
    <w:p>
      <w:pPr>
        <w:snapToGrid w:val="0"/>
        <w:spacing w:line="360" w:lineRule="exact"/>
        <w:rPr>
          <w:rFonts w:ascii="宋体" w:hAnsi="宋体"/>
          <w:szCs w:val="21"/>
        </w:rPr>
      </w:pPr>
      <w:r>
        <w:rPr>
          <w:rFonts w:hint="eastAsia" w:ascii="宋体" w:hAnsi="宋体"/>
          <w:szCs w:val="21"/>
        </w:rPr>
        <w:t>　　1.所提供</w:t>
      </w:r>
      <w:r>
        <w:rPr>
          <w:rFonts w:ascii="宋体" w:hAnsi="宋体"/>
          <w:szCs w:val="21"/>
          <w:lang w:val="en"/>
        </w:rPr>
        <w:t>一体式计算机</w:t>
      </w:r>
      <w:r>
        <w:rPr>
          <w:rFonts w:hint="eastAsia" w:ascii="宋体" w:hAnsi="宋体"/>
          <w:szCs w:val="21"/>
        </w:rPr>
        <w:t>产品整机质量保证期应不少于三年，质量保证期从设备安装验收合格开始计算，质量保证期内，换件和维修提供免费上门服务。</w:t>
      </w:r>
    </w:p>
    <w:p>
      <w:pPr>
        <w:snapToGrid w:val="0"/>
        <w:spacing w:line="360" w:lineRule="exact"/>
        <w:rPr>
          <w:rFonts w:ascii="宋体" w:hAnsi="宋体"/>
          <w:szCs w:val="21"/>
        </w:rPr>
      </w:pPr>
      <w:r>
        <w:rPr>
          <w:rFonts w:hint="eastAsia" w:ascii="宋体" w:hAnsi="宋体"/>
          <w:szCs w:val="21"/>
        </w:rPr>
        <w:t>　　2.在质量保证期内厂商应自行处理保修凭证问题，采购人不负责提供产品的保修卡、发票等保修凭证。</w:t>
      </w:r>
    </w:p>
    <w:p>
      <w:pPr>
        <w:snapToGrid w:val="0"/>
        <w:spacing w:line="360" w:lineRule="exact"/>
        <w:rPr>
          <w:rFonts w:ascii="宋体" w:hAnsi="宋体"/>
          <w:szCs w:val="21"/>
        </w:rPr>
      </w:pPr>
      <w:r>
        <w:rPr>
          <w:rFonts w:hint="eastAsia" w:ascii="宋体" w:hAnsi="宋体"/>
          <w:szCs w:val="21"/>
        </w:rPr>
        <w:t>　　3.应针对本项目指定专人作为售后联系人，7*8小时负责协调产品销售以及售后问题。</w:t>
      </w:r>
    </w:p>
    <w:p>
      <w:pPr>
        <w:snapToGrid w:val="0"/>
        <w:spacing w:line="360" w:lineRule="exact"/>
        <w:rPr>
          <w:rFonts w:ascii="宋体" w:hAnsi="宋体"/>
          <w:szCs w:val="21"/>
        </w:rPr>
      </w:pPr>
      <w:r>
        <w:rPr>
          <w:rFonts w:hint="eastAsia" w:ascii="宋体" w:hAnsi="宋体"/>
          <w:szCs w:val="21"/>
        </w:rPr>
        <w:t>　　4.应在质量保证期内，免费故障报修电话为7*24小时，故障报修响应时间应在60分钟内。故障修复时间应在48小时内提供上门服务并修复。此款“修复”，是指从发现设备或系统发生故障并通知有关中标人后，经过相应的技术服务使设备或系统继续正常提供系统服务，才视为“修复”。</w:t>
      </w:r>
    </w:p>
    <w:p>
      <w:pPr>
        <w:snapToGrid w:val="0"/>
        <w:spacing w:line="360" w:lineRule="exact"/>
        <w:rPr>
          <w:rFonts w:ascii="宋体" w:hAnsi="宋体"/>
          <w:szCs w:val="21"/>
        </w:rPr>
      </w:pPr>
      <w:r>
        <w:rPr>
          <w:rFonts w:hint="eastAsia" w:ascii="宋体" w:hAnsi="宋体"/>
          <w:szCs w:val="21"/>
        </w:rPr>
        <w:t>　　5.在质量保证期内，未能在规定时间内修复情况下主动提供备机服务。</w:t>
      </w:r>
    </w:p>
    <w:p>
      <w:pPr>
        <w:snapToGrid w:val="0"/>
        <w:spacing w:line="360" w:lineRule="exact"/>
        <w:rPr>
          <w:rFonts w:ascii="宋体" w:hAnsi="宋体"/>
          <w:szCs w:val="21"/>
        </w:rPr>
      </w:pPr>
      <w:r>
        <w:rPr>
          <w:rFonts w:hint="eastAsia" w:ascii="宋体" w:hAnsi="宋体"/>
          <w:szCs w:val="21"/>
        </w:rPr>
        <w:t>　　6.在质量保证期内更换的任何配件，须为原设备厂家生产的；并且保证替代的零配件是新的未使用过和未经修复的。</w:t>
      </w:r>
    </w:p>
    <w:p>
      <w:pPr>
        <w:snapToGrid w:val="0"/>
        <w:spacing w:line="360" w:lineRule="exact"/>
        <w:rPr>
          <w:rFonts w:ascii="宋体" w:hAnsi="宋体"/>
          <w:szCs w:val="21"/>
        </w:rPr>
      </w:pPr>
      <w:r>
        <w:rPr>
          <w:rFonts w:hint="eastAsia" w:ascii="宋体" w:hAnsi="宋体"/>
          <w:szCs w:val="21"/>
        </w:rPr>
        <w:t>　　7. 提供的产品若有设计缺陷，应主动召回。</w:t>
      </w:r>
    </w:p>
    <w:p>
      <w:pPr>
        <w:snapToGrid w:val="0"/>
        <w:spacing w:line="360" w:lineRule="exact"/>
        <w:ind w:firstLine="420"/>
        <w:rPr>
          <w:rFonts w:ascii="宋体" w:hAnsi="宋体"/>
          <w:szCs w:val="21"/>
        </w:rPr>
      </w:pPr>
      <w:r>
        <w:rPr>
          <w:rFonts w:hint="eastAsia" w:ascii="宋体" w:hAnsi="宋体"/>
          <w:szCs w:val="21"/>
        </w:rPr>
        <w:t>8. 在质量保证期内，厂商应提供每年度技术巡检服务，巡检内容应包含：对设备使用状况的调查、升级软件、为机器除尘，故障预防工作。并向采购人提供巡检记录以及巡检报告。</w:t>
      </w:r>
    </w:p>
    <w:p>
      <w:pPr>
        <w:snapToGrid w:val="0"/>
        <w:spacing w:line="360" w:lineRule="exact"/>
        <w:rPr>
          <w:rFonts w:ascii="宋体" w:hAnsi="宋体"/>
          <w:b/>
          <w:szCs w:val="21"/>
        </w:rPr>
      </w:pPr>
      <w:r>
        <w:rPr>
          <w:rFonts w:hint="eastAsia" w:ascii="宋体" w:hAnsi="宋体"/>
          <w:szCs w:val="21"/>
        </w:rPr>
        <w:t>　　9.软件免费维护和升级服务的内容，厂商可根据自身情况，提供相应的软件服务方案。</w:t>
      </w:r>
      <w:r>
        <w:rPr>
          <w:rFonts w:hint="eastAsia" w:ascii="宋体" w:hAnsi="宋体"/>
          <w:b/>
          <w:szCs w:val="21"/>
        </w:rPr>
        <w:t>如重装系统应继续安装正版操作系统。</w:t>
      </w:r>
    </w:p>
    <w:p>
      <w:pPr>
        <w:snapToGrid w:val="0"/>
        <w:spacing w:line="360" w:lineRule="exact"/>
        <w:ind w:firstLine="420"/>
        <w:rPr>
          <w:rFonts w:ascii="宋体" w:hAnsi="宋体"/>
          <w:szCs w:val="21"/>
        </w:rPr>
      </w:pPr>
      <w:r>
        <w:rPr>
          <w:rFonts w:hint="eastAsia" w:ascii="宋体" w:hAnsi="宋体"/>
          <w:szCs w:val="21"/>
        </w:rPr>
        <w:t>10.损坏硬盘厂家不得收回，应免费由用户保留。</w:t>
      </w:r>
    </w:p>
    <w:p>
      <w:pPr>
        <w:snapToGrid w:val="0"/>
        <w:spacing w:line="360" w:lineRule="exact"/>
        <w:ind w:firstLine="420"/>
        <w:rPr>
          <w:rFonts w:ascii="宋体" w:hAnsi="宋体"/>
          <w:szCs w:val="21"/>
        </w:rPr>
      </w:pPr>
      <w:r>
        <w:rPr>
          <w:rFonts w:hint="eastAsia" w:ascii="宋体" w:hAnsi="宋体"/>
          <w:szCs w:val="21"/>
        </w:rPr>
        <w:t>11.提供官方400或800售后服务电话服务。</w:t>
      </w:r>
    </w:p>
    <w:p>
      <w:pPr>
        <w:snapToGrid w:val="0"/>
        <w:spacing w:line="360" w:lineRule="exact"/>
        <w:rPr>
          <w:rFonts w:ascii="宋体" w:hAnsi="宋体"/>
          <w:b/>
          <w:szCs w:val="21"/>
        </w:rPr>
      </w:pPr>
      <w:r>
        <w:rPr>
          <w:rFonts w:hint="eastAsia" w:ascii="宋体" w:hAnsi="宋体"/>
          <w:b/>
          <w:szCs w:val="21"/>
        </w:rPr>
        <w:t>二、质量保证期外的技术支持与服务</w:t>
      </w:r>
    </w:p>
    <w:p>
      <w:pPr>
        <w:snapToGrid w:val="0"/>
        <w:spacing w:line="360" w:lineRule="exact"/>
        <w:rPr>
          <w:rFonts w:ascii="宋体" w:hAnsi="宋体"/>
          <w:szCs w:val="21"/>
        </w:rPr>
      </w:pPr>
      <w:r>
        <w:rPr>
          <w:rFonts w:hint="eastAsia" w:ascii="宋体" w:hAnsi="宋体"/>
          <w:szCs w:val="21"/>
        </w:rPr>
        <w:t>　　1．投标人应提出质量保证期外的维护方案，该方案不得低于该设备质保期内维保标准。</w:t>
      </w:r>
    </w:p>
    <w:p>
      <w:pPr>
        <w:snapToGrid w:val="0"/>
        <w:spacing w:line="360" w:lineRule="exact"/>
        <w:ind w:firstLine="420"/>
        <w:rPr>
          <w:rFonts w:ascii="宋体" w:hAnsi="宋体"/>
          <w:szCs w:val="21"/>
        </w:rPr>
      </w:pPr>
      <w:r>
        <w:rPr>
          <w:rFonts w:hint="eastAsia" w:ascii="宋体" w:hAnsi="宋体"/>
          <w:szCs w:val="21"/>
        </w:rPr>
        <w:t>2．投标人应提出年度维护费的最高限价。相关费用不计入本次招标总报价。</w:t>
      </w:r>
    </w:p>
    <w:p>
      <w:pPr>
        <w:snapToGrid w:val="0"/>
        <w:spacing w:line="360" w:lineRule="exact"/>
        <w:rPr>
          <w:rFonts w:ascii="宋体" w:hAnsi="宋体"/>
          <w:b/>
          <w:szCs w:val="21"/>
        </w:rPr>
      </w:pPr>
      <w:r>
        <w:rPr>
          <w:rFonts w:hint="eastAsia" w:ascii="宋体" w:hAnsi="宋体"/>
          <w:b/>
          <w:szCs w:val="21"/>
        </w:rPr>
        <w:t>三、备品备件及长期供货承诺</w:t>
      </w:r>
    </w:p>
    <w:p>
      <w:pPr>
        <w:snapToGrid w:val="0"/>
        <w:spacing w:line="360" w:lineRule="exact"/>
        <w:rPr>
          <w:rFonts w:ascii="宋体" w:hAnsi="宋体"/>
          <w:szCs w:val="21"/>
        </w:rPr>
      </w:pPr>
      <w:r>
        <w:rPr>
          <w:rFonts w:hint="eastAsia" w:ascii="宋体" w:hAnsi="宋体"/>
          <w:szCs w:val="21"/>
        </w:rPr>
        <w:t>　　1.备品、备件</w:t>
      </w:r>
    </w:p>
    <w:p>
      <w:pPr>
        <w:snapToGrid w:val="0"/>
        <w:spacing w:line="360" w:lineRule="exact"/>
        <w:rPr>
          <w:rFonts w:ascii="宋体" w:hAnsi="宋体"/>
          <w:szCs w:val="21"/>
        </w:rPr>
      </w:pPr>
      <w:r>
        <w:rPr>
          <w:rFonts w:hint="eastAsia" w:ascii="宋体" w:hAnsi="宋体"/>
          <w:szCs w:val="21"/>
        </w:rPr>
        <w:t>　　投标人应根据招标要求、投标方案、设备需求及服务需求等制定备品、备件供应方案，并详细列出名称、类型、性能、数量、提供地点、放置地点、服务条款等内容。备品备件的价格不计入投标总价，但必须单独列出，供用户选择。备品备件的折扣应享受与本次投标设备相同或更优惠的折扣，且必须是原设备厂商提供的原厂备件。</w:t>
      </w:r>
    </w:p>
    <w:p>
      <w:pPr>
        <w:snapToGrid w:val="0"/>
        <w:spacing w:line="360" w:lineRule="exact"/>
        <w:rPr>
          <w:rFonts w:ascii="宋体" w:hAnsi="宋体"/>
          <w:szCs w:val="21"/>
        </w:rPr>
      </w:pPr>
      <w:r>
        <w:rPr>
          <w:rFonts w:hint="eastAsia" w:ascii="宋体" w:hAnsi="宋体"/>
          <w:szCs w:val="21"/>
        </w:rPr>
        <w:t>　　投标人应并承诺今后的优惠折扣不减少。</w:t>
      </w:r>
    </w:p>
    <w:p>
      <w:pPr>
        <w:snapToGrid w:val="0"/>
        <w:spacing w:line="360" w:lineRule="exact"/>
        <w:rPr>
          <w:rFonts w:ascii="宋体" w:hAnsi="宋体"/>
          <w:szCs w:val="21"/>
        </w:rPr>
      </w:pPr>
      <w:r>
        <w:rPr>
          <w:rFonts w:hint="eastAsia" w:ascii="宋体" w:hAnsi="宋体"/>
          <w:szCs w:val="21"/>
        </w:rPr>
        <w:t>　　2.长期供应备品、备件和耗材承诺</w:t>
      </w:r>
    </w:p>
    <w:p>
      <w:pPr>
        <w:snapToGrid w:val="0"/>
        <w:spacing w:line="360" w:lineRule="exact"/>
        <w:ind w:firstLine="420"/>
        <w:rPr>
          <w:rFonts w:ascii="宋体" w:hAnsi="宋体"/>
          <w:szCs w:val="21"/>
        </w:rPr>
      </w:pPr>
      <w:r>
        <w:rPr>
          <w:rFonts w:hint="eastAsia" w:ascii="宋体" w:hAnsi="宋体"/>
          <w:szCs w:val="21"/>
        </w:rPr>
        <w:t>拟投一体</w:t>
      </w:r>
      <w:r>
        <w:rPr>
          <w:rFonts w:ascii="宋体" w:hAnsi="宋体"/>
          <w:szCs w:val="21"/>
          <w:lang w:val="en"/>
        </w:rPr>
        <w:t>式计算机</w:t>
      </w:r>
      <w:r>
        <w:rPr>
          <w:rFonts w:hint="eastAsia" w:ascii="宋体" w:hAnsi="宋体"/>
          <w:szCs w:val="21"/>
        </w:rPr>
        <w:t>的制造商应至少能提供自终验合格之日起5年内的备品、备件供应。当制造商在终验合格之日起5年后要停止生产拟投货物型号的备品、备件时，应提前半年书面通知用户，并做出承诺保证(以便有充足的时间购买)。</w:t>
      </w:r>
    </w:p>
    <w:p>
      <w:pPr>
        <w:snapToGrid w:val="0"/>
        <w:spacing w:line="360" w:lineRule="exact"/>
        <w:ind w:firstLine="420"/>
        <w:rPr>
          <w:rFonts w:ascii="宋体" w:hAnsi="宋体"/>
          <w:b/>
          <w:szCs w:val="21"/>
        </w:rPr>
      </w:pPr>
      <w:r>
        <w:rPr>
          <w:rFonts w:hint="eastAsia" w:ascii="宋体" w:hAnsi="宋体"/>
          <w:b/>
          <w:szCs w:val="21"/>
        </w:rPr>
        <w:t>3.为满足采购人对计算机的突发需求，投标人应承诺对中标产品在合同数量的10%以内进行备货，并在接到采购中心通知、签订补充合同后，按照中标价格及时向采购人供货。</w:t>
      </w:r>
    </w:p>
    <w:p>
      <w:pPr>
        <w:snapToGrid w:val="0"/>
        <w:spacing w:line="360" w:lineRule="exact"/>
        <w:ind w:firstLine="420"/>
        <w:rPr>
          <w:rFonts w:ascii="宋体" w:hAnsi="宋体"/>
          <w:b/>
          <w:szCs w:val="21"/>
        </w:rPr>
      </w:pPr>
      <w:r>
        <w:rPr>
          <w:rFonts w:hint="eastAsia" w:ascii="宋体" w:hAnsi="宋体"/>
          <w:b/>
          <w:szCs w:val="21"/>
        </w:rPr>
        <w:t>四、签约供货、支付货款</w:t>
      </w:r>
    </w:p>
    <w:p>
      <w:pPr>
        <w:snapToGrid w:val="0"/>
        <w:spacing w:line="360" w:lineRule="exact"/>
        <w:ind w:firstLine="420"/>
        <w:rPr>
          <w:rFonts w:ascii="宋体" w:hAnsi="宋体"/>
          <w:szCs w:val="21"/>
          <w:u w:val="single"/>
        </w:rPr>
      </w:pPr>
      <w:r>
        <w:rPr>
          <w:rFonts w:hint="eastAsia" w:ascii="宋体" w:hAnsi="宋体"/>
          <w:szCs w:val="21"/>
          <w:u w:val="single"/>
        </w:rPr>
        <w:t>1.</w:t>
      </w:r>
      <w:r>
        <w:rPr>
          <w:rFonts w:hint="eastAsia" w:ascii="宋体" w:hAnsi="宋体"/>
          <w:u w:val="single"/>
        </w:rPr>
        <w:t>各预算单位通过“广西政府采购云平台”报送批量采购计划。申报采购计划时，组织形式选择“政府集中采购—委托本级集采”，采购方式选择“批量集中采购”，按工作需要选择各品种不同配置产品的需求数量。</w:t>
      </w:r>
      <w:r>
        <w:rPr>
          <w:rFonts w:hint="eastAsia" w:ascii="宋体" w:hAnsi="宋体"/>
          <w:szCs w:val="21"/>
          <w:u w:val="single"/>
        </w:rPr>
        <w:t>采购单位在完成批量采购计划报送后，通过广西政府采购云平台</w:t>
      </w:r>
      <w:r>
        <w:rPr>
          <w:rFonts w:hint="eastAsia" w:ascii="宋体" w:hAnsi="宋体"/>
          <w:u w:val="single"/>
        </w:rPr>
        <w:t>“主题馆—批量采购馆”选择需要采购的货物，并与申报的批量采购计划关联。各预算单位</w:t>
      </w:r>
      <w:r>
        <w:rPr>
          <w:rFonts w:hint="eastAsia" w:ascii="宋体" w:hAnsi="宋体"/>
          <w:szCs w:val="21"/>
          <w:u w:val="single"/>
        </w:rPr>
        <w:t>实施批量集中采购应当通过广西政府采购云平台实施采购和成交，不得在线下实施采购和成交。</w:t>
      </w:r>
    </w:p>
    <w:p>
      <w:pPr>
        <w:snapToGrid w:val="0"/>
        <w:spacing w:line="360" w:lineRule="exact"/>
        <w:ind w:firstLine="420"/>
        <w:rPr>
          <w:rFonts w:ascii="宋体" w:hAnsi="宋体"/>
          <w:szCs w:val="21"/>
          <w:u w:val="single"/>
        </w:rPr>
      </w:pPr>
      <w:r>
        <w:rPr>
          <w:rFonts w:hint="eastAsia" w:ascii="宋体" w:hAnsi="宋体"/>
          <w:szCs w:val="21"/>
          <w:u w:val="single"/>
        </w:rPr>
        <w:t>2.各预算单位应按当次批量集中采购确定的品牌、型号、价格、数量、服务、送货期限等内容，与中标人或授权供货商签订采购合同，合同获取、供货、验收及支付等具体操作方式可参照现行电子卖场网上超市方式执行。各单位应根据当次中标结果，及时与中标供应商或代理供应商签订采购合同，不得拖延或拒绝验货，各单位经办人验货时要认真填写验收单。各一级主管部门要组织和协调好所属单位的合同签订、履约、处理违约等相关事宜，并及时将执行过程中存在问题报采购中心，由采购中心统一协调解决中标产品的供货、验收、售后服务等方面问题。</w:t>
      </w:r>
    </w:p>
    <w:p>
      <w:pPr>
        <w:snapToGrid w:val="0"/>
        <w:spacing w:line="360" w:lineRule="exact"/>
        <w:ind w:firstLine="420"/>
        <w:rPr>
          <w:rFonts w:ascii="宋体" w:hAnsi="宋体"/>
          <w:szCs w:val="21"/>
        </w:rPr>
      </w:pPr>
      <w:r>
        <w:rPr>
          <w:rFonts w:hint="eastAsia" w:ascii="宋体" w:hAnsi="宋体"/>
          <w:szCs w:val="21"/>
        </w:rPr>
        <w:t>3.中标供应商应在签订采购合同之日起 10个工作日内完成送货。中标供应商要认真负责，严格按照合同履约和做好售后服务工作，对不按合同规定履约、多次受到采购人投诉的供应商，情况属实的，财政监管部门将依据《政府采购法》及相关规定，视情节轻重给予诚信记录、列入黑名单、停止参与政府采购活动等处理。</w:t>
      </w:r>
    </w:p>
    <w:p>
      <w:pPr>
        <w:rPr>
          <w:rFonts w:ascii="宋体" w:hAnsi="宋体"/>
        </w:rPr>
      </w:pPr>
    </w:p>
    <w:p>
      <w:pPr>
        <w:rPr>
          <w:rFonts w:ascii="宋体" w:hAnsi="宋体"/>
        </w:rPr>
      </w:pPr>
    </w:p>
    <w:p>
      <w:pPr>
        <w:rPr>
          <w:rFonts w:ascii="宋体" w:hAnsi="宋体"/>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pStyle w:val="2"/>
        <w:jc w:val="center"/>
      </w:pPr>
      <w:bookmarkStart w:id="3" w:name="_Toc68166504"/>
      <w:r>
        <w:rPr>
          <w:rFonts w:hint="eastAsia"/>
        </w:rPr>
        <w:t>第三章  投标人须知</w:t>
      </w:r>
      <w:bookmarkEnd w:id="3"/>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仿宋_GB2312" w:hAnsi="宋体" w:eastAsia="仿宋_GB2312"/>
          <w:b/>
          <w:szCs w:val="21"/>
        </w:rPr>
      </w:pPr>
      <w:r>
        <w:rPr>
          <w:rFonts w:hint="eastAsia" w:ascii="仿宋_GB2312" w:hAnsi="宋体" w:eastAsia="仿宋_GB2312"/>
          <w:b/>
          <w:sz w:val="32"/>
          <w:szCs w:val="32"/>
        </w:rPr>
        <w:t>投标人须知及前附表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ascii="宋体" w:hAnsi="宋体"/>
                <w:szCs w:val="21"/>
                <w:lang w:val="en"/>
              </w:rPr>
            </w:pPr>
            <w:r>
              <w:rPr>
                <w:rFonts w:hint="eastAsia" w:ascii="宋体" w:hAnsi="宋体"/>
                <w:szCs w:val="21"/>
              </w:rPr>
              <w:t>项目名称：</w:t>
            </w:r>
            <w:r>
              <w:rPr>
                <w:lang w:val="en"/>
              </w:rPr>
              <w:t>2024年第2—3季度自治区本级台式计算机等办公设备批量集中采购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投标保证金：详见本项目公开招标公告。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Cs w:val="21"/>
              </w:rPr>
            </w:pPr>
            <w:r>
              <w:rPr>
                <w:rFonts w:hint="eastAsia" w:ascii="宋体" w:hAnsi="宋体"/>
                <w:b/>
                <w:szCs w:val="21"/>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szCs w:val="21"/>
              </w:rPr>
            </w:pPr>
            <w:r>
              <w:rPr>
                <w:rFonts w:hint="eastAsia" w:ascii="宋体" w:hAnsi="宋体"/>
                <w:b/>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演示时间及地点：</w:t>
            </w:r>
            <w:r>
              <w:rPr>
                <w:rFonts w:hint="eastAsia" w:ascii="宋体" w:hAnsi="宋体"/>
                <w:szCs w:val="21"/>
                <w:u w:val="single"/>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szCs w:val="21"/>
              </w:rPr>
            </w:pPr>
            <w:r>
              <w:rPr>
                <w:rFonts w:hint="eastAsia" w:ascii="宋体" w:hAnsi="宋体"/>
                <w:szCs w:val="21"/>
              </w:rPr>
              <w:t>答疑、澄清：投标人如认为招标文件表述不清晰、</w:t>
            </w:r>
            <w:r>
              <w:rPr>
                <w:rFonts w:hint="eastAsia" w:hAnsi="宋体"/>
                <w:bCs/>
              </w:rPr>
              <w:t>有误或有不合理要求的</w:t>
            </w:r>
            <w:r>
              <w:rPr>
                <w:rFonts w:hint="eastAsia" w:ascii="宋体" w:hAnsi="宋体"/>
                <w:szCs w:val="21"/>
              </w:rPr>
              <w:t>，应当以书面形式要求采购人或者本中心作出书面答疑、澄清；</w:t>
            </w:r>
          </w:p>
          <w:p>
            <w:pPr>
              <w:snapToGrid w:val="0"/>
              <w:spacing w:line="320" w:lineRule="exact"/>
              <w:rPr>
                <w:rFonts w:ascii="宋体" w:hAnsi="宋体"/>
                <w:szCs w:val="21"/>
              </w:rPr>
            </w:pPr>
            <w:r>
              <w:rPr>
                <w:rFonts w:hint="eastAsia" w:ascii="宋体" w:hAnsi="宋体"/>
                <w:szCs w:val="21"/>
              </w:rPr>
              <w:t>询问、质疑：投标人如认为招标文件存在歧视性、排他性或者其他违法内容的，按投标人须知“一、总则（九）询问、质疑和投诉”中的要求向采购人或者本中心提出书面询问、质疑。</w:t>
            </w:r>
          </w:p>
          <w:p>
            <w:pPr>
              <w:snapToGrid w:val="0"/>
              <w:spacing w:line="320" w:lineRule="exact"/>
              <w:rPr>
                <w:rFonts w:ascii="宋体" w:hAnsi="宋体"/>
                <w:szCs w:val="21"/>
              </w:rPr>
            </w:pPr>
            <w:r>
              <w:rPr>
                <w:rFonts w:hint="eastAsia" w:ascii="宋体" w:hAnsi="宋体"/>
                <w:szCs w:val="21"/>
              </w:rPr>
              <w:t>答疑、澄清内容是招标文件的组成部份，本中心将以书面形式送达所有已报名的投标人；</w:t>
            </w:r>
            <w:r>
              <w:rPr>
                <w:rFonts w:hint="eastAsia" w:hAnsi="宋体"/>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 w:val="22"/>
              </w:rPr>
            </w:pPr>
            <w:r>
              <w:rPr>
                <w:rFonts w:hint="eastAsia" w:ascii="宋体" w:hAnsi="宋体"/>
                <w:szCs w:val="21"/>
              </w:rPr>
              <w:t>投标文件形式：</w:t>
            </w:r>
            <w:r>
              <w:rPr>
                <w:rFonts w:hint="eastAsia" w:ascii="宋体"/>
                <w:snapToGrid w:val="0"/>
                <w:sz w:val="22"/>
              </w:rPr>
              <w:t>投标供应商应准备电子投标文件。</w:t>
            </w:r>
          </w:p>
          <w:p>
            <w:pPr>
              <w:autoSpaceDE w:val="0"/>
              <w:autoSpaceDN w:val="0"/>
              <w:snapToGrid w:val="0"/>
              <w:spacing w:line="360" w:lineRule="exact"/>
              <w:textAlignment w:val="bottom"/>
              <w:rPr>
                <w:rFonts w:ascii="宋体" w:hAnsi="宋体"/>
                <w:szCs w:val="21"/>
              </w:rPr>
            </w:pPr>
            <w:r>
              <w:rPr>
                <w:rFonts w:hint="eastAsia" w:ascii="宋体"/>
                <w:snapToGrid w:val="0"/>
                <w:sz w:val="22"/>
              </w:rPr>
              <w:t>电子投标文件是指通过“</w:t>
            </w:r>
            <w:r>
              <w:rPr>
                <w:rStyle w:val="148"/>
                <w:rFonts w:hint="eastAsia" w:cs="宋体"/>
                <w:szCs w:val="21"/>
              </w:rPr>
              <w:t>广西政府采购云平台新版客户端</w:t>
            </w:r>
            <w:r>
              <w:rPr>
                <w:rFonts w:hint="eastAsia" w:ascii="宋体"/>
                <w:snapToGrid w:val="0"/>
                <w:sz w:val="22"/>
              </w:rPr>
              <w:t>”完成投标文件编制后生成并加密的数据电文形式的电子加密投标文件。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snapToGrid w:val="0"/>
                <w:sz w:val="22"/>
              </w:rPr>
              <w:t>投标文件的编制：供应商应先安装“</w:t>
            </w:r>
            <w:r>
              <w:rPr>
                <w:rStyle w:val="148"/>
                <w:rFonts w:hint="eastAsia" w:cs="宋体"/>
                <w:szCs w:val="21"/>
              </w:rPr>
              <w:t>广西政府采购云平台新版客户端</w:t>
            </w:r>
            <w:r>
              <w:rPr>
                <w:rFonts w:hint="eastAsia" w:ascii="宋体"/>
                <w:snapToGrid w:val="0"/>
                <w:sz w:val="22"/>
              </w:rPr>
              <w:t>”，并按照本招标文件和“</w:t>
            </w:r>
            <w:r>
              <w:rPr>
                <w:rFonts w:ascii="宋体"/>
                <w:snapToGrid w:val="0"/>
                <w:sz w:val="22"/>
                <w:lang w:val="en"/>
              </w:rPr>
              <w:t>广西政府采购云平台</w:t>
            </w:r>
            <w:r>
              <w:rPr>
                <w:rFonts w:hint="eastAsia" w:ascii="宋体"/>
                <w:snapToGrid w:val="0"/>
                <w:sz w:val="22"/>
              </w:rPr>
              <w:t>”的要求，通过“</w:t>
            </w:r>
            <w:r>
              <w:rPr>
                <w:rStyle w:val="148"/>
                <w:rFonts w:hint="eastAsia" w:cs="宋体"/>
                <w:szCs w:val="21"/>
              </w:rPr>
              <w:t>广西政府采购云平台新版客户端</w:t>
            </w:r>
            <w:r>
              <w:rPr>
                <w:rFonts w:hint="eastAsia" w:ascii="宋体"/>
                <w:snapToGrid w:val="0"/>
                <w:sz w:val="22"/>
              </w:rPr>
              <w:t>”编制并加密投标文件。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 w:val="22"/>
              </w:rPr>
            </w:pPr>
            <w:r>
              <w:rPr>
                <w:rFonts w:hint="eastAsia" w:ascii="宋体"/>
                <w:snapToGrid w:val="0"/>
                <w:sz w:val="22"/>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 w:val="22"/>
              </w:rPr>
            </w:pPr>
            <w:r>
              <w:rPr>
                <w:rFonts w:hint="eastAsia" w:ascii="宋体"/>
                <w:snapToGrid w:val="0"/>
                <w:sz w:val="22"/>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 w:val="22"/>
              </w:rPr>
            </w:pPr>
            <w:r>
              <w:rPr>
                <w:rFonts w:hint="eastAsia" w:ascii="宋体"/>
                <w:snapToGrid w:val="0"/>
                <w:sz w:val="22"/>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 w:val="22"/>
              </w:rPr>
            </w:pPr>
            <w:r>
              <w:rPr>
                <w:rFonts w:hint="eastAsia" w:ascii="宋体"/>
                <w:snapToGrid w:val="0"/>
                <w:sz w:val="22"/>
              </w:rPr>
              <w:t>投标文件的上传和提交：本项目通过“</w:t>
            </w:r>
            <w:r>
              <w:rPr>
                <w:rFonts w:ascii="宋体"/>
                <w:snapToGrid w:val="0"/>
                <w:sz w:val="22"/>
                <w:lang w:val="en"/>
              </w:rPr>
              <w:t>广西政府采购云平台</w:t>
            </w:r>
            <w:r>
              <w:rPr>
                <w:rFonts w:hint="eastAsia" w:ascii="宋体"/>
                <w:snapToGrid w:val="0"/>
                <w:sz w:val="22"/>
              </w:rPr>
              <w:t>（https://www.gcy.zfcg.gxzf.gov.cn）</w:t>
            </w:r>
            <w:r>
              <w:rPr>
                <w:rFonts w:ascii="宋体"/>
                <w:snapToGrid w:val="0"/>
                <w:sz w:val="22"/>
              </w:rPr>
              <w:t>”实行在线投标响应（电子投标），投标供应商应当在投标截止时间前，将生成的“电子加密投标文件”上传提交至“</w:t>
            </w:r>
            <w:r>
              <w:rPr>
                <w:rFonts w:ascii="宋体"/>
                <w:snapToGrid w:val="0"/>
                <w:sz w:val="22"/>
                <w:lang w:val="en"/>
              </w:rPr>
              <w:t>广西政府采购云平台</w:t>
            </w:r>
            <w:r>
              <w:rPr>
                <w:rFonts w:ascii="宋体"/>
                <w:snapToGrid w:val="0"/>
                <w:sz w:val="22"/>
              </w:rPr>
              <w:t>”。</w:t>
            </w:r>
          </w:p>
          <w:p>
            <w:pPr>
              <w:spacing w:line="300" w:lineRule="exact"/>
              <w:rPr>
                <w:rFonts w:ascii="宋体"/>
                <w:snapToGrid w:val="0"/>
                <w:sz w:val="22"/>
              </w:rPr>
            </w:pPr>
            <w:r>
              <w:rPr>
                <w:rFonts w:hint="eastAsia" w:ascii="宋体"/>
                <w:snapToGrid w:val="0"/>
                <w:sz w:val="22"/>
              </w:rPr>
              <w:t>“电子加密投标文件”的上传、提交：</w:t>
            </w:r>
          </w:p>
          <w:p>
            <w:pPr>
              <w:spacing w:line="300" w:lineRule="exact"/>
              <w:rPr>
                <w:rFonts w:ascii="宋体"/>
                <w:snapToGrid w:val="0"/>
                <w:sz w:val="22"/>
              </w:rPr>
            </w:pPr>
            <w:r>
              <w:rPr>
                <w:rFonts w:hint="eastAsia" w:ascii="宋体"/>
                <w:snapToGrid w:val="0"/>
                <w:sz w:val="22"/>
              </w:rPr>
              <w:t>a.投标供应商应在投标截止时间前将“电子加密投标文件”成功上传提交至“</w:t>
            </w:r>
            <w:r>
              <w:rPr>
                <w:rFonts w:ascii="宋体"/>
                <w:snapToGrid w:val="0"/>
                <w:sz w:val="22"/>
                <w:lang w:val="en"/>
              </w:rPr>
              <w:t>广西政府采购云平台</w:t>
            </w:r>
            <w:r>
              <w:rPr>
                <w:rFonts w:hint="eastAsia" w:ascii="宋体"/>
                <w:snapToGrid w:val="0"/>
                <w:sz w:val="22"/>
              </w:rPr>
              <w:t>”，否则投标无效。</w:t>
            </w:r>
          </w:p>
          <w:p>
            <w:pPr>
              <w:spacing w:line="300" w:lineRule="exact"/>
              <w:rPr>
                <w:rFonts w:ascii="宋体"/>
                <w:snapToGrid w:val="0"/>
                <w:sz w:val="22"/>
              </w:rPr>
            </w:pPr>
            <w:r>
              <w:rPr>
                <w:rFonts w:hint="eastAsia" w:ascii="宋体"/>
                <w:snapToGrid w:val="0"/>
                <w:sz w:val="22"/>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 w:val="22"/>
              </w:rPr>
            </w:pPr>
            <w:r>
              <w:rPr>
                <w:rFonts w:hint="eastAsia" w:ascii="宋体"/>
                <w:snapToGrid w:val="0"/>
                <w:sz w:val="22"/>
              </w:rPr>
              <w:t>电子加密投标文件的解密：</w:t>
            </w:r>
          </w:p>
          <w:p>
            <w:pPr>
              <w:spacing w:line="300" w:lineRule="exact"/>
              <w:rPr>
                <w:rFonts w:ascii="宋体"/>
                <w:snapToGrid w:val="0"/>
                <w:sz w:val="22"/>
              </w:rPr>
            </w:pPr>
            <w:r>
              <w:rPr>
                <w:rFonts w:hint="eastAsia" w:ascii="宋体"/>
                <w:snapToGrid w:val="0"/>
                <w:sz w:val="22"/>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rPr>
            </w:pPr>
            <w:r>
              <w:rPr>
                <w:rFonts w:hint="eastAsia" w:ascii="宋体" w:hAnsi="宋体"/>
                <w:szCs w:val="21"/>
              </w:rPr>
              <w:t>投标截止时间及地点：</w:t>
            </w:r>
            <w:r>
              <w:rPr>
                <w:b/>
                <w:u w:val="single"/>
                <w:lang w:val="en"/>
              </w:rPr>
              <w:t>2024年</w:t>
            </w:r>
            <w:r>
              <w:rPr>
                <w:rFonts w:hint="default"/>
                <w:b/>
                <w:u w:val="single"/>
                <w:lang w:val="en"/>
              </w:rPr>
              <w:t>5</w:t>
            </w:r>
            <w:r>
              <w:rPr>
                <w:b/>
                <w:u w:val="single"/>
                <w:lang w:val="en"/>
              </w:rPr>
              <w:t>月</w:t>
            </w:r>
            <w:r>
              <w:rPr>
                <w:rFonts w:hint="default"/>
                <w:b/>
                <w:u w:val="single"/>
                <w:lang w:val="en"/>
              </w:rPr>
              <w:t>6</w:t>
            </w:r>
            <w:r>
              <w:rPr>
                <w:b/>
                <w:u w:val="single"/>
                <w:lang w:val="en"/>
              </w:rPr>
              <w:t>日</w:t>
            </w:r>
            <w:r>
              <w:rPr>
                <w:rFonts w:hint="eastAsia"/>
                <w:b/>
              </w:rPr>
              <w:t>上午10时整，</w:t>
            </w:r>
            <w:r>
              <w:rPr>
                <w:rFonts w:hint="eastAsia" w:ascii="宋体" w:hAnsi="宋体" w:cs="Arial"/>
                <w:b/>
                <w:szCs w:val="21"/>
                <w:u w:val="single"/>
              </w:rPr>
              <w:t>南宁市</w:t>
            </w:r>
            <w:r>
              <w:rPr>
                <w:rFonts w:ascii="宋体" w:hAnsi="宋体" w:cs="Arial"/>
                <w:b/>
                <w:szCs w:val="21"/>
                <w:u w:val="single"/>
                <w:lang w:val="en"/>
              </w:rPr>
              <w:t>星湖路22号广西壮族自治区公共资源交易中心</w:t>
            </w:r>
            <w:r>
              <w:rPr>
                <w:rFonts w:hint="eastAsia" w:ascii="宋体" w:hAnsi="宋体" w:cs="Arial"/>
                <w:b/>
                <w:szCs w:val="21"/>
                <w:u w:val="single"/>
              </w:rPr>
              <w:t>开标室</w:t>
            </w:r>
            <w:r>
              <w:rPr>
                <w:rFonts w:hint="eastAsia"/>
                <w:b/>
                <w:u w:val="single"/>
              </w:rPr>
              <w:t>。</w:t>
            </w:r>
            <w:r>
              <w:rPr>
                <w:rFonts w:hint="eastAsia"/>
                <w:b/>
              </w:rPr>
              <w:t>（</w:t>
            </w:r>
            <w:r>
              <w:rPr>
                <w:rFonts w:hint="eastAsia" w:ascii="宋体"/>
                <w:sz w:val="22"/>
              </w:rPr>
              <w:t>本项目采用在线开评标方式，投标供应商无须前往开标现场</w:t>
            </w:r>
            <w:r>
              <w:rPr>
                <w:rFonts w:hint="eastAsia"/>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rPr>
            </w:pPr>
            <w:r>
              <w:rPr>
                <w:rFonts w:hint="eastAsia" w:ascii="宋体" w:hAnsi="宋体"/>
                <w:szCs w:val="21"/>
              </w:rPr>
              <w:t>开标时间及地点：</w:t>
            </w:r>
            <w:r>
              <w:rPr>
                <w:b/>
                <w:u w:val="single"/>
                <w:lang w:val="en"/>
              </w:rPr>
              <w:t>2024年</w:t>
            </w:r>
            <w:r>
              <w:rPr>
                <w:rFonts w:hint="default"/>
                <w:b/>
                <w:u w:val="single"/>
                <w:lang w:val="en"/>
              </w:rPr>
              <w:t>5</w:t>
            </w:r>
            <w:r>
              <w:rPr>
                <w:b/>
                <w:u w:val="single"/>
                <w:lang w:val="en"/>
              </w:rPr>
              <w:t>月</w:t>
            </w:r>
            <w:r>
              <w:rPr>
                <w:rFonts w:hint="default"/>
                <w:b/>
                <w:u w:val="single"/>
                <w:lang w:val="en"/>
              </w:rPr>
              <w:t>6</w:t>
            </w:r>
            <w:r>
              <w:rPr>
                <w:b/>
                <w:u w:val="single"/>
                <w:lang w:val="en"/>
              </w:rPr>
              <w:t>日</w:t>
            </w:r>
            <w:r>
              <w:rPr>
                <w:rFonts w:hint="eastAsia"/>
                <w:b/>
              </w:rPr>
              <w:t>上午10时整，</w:t>
            </w:r>
            <w:r>
              <w:rPr>
                <w:rFonts w:hint="eastAsia" w:ascii="宋体" w:hAnsi="宋体" w:cs="Arial"/>
                <w:b/>
                <w:szCs w:val="21"/>
                <w:u w:val="single"/>
              </w:rPr>
              <w:t>南宁市</w:t>
            </w:r>
            <w:r>
              <w:rPr>
                <w:rFonts w:ascii="宋体" w:hAnsi="宋体" w:cs="Arial"/>
                <w:b/>
                <w:szCs w:val="21"/>
                <w:u w:val="single"/>
                <w:lang w:val="en"/>
              </w:rPr>
              <w:t>星湖路22号广西壮族自治区公共资源交易中心</w:t>
            </w:r>
            <w:r>
              <w:rPr>
                <w:rFonts w:hint="eastAsia" w:ascii="宋体" w:hAnsi="宋体" w:cs="Arial"/>
                <w:b/>
                <w:szCs w:val="21"/>
                <w:u w:val="single"/>
              </w:rPr>
              <w:t>开标室</w:t>
            </w:r>
            <w:r>
              <w:rPr>
                <w:rFonts w:hint="eastAsia"/>
                <w:b/>
                <w:u w:val="single"/>
              </w:rPr>
              <w:t>。（</w:t>
            </w:r>
            <w:r>
              <w:rPr>
                <w:rFonts w:hint="eastAsia" w:ascii="宋体"/>
                <w:sz w:val="22"/>
              </w:rPr>
              <w:t>本项目采用在线开评标方式，投标供应商无须前往开标现场</w:t>
            </w:r>
            <w:r>
              <w:rPr>
                <w:rFonts w:hint="eastAsia"/>
                <w:b/>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21</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hAnsi="宋体"/>
              </w:rPr>
              <w:t>本招标文件解释权属广西壮族自治区政府采购中心。</w:t>
            </w:r>
          </w:p>
        </w:tc>
      </w:tr>
    </w:tbl>
    <w:p>
      <w:pPr>
        <w:pStyle w:val="27"/>
        <w:pageBreakBefore/>
        <w:snapToGrid w:val="0"/>
        <w:spacing w:before="120" w:after="120" w:line="360" w:lineRule="exact"/>
        <w:jc w:val="center"/>
        <w:rPr>
          <w:rFonts w:hAnsi="宋体"/>
          <w:b/>
        </w:rPr>
      </w:pPr>
      <w:r>
        <w:rPr>
          <w:rFonts w:hint="eastAsia" w:ascii="仿宋_GB2312" w:hAnsi="宋体" w:eastAsia="仿宋_GB2312"/>
          <w:b/>
          <w:sz w:val="32"/>
          <w:szCs w:val="32"/>
        </w:rPr>
        <w:t>投标人须知</w:t>
      </w:r>
    </w:p>
    <w:p>
      <w:pPr>
        <w:pStyle w:val="27"/>
        <w:adjustRightInd w:val="0"/>
        <w:snapToGrid w:val="0"/>
        <w:spacing w:line="400" w:lineRule="exact"/>
        <w:rPr>
          <w:rFonts w:hAnsi="宋体"/>
          <w:b/>
        </w:rPr>
      </w:pPr>
      <w:r>
        <w:rPr>
          <w:rFonts w:hint="eastAsia" w:hAnsi="宋体"/>
          <w:b/>
        </w:rPr>
        <w:t>一、总  则</w:t>
      </w:r>
    </w:p>
    <w:p>
      <w:pPr>
        <w:snapToGrid w:val="0"/>
        <w:spacing w:line="360" w:lineRule="exact"/>
        <w:ind w:firstLine="411" w:firstLineChars="196"/>
        <w:jc w:val="left"/>
        <w:outlineLvl w:val="1"/>
        <w:rPr>
          <w:rFonts w:ascii="宋体" w:hAnsi="宋体"/>
          <w:b/>
          <w:szCs w:val="21"/>
        </w:rPr>
      </w:pPr>
      <w:r>
        <w:rPr>
          <w:rFonts w:hint="eastAsia" w:ascii="宋体" w:hAnsi="宋体"/>
          <w:b/>
          <w:szCs w:val="21"/>
        </w:rPr>
        <w:t>（一）适用范围</w:t>
      </w:r>
    </w:p>
    <w:p>
      <w:pPr>
        <w:snapToGrid w:val="0"/>
        <w:spacing w:line="360" w:lineRule="exact"/>
        <w:ind w:firstLine="420" w:firstLineChars="200"/>
        <w:jc w:val="left"/>
        <w:rPr>
          <w:rFonts w:ascii="宋体" w:hAnsi="宋体"/>
          <w:szCs w:val="21"/>
        </w:rPr>
      </w:pPr>
      <w:r>
        <w:rPr>
          <w:rFonts w:hint="eastAsia" w:ascii="宋体" w:hAnsi="宋体"/>
          <w:szCs w:val="21"/>
        </w:rPr>
        <w:t>本招标文件适用于</w:t>
      </w:r>
      <w:r>
        <w:rPr>
          <w:rFonts w:ascii="宋体" w:hAnsi="宋体"/>
          <w:bCs/>
          <w:szCs w:val="21"/>
          <w:lang w:val="en"/>
        </w:rPr>
        <w:t>2024年第2—3季度自治区本级台式计算机等办公设备批量集中采购</w:t>
      </w:r>
      <w:r>
        <w:rPr>
          <w:rFonts w:hint="eastAsia" w:ascii="宋体" w:hAnsi="宋体"/>
          <w:szCs w:val="21"/>
        </w:rPr>
        <w:t>项目的招标、投标、评标、定标、验收、合同履约、付款等行为（法律、法规另有规定的，从其规定）。</w:t>
      </w:r>
    </w:p>
    <w:p>
      <w:pPr>
        <w:snapToGrid w:val="0"/>
        <w:spacing w:line="360" w:lineRule="exact"/>
        <w:ind w:firstLine="411" w:firstLineChars="196"/>
        <w:jc w:val="left"/>
        <w:outlineLvl w:val="1"/>
        <w:rPr>
          <w:rFonts w:ascii="宋体" w:hAnsi="宋体"/>
          <w:b/>
          <w:szCs w:val="21"/>
        </w:rPr>
      </w:pPr>
      <w:r>
        <w:rPr>
          <w:rFonts w:hint="eastAsia" w:ascii="宋体" w:hAnsi="宋体"/>
          <w:b/>
          <w:szCs w:val="21"/>
        </w:rPr>
        <w:t>（二）项目简介</w:t>
      </w:r>
    </w:p>
    <w:p>
      <w:pPr>
        <w:snapToGrid w:val="0"/>
        <w:spacing w:line="360" w:lineRule="exact"/>
        <w:ind w:firstLine="420" w:firstLineChars="200"/>
        <w:jc w:val="left"/>
        <w:rPr>
          <w:rFonts w:ascii="宋体" w:hAnsi="宋体"/>
          <w:bCs/>
          <w:szCs w:val="21"/>
        </w:rPr>
      </w:pPr>
      <w:r>
        <w:rPr>
          <w:rFonts w:hint="eastAsia" w:ascii="宋体" w:hAnsi="宋体"/>
          <w:bCs/>
          <w:szCs w:val="21"/>
        </w:rPr>
        <w:t>为贯彻落实党中央、国务院厉行节约，推进党风廉政建设，深化政府采购制度改革，落实节能环保和软件正版化政策要求，发挥批量集中采购优势，提高政府采购市场的竞争度，进一步降低采购价格，节约财政资金，广西壮族自治区政府采购中心经自治区财政厅同意，对自治区本级预算单位的批量集中采购进行国内公开招标，确定中标供应商。</w:t>
      </w:r>
    </w:p>
    <w:p>
      <w:pPr>
        <w:snapToGrid w:val="0"/>
        <w:spacing w:line="360" w:lineRule="exact"/>
        <w:ind w:firstLine="420" w:firstLineChars="200"/>
        <w:jc w:val="left"/>
        <w:rPr>
          <w:rFonts w:ascii="宋体" w:hAnsi="宋体"/>
          <w:bCs/>
          <w:szCs w:val="21"/>
        </w:rPr>
      </w:pPr>
      <w:r>
        <w:rPr>
          <w:rFonts w:hint="eastAsia" w:ascii="宋体" w:hAnsi="宋体"/>
          <w:bCs/>
          <w:szCs w:val="21"/>
        </w:rPr>
        <w:t>根据</w:t>
      </w:r>
      <w:r>
        <w:rPr>
          <w:rStyle w:val="253"/>
          <w:rFonts w:hint="eastAsia"/>
          <w:b/>
          <w:bCs/>
          <w:color w:val="auto"/>
          <w:szCs w:val="21"/>
        </w:rPr>
        <w:t>《广西壮族自治区财政厅关于恢复自治区本级部分办公设备批量集中采购工作的通知》（桂财采〔2021〕64号）</w:t>
      </w:r>
      <w:r>
        <w:rPr>
          <w:rFonts w:hint="eastAsia" w:ascii="宋体" w:hAnsi="宋体"/>
          <w:bCs/>
          <w:szCs w:val="21"/>
        </w:rPr>
        <w:t>要求，批量集中采购实行预采购制度，即每季度集中采购一次,由广西壮族自治区采购中心按季度通过公开招标组织完成当季批量集中采购招标工作，并按期在广西政府采购网公布中标结果。</w:t>
      </w:r>
    </w:p>
    <w:p>
      <w:pPr>
        <w:snapToGrid w:val="0"/>
        <w:spacing w:line="360" w:lineRule="exact"/>
        <w:ind w:firstLine="411" w:firstLineChars="196"/>
        <w:jc w:val="left"/>
        <w:outlineLvl w:val="1"/>
        <w:rPr>
          <w:rFonts w:ascii="宋体" w:hAnsi="宋体"/>
          <w:b/>
          <w:szCs w:val="21"/>
        </w:rPr>
      </w:pPr>
      <w:r>
        <w:rPr>
          <w:rFonts w:hint="eastAsia" w:ascii="宋体" w:hAnsi="宋体"/>
          <w:b/>
          <w:szCs w:val="21"/>
        </w:rPr>
        <w:t>（三）定义</w:t>
      </w:r>
    </w:p>
    <w:p>
      <w:pPr>
        <w:snapToGrid w:val="0"/>
        <w:spacing w:line="360" w:lineRule="exact"/>
        <w:ind w:firstLine="420" w:firstLineChars="200"/>
        <w:jc w:val="left"/>
        <w:rPr>
          <w:rFonts w:ascii="宋体" w:hAnsi="宋体"/>
          <w:szCs w:val="21"/>
        </w:rPr>
      </w:pPr>
      <w:r>
        <w:rPr>
          <w:rFonts w:hint="eastAsia" w:ascii="宋体" w:hAnsi="宋体"/>
          <w:szCs w:val="21"/>
        </w:rPr>
        <w:t>1.批量集中采购是对一些通用性强、技术规格统一、便于归集的政府采购品目，由采购人按规定标准归集采购需求后交由集中采购机构统一组织采购的一种采购模式。</w:t>
      </w:r>
    </w:p>
    <w:p>
      <w:pPr>
        <w:snapToGrid w:val="0"/>
        <w:spacing w:line="360" w:lineRule="exact"/>
        <w:ind w:firstLine="420" w:firstLineChars="200"/>
        <w:jc w:val="left"/>
        <w:rPr>
          <w:rFonts w:ascii="宋体" w:hAnsi="宋体"/>
          <w:szCs w:val="21"/>
        </w:rPr>
      </w:pPr>
      <w:r>
        <w:rPr>
          <w:rFonts w:hint="eastAsia" w:ascii="宋体" w:hAnsi="宋体"/>
          <w:szCs w:val="21"/>
        </w:rPr>
        <w:t>2. 集中采购机构指</w:t>
      </w:r>
      <w:r>
        <w:rPr>
          <w:rFonts w:hint="eastAsia" w:ascii="宋体" w:hAnsi="宋体"/>
          <w:spacing w:val="-6"/>
          <w:szCs w:val="21"/>
        </w:rPr>
        <w:t>负责本次具体采购事务的</w:t>
      </w:r>
      <w:r>
        <w:rPr>
          <w:rFonts w:hint="eastAsia" w:ascii="宋体" w:hAnsi="宋体"/>
          <w:szCs w:val="21"/>
        </w:rPr>
        <w:t>广西壮族自治区政府采购中心（以下简称“本中心）。</w:t>
      </w:r>
    </w:p>
    <w:p>
      <w:pPr>
        <w:snapToGrid w:val="0"/>
        <w:spacing w:line="360" w:lineRule="exact"/>
        <w:ind w:firstLine="420" w:firstLineChars="200"/>
        <w:jc w:val="left"/>
        <w:rPr>
          <w:rFonts w:ascii="宋体" w:hAnsi="宋体"/>
          <w:szCs w:val="21"/>
        </w:rPr>
      </w:pPr>
      <w:r>
        <w:rPr>
          <w:rFonts w:hint="eastAsia" w:ascii="宋体" w:hAnsi="宋体"/>
          <w:szCs w:val="21"/>
        </w:rPr>
        <w:t>3. “采购人”指广西壮族自治区本级预算单位及部分地市级预算单位。</w:t>
      </w:r>
    </w:p>
    <w:p>
      <w:pPr>
        <w:snapToGrid w:val="0"/>
        <w:spacing w:line="360" w:lineRule="exact"/>
        <w:ind w:firstLine="420" w:firstLineChars="200"/>
        <w:jc w:val="left"/>
        <w:rPr>
          <w:rFonts w:ascii="宋体" w:hAnsi="宋体"/>
          <w:szCs w:val="21"/>
        </w:rPr>
      </w:pPr>
      <w:r>
        <w:rPr>
          <w:rFonts w:hint="eastAsia" w:ascii="宋体" w:hAnsi="宋体"/>
          <w:szCs w:val="21"/>
        </w:rPr>
        <w:t>4.“投标人”系指向招标方提交投标文件的单位或自然人。</w:t>
      </w:r>
    </w:p>
    <w:p>
      <w:pPr>
        <w:snapToGrid w:val="0"/>
        <w:spacing w:line="360" w:lineRule="exact"/>
        <w:ind w:firstLine="420" w:firstLineChars="200"/>
        <w:jc w:val="left"/>
        <w:rPr>
          <w:rFonts w:ascii="宋体" w:hAnsi="宋体"/>
          <w:szCs w:val="21"/>
        </w:rPr>
      </w:pPr>
      <w:r>
        <w:rPr>
          <w:rFonts w:hint="eastAsia" w:ascii="宋体" w:hAnsi="宋体"/>
          <w:szCs w:val="21"/>
        </w:rPr>
        <w:t>5.“产品”系指供方按招标文件规定，须向采购人提供的一切设备、保险、税金、备品备件、工具、手册及其它有关技术资料和材料。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szCs w:val="21"/>
        </w:rPr>
      </w:pPr>
      <w:r>
        <w:rPr>
          <w:rFonts w:hint="eastAsia" w:ascii="宋体" w:hAnsi="宋体"/>
          <w:szCs w:val="21"/>
        </w:rPr>
        <w:t>6.“服务”系指招标文件规定投标人须承担的安装、调试、技术协助、校准、培训、技术指导以及其他类似的义务。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7.“项目”系指投标人按招标文件规定向采购人提供的产品和服务。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8.“书面形式”包括信函、传真、电报等。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9.“▲”系指实质性要求条款。</w:t>
      </w:r>
    </w:p>
    <w:p>
      <w:pPr>
        <w:adjustRightInd w:val="0"/>
        <w:snapToGrid w:val="0"/>
        <w:spacing w:line="400" w:lineRule="exact"/>
        <w:ind w:firstLine="420" w:firstLineChars="200"/>
        <w:rPr>
          <w:b/>
        </w:rPr>
      </w:pPr>
      <w:r>
        <w:rPr>
          <w:rFonts w:hint="eastAsia"/>
          <w:b/>
        </w:rPr>
        <w:t>（四）招标方式</w:t>
      </w:r>
    </w:p>
    <w:p>
      <w:pPr>
        <w:adjustRightInd w:val="0"/>
        <w:snapToGrid w:val="0"/>
        <w:spacing w:line="400" w:lineRule="exact"/>
        <w:ind w:firstLine="420" w:firstLineChars="200"/>
        <w:jc w:val="left"/>
        <w:rPr>
          <w:rFonts w:ascii="宋体" w:hAnsi="宋体"/>
          <w:szCs w:val="21"/>
        </w:rPr>
      </w:pPr>
      <w:r>
        <w:rPr>
          <w:rFonts w:hint="eastAsia" w:ascii="宋体" w:hAnsi="宋体"/>
          <w:szCs w:val="21"/>
        </w:rPr>
        <w:t>公开招标方式。</w:t>
      </w:r>
    </w:p>
    <w:p>
      <w:pPr>
        <w:adjustRightInd w:val="0"/>
        <w:snapToGrid w:val="0"/>
        <w:spacing w:line="400" w:lineRule="exact"/>
        <w:ind w:firstLine="420" w:firstLineChars="200"/>
        <w:rPr>
          <w:b/>
        </w:rPr>
      </w:pPr>
      <w:r>
        <w:rPr>
          <w:rFonts w:hint="eastAsia"/>
          <w:b/>
        </w:rPr>
        <w:t>（五）投标委托</w:t>
      </w:r>
    </w:p>
    <w:p>
      <w:pPr>
        <w:pStyle w:val="21"/>
        <w:adjustRightInd w:val="0"/>
        <w:snapToGrid w:val="0"/>
        <w:spacing w:line="400" w:lineRule="exact"/>
        <w:ind w:firstLine="420" w:firstLineChars="200"/>
        <w:jc w:val="left"/>
        <w:rPr>
          <w:rFonts w:ascii="宋体" w:hAnsi="宋体" w:eastAsia="宋体"/>
          <w:sz w:val="21"/>
          <w:szCs w:val="21"/>
        </w:rPr>
      </w:pPr>
      <w:r>
        <w:rPr>
          <w:rFonts w:hint="eastAsia" w:ascii="宋体" w:hAnsi="宋体" w:eastAsia="宋体"/>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b/>
        </w:rPr>
      </w:pPr>
      <w:r>
        <w:rPr>
          <w:rFonts w:hint="eastAsia"/>
          <w:b/>
        </w:rPr>
        <w:t>（六）投标费用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投标人均应自行承担所有与投标有关的全部费用（招标文件有相关的规定除外）。</w:t>
      </w:r>
    </w:p>
    <w:p>
      <w:pPr>
        <w:adjustRightInd w:val="0"/>
        <w:snapToGrid w:val="0"/>
        <w:spacing w:line="400" w:lineRule="exact"/>
        <w:ind w:firstLine="420" w:firstLineChars="200"/>
        <w:rPr>
          <w:rFonts w:ascii="宋体" w:hAnsi="宋体" w:cs="宋体"/>
          <w:b/>
          <w:kern w:val="0"/>
          <w:szCs w:val="21"/>
        </w:rPr>
      </w:pPr>
      <w:r>
        <w:rPr>
          <w:rFonts w:hint="eastAsia"/>
          <w:b/>
        </w:rPr>
        <w:t>（七）转包与分包</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adjustRightInd w:val="0"/>
        <w:snapToGrid w:val="0"/>
        <w:spacing w:line="400" w:lineRule="exact"/>
        <w:ind w:firstLine="420" w:firstLineChars="200"/>
        <w:rPr>
          <w:rFonts w:ascii="宋体" w:hAnsi="宋体"/>
          <w:szCs w:val="21"/>
        </w:rPr>
      </w:pPr>
      <w:r>
        <w:rPr>
          <w:rFonts w:hint="eastAsia" w:ascii="宋体" w:hAnsi="宋体" w:cs="宋体"/>
          <w:kern w:val="0"/>
          <w:szCs w:val="21"/>
        </w:rPr>
        <w:t>2.本项目不可以分包。</w:t>
      </w:r>
    </w:p>
    <w:p>
      <w:pPr>
        <w:adjustRightInd w:val="0"/>
        <w:snapToGrid w:val="0"/>
        <w:spacing w:line="400" w:lineRule="exact"/>
        <w:ind w:firstLine="420" w:firstLineChars="200"/>
        <w:rPr>
          <w:b/>
        </w:rPr>
      </w:pPr>
      <w:r>
        <w:rPr>
          <w:rFonts w:hint="eastAsia"/>
          <w:b/>
        </w:rPr>
        <w:t>（八）特别说明：</w:t>
      </w:r>
    </w:p>
    <w:p>
      <w:pPr>
        <w:pStyle w:val="27"/>
        <w:adjustRightInd w:val="0"/>
        <w:snapToGrid w:val="0"/>
        <w:spacing w:line="400" w:lineRule="exact"/>
        <w:ind w:left="2" w:leftChars="1" w:firstLine="420" w:firstLineChars="200"/>
        <w:rPr>
          <w:rFonts w:hAnsi="宋体"/>
        </w:rPr>
      </w:pPr>
      <w:r>
        <w:rPr>
          <w:rFonts w:hint="eastAsia" w:hAnsi="宋体"/>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7"/>
        <w:adjustRightInd w:val="0"/>
        <w:snapToGrid w:val="0"/>
        <w:spacing w:line="400" w:lineRule="exact"/>
        <w:ind w:left="2" w:leftChars="1" w:firstLine="420" w:firstLineChars="200"/>
        <w:rPr>
          <w:rFonts w:hAnsi="宋体"/>
        </w:rPr>
      </w:pPr>
      <w:r>
        <w:rPr>
          <w:rFonts w:hint="eastAsia" w:hAnsi="宋体"/>
        </w:rPr>
        <w:t>非单一产品采购项目中，多家投标人提供的招标文件中载明的核心产品品牌相同的，视为提供相同品牌产品。</w:t>
      </w:r>
    </w:p>
    <w:p>
      <w:pPr>
        <w:pStyle w:val="27"/>
        <w:adjustRightInd w:val="0"/>
        <w:snapToGrid w:val="0"/>
        <w:spacing w:line="400" w:lineRule="exact"/>
        <w:ind w:left="2" w:leftChars="1" w:firstLine="420" w:firstLineChars="200"/>
        <w:rPr>
          <w:rFonts w:hAnsi="宋体"/>
        </w:rPr>
      </w:pPr>
      <w:r>
        <w:rPr>
          <w:rFonts w:hint="eastAsia" w:hAnsi="宋体"/>
        </w:rPr>
        <w:t>▲3.生产厂商授权给供应商后自己不得参加同一合同项下的政府采购活动；生产厂商对同一品牌同一型号的货物，仅能委托一个代理商参加投标。</w:t>
      </w:r>
    </w:p>
    <w:p>
      <w:pPr>
        <w:pStyle w:val="27"/>
        <w:adjustRightInd w:val="0"/>
        <w:snapToGrid w:val="0"/>
        <w:spacing w:line="400" w:lineRule="exact"/>
        <w:ind w:left="2" w:leftChars="1" w:firstLine="420" w:firstLineChars="200"/>
        <w:rPr>
          <w:rFonts w:hAnsi="宋体"/>
        </w:rPr>
      </w:pPr>
      <w:r>
        <w:rPr>
          <w:rFonts w:hint="eastAsia" w:hAnsi="宋体"/>
        </w:rPr>
        <w:t>▲4.投标人投标所使用的资格、信誉、荣誉、业绩与企业认证必须为本法人所拥有。投标人投标所使用的采购项目实施（指项目合同的履行）人员必须为本法人员工（或必须为本法人或控股公司正式员工）。</w:t>
      </w:r>
    </w:p>
    <w:p>
      <w:pPr>
        <w:pStyle w:val="27"/>
        <w:adjustRightInd w:val="0"/>
        <w:snapToGrid w:val="0"/>
        <w:spacing w:line="400" w:lineRule="exact"/>
        <w:ind w:left="2" w:leftChars="1" w:firstLine="420" w:firstLineChars="200"/>
        <w:rPr>
          <w:rFonts w:hAnsi="宋体"/>
        </w:rPr>
      </w:pPr>
      <w:r>
        <w:rPr>
          <w:rFonts w:hint="eastAsia" w:hAnsi="宋体"/>
        </w:rPr>
        <w:t>▲5.投标人应仔细阅读招标文件的所有内容，按照招标文件的要求提交投标文件，并对所提供的全部资料的真实性承担法律责任。</w:t>
      </w:r>
    </w:p>
    <w:p>
      <w:pPr>
        <w:pStyle w:val="27"/>
        <w:adjustRightInd w:val="0"/>
        <w:snapToGrid w:val="0"/>
        <w:spacing w:line="400" w:lineRule="exact"/>
        <w:ind w:left="2" w:leftChars="1" w:firstLine="420" w:firstLineChars="200"/>
        <w:rPr>
          <w:rFonts w:hAnsi="宋体"/>
        </w:rPr>
      </w:pPr>
      <w:r>
        <w:rPr>
          <w:rFonts w:hint="eastAsia" w:hAnsi="宋体"/>
        </w:rPr>
        <w:t>▲6.投标人在投标活动中提供任何虚假材料、互相串通投标，其投标无效，并报监管部门查处。</w:t>
      </w:r>
    </w:p>
    <w:p>
      <w:pPr>
        <w:pStyle w:val="27"/>
        <w:adjustRightInd w:val="0"/>
        <w:snapToGrid w:val="0"/>
        <w:spacing w:line="400" w:lineRule="exact"/>
        <w:ind w:left="2" w:leftChars="1" w:firstLine="420" w:firstLineChars="200"/>
        <w:rPr>
          <w:rFonts w:hAnsi="宋体"/>
        </w:rPr>
      </w:pPr>
      <w:r>
        <w:rPr>
          <w:rFonts w:hint="eastAsia" w:hAnsi="宋体"/>
        </w:rPr>
        <w:t>▲</w:t>
      </w:r>
      <w:r>
        <w:rPr>
          <w:rFonts w:hAnsi="宋体"/>
        </w:rPr>
        <w:t>7.</w:t>
      </w:r>
      <w:r>
        <w:rPr>
          <w:rFonts w:hint="eastAsia" w:hAnsi="宋体"/>
        </w:rPr>
        <w:t>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pPr>
        <w:pStyle w:val="27"/>
        <w:adjustRightInd w:val="0"/>
        <w:snapToGrid w:val="0"/>
        <w:spacing w:line="400" w:lineRule="exact"/>
        <w:ind w:left="2" w:leftChars="1" w:firstLine="420" w:firstLineChars="200"/>
        <w:rPr>
          <w:rFonts w:hAnsi="宋体"/>
        </w:rPr>
      </w:pPr>
      <w:r>
        <w:rPr>
          <w:rFonts w:hint="eastAsia" w:hAnsi="宋体"/>
        </w:rPr>
        <w:t>▲8.本项目不接受联合体投标，不接受进口产品投标。</w:t>
      </w:r>
    </w:p>
    <w:p>
      <w:pPr>
        <w:adjustRightInd w:val="0"/>
        <w:snapToGrid w:val="0"/>
        <w:spacing w:line="400" w:lineRule="exact"/>
        <w:ind w:firstLine="420" w:firstLineChars="200"/>
        <w:rPr>
          <w:b/>
        </w:rPr>
      </w:pPr>
      <w:r>
        <w:rPr>
          <w:rFonts w:hint="eastAsia"/>
          <w:b/>
        </w:rPr>
        <w:t>（九）询问、质疑和投诉</w:t>
      </w:r>
    </w:p>
    <w:p>
      <w:pPr>
        <w:pStyle w:val="27"/>
        <w:adjustRightInd w:val="0"/>
        <w:snapToGrid w:val="0"/>
        <w:spacing w:line="400" w:lineRule="exact"/>
        <w:ind w:firstLine="420" w:firstLineChars="200"/>
        <w:rPr>
          <w:rFonts w:hAnsi="宋体"/>
        </w:rPr>
      </w:pPr>
      <w:r>
        <w:rPr>
          <w:rFonts w:hint="eastAsia" w:hAnsi="宋体"/>
        </w:rPr>
        <w:t>1．投标人对政府采购活动事项有疑问的，可以向采购人、本中心提出询问。</w:t>
      </w:r>
    </w:p>
    <w:p>
      <w:pPr>
        <w:pStyle w:val="27"/>
        <w:adjustRightInd w:val="0"/>
        <w:snapToGrid w:val="0"/>
        <w:spacing w:line="400" w:lineRule="exact"/>
        <w:ind w:firstLine="420" w:firstLineChars="200"/>
        <w:rPr>
          <w:rFonts w:hAnsi="宋体"/>
        </w:rPr>
      </w:pPr>
      <w:r>
        <w:rPr>
          <w:rFonts w:hint="eastAsia" w:hAnsi="宋体"/>
        </w:rPr>
        <w:t>2.投标人认为招标文件、招标过程或中标结果使自己的合法权益受到损害的，应当在知道或者应知其权益受到损害之日起七个工作日内，以书面形式向采购人、本中心提出质疑。具体计算时间如下：</w:t>
      </w:r>
    </w:p>
    <w:p>
      <w:pPr>
        <w:pStyle w:val="27"/>
        <w:adjustRightInd w:val="0"/>
        <w:snapToGrid w:val="0"/>
        <w:spacing w:line="400" w:lineRule="exact"/>
        <w:ind w:firstLine="308" w:firstLineChars="147"/>
        <w:rPr>
          <w:rFonts w:hAnsi="宋体"/>
          <w:bCs/>
        </w:rPr>
      </w:pPr>
      <w:r>
        <w:rPr>
          <w:rFonts w:hint="eastAsia" w:hAnsi="宋体"/>
          <w:b/>
        </w:rPr>
        <w:t>（1）对可以质疑的招标采购文件提出质疑的，为收到采购文件之日；</w:t>
      </w:r>
    </w:p>
    <w:p>
      <w:pPr>
        <w:widowControl/>
        <w:adjustRightInd w:val="0"/>
        <w:snapToGrid w:val="0"/>
        <w:spacing w:line="400" w:lineRule="exact"/>
        <w:jc w:val="left"/>
        <w:rPr>
          <w:rFonts w:ascii="宋体" w:hAnsi="宋体" w:cs="Courier New"/>
          <w:b/>
          <w:szCs w:val="21"/>
        </w:rPr>
      </w:pPr>
      <w:r>
        <w:rPr>
          <w:rFonts w:hint="eastAsia" w:ascii="宋体" w:hAnsi="宋体" w:cs="Courier New"/>
          <w:szCs w:val="21"/>
        </w:rPr>
        <w:t xml:space="preserve">　 </w:t>
      </w:r>
      <w:r>
        <w:rPr>
          <w:rFonts w:hint="eastAsia" w:ascii="宋体" w:hAnsi="宋体" w:cs="Courier New"/>
          <w:b/>
          <w:szCs w:val="21"/>
        </w:rPr>
        <w:t>（2）对招标采购过程提出质疑的，为各采购程序环节结束之日；</w:t>
      </w:r>
    </w:p>
    <w:p>
      <w:pPr>
        <w:widowControl/>
        <w:adjustRightInd w:val="0"/>
        <w:snapToGrid w:val="0"/>
        <w:spacing w:line="400" w:lineRule="exact"/>
        <w:ind w:firstLine="102" w:firstLineChars="49"/>
        <w:jc w:val="left"/>
        <w:rPr>
          <w:rFonts w:ascii="宋体" w:hAnsi="宋体" w:cs="Courier New"/>
          <w:b/>
          <w:szCs w:val="21"/>
        </w:rPr>
      </w:pPr>
      <w:r>
        <w:rPr>
          <w:rFonts w:hint="eastAsia" w:ascii="宋体" w:hAnsi="宋体" w:cs="Courier New"/>
          <w:b/>
          <w:szCs w:val="21"/>
        </w:rPr>
        <w:t xml:space="preserve">  （3）对中标结果提出质疑的，为中标结果公告期限届满之日。投标人对采购人或者本中心的质疑答复不满意或者采购人、本中心未在规定时间内作出答复的，可以在答复期满后十五个工作日内向同级采购监管部门投诉。</w:t>
      </w:r>
    </w:p>
    <w:p>
      <w:pPr>
        <w:pStyle w:val="27"/>
        <w:adjustRightInd w:val="0"/>
        <w:snapToGrid w:val="0"/>
        <w:spacing w:line="400" w:lineRule="exact"/>
        <w:ind w:firstLine="420" w:firstLineChars="200"/>
        <w:rPr>
          <w:rFonts w:hAnsi="宋体"/>
          <w:bCs/>
        </w:rPr>
      </w:pPr>
      <w:r>
        <w:rPr>
          <w:rFonts w:hint="eastAsia" w:hAnsi="宋体"/>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7"/>
        <w:adjustRightInd w:val="0"/>
        <w:snapToGrid w:val="0"/>
        <w:spacing w:line="400" w:lineRule="exact"/>
        <w:ind w:firstLine="735" w:firstLineChars="350"/>
        <w:rPr>
          <w:rFonts w:hAnsi="宋体"/>
          <w:bCs/>
        </w:rPr>
      </w:pPr>
      <w:r>
        <w:rPr>
          <w:rFonts w:hint="eastAsia" w:hAnsi="宋体"/>
          <w:bCs/>
        </w:rPr>
        <w:t>①质疑联系部门及电话为：广西壮族自治区政府采购中心内审科   0771-</w:t>
      </w:r>
    </w:p>
    <w:p>
      <w:pPr>
        <w:pStyle w:val="27"/>
        <w:adjustRightInd w:val="0"/>
        <w:snapToGrid w:val="0"/>
        <w:spacing w:line="400" w:lineRule="exact"/>
        <w:ind w:left="200" w:firstLine="420"/>
        <w:rPr>
          <w:rFonts w:hAnsi="宋体"/>
          <w:bCs/>
        </w:rPr>
      </w:pPr>
      <w:r>
        <w:rPr>
          <w:rFonts w:hint="eastAsia" w:hAnsi="宋体"/>
          <w:bCs/>
        </w:rPr>
        <w:t xml:space="preserve"> ②投诉联系部门及电话为：广西壮族自治区政府采购监督管理处   0771-5331544</w:t>
      </w:r>
    </w:p>
    <w:p>
      <w:pPr>
        <w:pStyle w:val="27"/>
        <w:adjustRightInd w:val="0"/>
        <w:snapToGrid w:val="0"/>
        <w:spacing w:line="400" w:lineRule="exact"/>
        <w:rPr>
          <w:rFonts w:hAnsi="宋体"/>
          <w:b/>
        </w:rPr>
      </w:pPr>
      <w:r>
        <w:rPr>
          <w:rFonts w:hint="eastAsia" w:hAnsi="宋体"/>
          <w:b/>
        </w:rPr>
        <w:t>二、招标文件</w:t>
      </w:r>
    </w:p>
    <w:p>
      <w:pPr>
        <w:adjustRightInd w:val="0"/>
        <w:snapToGrid w:val="0"/>
        <w:spacing w:line="400" w:lineRule="exact"/>
        <w:ind w:firstLine="420" w:firstLineChars="200"/>
        <w:rPr>
          <w:b/>
        </w:rPr>
      </w:pPr>
      <w:r>
        <w:rPr>
          <w:rFonts w:hint="eastAsia"/>
          <w:b/>
        </w:rPr>
        <w:t>（一）招标文件的构成。</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1.公开招标公告；</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2.招标项目采购需求</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3.投标人须知；</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4.评标办法及评分标准；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5.政府采购合同主要条款；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6.投标文件格式。</w:t>
      </w:r>
    </w:p>
    <w:p>
      <w:pPr>
        <w:adjustRightInd w:val="0"/>
        <w:snapToGrid w:val="0"/>
        <w:spacing w:line="400" w:lineRule="exact"/>
        <w:ind w:firstLine="420" w:firstLineChars="200"/>
        <w:rPr>
          <w:b/>
        </w:rPr>
      </w:pPr>
      <w:r>
        <w:rPr>
          <w:rFonts w:hint="eastAsia"/>
          <w:b/>
        </w:rPr>
        <w:t>（二）投标人的风险</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b/>
        </w:rPr>
      </w:pPr>
      <w:r>
        <w:rPr>
          <w:rFonts w:hint="eastAsia"/>
          <w:b/>
        </w:rPr>
        <w:t xml:space="preserve">（三）招标文件的澄清与修改 </w:t>
      </w:r>
    </w:p>
    <w:p>
      <w:pPr>
        <w:pStyle w:val="27"/>
        <w:adjustRightInd w:val="0"/>
        <w:snapToGrid w:val="0"/>
        <w:spacing w:line="400" w:lineRule="exact"/>
        <w:ind w:firstLine="420" w:firstLineChars="200"/>
        <w:rPr>
          <w:rFonts w:hAnsi="宋体"/>
        </w:rPr>
      </w:pPr>
      <w:r>
        <w:rPr>
          <w:rFonts w:hint="eastAsia" w:hAnsi="宋体"/>
        </w:rPr>
        <w:t>1.</w:t>
      </w:r>
      <w:r>
        <w:rPr>
          <w:rFonts w:hint="eastAsia" w:hAnsi="宋体"/>
          <w:bCs/>
        </w:rPr>
        <w:t xml:space="preserve"> 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前以书面形式要求采购人或者本中心</w:t>
      </w:r>
      <w:r>
        <w:rPr>
          <w:rFonts w:hint="eastAsia" w:hAnsi="宋体"/>
        </w:rPr>
        <w:t>答疑、澄清</w:t>
      </w:r>
      <w:r>
        <w:rPr>
          <w:rFonts w:hint="eastAsia" w:hAnsi="宋体"/>
          <w:bCs/>
        </w:rPr>
        <w:t>。本中心对已发出的招标文件进行必要澄清或者修改</w:t>
      </w:r>
      <w:r>
        <w:rPr>
          <w:rFonts w:hint="eastAsia" w:hAnsi="宋体"/>
          <w:b/>
          <w:bCs/>
        </w:rPr>
        <w:t>可能影响投标文件编制的</w:t>
      </w:r>
      <w:r>
        <w:rPr>
          <w:rFonts w:hint="eastAsia" w:hAnsi="宋体"/>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rPr>
        <w:t>。</w:t>
      </w:r>
    </w:p>
    <w:p>
      <w:pPr>
        <w:pStyle w:val="27"/>
        <w:adjustRightInd w:val="0"/>
        <w:snapToGrid w:val="0"/>
        <w:spacing w:line="400" w:lineRule="exact"/>
        <w:ind w:firstLine="420" w:firstLineChars="200"/>
        <w:rPr>
          <w:rFonts w:hAnsi="宋体"/>
        </w:rPr>
      </w:pPr>
      <w:r>
        <w:rPr>
          <w:rFonts w:hint="eastAsia" w:hAnsi="宋体"/>
        </w:rPr>
        <w:t>2.本中心必须以书面形式答复投标人要求澄清的问题，并将不包含问题来源的答复书面通知所有购买招标文件的投标人；除书面答复以外的其他澄清方式及澄清内容均无效。</w:t>
      </w:r>
    </w:p>
    <w:p>
      <w:pPr>
        <w:pStyle w:val="27"/>
        <w:adjustRightInd w:val="0"/>
        <w:snapToGrid w:val="0"/>
        <w:spacing w:line="400" w:lineRule="exact"/>
        <w:ind w:firstLine="420" w:firstLineChars="200"/>
        <w:rPr>
          <w:rFonts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27"/>
        <w:adjustRightInd w:val="0"/>
        <w:snapToGrid w:val="0"/>
        <w:spacing w:line="400" w:lineRule="exact"/>
        <w:ind w:firstLine="420" w:firstLineChars="200"/>
        <w:rPr>
          <w:rFonts w:hAnsi="宋体"/>
        </w:rPr>
      </w:pPr>
      <w:r>
        <w:rPr>
          <w:rFonts w:hint="eastAsia" w:hAnsi="宋体"/>
        </w:rPr>
        <w:t>4.招标文件的答疑、澄清、修改、补充都应该通过本中心以法定形式发布，采购人非通过本机构，不得擅自答疑、澄清、修改、补充招标文件。</w:t>
      </w:r>
    </w:p>
    <w:p>
      <w:pPr>
        <w:pStyle w:val="27"/>
        <w:adjustRightInd w:val="0"/>
        <w:snapToGrid w:val="0"/>
        <w:spacing w:line="400" w:lineRule="exact"/>
        <w:ind w:firstLine="420" w:firstLineChars="200"/>
        <w:rPr>
          <w:rFonts w:hAnsi="宋体"/>
        </w:rPr>
      </w:pPr>
      <w:r>
        <w:rPr>
          <w:rFonts w:hint="eastAsia" w:hAnsi="宋体"/>
        </w:rPr>
        <w:t>5、本中心可以视采购具体情况，延长招标文件或者资格预审文件提供期限，并在财政部门指定的政府采购信息发布媒体及本中心网站上发布公告。</w:t>
      </w:r>
    </w:p>
    <w:p>
      <w:pPr>
        <w:pStyle w:val="27"/>
        <w:adjustRightInd w:val="0"/>
        <w:snapToGrid w:val="0"/>
        <w:spacing w:line="400" w:lineRule="exact"/>
        <w:rPr>
          <w:rFonts w:hAnsi="宋体"/>
          <w:b/>
        </w:rPr>
      </w:pPr>
      <w:r>
        <w:rPr>
          <w:rFonts w:hint="eastAsia" w:hAnsi="宋体"/>
          <w:b/>
        </w:rPr>
        <w:t>三、投标文件的编制</w:t>
      </w:r>
    </w:p>
    <w:p>
      <w:pPr>
        <w:adjustRightInd w:val="0"/>
        <w:snapToGrid w:val="0"/>
        <w:spacing w:line="400" w:lineRule="exact"/>
        <w:ind w:firstLine="420" w:firstLineChars="200"/>
        <w:rPr>
          <w:b/>
        </w:rPr>
      </w:pPr>
      <w:r>
        <w:rPr>
          <w:rFonts w:hint="eastAsia"/>
          <w:b/>
        </w:rPr>
        <w:t>（一）投标文件的组成</w:t>
      </w:r>
    </w:p>
    <w:p>
      <w:pPr>
        <w:adjustRightInd w:val="0"/>
        <w:snapToGrid w:val="0"/>
        <w:spacing w:line="400" w:lineRule="exact"/>
        <w:ind w:firstLine="420" w:firstLineChars="200"/>
        <w:jc w:val="left"/>
        <w:rPr>
          <w:rFonts w:ascii="宋体" w:hAnsi="宋体"/>
          <w:szCs w:val="21"/>
        </w:rPr>
      </w:pPr>
      <w:r>
        <w:rPr>
          <w:rFonts w:hint="eastAsia" w:ascii="宋体"/>
          <w:szCs w:val="21"/>
        </w:rPr>
        <w:t>投标文件由资格文件、商务技术文件、报价文件</w:t>
      </w:r>
      <w:r>
        <w:rPr>
          <w:rFonts w:hint="eastAsia" w:ascii="宋体"/>
          <w:b/>
          <w:szCs w:val="21"/>
        </w:rPr>
        <w:t>三部份</w:t>
      </w:r>
      <w:r>
        <w:rPr>
          <w:rFonts w:hint="eastAsia" w:ascii="宋体"/>
          <w:szCs w:val="21"/>
        </w:rPr>
        <w:t>组成。</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7"/>
        <w:adjustRightInd w:val="0"/>
        <w:snapToGrid w:val="0"/>
        <w:spacing w:line="40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7"/>
        <w:adjustRightInd w:val="0"/>
        <w:snapToGrid w:val="0"/>
        <w:spacing w:line="400" w:lineRule="exact"/>
        <w:ind w:firstLine="525" w:firstLineChars="250"/>
        <w:rPr>
          <w:rFonts w:hAnsi="宋体"/>
          <w:b/>
        </w:rPr>
      </w:pPr>
      <w:r>
        <w:rPr>
          <w:rFonts w:hint="eastAsia" w:hAnsi="宋体"/>
        </w:rPr>
        <w:t>②对于有经营资质要求的，投标人提供有效的经营资质证书副本内页扫描件或其他电子文件，同时要加盖单位公章。</w:t>
      </w:r>
      <w:r>
        <w:rPr>
          <w:rFonts w:hint="eastAsia" w:hAnsi="宋体"/>
          <w:b/>
        </w:rPr>
        <w:t>（必须提供）</w:t>
      </w:r>
    </w:p>
    <w:p>
      <w:pPr>
        <w:pStyle w:val="27"/>
        <w:adjustRightInd w:val="0"/>
        <w:snapToGrid w:val="0"/>
        <w:spacing w:line="400" w:lineRule="exact"/>
        <w:ind w:firstLine="525" w:firstLineChars="250"/>
        <w:rPr>
          <w:rFonts w:hAnsi="宋体"/>
          <w:b/>
        </w:rPr>
      </w:pPr>
      <w:r>
        <w:rPr>
          <w:rFonts w:hint="eastAsia" w:hAnsi="宋体"/>
          <w:b/>
        </w:rPr>
        <w:t>（2）</w:t>
      </w:r>
      <w:r>
        <w:rPr>
          <w:rFonts w:hint="eastAsia" w:hAnsi="宋体" w:cs="宋体"/>
          <w:kern w:val="0"/>
        </w:rPr>
        <w:t>若生产厂家委托投标的，</w:t>
      </w:r>
      <w:r>
        <w:rPr>
          <w:rFonts w:hint="eastAsia" w:hAnsi="宋体"/>
        </w:rPr>
        <w:t>投标人提供</w:t>
      </w:r>
      <w:r>
        <w:rPr>
          <w:rFonts w:hint="eastAsia" w:hAnsi="宋体" w:cs="宋体"/>
          <w:kern w:val="0"/>
        </w:rPr>
        <w:t>生产厂家授权投标委托书。</w:t>
      </w:r>
      <w:r>
        <w:rPr>
          <w:rFonts w:hint="eastAsia" w:hAnsi="宋体"/>
          <w:b/>
        </w:rPr>
        <w:t>（原件，必须提供）</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（3）</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（3）投标截止之日前半年内投标人连续三个月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ascii="宋体" w:hAnsi="宋体"/>
          <w:szCs w:val="21"/>
        </w:rPr>
      </w:pPr>
      <w:r>
        <w:rPr>
          <w:rFonts w:hint="eastAsia" w:ascii="宋体" w:hAnsi="宋体"/>
          <w:b/>
          <w:szCs w:val="21"/>
        </w:rPr>
        <w:t xml:space="preserve">    （4）</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rPr>
      </w:pPr>
      <w:r>
        <w:rPr>
          <w:rFonts w:hint="eastAsia" w:ascii="宋体" w:hAnsi="宋体"/>
          <w:b/>
          <w:szCs w:val="21"/>
        </w:rPr>
        <w:t xml:space="preserve">    （5）</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ascii="宋体" w:hAnsi="宋体" w:cs="宋体"/>
          <w:b/>
          <w:kern w:val="0"/>
          <w:szCs w:val="21"/>
        </w:rPr>
      </w:pPr>
      <w:r>
        <w:rPr>
          <w:rFonts w:hint="eastAsia" w:ascii="宋体" w:hAnsi="宋体" w:cs="宋体"/>
          <w:b/>
          <w:kern w:val="0"/>
          <w:szCs w:val="21"/>
        </w:rPr>
        <w:t>（6）</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cs="宋体"/>
          <w:kern w:val="0"/>
          <w:szCs w:val="21"/>
        </w:rPr>
        <w:t>（7）税务登记证扫描件（如有）；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（8）商务响应表（格式见第六章）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（9）招标项目采购需求中要求必须提供的材料等；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（10）具备法律、行政法规规定的其他条件的证明材料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（11）类似案例成功的业绩（投标人同类项目实施情况一览表、合同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（12）其他特殊资质证书（如本地化服务能力等）；</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w:t>
      </w:r>
      <w:r>
        <w:rPr>
          <w:rFonts w:hint="eastAsia" w:ascii="宋体" w:hAnsi="宋体"/>
          <w:szCs w:val="21"/>
        </w:rPr>
        <w:t>13</w:t>
      </w:r>
      <w:r>
        <w:rPr>
          <w:rFonts w:hint="eastAsia" w:ascii="宋体" w:hAnsi="宋体"/>
          <w:b/>
          <w:szCs w:val="21"/>
        </w:rPr>
        <w:t>）</w:t>
      </w:r>
      <w:r>
        <w:rPr>
          <w:rFonts w:hint="eastAsia" w:ascii="宋体" w:hAnsi="宋体"/>
          <w:szCs w:val="21"/>
        </w:rPr>
        <w:t>投标人质量管理和质量保证体系等方面的认证证书；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（14）投标人认为可以证明其能力或业绩的其他材料；</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（15）投标人关于服务升级及本单位债务纠纷、违法违规记录等方面的情况（内容见投标声明书）；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（16）投标人情况介绍。</w:t>
      </w:r>
    </w:p>
    <w:p>
      <w:pPr>
        <w:adjustRightInd w:val="0"/>
        <w:snapToGrid w:val="0"/>
        <w:spacing w:line="400" w:lineRule="exact"/>
        <w:ind w:firstLine="411" w:firstLineChars="196"/>
        <w:jc w:val="left"/>
        <w:rPr>
          <w:rFonts w:ascii="宋体" w:hAnsi="宋体"/>
          <w:szCs w:val="21"/>
        </w:rPr>
      </w:pPr>
      <w:r>
        <w:rPr>
          <w:rFonts w:hint="eastAsia" w:ascii="宋体" w:hAnsi="宋体"/>
          <w:szCs w:val="21"/>
        </w:rPr>
        <w:t>（17）中小企业声明函。（按最新相关政策执行，格式见第六章，如有请提供）</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2.2技术文件</w:t>
      </w:r>
    </w:p>
    <w:p>
      <w:pPr>
        <w:snapToGrid w:val="0"/>
        <w:spacing w:line="360" w:lineRule="exact"/>
        <w:ind w:firstLine="420" w:firstLineChars="200"/>
        <w:jc w:val="left"/>
        <w:rPr>
          <w:rFonts w:ascii="宋体" w:hAnsi="宋体"/>
          <w:szCs w:val="21"/>
        </w:rPr>
      </w:pPr>
      <w:r>
        <w:rPr>
          <w:rFonts w:hint="eastAsia" w:ascii="宋体" w:hAnsi="宋体"/>
          <w:szCs w:val="21"/>
        </w:rPr>
        <w:t>（1）对本项目系统总体要求的理解；</w:t>
      </w:r>
    </w:p>
    <w:p>
      <w:pPr>
        <w:snapToGrid w:val="0"/>
        <w:spacing w:line="360" w:lineRule="exact"/>
        <w:ind w:firstLine="420" w:firstLineChars="200"/>
        <w:jc w:val="left"/>
        <w:rPr>
          <w:rFonts w:ascii="宋体" w:hAnsi="宋体"/>
          <w:szCs w:val="21"/>
        </w:rPr>
      </w:pPr>
      <w:r>
        <w:rPr>
          <w:rFonts w:hint="eastAsia" w:ascii="宋体" w:hAnsi="宋体"/>
          <w:szCs w:val="21"/>
        </w:rPr>
        <w:t>（2）技术响应表（</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（3）设备配置清单（均不含报价）；</w:t>
      </w:r>
    </w:p>
    <w:p>
      <w:pPr>
        <w:snapToGrid w:val="0"/>
        <w:spacing w:line="360" w:lineRule="exact"/>
        <w:ind w:firstLine="420" w:firstLineChars="200"/>
        <w:jc w:val="left"/>
        <w:rPr>
          <w:rFonts w:ascii="宋体" w:hAnsi="宋体"/>
          <w:szCs w:val="21"/>
        </w:rPr>
      </w:pPr>
      <w:r>
        <w:rPr>
          <w:rFonts w:hint="eastAsia" w:ascii="宋体" w:hAnsi="宋体"/>
          <w:szCs w:val="21"/>
        </w:rPr>
        <w:t>（4）售后服务承诺书（应据项目实际要求描述如：投标人建议的安装、调试、验收方法或方案；技术服务、技术培训、售后服务的内容和措施等），(格式自拟，</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ascii="宋体" w:hAnsi="宋体"/>
          <w:szCs w:val="21"/>
        </w:rPr>
      </w:pPr>
      <w:r>
        <w:rPr>
          <w:rFonts w:hint="eastAsia" w:ascii="宋体" w:hAnsi="宋体"/>
          <w:szCs w:val="21"/>
        </w:rPr>
        <w:t>（8）投标人需要说明的其他文件和说明（格式略）；</w:t>
      </w:r>
    </w:p>
    <w:p>
      <w:pPr>
        <w:adjustRightInd w:val="0"/>
        <w:snapToGrid w:val="0"/>
        <w:spacing w:line="400" w:lineRule="exact"/>
        <w:ind w:firstLine="420" w:firstLineChars="200"/>
        <w:jc w:val="left"/>
        <w:rPr>
          <w:rFonts w:ascii="宋体" w:hAnsi="宋体"/>
          <w:szCs w:val="21"/>
        </w:rPr>
      </w:pPr>
      <w:r>
        <w:rPr>
          <w:rFonts w:hint="eastAsia" w:ascii="宋体" w:hAnsi="宋体"/>
          <w:szCs w:val="21"/>
        </w:rPr>
        <w:t>▲（9）招标项目采购需求中要求必须提供的材料。</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3.报价文件：</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 xml:space="preserve">（1）投标函（格式见第六章，必须提供）； </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（2）投标报价明细表（格式见第六章，必须提供）；</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（4）开标一览表（格式见第六章，必须提供），联合体投标时还必须附《联合投标协议书》。</w:t>
      </w:r>
    </w:p>
    <w:p>
      <w:pPr>
        <w:pStyle w:val="45"/>
        <w:adjustRightInd w:val="0"/>
        <w:snapToGrid w:val="0"/>
        <w:spacing w:after="0" w:line="400" w:lineRule="exact"/>
        <w:ind w:firstLine="420" w:firstLineChars="200"/>
        <w:rPr>
          <w:rFonts w:ascii="宋体" w:hAnsi="宋体"/>
          <w:szCs w:val="21"/>
        </w:rPr>
      </w:pPr>
      <w:r>
        <w:rPr>
          <w:rFonts w:hint="eastAsia" w:ascii="宋体" w:hAnsi="宋体"/>
          <w:szCs w:val="21"/>
        </w:rPr>
        <w:t>▲</w:t>
      </w:r>
      <w:r>
        <w:rPr>
          <w:rFonts w:hint="eastAsia" w:ascii="宋体" w:hAnsi="宋体"/>
          <w:b/>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b/>
        </w:rPr>
      </w:pPr>
      <w:r>
        <w:rPr>
          <w:rFonts w:hint="eastAsia"/>
          <w:b/>
        </w:rPr>
        <w:t>（二）投标文件的语言及计量</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b/>
        </w:rPr>
      </w:pPr>
      <w:r>
        <w:rPr>
          <w:rFonts w:hint="eastAsia"/>
          <w:b/>
        </w:rPr>
        <w:t>（三）投标报价</w:t>
      </w:r>
    </w:p>
    <w:p>
      <w:pPr>
        <w:pStyle w:val="27"/>
        <w:adjustRightInd w:val="0"/>
        <w:snapToGrid w:val="0"/>
        <w:spacing w:line="400" w:lineRule="exact"/>
        <w:ind w:firstLine="420" w:firstLineChars="200"/>
        <w:jc w:val="left"/>
        <w:rPr>
          <w:rFonts w:hAnsi="宋体"/>
        </w:rPr>
      </w:pPr>
      <w:r>
        <w:rPr>
          <w:rFonts w:hint="eastAsia" w:hAnsi="宋体"/>
        </w:rPr>
        <w:t>1.投标报价应按招标文件中相关附表格式填写。</w:t>
      </w:r>
      <w:r>
        <w:rPr>
          <w:rFonts w:hint="eastAsia"/>
        </w:rPr>
        <w:t>投标人可就《项目采购需求》中所有服务内容完整唯一报价。</w:t>
      </w:r>
    </w:p>
    <w:p>
      <w:pPr>
        <w:pStyle w:val="27"/>
        <w:adjustRightInd w:val="0"/>
        <w:snapToGrid w:val="0"/>
        <w:spacing w:line="400" w:lineRule="exact"/>
        <w:ind w:firstLine="420" w:firstLineChars="200"/>
        <w:jc w:val="left"/>
        <w:rPr>
          <w:rFonts w:hAnsi="宋体"/>
        </w:rPr>
      </w:pPr>
      <w:r>
        <w:rPr>
          <w:rFonts w:hint="eastAsia" w:hAnsi="宋体"/>
        </w:rPr>
        <w:t>2.投标报价是履行合同的最终价格。</w:t>
      </w:r>
    </w:p>
    <w:p>
      <w:pPr>
        <w:tabs>
          <w:tab w:val="left" w:pos="525"/>
        </w:tabs>
        <w:adjustRightInd w:val="0"/>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adjustRightInd w:val="0"/>
        <w:snapToGrid w:val="0"/>
        <w:spacing w:line="400" w:lineRule="exact"/>
        <w:ind w:firstLine="420" w:firstLineChars="200"/>
        <w:rPr>
          <w:b/>
        </w:rPr>
      </w:pPr>
      <w:r>
        <w:rPr>
          <w:rFonts w:hint="eastAsia"/>
          <w:b/>
        </w:rPr>
        <w:t>（四）投标文件的有效期</w:t>
      </w:r>
    </w:p>
    <w:p>
      <w:pPr>
        <w:pStyle w:val="13"/>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六十日</w:t>
      </w:r>
      <w:r>
        <w:rPr>
          <w:rFonts w:hint="eastAsia" w:ascii="宋体" w:hAnsi="宋体"/>
          <w:sz w:val="21"/>
          <w:szCs w:val="21"/>
        </w:rPr>
        <w:t>投标文件应保持有效。有效期不足的投标文件将被拒绝。</w:t>
      </w:r>
    </w:p>
    <w:p>
      <w:pPr>
        <w:pStyle w:val="13"/>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pStyle w:val="13"/>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3.中标人的投标文件自开标之日起至合同履行完毕止均应保持有效。</w:t>
      </w:r>
    </w:p>
    <w:p>
      <w:pPr>
        <w:adjustRightInd w:val="0"/>
        <w:snapToGrid w:val="0"/>
        <w:spacing w:line="400" w:lineRule="exact"/>
        <w:ind w:firstLine="420" w:firstLineChars="200"/>
        <w:rPr>
          <w:b/>
        </w:rPr>
      </w:pPr>
      <w:r>
        <w:rPr>
          <w:rFonts w:hint="eastAsia"/>
          <w:b/>
        </w:rPr>
        <w:t>（五）投标保证金</w:t>
      </w:r>
    </w:p>
    <w:p>
      <w:pPr>
        <w:adjustRightInd w:val="0"/>
        <w:snapToGrid w:val="0"/>
        <w:spacing w:line="400" w:lineRule="exact"/>
        <w:ind w:firstLine="420" w:firstLineChars="200"/>
        <w:rPr>
          <w:rFonts w:ascii="宋体" w:hAnsi="宋体"/>
          <w:szCs w:val="21"/>
        </w:rPr>
      </w:pPr>
      <w:r>
        <w:rPr>
          <w:rFonts w:hint="eastAsia" w:hAnsi="宋体" w:cs="宋体"/>
          <w:b/>
        </w:rPr>
        <w:t>本项目不收取投标保证金。</w:t>
      </w:r>
    </w:p>
    <w:p>
      <w:pPr>
        <w:adjustRightInd w:val="0"/>
        <w:snapToGrid w:val="0"/>
        <w:spacing w:line="400" w:lineRule="exact"/>
        <w:ind w:firstLine="420" w:firstLineChars="200"/>
        <w:rPr>
          <w:b/>
        </w:rPr>
      </w:pPr>
      <w:r>
        <w:rPr>
          <w:rFonts w:hint="eastAsia"/>
          <w:b/>
        </w:rPr>
        <w:t>（六）投标文件的签署和份数</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 投标文件份数：见投标人须知及前附表。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b/>
        </w:rPr>
      </w:pPr>
      <w:r>
        <w:rPr>
          <w:rFonts w:hint="eastAsia"/>
          <w:b/>
        </w:rPr>
        <w:t>（七）投标文件的上传、提交、修改、撤回和解密</w:t>
      </w:r>
    </w:p>
    <w:p>
      <w:pPr>
        <w:adjustRightInd w:val="0"/>
        <w:snapToGrid w:val="0"/>
        <w:spacing w:line="400" w:lineRule="exact"/>
        <w:ind w:firstLine="420"/>
        <w:jc w:val="left"/>
        <w:rPr>
          <w:b/>
        </w:rPr>
      </w:pPr>
      <w:r>
        <w:rPr>
          <w:rFonts w:hint="eastAsia" w:hAnsi="宋体"/>
        </w:rPr>
        <w:t>▲</w:t>
      </w:r>
      <w:r>
        <w:rPr>
          <w:rFonts w:hint="eastAsia" w:ascii="宋体" w:hAnsi="宋体"/>
          <w:szCs w:val="21"/>
        </w:rPr>
        <w:t xml:space="preserve">1. </w:t>
      </w:r>
      <w:r>
        <w:rPr>
          <w:rFonts w:hint="eastAsia"/>
          <w:b/>
        </w:rPr>
        <w:t>投标文件的上传、提交：见投标人须知及前附表。</w:t>
      </w:r>
    </w:p>
    <w:p>
      <w:pPr>
        <w:adjustRightInd w:val="0"/>
        <w:snapToGrid w:val="0"/>
        <w:spacing w:line="400" w:lineRule="exact"/>
        <w:ind w:firstLine="420"/>
        <w:jc w:val="left"/>
        <w:rPr>
          <w:rFonts w:ascii="宋体" w:hAnsi="宋体"/>
          <w:szCs w:val="21"/>
        </w:rPr>
      </w:pPr>
      <w:r>
        <w:rPr>
          <w:rFonts w:hint="eastAsia" w:ascii="宋体" w:hAnsi="宋体"/>
          <w:szCs w:val="21"/>
        </w:rPr>
        <w:t>2.</w:t>
      </w:r>
      <w:r>
        <w:rPr>
          <w:rFonts w:hint="eastAsia" w:ascii="宋体" w:hAnsi="宋体" w:cs="仿宋_GB2312"/>
          <w:kern w:val="0"/>
          <w:szCs w:val="21"/>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w:t>
      </w:r>
      <w:r>
        <w:rPr>
          <w:rFonts w:ascii="宋体" w:hAnsi="宋体" w:cs="仿宋_GB2312"/>
          <w:kern w:val="0"/>
          <w:szCs w:val="21"/>
          <w:lang w:val="en"/>
        </w:rPr>
        <w:t>广西政府采购云平台</w:t>
      </w:r>
      <w:r>
        <w:rPr>
          <w:rFonts w:hint="eastAsia" w:ascii="宋体" w:hAnsi="宋体" w:cs="仿宋_GB2312"/>
          <w:kern w:val="0"/>
          <w:szCs w:val="21"/>
          <w:lang w:val="zh-CN"/>
        </w:rPr>
        <w:t>”将予以拒收。投标截止时间后，投标供应商不得撤回、修改投标文件。</w:t>
      </w:r>
    </w:p>
    <w:p>
      <w:pPr>
        <w:adjustRightInd w:val="0"/>
        <w:snapToGrid w:val="0"/>
        <w:spacing w:line="400" w:lineRule="exact"/>
        <w:ind w:firstLine="424" w:firstLineChars="210"/>
        <w:rPr>
          <w:rFonts w:ascii="宋体" w:hAnsi="宋体"/>
          <w:spacing w:val="-4"/>
          <w:szCs w:val="21"/>
        </w:rPr>
      </w:pPr>
      <w:r>
        <w:rPr>
          <w:rFonts w:hint="eastAsia" w:ascii="宋体" w:hAnsi="宋体"/>
          <w:spacing w:val="-4"/>
          <w:szCs w:val="21"/>
        </w:rPr>
        <w:t>3.</w:t>
      </w:r>
      <w:r>
        <w:rPr>
          <w:rFonts w:hint="eastAsia" w:ascii="宋体"/>
          <w:snapToGrid w:val="0"/>
          <w:szCs w:val="21"/>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firstLineChars="200"/>
        <w:rPr>
          <w:b/>
        </w:rPr>
      </w:pPr>
      <w:r>
        <w:rPr>
          <w:rFonts w:hint="eastAsia"/>
          <w:b/>
        </w:rPr>
        <w:t>（八）投标无效的情形</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广西政府采购云平台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1.在符合性审查和资格性审查时，如发现下列情形之一的，投标文件将被视为无效：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（1）超越了按照法律法规规定必须获得行政许可或者行政审批的经营范围的；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（2）资格证明文件不全的，或者不符合招标文件标明的资格要求的；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（3）投标文件无法定代表人（负责人）或其授权委托代理人签字，或未提供法定代表人（负责人）授权委托书、投标声明书或者填写项目不齐全的；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（4）投标代表人未能出具身份证明或与法定代表人（负责人）授权委托人身份不符的；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（5）项目不齐全或者内容虚假的；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（6）投标文件的实质性内容未使用中文表述、意思表述不明确、前后矛盾或者使用计量单位不符合投标文件要求的（经评标委员会认定并允许其在线更正的笔误除外）；</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（7）投标有效期、交付使用时间、质保期等商务条款不能满足招标文件要求的；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（8）未实质性响应招标文件要求或者投标文件有招标方不能接受的附加条件的；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2.在技术评审时，如发现下列情形之一的，投标文件将被视为无效：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（1）未提供或未如实提供投标货物的技术参数，或者投标文件标明的响应或偏离与事实不符或虚假投标的；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（2）明显不符合招标文件要求的规格型号、质量标准，或者与招标文件中的技术指标、主要功能项目发生实质性偏离的；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（3）项目采购需求中内容项目发生负偏离达1项（含）以上的；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（4）投标技术方案不明确，存在一个或一个以上备选（替换）投标方案的；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（5）与其他参加本次投标供应商的投标文件（技术文件）的文字表述内容差错相同二处以上的。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3.在报价评审时，如发现下列情形之一的，投标文件将被视为无效：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（1）未采用人民币报价或者未按照招标文件标明的币种报价的；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（2）报价超出最高限价，或者超出采购预算金额，采购人不能支付的；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（3）投标报价具有选择性，或者开标价格与投标文件承诺的优惠（折扣）价格不一致的。</w:t>
      </w:r>
    </w:p>
    <w:p>
      <w:pPr>
        <w:pStyle w:val="21"/>
        <w:adjustRightInd w:val="0"/>
        <w:snapToGrid w:val="0"/>
        <w:spacing w:line="400" w:lineRule="exact"/>
        <w:ind w:firstLine="395" w:firstLineChars="196"/>
        <w:rPr>
          <w:rFonts w:ascii="宋体" w:hAnsi="宋体" w:eastAsia="宋体"/>
          <w:bCs/>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4.有下列情形之一的视为投标人相互串通投标，投标文件将被视为无效: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（1）不同投标人的投标文件由同一单位或者个人编制；或不同投标人报名的IP地址一致的；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（2）不同投标人委托同一单位或者个人办理投标事宜；</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w:t>
      </w:r>
      <w:r>
        <w:rPr>
          <w:rFonts w:hint="eastAsia" w:ascii="宋体" w:hAnsi="宋体" w:eastAsia="宋体"/>
          <w:spacing w:val="-4"/>
          <w:sz w:val="21"/>
          <w:szCs w:val="21"/>
        </w:rPr>
        <w:t>不同投标人的投标文件载明的项目管理成员或者联系人员为同一人</w:t>
      </w:r>
      <w:r>
        <w:rPr>
          <w:rFonts w:hint="eastAsia" w:ascii="宋体" w:hAnsi="宋体" w:eastAsia="宋体"/>
          <w:bCs/>
          <w:sz w:val="21"/>
          <w:szCs w:val="21"/>
        </w:rPr>
        <w:t>；</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（4）不同投标人的投标文件异常一致或投标报价呈规律性差异；</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（5）不同投标人的投标文件相互混装；</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5.有下列情形之一的视为关联供应商参加同一合同项下政府采购活动，投标文件将被视为无效: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（1）单位负责人为同一人或者存在直接控股、管理关系的不同供应商，参加同一合同项下的政府采购活动；</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（2）生产厂商授权给供应商后又参加同一合同项下的政府采购活动；生产厂商对同一品牌同一型号的货物委托多个代理商参加投标。</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6.其他投标无效的情形：</w:t>
      </w:r>
    </w:p>
    <w:p>
      <w:pPr>
        <w:pStyle w:val="21"/>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（1）</w:t>
      </w:r>
      <w:r>
        <w:rPr>
          <w:rFonts w:ascii="宋体" w:hAnsi="宋体" w:eastAsia="宋体"/>
          <w:b/>
          <w:bCs/>
          <w:sz w:val="21"/>
          <w:szCs w:val="21"/>
        </w:rPr>
        <w:t>投标文件未按招标文件要求签署</w:t>
      </w:r>
      <w:r>
        <w:rPr>
          <w:rFonts w:hint="eastAsia" w:ascii="宋体" w:hAnsi="宋体" w:eastAsia="宋体"/>
          <w:b/>
          <w:bCs/>
          <w:sz w:val="21"/>
          <w:szCs w:val="21"/>
        </w:rPr>
        <w:t>或</w:t>
      </w:r>
      <w:r>
        <w:rPr>
          <w:rFonts w:ascii="宋体" w:hAnsi="宋体" w:eastAsia="宋体"/>
          <w:b/>
          <w:bCs/>
          <w:sz w:val="21"/>
          <w:szCs w:val="21"/>
        </w:rPr>
        <w:t>CA电子签章的；</w:t>
      </w:r>
    </w:p>
    <w:p>
      <w:pPr>
        <w:pStyle w:val="21"/>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（2）</w:t>
      </w:r>
      <w:r>
        <w:rPr>
          <w:rFonts w:ascii="宋体" w:hAnsi="宋体" w:eastAsia="宋体"/>
          <w:b/>
          <w:bCs/>
          <w:sz w:val="21"/>
          <w:szCs w:val="21"/>
        </w:rPr>
        <w:t>供应商提交两份或两份以上内容不同的投标文件；</w:t>
      </w:r>
    </w:p>
    <w:p>
      <w:pPr>
        <w:pStyle w:val="27"/>
        <w:adjustRightInd w:val="0"/>
        <w:snapToGrid w:val="0"/>
        <w:spacing w:line="400" w:lineRule="exact"/>
        <w:ind w:firstLine="420" w:firstLineChars="200"/>
        <w:rPr>
          <w:rFonts w:hAnsi="宋体"/>
          <w:b/>
          <w:bCs/>
        </w:rPr>
      </w:pPr>
      <w:r>
        <w:rPr>
          <w:rFonts w:hint="eastAsia" w:hAnsi="宋体"/>
          <w:b/>
          <w:bCs/>
        </w:rPr>
        <w:t>（3）</w:t>
      </w:r>
      <w:r>
        <w:rPr>
          <w:rFonts w:hAnsi="宋体"/>
          <w:b/>
          <w:bCs/>
        </w:rPr>
        <w:t>投标供应商在线制作投标文件时</w:t>
      </w:r>
      <w:r>
        <w:rPr>
          <w:rFonts w:hint="eastAsia" w:hAnsi="宋体"/>
          <w:b/>
          <w:bCs/>
        </w:rPr>
        <w:t>填写的报价金额</w:t>
      </w:r>
      <w:r>
        <w:rPr>
          <w:rFonts w:hAnsi="宋体"/>
          <w:b/>
          <w:bCs/>
        </w:rPr>
        <w:t>与解密后“电子加密投标文件”中《开标一览表》填写的金额不一致并拒绝按招标文件要求接受调整的；</w:t>
      </w:r>
    </w:p>
    <w:p>
      <w:pPr>
        <w:pStyle w:val="21"/>
        <w:adjustRightInd w:val="0"/>
        <w:snapToGrid w:val="0"/>
        <w:spacing w:line="400" w:lineRule="exact"/>
        <w:ind w:firstLine="411" w:firstLineChars="196"/>
        <w:rPr>
          <w:rFonts w:ascii="宋体" w:hAnsi="宋体" w:eastAsia="宋体" w:cs="Courier New"/>
          <w:b/>
          <w:bCs/>
          <w:sz w:val="21"/>
          <w:szCs w:val="21"/>
        </w:rPr>
      </w:pPr>
      <w:r>
        <w:rPr>
          <w:rFonts w:hint="eastAsia" w:ascii="宋体" w:hAnsi="宋体" w:eastAsia="宋体" w:cs="Courier New"/>
          <w:b/>
          <w:bCs/>
          <w:sz w:val="21"/>
          <w:szCs w:val="21"/>
        </w:rPr>
        <w:t>（4）</w:t>
      </w:r>
      <w:r>
        <w:rPr>
          <w:rFonts w:ascii="宋体" w:hAnsi="宋体" w:eastAsia="宋体" w:cs="Courier New"/>
          <w:b/>
          <w:bCs/>
          <w:sz w:val="21"/>
          <w:szCs w:val="21"/>
        </w:rPr>
        <w:t>法律、法规和招标文件规定的其他无效情形（或出现重大偏差）。</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7.被拒绝的投标文件为无效。</w:t>
      </w:r>
    </w:p>
    <w:p>
      <w:pPr>
        <w:pStyle w:val="27"/>
        <w:adjustRightInd w:val="0"/>
        <w:snapToGrid w:val="0"/>
        <w:spacing w:line="400" w:lineRule="exact"/>
        <w:rPr>
          <w:rFonts w:hAnsi="宋体"/>
          <w:b/>
        </w:rPr>
      </w:pPr>
      <w:r>
        <w:rPr>
          <w:rFonts w:hint="eastAsia" w:hAnsi="宋体"/>
          <w:b/>
        </w:rPr>
        <w:t>四、开标</w:t>
      </w:r>
    </w:p>
    <w:p>
      <w:pPr>
        <w:adjustRightInd w:val="0"/>
        <w:snapToGrid w:val="0"/>
        <w:spacing w:line="400" w:lineRule="exact"/>
        <w:ind w:firstLine="420" w:firstLineChars="200"/>
        <w:rPr>
          <w:rFonts w:hAnsi="宋体"/>
          <w:b/>
        </w:rPr>
      </w:pPr>
      <w:r>
        <w:rPr>
          <w:rFonts w:hint="eastAsia"/>
          <w:b/>
        </w:rPr>
        <w:t>（一）开标准备</w:t>
      </w:r>
    </w:p>
    <w:p>
      <w:pPr>
        <w:shd w:val="clear" w:color="auto" w:fill="FFFFFF"/>
        <w:adjustRightInd w:val="0"/>
        <w:snapToGrid w:val="0"/>
        <w:spacing w:line="400" w:lineRule="exact"/>
        <w:ind w:firstLine="440" w:firstLineChars="200"/>
        <w:rPr>
          <w:rFonts w:hAnsi="宋体"/>
          <w:bCs/>
        </w:rPr>
      </w:pPr>
      <w:r>
        <w:rPr>
          <w:rFonts w:hint="eastAsia" w:ascii="宋体"/>
          <w:sz w:val="22"/>
        </w:rPr>
        <w:t>本中心按招标文件规定的时间、地点通过“</w:t>
      </w:r>
      <w:r>
        <w:rPr>
          <w:rFonts w:ascii="宋体"/>
          <w:sz w:val="22"/>
          <w:lang w:val="en"/>
        </w:rPr>
        <w:t>广西政府采购云平台</w:t>
      </w:r>
      <w:r>
        <w:rPr>
          <w:rFonts w:hint="eastAsia" w:ascii="宋体"/>
          <w:sz w:val="22"/>
        </w:rPr>
        <w:t>”组织开标、开启投标文件，所有供应商均应当准时在线参加。投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adjustRightInd w:val="0"/>
        <w:snapToGrid w:val="0"/>
        <w:spacing w:line="400" w:lineRule="exact"/>
        <w:ind w:firstLine="420" w:firstLineChars="200"/>
        <w:rPr>
          <w:b/>
        </w:rPr>
      </w:pPr>
      <w:r>
        <w:rPr>
          <w:rFonts w:hint="eastAsia"/>
          <w:b/>
        </w:rPr>
        <w:t>（二） 开标程序：</w:t>
      </w:r>
    </w:p>
    <w:p>
      <w:pPr>
        <w:pStyle w:val="27"/>
        <w:adjustRightInd w:val="0"/>
        <w:snapToGrid w:val="0"/>
        <w:spacing w:line="400" w:lineRule="exact"/>
        <w:ind w:firstLine="420" w:firstLineChars="200"/>
        <w:rPr>
          <w:rFonts w:hAnsi="宋体"/>
        </w:rPr>
      </w:pPr>
      <w:r>
        <w:rPr>
          <w:rFonts w:hint="eastAsia" w:hAnsi="宋体"/>
        </w:rPr>
        <w:t>1.电子开标会由本中心主持</w:t>
      </w:r>
    </w:p>
    <w:p>
      <w:pPr>
        <w:pStyle w:val="27"/>
        <w:adjustRightInd w:val="0"/>
        <w:snapToGrid w:val="0"/>
        <w:spacing w:line="400" w:lineRule="exact"/>
        <w:ind w:firstLine="420" w:firstLineChars="200"/>
        <w:rPr>
          <w:sz w:val="22"/>
        </w:rPr>
      </w:pPr>
      <w:r>
        <w:rPr>
          <w:rFonts w:hint="eastAsia" w:hAnsi="宋体"/>
        </w:rPr>
        <w:t>2.本中心工作人员</w:t>
      </w:r>
      <w:r>
        <w:rPr>
          <w:rFonts w:hint="eastAsia"/>
          <w:sz w:val="22"/>
        </w:rPr>
        <w:t>向各投标供应商发出电子加密投标文件【开始解密】通知，由供应商按招标文件规定的时间内自行进行投标文件解密。</w:t>
      </w:r>
      <w:r>
        <w:rPr>
          <w:rFonts w:hint="eastAsia"/>
          <w:snapToGrid w:val="0"/>
          <w:sz w:val="22"/>
        </w:rPr>
        <w:t>投标供应商未在规定时间内完成解密的，系统默认自动放弃。</w:t>
      </w:r>
    </w:p>
    <w:p>
      <w:pPr>
        <w:pStyle w:val="27"/>
        <w:adjustRightInd w:val="0"/>
        <w:snapToGrid w:val="0"/>
        <w:spacing w:line="400" w:lineRule="exact"/>
        <w:ind w:firstLine="440" w:firstLineChars="200"/>
        <w:rPr>
          <w:rFonts w:hAnsi="宋体"/>
          <w:sz w:val="22"/>
          <w:szCs w:val="22"/>
        </w:rPr>
      </w:pPr>
      <w:r>
        <w:rPr>
          <w:rFonts w:hint="eastAsia" w:hAnsi="宋体"/>
          <w:sz w:val="22"/>
          <w:szCs w:val="22"/>
        </w:rPr>
        <w:t>3.</w:t>
      </w:r>
      <w:r>
        <w:rPr>
          <w:rFonts w:hAnsi="宋体"/>
          <w:sz w:val="22"/>
          <w:szCs w:val="22"/>
        </w:rPr>
        <w:t>投标文件解密结束，开启</w:t>
      </w:r>
      <w:r>
        <w:rPr>
          <w:rFonts w:hint="eastAsia" w:hAnsi="宋体"/>
          <w:sz w:val="22"/>
          <w:szCs w:val="22"/>
        </w:rPr>
        <w:t>报价文件。投标供应商在线制作投标文件时填写的报价金额</w:t>
      </w:r>
      <w:r>
        <w:rPr>
          <w:rFonts w:hAnsi="宋体"/>
          <w:sz w:val="22"/>
          <w:szCs w:val="22"/>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sz w:val="22"/>
          <w:szCs w:val="22"/>
        </w:rPr>
      </w:pPr>
      <w:r>
        <w:rPr>
          <w:rFonts w:hint="eastAsia" w:hAnsi="宋体"/>
          <w:sz w:val="22"/>
          <w:szCs w:val="22"/>
        </w:rPr>
        <w:t>4.进入</w:t>
      </w:r>
      <w:r>
        <w:rPr>
          <w:rFonts w:hAnsi="宋体"/>
          <w:sz w:val="22"/>
          <w:szCs w:val="22"/>
        </w:rPr>
        <w:t>资格文件</w:t>
      </w:r>
      <w:r>
        <w:rPr>
          <w:rFonts w:hint="eastAsia" w:hAnsi="宋体"/>
          <w:sz w:val="22"/>
          <w:szCs w:val="22"/>
        </w:rPr>
        <w:t>审查环节</w:t>
      </w:r>
      <w:r>
        <w:rPr>
          <w:rFonts w:hAnsi="宋体"/>
          <w:sz w:val="22"/>
          <w:szCs w:val="22"/>
        </w:rPr>
        <w:t>，</w:t>
      </w:r>
      <w:r>
        <w:rPr>
          <w:rFonts w:hint="eastAsia" w:hAnsi="宋体"/>
          <w:sz w:val="22"/>
          <w:szCs w:val="22"/>
        </w:rPr>
        <w:t>本中心或者招标采购单位</w:t>
      </w:r>
      <w:r>
        <w:rPr>
          <w:rFonts w:hAnsi="宋体"/>
          <w:sz w:val="22"/>
          <w:szCs w:val="22"/>
        </w:rPr>
        <w:t>依法对投标供应商的资格进行审查。</w:t>
      </w:r>
    </w:p>
    <w:p>
      <w:pPr>
        <w:pStyle w:val="27"/>
        <w:adjustRightInd w:val="0"/>
        <w:snapToGrid w:val="0"/>
        <w:spacing w:line="400" w:lineRule="exact"/>
        <w:ind w:firstLine="440" w:firstLineChars="200"/>
        <w:rPr>
          <w:rFonts w:hAnsi="宋体"/>
          <w:sz w:val="22"/>
          <w:szCs w:val="22"/>
        </w:rPr>
      </w:pPr>
      <w:r>
        <w:rPr>
          <w:rFonts w:hint="eastAsia" w:hAnsi="宋体"/>
          <w:sz w:val="22"/>
          <w:szCs w:val="22"/>
        </w:rPr>
        <w:t>5.</w:t>
      </w:r>
      <w:r>
        <w:rPr>
          <w:rFonts w:hAnsi="宋体"/>
          <w:sz w:val="22"/>
          <w:szCs w:val="22"/>
        </w:rPr>
        <w:t>开启资格审查通过的投标供应商的商务技术文件进入符合性审查及商务技术评审</w:t>
      </w:r>
      <w:r>
        <w:rPr>
          <w:rFonts w:hint="eastAsia" w:hAnsi="宋体"/>
          <w:sz w:val="22"/>
          <w:szCs w:val="22"/>
        </w:rPr>
        <w:t>。</w:t>
      </w:r>
    </w:p>
    <w:p>
      <w:pPr>
        <w:pStyle w:val="27"/>
        <w:adjustRightInd w:val="0"/>
        <w:snapToGrid w:val="0"/>
        <w:spacing w:line="400" w:lineRule="exact"/>
        <w:ind w:firstLine="420"/>
        <w:rPr>
          <w:rFonts w:hAnsi="宋体"/>
        </w:rPr>
      </w:pPr>
      <w:r>
        <w:rPr>
          <w:rFonts w:hint="eastAsia" w:hAnsi="宋体"/>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Ansi="宋体"/>
        </w:rPr>
      </w:pPr>
      <w:r>
        <w:rPr>
          <w:rFonts w:hint="eastAsia" w:hAnsi="宋体"/>
        </w:rPr>
        <w:t>②开标后,某分标投标人不足3家的，本中心将按政府采购管理的有关规定处理。</w:t>
      </w:r>
    </w:p>
    <w:p>
      <w:pPr>
        <w:pStyle w:val="27"/>
        <w:adjustRightInd w:val="0"/>
        <w:snapToGrid w:val="0"/>
        <w:spacing w:line="400" w:lineRule="exact"/>
        <w:ind w:firstLine="440" w:firstLineChars="200"/>
        <w:rPr>
          <w:rFonts w:hAnsi="宋体"/>
          <w:sz w:val="22"/>
          <w:szCs w:val="22"/>
        </w:rPr>
      </w:pPr>
      <w:r>
        <w:rPr>
          <w:rFonts w:hAnsi="宋体"/>
          <w:b/>
          <w:bCs/>
          <w:sz w:val="22"/>
          <w:szCs w:val="22"/>
        </w:rPr>
        <w:t>特别说明：如遇“</w:t>
      </w:r>
      <w:r>
        <w:rPr>
          <w:rFonts w:hAnsi="宋体"/>
          <w:b/>
          <w:bCs/>
          <w:sz w:val="22"/>
          <w:szCs w:val="22"/>
          <w:lang w:val="en"/>
        </w:rPr>
        <w:t>广西政府采购云平台</w:t>
      </w:r>
      <w:r>
        <w:rPr>
          <w:rFonts w:hAnsi="宋体"/>
          <w:b/>
          <w:bCs/>
          <w:sz w:val="22"/>
          <w:szCs w:val="22"/>
        </w:rPr>
        <w:t>”电子化开标或评审程序调整的，按调整后程序执行。</w:t>
      </w:r>
    </w:p>
    <w:p>
      <w:pPr>
        <w:pStyle w:val="27"/>
        <w:adjustRightInd w:val="0"/>
        <w:snapToGrid w:val="0"/>
        <w:spacing w:line="400" w:lineRule="exact"/>
        <w:rPr>
          <w:rFonts w:hAnsi="宋体"/>
          <w:b/>
        </w:rPr>
      </w:pPr>
      <w:r>
        <w:rPr>
          <w:rFonts w:hint="eastAsia" w:hAnsi="宋体"/>
          <w:b/>
        </w:rPr>
        <w:t>五、资格审查</w:t>
      </w:r>
    </w:p>
    <w:p>
      <w:pPr>
        <w:pStyle w:val="27"/>
        <w:adjustRightInd w:val="0"/>
        <w:snapToGrid w:val="0"/>
        <w:spacing w:line="400" w:lineRule="exact"/>
        <w:ind w:firstLine="567" w:firstLineChars="270"/>
        <w:rPr>
          <w:rFonts w:hAnsi="宋体"/>
        </w:rPr>
      </w:pPr>
      <w:r>
        <w:rPr>
          <w:rFonts w:hint="eastAsia" w:hAnsi="宋体" w:cs="宋体"/>
        </w:rPr>
        <w:t>采购人</w:t>
      </w:r>
      <w:r>
        <w:rPr>
          <w:rFonts w:hint="eastAsia" w:hAnsi="宋体" w:cs="宋体"/>
          <w:spacing w:val="-4"/>
        </w:rPr>
        <w:t>或本中心工作人员</w:t>
      </w:r>
      <w:r>
        <w:rPr>
          <w:rFonts w:hint="eastAsia" w:hAnsi="宋体" w:cs="宋体"/>
        </w:rPr>
        <w:t>依法对投标人的资格进行审查。合格投标人不足3家的，不得评标。</w:t>
      </w:r>
    </w:p>
    <w:p>
      <w:pPr>
        <w:pStyle w:val="27"/>
        <w:adjustRightInd w:val="0"/>
        <w:snapToGrid w:val="0"/>
        <w:spacing w:line="400" w:lineRule="exact"/>
        <w:rPr>
          <w:rFonts w:hAnsi="宋体"/>
          <w:b/>
        </w:rPr>
      </w:pPr>
      <w:r>
        <w:rPr>
          <w:rFonts w:hint="eastAsia" w:hAnsi="宋体"/>
          <w:b/>
        </w:rPr>
        <w:t>六、评标</w:t>
      </w:r>
    </w:p>
    <w:p>
      <w:pPr>
        <w:adjustRightInd w:val="0"/>
        <w:snapToGrid w:val="0"/>
        <w:spacing w:line="400" w:lineRule="exact"/>
        <w:ind w:firstLine="420" w:firstLineChars="200"/>
        <w:rPr>
          <w:b/>
        </w:rPr>
      </w:pPr>
      <w:r>
        <w:rPr>
          <w:rFonts w:hint="eastAsia"/>
          <w:b/>
        </w:rPr>
        <w:t>（一）组建评标委员会</w:t>
      </w:r>
    </w:p>
    <w:p>
      <w:pPr>
        <w:pStyle w:val="27"/>
        <w:adjustRightInd w:val="0"/>
        <w:snapToGrid w:val="0"/>
        <w:spacing w:line="400" w:lineRule="exact"/>
        <w:ind w:firstLine="420" w:firstLineChars="200"/>
        <w:rPr>
          <w:rFonts w:hAnsi="宋体"/>
        </w:rPr>
      </w:pPr>
      <w:r>
        <w:rPr>
          <w:rFonts w:hint="eastAsia" w:hAnsi="宋体"/>
          <w:bCs/>
        </w:rPr>
        <w:t>本招标采购项目的</w:t>
      </w:r>
      <w:r>
        <w:rPr>
          <w:spacing w:val="-4"/>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b/>
        </w:rPr>
      </w:pPr>
      <w:r>
        <w:rPr>
          <w:rFonts w:hint="eastAsia"/>
          <w:b/>
        </w:rPr>
        <w:t>（二）评标的方式</w:t>
      </w:r>
    </w:p>
    <w:p>
      <w:pPr>
        <w:pStyle w:val="27"/>
        <w:adjustRightInd w:val="0"/>
        <w:snapToGrid w:val="0"/>
        <w:spacing w:line="400" w:lineRule="exact"/>
        <w:ind w:left="688" w:leftChars="228" w:hanging="210" w:hangingChars="100"/>
        <w:rPr>
          <w:rFonts w:hAnsi="宋体"/>
          <w:b/>
        </w:rPr>
      </w:pPr>
      <w:r>
        <w:rPr>
          <w:rFonts w:hint="eastAsia" w:hAnsi="宋体"/>
          <w:b/>
        </w:rPr>
        <w:t>本项目采用不公开方式评标，评标的依据为招标文件和投标文件。</w:t>
      </w:r>
    </w:p>
    <w:p>
      <w:pPr>
        <w:adjustRightInd w:val="0"/>
        <w:snapToGrid w:val="0"/>
        <w:spacing w:line="400" w:lineRule="exact"/>
        <w:ind w:firstLine="420" w:firstLineChars="200"/>
        <w:rPr>
          <w:b/>
        </w:rPr>
      </w:pPr>
      <w:r>
        <w:rPr>
          <w:rFonts w:hint="eastAsia"/>
          <w:b/>
        </w:rPr>
        <w:t>（三）评标程序</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hint="eastAsia" w:ascii="宋体"/>
          <w:szCs w:val="21"/>
        </w:rPr>
        <w:t>评标委员会审查、评价投标文件是否符合招标文件的商务、技术等实质性要求。</w:t>
      </w:r>
    </w:p>
    <w:p>
      <w:pPr>
        <w:adjustRightInd w:val="0"/>
        <w:snapToGrid w:val="0"/>
        <w:spacing w:line="400" w:lineRule="exact"/>
        <w:ind w:firstLine="420" w:firstLineChars="200"/>
        <w:rPr>
          <w:rFonts w:ascii="宋体" w:hAnsi="宋体"/>
          <w:szCs w:val="21"/>
        </w:rPr>
      </w:pPr>
      <w:r>
        <w:rPr>
          <w:rFonts w:hint="eastAsia" w:ascii="宋体" w:hAnsi="宋体"/>
          <w:szCs w:val="21"/>
        </w:rPr>
        <w:t>（2）</w:t>
      </w:r>
      <w:r>
        <w:rPr>
          <w:rFonts w:hint="eastAsia" w:ascii="宋体"/>
          <w:szCs w:val="21"/>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szCs w:val="21"/>
        </w:rPr>
      </w:pPr>
      <w:r>
        <w:rPr>
          <w:rFonts w:hint="eastAsia" w:ascii="宋体" w:hAnsi="宋体"/>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szCs w:val="21"/>
        </w:rPr>
      </w:pPr>
      <w:r>
        <w:rPr>
          <w:rFonts w:hint="eastAsia" w:ascii="宋体" w:hAnsi="宋体"/>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szCs w:val="21"/>
        </w:rPr>
      </w:pPr>
      <w:r>
        <w:rPr>
          <w:rFonts w:hint="eastAsia" w:ascii="宋体" w:hAnsi="宋体"/>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szCs w:val="21"/>
        </w:rPr>
      </w:pPr>
      <w:r>
        <w:rPr>
          <w:rFonts w:hint="eastAsia" w:ascii="宋体" w:hAnsi="宋体"/>
          <w:szCs w:val="21"/>
        </w:rPr>
        <w:t>（5）</w:t>
      </w:r>
      <w:r>
        <w:rPr>
          <w:rFonts w:hint="eastAsia" w:ascii="宋体"/>
          <w:szCs w:val="21"/>
        </w:rPr>
        <w:t>评标委员会完成评标后,由广西政府采购云平台系统对各部分得分汇总,计算出本项目最终得分、评标价等。</w:t>
      </w:r>
      <w:r>
        <w:rPr>
          <w:rFonts w:hint="eastAsia" w:ascii="宋体" w:hAnsi="宋体"/>
          <w:szCs w:val="21"/>
        </w:rPr>
        <w:t>评标委员会按推荐原则推荐中标候选人同时形成评标报告。</w:t>
      </w:r>
    </w:p>
    <w:p>
      <w:pPr>
        <w:adjustRightInd w:val="0"/>
        <w:snapToGrid w:val="0"/>
        <w:spacing w:line="400" w:lineRule="exact"/>
        <w:ind w:firstLine="420" w:firstLineChars="200"/>
        <w:rPr>
          <w:b/>
        </w:rPr>
      </w:pPr>
      <w:r>
        <w:rPr>
          <w:rFonts w:hint="eastAsia"/>
          <w:b/>
        </w:rPr>
        <w:t>（四）澄清问题的形式</w:t>
      </w:r>
    </w:p>
    <w:p>
      <w:pPr>
        <w:adjustRightInd w:val="0"/>
        <w:snapToGrid w:val="0"/>
        <w:spacing w:line="40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b/>
        </w:rPr>
      </w:pPr>
      <w:r>
        <w:rPr>
          <w:rFonts w:hint="eastAsia"/>
          <w:b/>
        </w:rPr>
        <w:t>（五）错误修正</w:t>
      </w:r>
    </w:p>
    <w:p>
      <w:pPr>
        <w:pStyle w:val="27"/>
        <w:adjustRightInd w:val="0"/>
        <w:snapToGrid w:val="0"/>
        <w:spacing w:line="400" w:lineRule="exact"/>
        <w:ind w:left="688" w:leftChars="228" w:hanging="210" w:hangingChars="100"/>
        <w:rPr>
          <w:rFonts w:hAnsi="宋体"/>
        </w:rPr>
      </w:pPr>
      <w:r>
        <w:rPr>
          <w:rFonts w:hint="eastAsia" w:hAnsi="宋体"/>
        </w:rPr>
        <w:t>投标文件如果出现计算或表达上的错误，修正错误的原则如下：</w:t>
      </w:r>
    </w:p>
    <w:p>
      <w:pPr>
        <w:pStyle w:val="27"/>
        <w:adjustRightInd w:val="0"/>
        <w:snapToGrid w:val="0"/>
        <w:spacing w:line="400" w:lineRule="exact"/>
        <w:ind w:firstLine="420" w:firstLineChars="200"/>
      </w:pPr>
      <w:r>
        <w:rPr>
          <w:rFonts w:hint="eastAsia"/>
        </w:rPr>
        <w:t>1.投标文件中开标一览表（报价表）内容与投标文件中相应内容不一致的，以开标一览表（报价表）为准；</w:t>
      </w:r>
    </w:p>
    <w:p>
      <w:pPr>
        <w:pStyle w:val="27"/>
        <w:adjustRightInd w:val="0"/>
        <w:snapToGrid w:val="0"/>
        <w:spacing w:line="400" w:lineRule="exact"/>
        <w:ind w:firstLine="420" w:firstLineChars="200"/>
      </w:pPr>
      <w:r>
        <w:rPr>
          <w:rFonts w:hint="eastAsia"/>
        </w:rPr>
        <w:t>2.大写金额和小写金额不一致的，以大写金额为准；</w:t>
      </w:r>
    </w:p>
    <w:p>
      <w:pPr>
        <w:pStyle w:val="27"/>
        <w:adjustRightInd w:val="0"/>
        <w:snapToGrid w:val="0"/>
        <w:spacing w:line="400" w:lineRule="exact"/>
        <w:ind w:firstLine="420" w:firstLineChars="200"/>
      </w:pPr>
      <w:r>
        <w:rPr>
          <w:rFonts w:hint="eastAsia"/>
        </w:rPr>
        <w:t>3.单价金额小数点或者百分比有明显错位的，以开标一览表的总价为准，并修改单价；</w:t>
      </w:r>
    </w:p>
    <w:p>
      <w:pPr>
        <w:pStyle w:val="27"/>
        <w:adjustRightInd w:val="0"/>
        <w:snapToGrid w:val="0"/>
        <w:spacing w:line="400" w:lineRule="exact"/>
        <w:ind w:firstLine="420" w:firstLineChars="200"/>
      </w:pPr>
      <w:r>
        <w:rPr>
          <w:rFonts w:hint="eastAsia"/>
        </w:rPr>
        <w:t>4.总价金额与按单价汇总金额不一致的，以单价金额计算结果为准。</w:t>
      </w:r>
    </w:p>
    <w:p>
      <w:pPr>
        <w:pStyle w:val="27"/>
        <w:adjustRightInd w:val="0"/>
        <w:snapToGrid w:val="0"/>
        <w:spacing w:line="400" w:lineRule="exact"/>
        <w:ind w:firstLine="420" w:firstLineChars="200"/>
      </w:pPr>
      <w:r>
        <w:rPr>
          <w:rFonts w:hint="eastAsia"/>
        </w:rPr>
        <w:t>5.对不同文字文本投标文件的解释发生异议的，以中文文本为准。</w:t>
      </w:r>
    </w:p>
    <w:p>
      <w:pPr>
        <w:pStyle w:val="27"/>
        <w:adjustRightInd w:val="0"/>
        <w:snapToGrid w:val="0"/>
        <w:spacing w:line="400" w:lineRule="exact"/>
        <w:ind w:firstLine="420" w:firstLineChars="200"/>
        <w:rPr>
          <w:rFonts w:hAnsi="宋体"/>
        </w:rPr>
      </w:pPr>
      <w:r>
        <w:rPr>
          <w:rFonts w:hint="eastAsia"/>
        </w:rPr>
        <w:t>同时出现两种以上不一致的，按照前款规定的顺序修正。</w:t>
      </w:r>
    </w:p>
    <w:p>
      <w:pPr>
        <w:pStyle w:val="27"/>
        <w:adjustRightInd w:val="0"/>
        <w:snapToGrid w:val="0"/>
        <w:spacing w:line="400" w:lineRule="exact"/>
        <w:ind w:firstLine="420" w:firstLineChars="200"/>
        <w:rPr>
          <w:rFonts w:hAnsi="宋体"/>
          <w:b/>
          <w:bCs/>
        </w:rPr>
      </w:pPr>
      <w:r>
        <w:rPr>
          <w:rFonts w:hint="eastAsia" w:hAnsi="宋体"/>
          <w:b/>
          <w:bCs/>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b/>
        </w:rPr>
      </w:pPr>
      <w:r>
        <w:rPr>
          <w:rFonts w:hint="eastAsia"/>
          <w:b/>
        </w:rPr>
        <w:t>（六）评标原则和评标办法</w:t>
      </w:r>
    </w:p>
    <w:p>
      <w:pPr>
        <w:pStyle w:val="27"/>
        <w:adjustRightInd w:val="0"/>
        <w:snapToGrid w:val="0"/>
        <w:spacing w:line="400" w:lineRule="exact"/>
        <w:ind w:firstLine="42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adjustRightInd w:val="0"/>
        <w:snapToGrid w:val="0"/>
        <w:spacing w:line="400" w:lineRule="exact"/>
        <w:ind w:firstLine="42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pPr>
        <w:adjustRightInd w:val="0"/>
        <w:snapToGrid w:val="0"/>
        <w:spacing w:line="400" w:lineRule="exact"/>
        <w:ind w:firstLine="420" w:firstLineChars="200"/>
        <w:rPr>
          <w:b/>
        </w:rPr>
      </w:pPr>
      <w:r>
        <w:rPr>
          <w:rFonts w:hint="eastAsia"/>
          <w:b/>
        </w:rPr>
        <w:t>（七）评标过程的监控</w:t>
      </w:r>
    </w:p>
    <w:p>
      <w:pPr>
        <w:pStyle w:val="27"/>
        <w:adjustRightInd w:val="0"/>
        <w:snapToGrid w:val="0"/>
        <w:spacing w:line="40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27"/>
        <w:adjustRightInd w:val="0"/>
        <w:snapToGrid w:val="0"/>
        <w:spacing w:line="400" w:lineRule="exact"/>
        <w:rPr>
          <w:rFonts w:hAnsi="宋体"/>
          <w:b/>
        </w:rPr>
      </w:pPr>
      <w:r>
        <w:rPr>
          <w:rFonts w:hint="eastAsia" w:hAnsi="宋体"/>
          <w:b/>
        </w:rPr>
        <w:t>七、评标结果</w:t>
      </w:r>
    </w:p>
    <w:p>
      <w:pPr>
        <w:pStyle w:val="27"/>
        <w:adjustRightInd w:val="0"/>
        <w:snapToGrid w:val="0"/>
        <w:spacing w:line="400" w:lineRule="exact"/>
        <w:ind w:firstLine="420"/>
        <w:rPr>
          <w:rFonts w:hAnsi="宋体"/>
        </w:rPr>
      </w:pPr>
      <w:r>
        <w:rPr>
          <w:rFonts w:hint="eastAsia" w:hAnsi="宋体"/>
          <w:b/>
          <w:bCs/>
        </w:rPr>
        <w:t>（一）</w:t>
      </w:r>
      <w:r>
        <w:rPr>
          <w:rFonts w:hint="eastAsia" w:hAnsi="宋体"/>
        </w:rPr>
        <w:t>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7"/>
        <w:adjustRightInd w:val="0"/>
        <w:snapToGrid w:val="0"/>
        <w:spacing w:line="400" w:lineRule="exact"/>
        <w:ind w:firstLine="420"/>
        <w:rPr>
          <w:rFonts w:hAnsi="宋体"/>
        </w:rPr>
      </w:pPr>
      <w:r>
        <w:rPr>
          <w:rFonts w:hint="eastAsia" w:hAnsi="宋体"/>
        </w:rPr>
        <w:t>（二）中标供应商确定后，本中心在中国政府采购网、广西政府采购网、广西壮族自治区公共资源交易中心网站发布中标公告。</w:t>
      </w:r>
    </w:p>
    <w:p>
      <w:pPr>
        <w:pStyle w:val="27"/>
        <w:adjustRightInd w:val="0"/>
        <w:snapToGrid w:val="0"/>
        <w:spacing w:line="400" w:lineRule="exact"/>
        <w:ind w:firstLine="420"/>
        <w:rPr>
          <w:rFonts w:hAnsi="宋体"/>
        </w:rPr>
      </w:pPr>
      <w:r>
        <w:rPr>
          <w:rFonts w:hint="eastAsia" w:hAnsi="宋体"/>
        </w:rPr>
        <w:t>（三）</w:t>
      </w:r>
      <w:r>
        <w:rPr>
          <w:rFonts w:hint="eastAsia"/>
        </w:rPr>
        <w:t>在发布中标公告的同时，本中心向中标供应商发出中标通知书。</w:t>
      </w:r>
    </w:p>
    <w:p>
      <w:pPr>
        <w:pStyle w:val="27"/>
        <w:adjustRightInd w:val="0"/>
        <w:snapToGrid w:val="0"/>
        <w:spacing w:line="400" w:lineRule="exact"/>
        <w:ind w:firstLine="420" w:firstLineChars="200"/>
        <w:rPr>
          <w:rFonts w:hAnsi="宋体"/>
          <w:bCs/>
        </w:rPr>
      </w:pPr>
      <w:r>
        <w:rPr>
          <w:rFonts w:hint="eastAsia" w:hAnsi="宋体"/>
        </w:rPr>
        <w:t>（四）</w:t>
      </w:r>
      <w:r>
        <w:rPr>
          <w:rFonts w:hint="eastAsia" w:hAnsi="宋体"/>
          <w:bCs/>
        </w:rPr>
        <w:t>投标人认为招标文件、招标过程和中标结果使自己的权益受到损害的，可以在知道或者应知其权益受到损害之日起七个工作日内，以书面形式向本中心提出质疑，并及时索要书面回执。</w:t>
      </w:r>
    </w:p>
    <w:p>
      <w:pPr>
        <w:pStyle w:val="27"/>
        <w:adjustRightInd w:val="0"/>
        <w:snapToGrid w:val="0"/>
        <w:spacing w:line="400" w:lineRule="exact"/>
        <w:ind w:firstLine="420"/>
        <w:rPr>
          <w:rFonts w:hAnsi="宋体"/>
        </w:rPr>
      </w:pPr>
      <w:r>
        <w:rPr>
          <w:rFonts w:hint="eastAsia" w:hAnsi="宋体"/>
        </w:rPr>
        <w:t>（五）</w:t>
      </w:r>
      <w:r>
        <w:rPr>
          <w:rFonts w:hint="eastAsia" w:hAnsi="宋体"/>
          <w:bCs/>
        </w:rPr>
        <w:t>本中心应当按照有关规定就采购人委托授权范围内的事项在收到投标人的书面质疑后七个工作日内做出答复，但答复的内容不得涉及商业秘密。</w:t>
      </w:r>
    </w:p>
    <w:p>
      <w:pPr>
        <w:pStyle w:val="27"/>
        <w:adjustRightInd w:val="0"/>
        <w:snapToGrid w:val="0"/>
        <w:spacing w:line="400" w:lineRule="exact"/>
        <w:rPr>
          <w:rFonts w:hAnsi="宋体"/>
          <w:b/>
        </w:rPr>
      </w:pPr>
      <w:r>
        <w:rPr>
          <w:rFonts w:hint="eastAsia" w:hAnsi="宋体"/>
          <w:b/>
        </w:rPr>
        <w:t>八、签订协议</w:t>
      </w:r>
    </w:p>
    <w:p>
      <w:pPr>
        <w:adjustRightInd w:val="0"/>
        <w:snapToGrid w:val="0"/>
        <w:spacing w:line="400" w:lineRule="exact"/>
        <w:ind w:firstLine="420" w:firstLineChars="200"/>
        <w:rPr>
          <w:b/>
        </w:rPr>
      </w:pPr>
      <w:r>
        <w:rPr>
          <w:rFonts w:hint="eastAsia"/>
          <w:b/>
        </w:rPr>
        <w:t>（一）协议授予标准</w:t>
      </w:r>
    </w:p>
    <w:p>
      <w:pPr>
        <w:pStyle w:val="27"/>
        <w:adjustRightInd w:val="0"/>
        <w:snapToGrid w:val="0"/>
        <w:spacing w:line="400" w:lineRule="exact"/>
        <w:ind w:firstLine="420"/>
        <w:rPr>
          <w:rFonts w:hAnsi="宋体"/>
        </w:rPr>
      </w:pPr>
      <w:r>
        <w:rPr>
          <w:rFonts w:hint="eastAsia" w:hAnsi="宋体"/>
        </w:rPr>
        <w:t>协议将授予被确定实质上响应招标文件要求，具备履行合同能力，综合评分排名满足招标文件要求的投标人。</w:t>
      </w:r>
    </w:p>
    <w:p>
      <w:pPr>
        <w:adjustRightInd w:val="0"/>
        <w:snapToGrid w:val="0"/>
        <w:spacing w:line="400" w:lineRule="exact"/>
        <w:ind w:firstLine="420" w:firstLineChars="200"/>
        <w:rPr>
          <w:b/>
        </w:rPr>
      </w:pPr>
      <w:r>
        <w:rPr>
          <w:rFonts w:hint="eastAsia"/>
          <w:b/>
        </w:rPr>
        <w:t>（二）签订协议</w:t>
      </w:r>
    </w:p>
    <w:p>
      <w:pPr>
        <w:pStyle w:val="27"/>
        <w:adjustRightInd w:val="0"/>
        <w:snapToGrid w:val="0"/>
        <w:spacing w:line="400" w:lineRule="exact"/>
        <w:ind w:firstLine="420"/>
        <w:rPr>
          <w:rFonts w:hAnsi="宋体"/>
        </w:rPr>
      </w:pPr>
      <w:r>
        <w:rPr>
          <w:rFonts w:hint="eastAsia" w:hAnsi="宋体"/>
        </w:rPr>
        <w:t>（1）</w:t>
      </w:r>
      <w:r>
        <w:rPr>
          <w:rFonts w:hint="eastAsia"/>
        </w:rPr>
        <w:t>投标人接到中标通知书后，应按中标通知书规定的时间、地点</w:t>
      </w:r>
      <w:r>
        <w:rPr>
          <w:rFonts w:hint="eastAsia" w:hAnsi="宋体"/>
        </w:rPr>
        <w:t>与本中心签订批量集中采购</w:t>
      </w:r>
      <w:r>
        <w:rPr>
          <w:rFonts w:hAnsi="宋体"/>
        </w:rPr>
        <w:t>协议</w:t>
      </w:r>
      <w:r>
        <w:rPr>
          <w:rFonts w:hint="eastAsia" w:hAnsi="宋体"/>
        </w:rPr>
        <w:t>书</w:t>
      </w:r>
      <w:r>
        <w:rPr>
          <w:rFonts w:hint="eastAsia"/>
        </w:rPr>
        <w:t>。中标人无正当理由不得放弃中标。</w:t>
      </w:r>
    </w:p>
    <w:p>
      <w:pPr>
        <w:pStyle w:val="27"/>
        <w:adjustRightInd w:val="0"/>
        <w:snapToGrid w:val="0"/>
        <w:spacing w:line="400" w:lineRule="exact"/>
        <w:ind w:firstLine="420"/>
        <w:rPr>
          <w:rFonts w:hAnsi="宋体"/>
        </w:rPr>
      </w:pPr>
      <w:r>
        <w:rPr>
          <w:rFonts w:hint="eastAsia" w:hAnsi="宋体"/>
        </w:rPr>
        <w:t>（2）如中标供应商不按中标通知书的规定签订协议，则按中标供应商违约处理，</w:t>
      </w:r>
      <w:r>
        <w:rPr>
          <w:rFonts w:hAnsi="宋体"/>
        </w:rPr>
        <w:t>并作为不良行为记录在案</w:t>
      </w:r>
      <w:r>
        <w:rPr>
          <w:rFonts w:hint="eastAsia" w:hAnsi="宋体"/>
        </w:rPr>
        <w:t>。</w:t>
      </w:r>
    </w:p>
    <w:p>
      <w:pPr>
        <w:pStyle w:val="27"/>
        <w:adjustRightInd w:val="0"/>
        <w:snapToGrid w:val="0"/>
        <w:spacing w:line="400" w:lineRule="exact"/>
        <w:ind w:firstLine="420" w:firstLineChars="200"/>
        <w:rPr>
          <w:rFonts w:hAnsi="宋体"/>
          <w:b/>
        </w:rPr>
      </w:pPr>
      <w:r>
        <w:rPr>
          <w:rFonts w:hint="eastAsia" w:hAnsi="宋体"/>
        </w:rPr>
        <w:t>（3）中标供应商拒绝与本中心签订定点采购</w:t>
      </w:r>
      <w:r>
        <w:rPr>
          <w:rFonts w:hAnsi="宋体"/>
        </w:rPr>
        <w:t>协议</w:t>
      </w:r>
      <w:r>
        <w:rPr>
          <w:rFonts w:hint="eastAsia" w:hAnsi="宋体"/>
        </w:rPr>
        <w:t>或因不可抗力或者自身原因不能履行协议的，本中心可以与中标供应商之后排名第一的中标候选供应商签订协议，以此类推。</w:t>
      </w:r>
    </w:p>
    <w:p>
      <w:pPr>
        <w:pStyle w:val="27"/>
        <w:adjustRightInd w:val="0"/>
        <w:snapToGrid w:val="0"/>
        <w:spacing w:line="400" w:lineRule="exact"/>
        <w:rPr>
          <w:rFonts w:hAnsi="宋体"/>
          <w:b/>
        </w:rPr>
      </w:pPr>
      <w:r>
        <w:rPr>
          <w:rFonts w:hint="eastAsia" w:hAnsi="宋体"/>
          <w:b/>
        </w:rPr>
        <w:t>九、其他事项</w:t>
      </w:r>
    </w:p>
    <w:p>
      <w:pPr>
        <w:pStyle w:val="27"/>
        <w:adjustRightInd w:val="0"/>
        <w:snapToGrid w:val="0"/>
        <w:spacing w:line="400" w:lineRule="exact"/>
        <w:ind w:left="688" w:leftChars="228" w:hanging="210" w:hangingChars="100"/>
        <w:rPr>
          <w:rFonts w:hAnsi="宋体"/>
        </w:rPr>
      </w:pPr>
      <w:r>
        <w:rPr>
          <w:rFonts w:hint="eastAsia" w:hAnsi="宋体"/>
        </w:rPr>
        <w:t>（一）解释权：本招标文件解释权属本中心。</w:t>
      </w:r>
    </w:p>
    <w:p>
      <w:pPr>
        <w:pStyle w:val="27"/>
        <w:adjustRightInd w:val="0"/>
        <w:snapToGrid w:val="0"/>
        <w:spacing w:line="400" w:lineRule="exact"/>
        <w:ind w:left="688" w:leftChars="228" w:hanging="210" w:hangingChars="100"/>
        <w:rPr>
          <w:rFonts w:hAnsi="宋体"/>
        </w:rPr>
      </w:pPr>
      <w:r>
        <w:rPr>
          <w:rFonts w:hint="eastAsia" w:hAnsi="宋体"/>
        </w:rPr>
        <w:t>（二）有关事宜</w:t>
      </w:r>
    </w:p>
    <w:p>
      <w:pPr>
        <w:pStyle w:val="27"/>
        <w:adjustRightInd w:val="0"/>
        <w:snapToGrid w:val="0"/>
        <w:spacing w:line="400" w:lineRule="exact"/>
        <w:ind w:firstLine="728" w:firstLineChars="347"/>
        <w:rPr>
          <w:rFonts w:hAnsi="宋体"/>
        </w:rPr>
      </w:pPr>
      <w:r>
        <w:rPr>
          <w:rFonts w:hint="eastAsia" w:hAnsi="宋体"/>
        </w:rPr>
        <w:t>所有与本招标文件有关的函件请按下列通讯地址联系：</w:t>
      </w:r>
    </w:p>
    <w:p>
      <w:pPr>
        <w:pStyle w:val="27"/>
        <w:adjustRightInd w:val="0"/>
        <w:snapToGrid w:val="0"/>
        <w:spacing w:line="400" w:lineRule="exact"/>
        <w:ind w:firstLine="840"/>
        <w:rPr>
          <w:rFonts w:hAnsi="宋体"/>
        </w:rPr>
      </w:pPr>
      <w:r>
        <w:rPr>
          <w:rFonts w:hint="eastAsia" w:hAnsi="宋体"/>
        </w:rPr>
        <w:t>广西壮族自治区政府采购中心</w:t>
      </w:r>
    </w:p>
    <w:p>
      <w:pPr>
        <w:pStyle w:val="27"/>
        <w:tabs>
          <w:tab w:val="left" w:pos="1990"/>
        </w:tabs>
        <w:adjustRightInd w:val="0"/>
        <w:snapToGrid w:val="0"/>
        <w:spacing w:line="400" w:lineRule="exact"/>
        <w:ind w:firstLine="824"/>
        <w:rPr>
          <w:rFonts w:hAnsi="宋体"/>
          <w:u w:val="single"/>
          <w:lang w:val="en"/>
        </w:rPr>
      </w:pPr>
      <w:r>
        <w:rPr>
          <w:rFonts w:hint="eastAsia" w:hAnsi="宋体"/>
        </w:rPr>
        <w:t>邮政编码：5300</w:t>
      </w:r>
      <w:r>
        <w:rPr>
          <w:rFonts w:hAnsi="宋体"/>
          <w:lang w:val="en"/>
        </w:rPr>
        <w:t>00</w:t>
      </w:r>
    </w:p>
    <w:p>
      <w:pPr>
        <w:pStyle w:val="27"/>
        <w:tabs>
          <w:tab w:val="left" w:pos="1990"/>
        </w:tabs>
        <w:adjustRightInd w:val="0"/>
        <w:snapToGrid w:val="0"/>
        <w:spacing w:line="400" w:lineRule="exact"/>
        <w:ind w:firstLine="824"/>
        <w:rPr>
          <w:rFonts w:hAnsi="宋体"/>
          <w:spacing w:val="-4"/>
          <w:lang w:val="en"/>
        </w:rPr>
      </w:pPr>
      <w:r>
        <w:rPr>
          <w:rFonts w:hint="eastAsia" w:hAnsi="宋体"/>
        </w:rPr>
        <w:t>通讯地址：</w:t>
      </w:r>
      <w:r>
        <w:rPr>
          <w:rFonts w:hAnsi="宋体"/>
          <w:spacing w:val="-4"/>
          <w:lang w:val="en"/>
        </w:rPr>
        <w:t>广西南宁市星湖路22号</w:t>
      </w:r>
    </w:p>
    <w:p>
      <w:pPr>
        <w:pStyle w:val="27"/>
        <w:tabs>
          <w:tab w:val="left" w:pos="1990"/>
        </w:tabs>
        <w:adjustRightInd w:val="0"/>
        <w:snapToGrid w:val="0"/>
        <w:spacing w:line="400" w:lineRule="exact"/>
        <w:ind w:firstLine="824"/>
        <w:rPr>
          <w:rFonts w:hAnsi="宋体"/>
          <w:spacing w:val="-4"/>
        </w:rPr>
      </w:pPr>
      <w:r>
        <w:rPr>
          <w:rFonts w:hint="eastAsia" w:hAnsi="宋体"/>
          <w:spacing w:val="-4"/>
        </w:rPr>
        <w:t>电</w:t>
      </w:r>
      <w:r>
        <w:rPr>
          <w:rFonts w:hAnsi="宋体"/>
          <w:spacing w:val="-4"/>
        </w:rPr>
        <w:t xml:space="preserve">    </w:t>
      </w:r>
      <w:r>
        <w:rPr>
          <w:rFonts w:hint="eastAsia" w:hAnsi="宋体"/>
          <w:spacing w:val="-4"/>
        </w:rPr>
        <w:t>话：</w:t>
      </w:r>
      <w:r>
        <w:rPr>
          <w:rFonts w:hAnsi="宋体"/>
          <w:spacing w:val="-4"/>
        </w:rPr>
        <w:t>0771-</w:t>
      </w:r>
      <w:r>
        <w:rPr>
          <w:rFonts w:hAnsi="宋体"/>
          <w:spacing w:val="-4"/>
          <w:lang w:val="en"/>
        </w:rPr>
        <w:t>8600350</w:t>
      </w:r>
      <w:r>
        <w:rPr>
          <w:rFonts w:hAnsi="宋体"/>
          <w:spacing w:val="-4"/>
        </w:rPr>
        <w:t xml:space="preserve">            </w:t>
      </w:r>
      <w:r>
        <w:rPr>
          <w:rFonts w:hint="eastAsia" w:hAnsi="宋体"/>
          <w:spacing w:val="-4"/>
        </w:rPr>
        <w:t>传</w:t>
      </w:r>
      <w:r>
        <w:rPr>
          <w:rFonts w:hAnsi="宋体"/>
          <w:spacing w:val="-4"/>
        </w:rPr>
        <w:t xml:space="preserve">    </w:t>
      </w:r>
      <w:r>
        <w:rPr>
          <w:rFonts w:hint="eastAsia" w:hAnsi="宋体"/>
          <w:spacing w:val="-4"/>
        </w:rPr>
        <w:t>真：0771-8600306</w:t>
      </w:r>
      <w:bookmarkStart w:id="4" w:name="_Toc254970689"/>
      <w:bookmarkStart w:id="5" w:name="_Toc254970548"/>
      <w:r>
        <w:rPr>
          <w:rFonts w:hint="eastAsia" w:hAnsi="宋体"/>
          <w:spacing w:val="-4"/>
        </w:rPr>
        <w:t>。</w:t>
      </w:r>
    </w:p>
    <w:bookmarkEnd w:id="4"/>
    <w:bookmarkEnd w:id="5"/>
    <w:p>
      <w:pPr>
        <w:pStyle w:val="27"/>
        <w:snapToGrid w:val="0"/>
        <w:spacing w:before="120" w:after="120"/>
        <w:jc w:val="center"/>
        <w:outlineLvl w:val="0"/>
        <w:rPr>
          <w:rFonts w:hAnsi="宋体"/>
          <w:b/>
          <w:sz w:val="44"/>
          <w:szCs w:val="44"/>
        </w:rPr>
      </w:pPr>
      <w:bookmarkStart w:id="6" w:name="_Toc254970690"/>
      <w:bookmarkStart w:id="7" w:name="_Toc254970549"/>
    </w:p>
    <w:p>
      <w:pPr>
        <w:pStyle w:val="27"/>
        <w:pageBreakBefore/>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p>
      <w:pPr>
        <w:pStyle w:val="27"/>
        <w:snapToGrid w:val="0"/>
        <w:spacing w:before="120" w:after="120"/>
        <w:jc w:val="center"/>
        <w:outlineLvl w:val="0"/>
        <w:rPr>
          <w:rFonts w:hAnsi="宋体"/>
          <w:b/>
          <w:sz w:val="44"/>
          <w:szCs w:val="44"/>
        </w:rPr>
      </w:pPr>
    </w:p>
    <w:bookmarkEnd w:id="6"/>
    <w:bookmarkEnd w:id="7"/>
    <w:p>
      <w:pPr>
        <w:pStyle w:val="2"/>
        <w:jc w:val="center"/>
      </w:pPr>
      <w:bookmarkStart w:id="8" w:name="_Toc68166505"/>
      <w:r>
        <w:rPr>
          <w:rFonts w:hint="eastAsia"/>
        </w:rPr>
        <w:t>第四章  评标方法及评定标准</w:t>
      </w:r>
      <w:bookmarkEnd w:id="8"/>
    </w:p>
    <w:p>
      <w:pPr>
        <w:pStyle w:val="482"/>
        <w:adjustRightInd w:val="0"/>
        <w:snapToGrid w:val="0"/>
        <w:spacing w:line="400" w:lineRule="exact"/>
        <w:ind w:firstLine="42"/>
        <w:rPr>
          <w:b/>
          <w:bCs/>
        </w:rPr>
      </w:pPr>
    </w:p>
    <w:p>
      <w:pPr>
        <w:pStyle w:val="482"/>
        <w:adjustRightInd w:val="0"/>
        <w:snapToGrid w:val="0"/>
        <w:spacing w:line="400" w:lineRule="exact"/>
        <w:ind w:firstLine="42"/>
        <w:rPr>
          <w:b/>
          <w:bCs/>
        </w:rPr>
      </w:pPr>
    </w:p>
    <w:p>
      <w:pPr>
        <w:pStyle w:val="482"/>
        <w:adjustRightInd w:val="0"/>
        <w:snapToGrid w:val="0"/>
        <w:spacing w:line="400" w:lineRule="exact"/>
        <w:ind w:firstLine="42"/>
        <w:rPr>
          <w:b/>
          <w:bCs/>
        </w:rPr>
      </w:pPr>
    </w:p>
    <w:p>
      <w:pPr>
        <w:pStyle w:val="482"/>
        <w:adjustRightInd w:val="0"/>
        <w:snapToGrid w:val="0"/>
        <w:spacing w:line="400" w:lineRule="exact"/>
        <w:ind w:firstLine="42"/>
        <w:rPr>
          <w:b/>
          <w:bCs/>
        </w:rPr>
      </w:pPr>
    </w:p>
    <w:p>
      <w:pPr>
        <w:pStyle w:val="482"/>
        <w:adjustRightInd w:val="0"/>
        <w:snapToGrid w:val="0"/>
        <w:spacing w:line="400" w:lineRule="exact"/>
        <w:ind w:firstLine="42"/>
        <w:rPr>
          <w:b/>
          <w:bCs/>
        </w:rPr>
      </w:pPr>
    </w:p>
    <w:p>
      <w:pPr>
        <w:pStyle w:val="482"/>
        <w:adjustRightInd w:val="0"/>
        <w:snapToGrid w:val="0"/>
        <w:spacing w:line="400" w:lineRule="exact"/>
        <w:ind w:firstLine="42"/>
        <w:rPr>
          <w:b/>
          <w:bCs/>
        </w:rPr>
      </w:pPr>
    </w:p>
    <w:p>
      <w:pPr>
        <w:pStyle w:val="482"/>
        <w:adjustRightInd w:val="0"/>
        <w:snapToGrid w:val="0"/>
        <w:spacing w:line="400" w:lineRule="exact"/>
        <w:ind w:firstLine="42"/>
        <w:rPr>
          <w:b/>
          <w:bCs/>
        </w:rPr>
      </w:pPr>
    </w:p>
    <w:p>
      <w:pPr>
        <w:pStyle w:val="27"/>
        <w:pageBreakBefore/>
        <w:spacing w:line="480" w:lineRule="exact"/>
        <w:jc w:val="center"/>
        <w:rPr>
          <w:rFonts w:ascii="仿宋_GB2312" w:hAnsi="宋体" w:eastAsia="仿宋_GB2312"/>
          <w:b/>
          <w:sz w:val="32"/>
          <w:szCs w:val="32"/>
        </w:rPr>
      </w:pPr>
      <w:r>
        <w:rPr>
          <w:rFonts w:hint="eastAsia" w:ascii="仿宋_GB2312" w:hAnsi="宋体" w:eastAsia="仿宋_GB2312"/>
          <w:b/>
          <w:sz w:val="32"/>
          <w:szCs w:val="32"/>
        </w:rPr>
        <w:t>评标方法及评定标准</w:t>
      </w:r>
    </w:p>
    <w:p>
      <w:pPr>
        <w:pStyle w:val="482"/>
        <w:adjustRightInd w:val="0"/>
        <w:snapToGrid w:val="0"/>
        <w:spacing w:line="400" w:lineRule="exact"/>
        <w:ind w:firstLine="42"/>
        <w:jc w:val="center"/>
        <w:rPr>
          <w:b/>
          <w:bCs/>
        </w:rPr>
      </w:pPr>
      <w:r>
        <w:rPr>
          <w:rFonts w:hint="eastAsia"/>
          <w:b/>
          <w:bCs/>
        </w:rPr>
        <w:t>（适用分标1-5、分标8-12）</w:t>
      </w:r>
    </w:p>
    <w:p>
      <w:pPr>
        <w:pStyle w:val="482"/>
        <w:adjustRightInd w:val="0"/>
        <w:snapToGrid w:val="0"/>
        <w:spacing w:line="400" w:lineRule="exact"/>
        <w:ind w:firstLine="42"/>
        <w:rPr>
          <w:b/>
          <w:bCs/>
        </w:rPr>
      </w:pPr>
      <w:r>
        <w:rPr>
          <w:rFonts w:hint="eastAsia"/>
          <w:b/>
          <w:bCs/>
        </w:rPr>
        <w:t>一、评标原则</w:t>
      </w:r>
    </w:p>
    <w:p>
      <w:pPr>
        <w:pStyle w:val="482"/>
        <w:adjustRightInd w:val="0"/>
        <w:snapToGrid w:val="0"/>
        <w:spacing w:line="400" w:lineRule="exact"/>
        <w:ind w:firstLine="378" w:firstLineChars="180"/>
      </w:pPr>
      <w:r>
        <w:rPr>
          <w:rFonts w:hint="eastAsia"/>
        </w:rPr>
        <w:t>(一) 评委构成：本招标采购项目的评标委员会由采购人代表和有关技术、经济等方面的专家组成，成员人数应当为五人以上单数。其中，技术、经济等方面的专家不得少于成员总数的三分之二。</w:t>
      </w:r>
    </w:p>
    <w:p>
      <w:pPr>
        <w:pStyle w:val="482"/>
        <w:adjustRightInd w:val="0"/>
        <w:snapToGrid w:val="0"/>
        <w:spacing w:line="40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7"/>
        <w:adjustRightInd w:val="0"/>
        <w:snapToGrid w:val="0"/>
        <w:spacing w:line="400" w:lineRule="exact"/>
        <w:ind w:firstLine="289" w:firstLineChars="138"/>
        <w:rPr>
          <w:rFonts w:hAnsi="宋体"/>
          <w:bCs/>
          <w:sz w:val="24"/>
          <w:szCs w:val="24"/>
        </w:rPr>
      </w:pPr>
      <w:r>
        <w:rPr>
          <w:rFonts w:hint="eastAsia" w:hAnsi="宋体"/>
          <w:bCs/>
        </w:rPr>
        <w:t xml:space="preserve"> (三)评标方式：以封闭方式进行。</w:t>
      </w:r>
    </w:p>
    <w:p>
      <w:pPr>
        <w:pStyle w:val="27"/>
        <w:adjustRightInd w:val="0"/>
        <w:snapToGrid w:val="0"/>
        <w:spacing w:line="400" w:lineRule="exact"/>
        <w:ind w:firstLine="42" w:firstLineChars="20"/>
        <w:rPr>
          <w:rFonts w:hAnsi="宋体"/>
          <w:b/>
        </w:rPr>
      </w:pPr>
      <w:r>
        <w:rPr>
          <w:rFonts w:hint="eastAsia" w:hAnsi="宋体"/>
          <w:b/>
        </w:rPr>
        <w:t>二、评标方法</w:t>
      </w:r>
    </w:p>
    <w:p>
      <w:pPr>
        <w:pStyle w:val="482"/>
        <w:adjustRightInd w:val="0"/>
        <w:snapToGrid w:val="0"/>
        <w:spacing w:line="400" w:lineRule="exact"/>
        <w:ind w:firstLine="378" w:firstLineChars="180"/>
      </w:pPr>
      <w:r>
        <w:rPr>
          <w:rFonts w:hint="eastAsia"/>
        </w:rPr>
        <w:t>（一）对进入详评的，采用百分制综合评分法。</w:t>
      </w:r>
    </w:p>
    <w:p>
      <w:pPr>
        <w:pStyle w:val="482"/>
        <w:adjustRightInd w:val="0"/>
        <w:snapToGrid w:val="0"/>
        <w:spacing w:line="400" w:lineRule="exact"/>
        <w:ind w:firstLine="378" w:firstLineChars="180"/>
      </w:pPr>
      <w:r>
        <w:rPr>
          <w:rFonts w:hint="eastAsia"/>
        </w:rPr>
        <w:t>（二）计分办法（按四舍五入取至百分位）：</w:t>
      </w:r>
    </w:p>
    <w:p>
      <w:pPr>
        <w:pStyle w:val="482"/>
        <w:adjustRightInd w:val="0"/>
        <w:snapToGrid w:val="0"/>
        <w:spacing w:line="400" w:lineRule="exact"/>
        <w:ind w:firstLine="420"/>
        <w:rPr>
          <w:b/>
        </w:rPr>
      </w:pPr>
      <w:r>
        <w:rPr>
          <w:rFonts w:hint="eastAsia"/>
          <w:b/>
        </w:rPr>
        <w:t>1.报价分</w:t>
      </w:r>
      <w:r>
        <w:rPr>
          <w:rFonts w:hint="eastAsia"/>
          <w:b/>
          <w:bCs/>
        </w:rPr>
        <w:t>…………………………………………………………………………………</w:t>
      </w:r>
      <w:r>
        <w:rPr>
          <w:rFonts w:hint="eastAsia"/>
          <w:b/>
        </w:rPr>
        <w:t>30分</w:t>
      </w:r>
    </w:p>
    <w:p>
      <w:pPr>
        <w:pStyle w:val="482"/>
        <w:adjustRightInd w:val="0"/>
        <w:snapToGrid w:val="0"/>
        <w:spacing w:line="400" w:lineRule="exact"/>
        <w:ind w:firstLine="378" w:firstLineChars="180"/>
      </w:pPr>
      <w:r>
        <w:rPr>
          <w:rFonts w:hint="eastAsia"/>
        </w:rPr>
        <w:t>（1）</w:t>
      </w:r>
      <w:r>
        <w:rPr>
          <w:rFonts w:hint="eastAsia" w:ascii="Times New Roman" w:hAnsi="Times New Roman" w:cs="Times New Roman"/>
          <w:bCs/>
        </w:rPr>
        <w:t>符合《</w:t>
      </w:r>
      <w:r>
        <w:rPr>
          <w:rFonts w:ascii="Times New Roman" w:hAnsi="Times New Roman" w:cs="Times New Roman"/>
          <w:bCs/>
          <w:lang w:val="en"/>
        </w:rPr>
        <w:t>政府采购促进中小企业发展管理办法</w:t>
      </w:r>
      <w:r>
        <w:rPr>
          <w:rFonts w:hint="eastAsia" w:ascii="Times New Roman" w:hAnsi="Times New Roman" w:cs="Times New Roman"/>
          <w:bCs/>
        </w:rPr>
        <w:t>》（财库[2020]46号）规定条件且按该办法中规定的格式提供了《中小企业声明函》的小型和微型企业参与投标，对其最后报价给予20</w:t>
      </w:r>
      <w:r>
        <w:rPr>
          <w:rFonts w:ascii="Times New Roman" w:hAnsi="Times New Roman" w:cs="Times New Roman"/>
          <w:bCs/>
        </w:rPr>
        <w:t>%</w:t>
      </w:r>
      <w:r>
        <w:rPr>
          <w:rFonts w:hint="eastAsia" w:ascii="Times New Roman" w:hAnsi="Times New Roman" w:cs="Times New Roman"/>
          <w:bCs/>
        </w:rPr>
        <w:t>的扣除，</w:t>
      </w:r>
      <w:r>
        <w:rPr>
          <w:rFonts w:hint="eastAsia"/>
        </w:rPr>
        <w:t>扣除后的价格为评标价，即评标价=投标价×（1-20%）；除上述情况外，评标价=投标价。</w:t>
      </w:r>
    </w:p>
    <w:p>
      <w:pPr>
        <w:pStyle w:val="482"/>
        <w:adjustRightInd w:val="0"/>
        <w:snapToGrid w:val="0"/>
        <w:spacing w:line="400" w:lineRule="exact"/>
        <w:ind w:firstLine="378" w:firstLineChars="180"/>
      </w:pPr>
      <w: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pPr>
        <w:pStyle w:val="482"/>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482"/>
        <w:adjustRightInd w:val="0"/>
        <w:snapToGrid w:val="0"/>
        <w:spacing w:line="400" w:lineRule="exact"/>
        <w:ind w:firstLine="378" w:firstLineChars="180"/>
      </w:pPr>
      <w:r>
        <w:rPr>
          <w:rFonts w:hint="eastAsia"/>
        </w:rPr>
        <w:t>（2）以满足采购文件要求的最低评标价为</w:t>
      </w:r>
      <w:r>
        <w:t>3</w:t>
      </w:r>
      <w:r>
        <w:rPr>
          <w:rFonts w:hint="eastAsia"/>
        </w:rPr>
        <w:t>0分。</w:t>
      </w:r>
    </w:p>
    <w:p>
      <w:pPr>
        <w:pStyle w:val="482"/>
        <w:adjustRightInd w:val="0"/>
        <w:snapToGrid w:val="0"/>
        <w:spacing w:line="400" w:lineRule="exact"/>
        <w:ind w:firstLine="378" w:firstLineChars="180"/>
      </w:pPr>
      <w:r>
        <w:rPr>
          <w:rFonts w:hint="eastAsia"/>
        </w:rPr>
        <w:t>（</w:t>
      </w:r>
      <w:r>
        <w:t>3</w:t>
      </w:r>
      <w:r>
        <w:rPr>
          <w:rFonts w:hint="eastAsia"/>
        </w:rPr>
        <w:t>）某投标人价格分</w:t>
      </w:r>
      <w:r>
        <w:t xml:space="preserve"> = </w:t>
      </w:r>
      <w:r>
        <w:rPr>
          <w:rFonts w:hint="eastAsia"/>
        </w:rPr>
        <w:t>投标人最低评标价（金额）</w:t>
      </w:r>
      <w:r>
        <w:t>/</w:t>
      </w:r>
      <w:r>
        <w:rPr>
          <w:rFonts w:hint="eastAsia"/>
        </w:rPr>
        <w:t>某投标人评标价（金额）×</w:t>
      </w:r>
      <w:r>
        <w:t>3</w:t>
      </w:r>
      <w:r>
        <w:rPr>
          <w:rFonts w:hint="eastAsia"/>
        </w:rPr>
        <w:t>0分。</w:t>
      </w:r>
    </w:p>
    <w:p>
      <w:pPr>
        <w:pStyle w:val="482"/>
        <w:adjustRightInd w:val="0"/>
        <w:snapToGrid w:val="0"/>
        <w:spacing w:line="400" w:lineRule="exact"/>
        <w:ind w:firstLine="420"/>
        <w:rPr>
          <w:b/>
        </w:rPr>
      </w:pPr>
      <w:r>
        <w:rPr>
          <w:rFonts w:hint="eastAsia"/>
          <w:b/>
        </w:rPr>
        <w:t xml:space="preserve">2、设备性能及配置分…………………………………………………………………………… </w:t>
      </w:r>
      <w:r>
        <w:rPr>
          <w:b/>
        </w:rPr>
        <w:t>39</w:t>
      </w:r>
      <w:r>
        <w:rPr>
          <w:rFonts w:hint="eastAsia"/>
          <w:b/>
        </w:rPr>
        <w:t>分</w:t>
      </w:r>
    </w:p>
    <w:p>
      <w:pPr>
        <w:pStyle w:val="482"/>
        <w:adjustRightInd w:val="0"/>
        <w:snapToGrid w:val="0"/>
        <w:spacing w:line="400" w:lineRule="exact"/>
        <w:ind w:firstLine="378" w:firstLineChars="180"/>
      </w:pPr>
      <w:r>
        <w:rPr>
          <w:rFonts w:hint="eastAsia"/>
        </w:rPr>
        <w:t>（1）基本分（满足招标文件要求）                                               9分</w:t>
      </w:r>
    </w:p>
    <w:p>
      <w:pPr>
        <w:pStyle w:val="482"/>
        <w:adjustRightInd w:val="0"/>
        <w:snapToGrid w:val="0"/>
        <w:spacing w:line="400" w:lineRule="exact"/>
        <w:ind w:firstLine="378" w:firstLineChars="180"/>
      </w:pPr>
      <w:r>
        <w:rPr>
          <w:rFonts w:hint="eastAsia"/>
        </w:rPr>
        <w:t>（2）主要设备技术参数及配置优于招标文件且评标时被评标委员会接受的，每提升一项加1分，满分8分；</w:t>
      </w:r>
    </w:p>
    <w:p>
      <w:pPr>
        <w:pStyle w:val="482"/>
        <w:adjustRightInd w:val="0"/>
        <w:snapToGrid w:val="0"/>
        <w:spacing w:line="400" w:lineRule="exact"/>
        <w:ind w:firstLine="378" w:firstLineChars="180"/>
      </w:pPr>
      <w:r>
        <w:rPr>
          <w:rFonts w:hint="eastAsia"/>
        </w:rPr>
        <w:t>（3）产品综合性能评定（根据投标产品的配置合理性、可靠性、兼容性、先进性、升级扩容能力等情况，重点考察CPU、主板芯片组、存储器、显示器能效等级、机身材质、正版软件等），满分</w:t>
      </w:r>
      <w:r>
        <w:rPr>
          <w:rFonts w:hint="default"/>
          <w:lang w:val="en"/>
        </w:rPr>
        <w:t>22</w:t>
      </w:r>
      <w:r>
        <w:rPr>
          <w:rFonts w:hint="eastAsia"/>
        </w:rPr>
        <w:t>分：</w:t>
      </w:r>
    </w:p>
    <w:p>
      <w:pPr>
        <w:spacing w:line="420" w:lineRule="exact"/>
        <w:ind w:firstLine="420" w:firstLineChars="200"/>
      </w:pPr>
      <w:r>
        <w:rPr>
          <w:rFonts w:hint="eastAsia"/>
        </w:rPr>
        <w:t>一档（</w:t>
      </w:r>
      <w:r>
        <w:t>13</w:t>
      </w:r>
      <w:r>
        <w:rPr>
          <w:rFonts w:hint="eastAsia"/>
        </w:rPr>
        <w:t>分）：投标产品基本实现招标文件对产品的技术功能要求，得</w:t>
      </w:r>
      <w:r>
        <w:t>13</w:t>
      </w:r>
      <w:r>
        <w:rPr>
          <w:rFonts w:hint="eastAsia"/>
        </w:rPr>
        <w:t>分。</w:t>
      </w:r>
    </w:p>
    <w:p>
      <w:pPr>
        <w:spacing w:line="420" w:lineRule="exact"/>
        <w:ind w:firstLine="420" w:firstLineChars="200"/>
      </w:pPr>
      <w:r>
        <w:rPr>
          <w:rFonts w:hint="eastAsia"/>
        </w:rPr>
        <w:t>二档（</w:t>
      </w:r>
      <w:r>
        <w:t>16</w:t>
      </w:r>
      <w:r>
        <w:rPr>
          <w:rFonts w:hint="eastAsia"/>
        </w:rPr>
        <w:t>分）：所有投标产品实现招标文件对产品的技术功能要求，技术成熟，产品配置、规格等方面符合行业规范和政府办公使用需要，得</w:t>
      </w:r>
      <w:r>
        <w:t>16</w:t>
      </w:r>
      <w:r>
        <w:rPr>
          <w:rFonts w:hint="eastAsia"/>
        </w:rPr>
        <w:t>分。</w:t>
      </w:r>
    </w:p>
    <w:p>
      <w:pPr>
        <w:spacing w:line="420" w:lineRule="exact"/>
        <w:ind w:firstLine="420" w:firstLineChars="200"/>
      </w:pPr>
      <w:r>
        <w:rPr>
          <w:rFonts w:hint="eastAsia"/>
        </w:rPr>
        <w:t>三档（1</w:t>
      </w:r>
      <w:r>
        <w:t>9</w:t>
      </w:r>
      <w:r>
        <w:rPr>
          <w:rFonts w:hint="eastAsia"/>
        </w:rPr>
        <w:t>分）：所有投标产品完全实现招标文件对产品的技术功能要求，产品技术成熟，产品配置、规格等方面符合行业规范和政府办公实际使用需要，并能出具产品厂家技术说明材料加以说明的（投标时提供扫描件），得1</w:t>
      </w:r>
      <w:r>
        <w:t>9</w:t>
      </w:r>
      <w:r>
        <w:rPr>
          <w:rFonts w:hint="eastAsia"/>
        </w:rPr>
        <w:t>分。</w:t>
      </w:r>
    </w:p>
    <w:p>
      <w:pPr>
        <w:pStyle w:val="482"/>
        <w:adjustRightInd w:val="0"/>
        <w:snapToGrid w:val="0"/>
        <w:spacing w:line="400" w:lineRule="exact"/>
        <w:ind w:firstLine="378" w:firstLineChars="180"/>
      </w:pPr>
      <w:r>
        <w:rPr>
          <w:rFonts w:hint="eastAsia"/>
        </w:rPr>
        <w:t>四档（</w:t>
      </w:r>
      <w:r>
        <w:t>22</w:t>
      </w:r>
      <w:r>
        <w:rPr>
          <w:rFonts w:hint="eastAsia"/>
        </w:rPr>
        <w:t>分）：所有投标产品完全实现招标文件对产品的技术功能要求，产品技术成熟领先，设计科学合理，产品配置、规格等方面符合行业规范和政府办公实际使用需要，并能出具产品厂家技术说明材料加以说明的（投标时提供扫描件），得</w:t>
      </w:r>
      <w:r>
        <w:t>22</w:t>
      </w:r>
      <w:r>
        <w:rPr>
          <w:rFonts w:hint="eastAsia"/>
        </w:rPr>
        <w:t>分。</w:t>
      </w:r>
    </w:p>
    <w:p>
      <w:pPr>
        <w:pStyle w:val="482"/>
        <w:adjustRightInd w:val="0"/>
        <w:snapToGrid w:val="0"/>
        <w:spacing w:line="400" w:lineRule="exact"/>
        <w:ind w:firstLine="420"/>
        <w:rPr>
          <w:b/>
        </w:rPr>
      </w:pPr>
      <w:r>
        <w:rPr>
          <w:rFonts w:hint="eastAsia"/>
          <w:b/>
        </w:rPr>
        <w:t>3、售后服务分……………………………………………………………………………………2</w:t>
      </w:r>
      <w:r>
        <w:rPr>
          <w:b/>
        </w:rPr>
        <w:t>7</w:t>
      </w:r>
      <w:r>
        <w:rPr>
          <w:rFonts w:hint="eastAsia"/>
          <w:b/>
        </w:rPr>
        <w:t>分</w:t>
      </w:r>
    </w:p>
    <w:p>
      <w:pPr>
        <w:pStyle w:val="482"/>
        <w:adjustRightInd w:val="0"/>
        <w:snapToGrid w:val="0"/>
        <w:spacing w:line="400" w:lineRule="exact"/>
        <w:ind w:firstLine="378" w:firstLineChars="180"/>
      </w:pPr>
      <w:r>
        <w:rPr>
          <w:rFonts w:hint="eastAsia"/>
        </w:rPr>
        <w:t>（1）售后服务方案（设备生产厂家或委托代理商在质量保证期内的技术支持与售后服务的承诺情况、售后服务体系、售后服务人员的数量、技术水平及现场服务措施如响应时间、服务范围、应急处理方案等） 满分1</w:t>
      </w:r>
      <w:r>
        <w:t>7</w:t>
      </w:r>
      <w:r>
        <w:rPr>
          <w:rFonts w:hint="eastAsia"/>
        </w:rPr>
        <w:t>分</w:t>
      </w:r>
    </w:p>
    <w:p>
      <w:pPr>
        <w:pStyle w:val="482"/>
        <w:adjustRightInd w:val="0"/>
        <w:snapToGrid w:val="0"/>
        <w:spacing w:line="400" w:lineRule="exact"/>
        <w:ind w:firstLine="378" w:firstLineChars="180"/>
      </w:pPr>
      <w:r>
        <w:rPr>
          <w:rFonts w:hint="eastAsia"/>
        </w:rPr>
        <w:t>一档（</w:t>
      </w:r>
      <w:r>
        <w:t>9</w:t>
      </w:r>
      <w:r>
        <w:rPr>
          <w:rFonts w:hint="eastAsia"/>
        </w:rPr>
        <w:t>分）：质保期满后维修零配件优惠，售后服务方案基本满足招标文件要求，服务内容、保障措施简单。</w:t>
      </w:r>
    </w:p>
    <w:p>
      <w:pPr>
        <w:pStyle w:val="482"/>
        <w:adjustRightInd w:val="0"/>
        <w:snapToGrid w:val="0"/>
        <w:spacing w:line="400" w:lineRule="exact"/>
        <w:ind w:firstLine="378" w:firstLineChars="180"/>
      </w:pPr>
      <w:r>
        <w:rPr>
          <w:rFonts w:hint="eastAsia"/>
        </w:rPr>
        <w:t>二档（</w:t>
      </w:r>
      <w:r>
        <w:t>11</w:t>
      </w:r>
      <w:r>
        <w:rPr>
          <w:rFonts w:hint="eastAsia"/>
        </w:rPr>
        <w:t>分）：质保期满后维修零配件优惠，到达现场处理故障时间为36-48小时以内，售后服务方案较优于招标文件要求，提供了售后服务人员完整名录，服务内容、保障措施较为详细。</w:t>
      </w:r>
    </w:p>
    <w:p>
      <w:pPr>
        <w:pStyle w:val="482"/>
        <w:adjustRightInd w:val="0"/>
        <w:snapToGrid w:val="0"/>
        <w:spacing w:line="400" w:lineRule="exact"/>
        <w:ind w:firstLine="378" w:firstLineChars="180"/>
      </w:pPr>
      <w:r>
        <w:rPr>
          <w:rFonts w:hint="eastAsia"/>
        </w:rPr>
        <w:t>三档（</w:t>
      </w:r>
      <w:r>
        <w:t>13</w:t>
      </w:r>
      <w:r>
        <w:rPr>
          <w:rFonts w:hint="eastAsia"/>
        </w:rPr>
        <w:t>分）：明确售后服务措施及条件。质保期满后维修零配件优惠，到达现场处理故障时间为24-36小时以内，售后服务方案优于招标文件要求，提供了售后服务人员完整名录并明确人员职责，服务内容、保障措施详细、具体，在采购要求的基础上有额外的售后服务措施。</w:t>
      </w:r>
    </w:p>
    <w:p>
      <w:pPr>
        <w:pStyle w:val="482"/>
        <w:adjustRightInd w:val="0"/>
        <w:snapToGrid w:val="0"/>
        <w:spacing w:line="400" w:lineRule="exact"/>
        <w:ind w:firstLine="378" w:firstLineChars="180"/>
      </w:pPr>
      <w:r>
        <w:rPr>
          <w:rFonts w:hint="eastAsia"/>
        </w:rPr>
        <w:t>四档（1</w:t>
      </w:r>
      <w:r>
        <w:t>5</w:t>
      </w:r>
      <w:r>
        <w:rPr>
          <w:rFonts w:hint="eastAsia"/>
        </w:rPr>
        <w:t>分）：明确售后服务措施及条件。质保期满后维修零配件优惠，到达现场处理故障时间为12-24小时以内，售后服务方案优于招标文件要求，提供了售后服务人员完整名录并明确人员职责和具体分工，服务内容、保障措施详细、具体。发生故障时有替代产品、提供技术支持服务、定期回访，配送及售后服务方案切实可行，有额外的切实可行的售后服务措施。</w:t>
      </w:r>
    </w:p>
    <w:p>
      <w:pPr>
        <w:pStyle w:val="482"/>
        <w:adjustRightInd w:val="0"/>
        <w:snapToGrid w:val="0"/>
        <w:spacing w:line="400" w:lineRule="exact"/>
        <w:ind w:firstLine="378" w:firstLineChars="180"/>
      </w:pPr>
      <w:r>
        <w:rPr>
          <w:rFonts w:hint="eastAsia"/>
        </w:rPr>
        <w:t>五档（1</w:t>
      </w:r>
      <w:r>
        <w:t>7</w:t>
      </w:r>
      <w:r>
        <w:rPr>
          <w:rFonts w:hint="eastAsia"/>
        </w:rPr>
        <w:t>分）：明确售后服务措施及条件。质保期满后维修零配件优惠，到达现场处理故障时间为6-12小时以内，售后服务方案优于招标文件要求，提供了售后服务人员完整名录并明确人员职责、具体分工和工作交接程序，服务内容、保障措施详细、具体。发生故障时有替代产品、提供技术支持服务、定期回访，配送及售后服务方案，在采购要求的基础上有额外的售后服务措施。</w:t>
      </w:r>
    </w:p>
    <w:p>
      <w:pPr>
        <w:pStyle w:val="482"/>
        <w:adjustRightInd w:val="0"/>
        <w:snapToGrid w:val="0"/>
        <w:spacing w:line="400" w:lineRule="exact"/>
        <w:ind w:firstLine="378" w:firstLineChars="180"/>
      </w:pPr>
      <w:r>
        <w:rPr>
          <w:rFonts w:hint="eastAsia"/>
        </w:rPr>
        <w:t xml:space="preserve">（2）承诺更长保修期                                                        </w:t>
      </w:r>
    </w:p>
    <w:p>
      <w:pPr>
        <w:pStyle w:val="482"/>
        <w:adjustRightInd w:val="0"/>
        <w:snapToGrid w:val="0"/>
        <w:spacing w:line="400" w:lineRule="exact"/>
        <w:ind w:firstLine="378" w:firstLineChars="180"/>
      </w:pPr>
      <w:r>
        <w:rPr>
          <w:rFonts w:hint="eastAsia"/>
        </w:rPr>
        <w:t>同分标中，以最低免费保修期承诺为基准，最低免费保修期不得分，比最低免费保修期每延长半年增加0.5分（以设备生产厂家承诺为准）                                          满分2分</w:t>
      </w:r>
    </w:p>
    <w:p>
      <w:pPr>
        <w:pStyle w:val="482"/>
        <w:adjustRightInd w:val="0"/>
        <w:snapToGrid w:val="0"/>
        <w:spacing w:line="400" w:lineRule="exact"/>
        <w:ind w:firstLine="378" w:firstLineChars="180"/>
      </w:pPr>
      <w:r>
        <w:rPr>
          <w:rFonts w:hint="eastAsia"/>
        </w:rPr>
        <w:t>（</w:t>
      </w:r>
      <w:r>
        <w:t>3）</w:t>
      </w:r>
      <w:r>
        <w:rPr>
          <w:rFonts w:hint="eastAsia"/>
        </w:rPr>
        <w:t xml:space="preserve">本地化服务                       </w:t>
      </w:r>
      <w:r>
        <w:t xml:space="preserve">                                满分6分</w:t>
      </w:r>
    </w:p>
    <w:p>
      <w:pPr>
        <w:pStyle w:val="482"/>
        <w:adjustRightInd w:val="0"/>
        <w:snapToGrid w:val="0"/>
        <w:spacing w:line="400" w:lineRule="exact"/>
        <w:ind w:firstLine="378" w:firstLineChars="180"/>
      </w:pPr>
      <w:r>
        <w:rPr>
          <w:rFonts w:hint="eastAsia"/>
        </w:rPr>
        <w:t>①提供有本地化服务能力的证明或承诺的得</w:t>
      </w:r>
      <w:r>
        <w:t>1分；</w:t>
      </w:r>
    </w:p>
    <w:p>
      <w:pPr>
        <w:pStyle w:val="482"/>
        <w:adjustRightInd w:val="0"/>
        <w:snapToGrid w:val="0"/>
        <w:spacing w:line="400" w:lineRule="exact"/>
        <w:ind w:firstLine="378" w:firstLineChars="180"/>
      </w:pPr>
      <w:r>
        <w:rPr>
          <w:rFonts w:hint="eastAsia"/>
        </w:rPr>
        <w:t>②提供在自治区本级（南宁市城区）设有</w:t>
      </w:r>
      <w:r>
        <w:t>3家（含）以上</w:t>
      </w:r>
      <w:r>
        <w:rPr>
          <w:rFonts w:hint="eastAsia"/>
        </w:rPr>
        <w:t>本地化服务机构的证明或承诺的得</w:t>
      </w:r>
      <w:r>
        <w:t>2分；</w:t>
      </w:r>
    </w:p>
    <w:p>
      <w:pPr>
        <w:pStyle w:val="482"/>
        <w:adjustRightInd w:val="0"/>
        <w:snapToGrid w:val="0"/>
        <w:spacing w:line="400" w:lineRule="exact"/>
        <w:ind w:firstLine="378" w:firstLineChars="180"/>
      </w:pPr>
      <w:r>
        <w:rPr>
          <w:rFonts w:hint="eastAsia"/>
        </w:rPr>
        <w:t>③提供在全区各市县设有总数在</w:t>
      </w:r>
      <w:r>
        <w:t>20家（含）以内</w:t>
      </w:r>
      <w:r>
        <w:rPr>
          <w:rFonts w:hint="eastAsia"/>
        </w:rPr>
        <w:t>服务机构的证明或承诺得</w:t>
      </w:r>
      <w:r>
        <w:t>1分，21-35家（含）的得2分，35家以上的得3分</w:t>
      </w:r>
      <w:r>
        <w:rPr>
          <w:rFonts w:hint="eastAsia"/>
        </w:rPr>
        <w:t>。</w:t>
      </w:r>
    </w:p>
    <w:p>
      <w:pPr>
        <w:pStyle w:val="482"/>
        <w:adjustRightInd w:val="0"/>
        <w:snapToGrid w:val="0"/>
        <w:spacing w:line="400" w:lineRule="exact"/>
        <w:ind w:firstLine="378" w:firstLineChars="180"/>
      </w:pPr>
      <w:r>
        <w:rPr>
          <w:rFonts w:hint="eastAsia"/>
        </w:rPr>
        <w:t>注：投标人按上述规则承诺在中标后提供本地化服务能力的（投标时提供承诺函并加盖投标人公章，格式自拟），也可对应进行计分。</w:t>
      </w:r>
    </w:p>
    <w:p>
      <w:pPr>
        <w:pStyle w:val="482"/>
        <w:adjustRightInd w:val="0"/>
        <w:snapToGrid w:val="0"/>
        <w:spacing w:line="400" w:lineRule="exact"/>
        <w:ind w:firstLine="378" w:firstLineChars="180"/>
      </w:pPr>
      <w:r>
        <w:rPr>
          <w:rFonts w:hint="eastAsia"/>
        </w:rPr>
        <w:t>（4）备品备件及长期供货                                                  满分2分</w:t>
      </w:r>
    </w:p>
    <w:p>
      <w:pPr>
        <w:pStyle w:val="482"/>
        <w:adjustRightInd w:val="0"/>
        <w:snapToGrid w:val="0"/>
        <w:spacing w:line="400" w:lineRule="exact"/>
        <w:ind w:firstLine="378" w:firstLineChars="180"/>
      </w:pPr>
      <w:r>
        <w:rPr>
          <w:rFonts w:hint="eastAsia"/>
        </w:rPr>
        <w:t>设备生产厂家或委托代理商完全响应备品备件及长期供货承诺的得2分，未响应的不得分。</w:t>
      </w:r>
    </w:p>
    <w:p>
      <w:pPr>
        <w:pStyle w:val="482"/>
        <w:adjustRightInd w:val="0"/>
        <w:snapToGrid w:val="0"/>
        <w:spacing w:line="400" w:lineRule="exact"/>
        <w:ind w:firstLine="420"/>
        <w:rPr>
          <w:b/>
        </w:rPr>
      </w:pPr>
      <w:r>
        <w:rPr>
          <w:rFonts w:hint="eastAsia"/>
          <w:b/>
        </w:rPr>
        <w:t>4、政策功能分……………………………………………………………………………………… 2分</w:t>
      </w:r>
    </w:p>
    <w:p>
      <w:pPr>
        <w:pStyle w:val="482"/>
        <w:adjustRightInd w:val="0"/>
        <w:snapToGrid w:val="0"/>
        <w:spacing w:line="400" w:lineRule="exact"/>
        <w:ind w:firstLine="378" w:firstLineChars="180"/>
        <w:rPr>
          <w:lang w:val="en-GB"/>
        </w:rPr>
      </w:pPr>
      <w:r>
        <w:rPr>
          <w:rFonts w:hint="eastAsia"/>
          <w:lang w:val="en-GB"/>
        </w:rPr>
        <w:t>（1）投标</w:t>
      </w:r>
      <w:r>
        <w:rPr>
          <w:rFonts w:hint="eastAsia"/>
          <w:bCs/>
        </w:rPr>
        <w:t>产品</w:t>
      </w:r>
      <w:r>
        <w:rPr>
          <w:rFonts w:hint="eastAsia"/>
          <w:lang w:val="en-GB"/>
        </w:rPr>
        <w:t>承诺可以安装国产品牌操作系统的得1分，否则不得分。</w:t>
      </w:r>
    </w:p>
    <w:p>
      <w:pPr>
        <w:pStyle w:val="482"/>
        <w:adjustRightInd w:val="0"/>
        <w:snapToGrid w:val="0"/>
        <w:spacing w:line="400" w:lineRule="exact"/>
        <w:ind w:firstLine="378" w:firstLineChars="180"/>
        <w:rPr>
          <w:lang w:val="en-GB"/>
        </w:rPr>
      </w:pPr>
      <w:r>
        <w:rPr>
          <w:rFonts w:hint="eastAsia"/>
          <w:lang w:val="en-GB"/>
        </w:rPr>
        <w:t>（2）</w:t>
      </w:r>
      <w:r>
        <w:rPr>
          <w:rFonts w:hint="eastAsia"/>
        </w:rPr>
        <w:t>投标产品属于环境标志产品的，应根据《市场监管总局关于发布参与实施政府采购节能产品、环境标志产品认证机构名录的公告》2019年第16号、财库〔2019〕9号以及财库〔2019〕18号文规定，投标人投标时提供投标产品国家确定的认证机构出具的、处于有效期之内的有效的环境产品认证证书扫描件并加盖投标人公章，得1分（原件备查）。</w:t>
      </w:r>
    </w:p>
    <w:p>
      <w:pPr>
        <w:pStyle w:val="27"/>
        <w:spacing w:line="340" w:lineRule="exact"/>
        <w:ind w:firstLine="420" w:firstLineChars="200"/>
        <w:outlineLvl w:val="0"/>
        <w:rPr>
          <w:rFonts w:hAnsi="宋体"/>
          <w:b/>
        </w:rPr>
      </w:pPr>
      <w:r>
        <w:rPr>
          <w:rFonts w:hint="eastAsia" w:hAnsi="宋体"/>
          <w:b/>
        </w:rPr>
        <w:t>5、信誉分…………………………………………………………………………………………… 2分</w:t>
      </w:r>
    </w:p>
    <w:p>
      <w:pPr>
        <w:pStyle w:val="482"/>
        <w:adjustRightInd w:val="0"/>
        <w:snapToGrid w:val="0"/>
        <w:spacing w:line="400" w:lineRule="exact"/>
        <w:ind w:firstLine="378" w:firstLineChars="180"/>
      </w:pPr>
      <w:r>
        <w:rPr>
          <w:rFonts w:hint="eastAsia"/>
        </w:rPr>
        <w:t>（1）投标人具有有效的ISO9001质量管理体系认证（投标文件中提供认证证书复印件）                         1分</w:t>
      </w:r>
    </w:p>
    <w:p>
      <w:pPr>
        <w:pStyle w:val="482"/>
        <w:adjustRightInd w:val="0"/>
        <w:snapToGrid w:val="0"/>
        <w:spacing w:line="400" w:lineRule="exact"/>
        <w:ind w:firstLine="378" w:firstLineChars="180"/>
      </w:pPr>
      <w:r>
        <w:rPr>
          <w:rFonts w:hint="eastAsia"/>
        </w:rPr>
        <w:t>（2）成功案例                                                          满分1分</w:t>
      </w:r>
    </w:p>
    <w:p>
      <w:pPr>
        <w:pStyle w:val="482"/>
        <w:adjustRightInd w:val="0"/>
        <w:snapToGrid w:val="0"/>
        <w:spacing w:line="400" w:lineRule="exact"/>
        <w:ind w:firstLine="378" w:firstLineChars="180"/>
      </w:pPr>
      <w:r>
        <w:rPr>
          <w:rFonts w:hint="eastAsia"/>
        </w:rPr>
        <w:t>投标人自2018年以来实施的办公设备类成功案例的，得1分，其他不得分（提供中标通知书或合同复印件，须能反映出数量、金额、单位和日期等相关内容。以上原件备查）。</w:t>
      </w:r>
    </w:p>
    <w:p>
      <w:pPr>
        <w:pStyle w:val="27"/>
        <w:spacing w:line="340" w:lineRule="exact"/>
        <w:ind w:firstLine="420" w:firstLineChars="200"/>
        <w:outlineLvl w:val="0"/>
        <w:rPr>
          <w:rFonts w:hAnsi="宋体"/>
          <w:b/>
        </w:rPr>
      </w:pPr>
    </w:p>
    <w:p>
      <w:pPr>
        <w:spacing w:line="360" w:lineRule="exact"/>
        <w:ind w:firstLine="945" w:firstLineChars="450"/>
        <w:rPr>
          <w:rFonts w:ascii="宋体" w:hAnsi="宋体"/>
          <w:bCs/>
          <w:szCs w:val="21"/>
        </w:rPr>
      </w:pPr>
    </w:p>
    <w:p>
      <w:pPr>
        <w:adjustRightInd w:val="0"/>
        <w:snapToGrid w:val="0"/>
        <w:spacing w:line="400" w:lineRule="exact"/>
        <w:jc w:val="left"/>
        <w:rPr>
          <w:b/>
        </w:rPr>
      </w:pPr>
      <w:r>
        <w:rPr>
          <w:rFonts w:hint="eastAsia" w:hAnsi="宋体"/>
          <w:bCs/>
        </w:rPr>
        <w:t>（三）</w:t>
      </w:r>
      <w:r>
        <w:rPr>
          <w:rFonts w:hint="eastAsia" w:hAnsi="宋体"/>
          <w:b/>
          <w:bCs/>
        </w:rPr>
        <w:t>总得分=1 + 2 + 3 + 4 + 5。</w:t>
      </w:r>
    </w:p>
    <w:p>
      <w:pPr>
        <w:pStyle w:val="27"/>
        <w:adjustRightInd w:val="0"/>
        <w:snapToGrid w:val="0"/>
        <w:spacing w:line="400" w:lineRule="exact"/>
        <w:rPr>
          <w:rFonts w:hAnsi="宋体"/>
          <w:b/>
        </w:rPr>
      </w:pPr>
    </w:p>
    <w:p>
      <w:pPr>
        <w:pStyle w:val="27"/>
        <w:adjustRightInd w:val="0"/>
        <w:snapToGrid w:val="0"/>
        <w:spacing w:line="400" w:lineRule="exact"/>
        <w:rPr>
          <w:rFonts w:hAnsi="宋体"/>
          <w:b/>
        </w:rPr>
      </w:pPr>
      <w:r>
        <w:rPr>
          <w:rFonts w:hint="eastAsia" w:hAnsi="宋体"/>
          <w:b/>
        </w:rPr>
        <w:t>三、中标候选人推荐原则</w:t>
      </w:r>
    </w:p>
    <w:p>
      <w:pPr>
        <w:pStyle w:val="482"/>
        <w:adjustRightInd w:val="0"/>
        <w:snapToGrid w:val="0"/>
        <w:spacing w:line="400" w:lineRule="exact"/>
        <w:ind w:firstLine="378" w:firstLineChars="180"/>
      </w:pPr>
      <w:r>
        <w:rPr>
          <w:rFonts w:hint="eastAsia"/>
        </w:rPr>
        <w:t>（一）评标委员会将根据得分由高到低排列次序（得分相同时，以投标报价由低到高顺序排列；得分相同且投标报价相同的，按技术指标优劣顺序排列）并推荐中标候选供应商。</w:t>
      </w:r>
    </w:p>
    <w:p>
      <w:pPr>
        <w:pStyle w:val="482"/>
        <w:adjustRightInd w:val="0"/>
        <w:snapToGrid w:val="0"/>
        <w:spacing w:line="400" w:lineRule="exact"/>
        <w:ind w:firstLine="378" w:firstLineChars="180"/>
      </w:pPr>
      <w:r>
        <w:rPr>
          <w:rFonts w:hint="eastAsia"/>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82"/>
        <w:adjustRightInd w:val="0"/>
        <w:snapToGrid w:val="0"/>
        <w:spacing w:line="400" w:lineRule="exact"/>
        <w:ind w:firstLine="378" w:firstLineChars="180"/>
        <w:rPr>
          <w:b/>
        </w:rPr>
      </w:pPr>
      <w:r>
        <w:rPr>
          <w:rFonts w:hint="eastAsia"/>
          <w:b/>
        </w:rPr>
        <w:t>（三）本项目每标项原则上拟评取五名中标供应商。</w:t>
      </w:r>
    </w:p>
    <w:p>
      <w:pPr>
        <w:pStyle w:val="27"/>
        <w:adjustRightInd w:val="0"/>
        <w:snapToGrid w:val="0"/>
        <w:spacing w:line="400" w:lineRule="exact"/>
        <w:rPr>
          <w:rFonts w:hAnsi="宋体"/>
        </w:rPr>
      </w:pPr>
      <w:r>
        <w:rPr>
          <w:rFonts w:hint="eastAsia" w:hAnsi="宋体"/>
        </w:rPr>
        <w:t xml:space="preserve"> </w:t>
      </w:r>
    </w:p>
    <w:p>
      <w:pPr>
        <w:pStyle w:val="27"/>
        <w:adjustRightInd w:val="0"/>
        <w:snapToGrid w:val="0"/>
        <w:spacing w:line="400" w:lineRule="exact"/>
        <w:rPr>
          <w:rFonts w:hAnsi="宋体"/>
        </w:rPr>
      </w:pPr>
    </w:p>
    <w:p>
      <w:pPr>
        <w:pStyle w:val="27"/>
        <w:adjustRightInd w:val="0"/>
        <w:snapToGrid w:val="0"/>
        <w:spacing w:line="400" w:lineRule="exact"/>
        <w:rPr>
          <w:rFonts w:hAnsi="宋体"/>
        </w:rPr>
      </w:pPr>
    </w:p>
    <w:p>
      <w:pPr>
        <w:pStyle w:val="27"/>
        <w:adjustRightInd w:val="0"/>
        <w:snapToGrid w:val="0"/>
        <w:spacing w:line="400" w:lineRule="exact"/>
        <w:rPr>
          <w:rFonts w:hAnsi="宋体"/>
        </w:rPr>
      </w:pPr>
    </w:p>
    <w:p>
      <w:pPr>
        <w:pStyle w:val="27"/>
        <w:adjustRightInd w:val="0"/>
        <w:snapToGrid w:val="0"/>
        <w:spacing w:line="400" w:lineRule="exact"/>
        <w:rPr>
          <w:rFonts w:hAnsi="宋体"/>
        </w:rPr>
      </w:pPr>
    </w:p>
    <w:p>
      <w:pPr>
        <w:pStyle w:val="27"/>
        <w:adjustRightInd w:val="0"/>
        <w:snapToGrid w:val="0"/>
        <w:spacing w:line="400" w:lineRule="exact"/>
        <w:rPr>
          <w:rFonts w:hAnsi="宋体"/>
        </w:rPr>
      </w:pPr>
    </w:p>
    <w:p>
      <w:pPr>
        <w:pStyle w:val="27"/>
        <w:pageBreakBefore/>
        <w:spacing w:line="480" w:lineRule="exact"/>
        <w:jc w:val="center"/>
        <w:rPr>
          <w:rFonts w:ascii="仿宋_GB2312" w:hAnsi="宋体" w:eastAsia="仿宋_GB2312"/>
          <w:b/>
          <w:sz w:val="32"/>
          <w:szCs w:val="32"/>
        </w:rPr>
      </w:pPr>
      <w:r>
        <w:rPr>
          <w:rFonts w:hint="eastAsia" w:ascii="仿宋_GB2312" w:hAnsi="宋体" w:eastAsia="仿宋_GB2312"/>
          <w:b/>
          <w:sz w:val="32"/>
          <w:szCs w:val="32"/>
        </w:rPr>
        <w:t>评标方法及评定标准</w:t>
      </w:r>
    </w:p>
    <w:p>
      <w:pPr>
        <w:pStyle w:val="482"/>
        <w:adjustRightInd w:val="0"/>
        <w:snapToGrid w:val="0"/>
        <w:spacing w:line="400" w:lineRule="exact"/>
        <w:ind w:firstLine="42"/>
        <w:jc w:val="center"/>
        <w:rPr>
          <w:b/>
          <w:bCs/>
        </w:rPr>
      </w:pPr>
      <w:r>
        <w:rPr>
          <w:rFonts w:hint="eastAsia"/>
          <w:b/>
          <w:bCs/>
        </w:rPr>
        <w:t>（适用分标6-7）</w:t>
      </w:r>
    </w:p>
    <w:p>
      <w:pPr>
        <w:pStyle w:val="482"/>
        <w:adjustRightInd w:val="0"/>
        <w:snapToGrid w:val="0"/>
        <w:spacing w:line="400" w:lineRule="exact"/>
        <w:ind w:firstLine="42"/>
        <w:rPr>
          <w:b/>
          <w:bCs/>
        </w:rPr>
      </w:pPr>
      <w:r>
        <w:rPr>
          <w:rFonts w:hint="eastAsia"/>
          <w:b/>
          <w:bCs/>
        </w:rPr>
        <w:t>一、评标原则</w:t>
      </w:r>
    </w:p>
    <w:p>
      <w:pPr>
        <w:pStyle w:val="482"/>
        <w:adjustRightInd w:val="0"/>
        <w:snapToGrid w:val="0"/>
        <w:spacing w:line="400" w:lineRule="exact"/>
        <w:ind w:firstLine="378" w:firstLineChars="180"/>
      </w:pPr>
      <w:r>
        <w:rPr>
          <w:rFonts w:hint="eastAsia"/>
        </w:rPr>
        <w:t>(一) 评委构成：本招标采购项目的评标委员会由采购人代表和有关技术、经济等方面的专家组成，成员人数应当为五人以上单数。其中，技术、经济等方面的专家不得少于成员总数的三分之二。</w:t>
      </w:r>
    </w:p>
    <w:p>
      <w:pPr>
        <w:pStyle w:val="482"/>
        <w:adjustRightInd w:val="0"/>
        <w:snapToGrid w:val="0"/>
        <w:spacing w:line="40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7"/>
        <w:adjustRightInd w:val="0"/>
        <w:snapToGrid w:val="0"/>
        <w:spacing w:line="400" w:lineRule="exact"/>
        <w:ind w:firstLine="289" w:firstLineChars="138"/>
        <w:rPr>
          <w:rFonts w:hAnsi="宋体"/>
          <w:bCs/>
          <w:sz w:val="24"/>
          <w:szCs w:val="24"/>
        </w:rPr>
      </w:pPr>
      <w:r>
        <w:rPr>
          <w:rFonts w:hint="eastAsia" w:hAnsi="宋体"/>
          <w:bCs/>
        </w:rPr>
        <w:t xml:space="preserve"> (三)评标方式：以封闭方式进行。</w:t>
      </w:r>
    </w:p>
    <w:p>
      <w:pPr>
        <w:pStyle w:val="27"/>
        <w:adjustRightInd w:val="0"/>
        <w:snapToGrid w:val="0"/>
        <w:spacing w:line="400" w:lineRule="exact"/>
        <w:ind w:firstLine="42" w:firstLineChars="20"/>
        <w:rPr>
          <w:rFonts w:hAnsi="宋体"/>
          <w:b/>
        </w:rPr>
      </w:pPr>
      <w:r>
        <w:rPr>
          <w:rFonts w:hint="eastAsia" w:hAnsi="宋体"/>
          <w:b/>
        </w:rPr>
        <w:t>二、评标方法</w:t>
      </w:r>
    </w:p>
    <w:p>
      <w:pPr>
        <w:pStyle w:val="482"/>
        <w:adjustRightInd w:val="0"/>
        <w:snapToGrid w:val="0"/>
        <w:spacing w:line="400" w:lineRule="exact"/>
        <w:ind w:firstLine="378" w:firstLineChars="180"/>
      </w:pPr>
      <w:r>
        <w:rPr>
          <w:rFonts w:hint="eastAsia"/>
        </w:rPr>
        <w:t>（一）对进入详评的，采用百分制综合评分法。</w:t>
      </w:r>
    </w:p>
    <w:p>
      <w:pPr>
        <w:pStyle w:val="482"/>
        <w:adjustRightInd w:val="0"/>
        <w:snapToGrid w:val="0"/>
        <w:spacing w:line="400" w:lineRule="exact"/>
        <w:ind w:firstLine="378" w:firstLineChars="180"/>
      </w:pPr>
      <w:r>
        <w:rPr>
          <w:rFonts w:hint="eastAsia"/>
        </w:rPr>
        <w:t>（二）计分办法（按四舍五入取至百分位）：</w:t>
      </w:r>
    </w:p>
    <w:p>
      <w:pPr>
        <w:pStyle w:val="482"/>
        <w:adjustRightInd w:val="0"/>
        <w:snapToGrid w:val="0"/>
        <w:spacing w:line="400" w:lineRule="exact"/>
        <w:ind w:firstLine="420"/>
        <w:rPr>
          <w:b/>
        </w:rPr>
      </w:pPr>
      <w:r>
        <w:rPr>
          <w:rFonts w:hint="eastAsia"/>
          <w:b/>
        </w:rPr>
        <w:t>1.报价分</w:t>
      </w:r>
      <w:r>
        <w:rPr>
          <w:rFonts w:hint="eastAsia"/>
          <w:b/>
          <w:bCs/>
        </w:rPr>
        <w:t>…………………………………………………………………………………</w:t>
      </w:r>
      <w:r>
        <w:rPr>
          <w:b/>
        </w:rPr>
        <w:t>3</w:t>
      </w:r>
      <w:r>
        <w:rPr>
          <w:rFonts w:hint="eastAsia"/>
          <w:b/>
        </w:rPr>
        <w:t>0分</w:t>
      </w:r>
    </w:p>
    <w:p>
      <w:pPr>
        <w:pStyle w:val="482"/>
        <w:adjustRightInd w:val="0"/>
        <w:snapToGrid w:val="0"/>
        <w:spacing w:line="400" w:lineRule="exact"/>
        <w:ind w:firstLine="378" w:firstLineChars="180"/>
      </w:pPr>
      <w:r>
        <w:rPr>
          <w:rFonts w:hint="eastAsia"/>
        </w:rPr>
        <w:t>（1）</w:t>
      </w:r>
      <w:r>
        <w:rPr>
          <w:rFonts w:hint="eastAsia" w:ascii="Times New Roman" w:hAnsi="Times New Roman" w:cs="Times New Roman"/>
          <w:bCs/>
        </w:rPr>
        <w:t>符合《</w:t>
      </w:r>
      <w:r>
        <w:rPr>
          <w:rFonts w:ascii="Times New Roman" w:hAnsi="Times New Roman" w:cs="Times New Roman"/>
          <w:bCs/>
          <w:lang w:val="en"/>
        </w:rPr>
        <w:t>政府采购促进中小企业发展管理办法</w:t>
      </w:r>
      <w:r>
        <w:rPr>
          <w:rFonts w:hint="eastAsia" w:ascii="Times New Roman" w:hAnsi="Times New Roman" w:cs="Times New Roman"/>
          <w:bCs/>
        </w:rPr>
        <w:t>》（财库[2020]46号）规定条件且按该办法中规定的格式提供了《中小企业声明函》的小型和微型企业参与投标，对其最后报价给予20</w:t>
      </w:r>
      <w:r>
        <w:rPr>
          <w:rFonts w:ascii="Times New Roman" w:hAnsi="Times New Roman" w:cs="Times New Roman"/>
          <w:bCs/>
        </w:rPr>
        <w:t>%</w:t>
      </w:r>
      <w:r>
        <w:rPr>
          <w:rFonts w:hint="eastAsia" w:ascii="Times New Roman" w:hAnsi="Times New Roman" w:cs="Times New Roman"/>
          <w:bCs/>
        </w:rPr>
        <w:t>的扣除，</w:t>
      </w:r>
      <w:r>
        <w:rPr>
          <w:rFonts w:hint="eastAsia"/>
        </w:rPr>
        <w:t>扣除后的价格为评标价，即评标价=投标价×（1-20%）；除上述情况外，评标价=投标价。</w:t>
      </w:r>
    </w:p>
    <w:p>
      <w:pPr>
        <w:pStyle w:val="482"/>
        <w:adjustRightInd w:val="0"/>
        <w:snapToGrid w:val="0"/>
        <w:spacing w:line="400" w:lineRule="exact"/>
        <w:ind w:firstLine="378" w:firstLineChars="180"/>
      </w:pPr>
      <w: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pPr>
        <w:pStyle w:val="482"/>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482"/>
        <w:adjustRightInd w:val="0"/>
        <w:snapToGrid w:val="0"/>
        <w:spacing w:line="400" w:lineRule="exact"/>
        <w:ind w:firstLine="378" w:firstLineChars="180"/>
      </w:pPr>
      <w:r>
        <w:rPr>
          <w:rFonts w:hint="eastAsia"/>
        </w:rPr>
        <w:t>（2）以满足采购文件要求的最低评标价为</w:t>
      </w:r>
      <w:r>
        <w:t>3</w:t>
      </w:r>
      <w:r>
        <w:rPr>
          <w:rFonts w:hint="eastAsia"/>
        </w:rPr>
        <w:t>0分。</w:t>
      </w:r>
    </w:p>
    <w:p>
      <w:pPr>
        <w:pStyle w:val="482"/>
        <w:adjustRightInd w:val="0"/>
        <w:snapToGrid w:val="0"/>
        <w:spacing w:line="400" w:lineRule="exact"/>
        <w:ind w:firstLine="378" w:firstLineChars="180"/>
      </w:pPr>
      <w:r>
        <w:rPr>
          <w:rFonts w:hint="eastAsia"/>
        </w:rPr>
        <w:t>（</w:t>
      </w:r>
      <w:r>
        <w:t>3</w:t>
      </w:r>
      <w:r>
        <w:rPr>
          <w:rFonts w:hint="eastAsia"/>
        </w:rPr>
        <w:t>）某投标人价格分</w:t>
      </w:r>
      <w:r>
        <w:t xml:space="preserve"> = </w:t>
      </w:r>
      <w:r>
        <w:rPr>
          <w:rFonts w:hint="eastAsia"/>
        </w:rPr>
        <w:t>投标人最低评标价（金额）</w:t>
      </w:r>
      <w:r>
        <w:t>/</w:t>
      </w:r>
      <w:r>
        <w:rPr>
          <w:rFonts w:hint="eastAsia"/>
        </w:rPr>
        <w:t>某投标人评标价（金额）×</w:t>
      </w:r>
      <w:r>
        <w:t>3</w:t>
      </w:r>
      <w:r>
        <w:rPr>
          <w:rFonts w:hint="eastAsia"/>
        </w:rPr>
        <w:t>0分。</w:t>
      </w:r>
    </w:p>
    <w:p>
      <w:pPr>
        <w:pStyle w:val="482"/>
        <w:adjustRightInd w:val="0"/>
        <w:snapToGrid w:val="0"/>
        <w:spacing w:line="400" w:lineRule="exact"/>
        <w:ind w:firstLine="420"/>
        <w:rPr>
          <w:b/>
        </w:rPr>
      </w:pPr>
      <w:r>
        <w:rPr>
          <w:rFonts w:hint="eastAsia"/>
          <w:b/>
        </w:rPr>
        <w:t>2、设备性能及配置分……………………………………………………………………………</w:t>
      </w:r>
      <w:r>
        <w:rPr>
          <w:b/>
        </w:rPr>
        <w:t>35</w:t>
      </w:r>
      <w:r>
        <w:rPr>
          <w:rFonts w:hint="eastAsia"/>
          <w:b/>
        </w:rPr>
        <w:t>分</w:t>
      </w:r>
    </w:p>
    <w:p>
      <w:pPr>
        <w:pStyle w:val="482"/>
        <w:adjustRightInd w:val="0"/>
        <w:snapToGrid w:val="0"/>
        <w:spacing w:line="400" w:lineRule="exact"/>
        <w:ind w:firstLine="378" w:firstLineChars="180"/>
      </w:pPr>
      <w:r>
        <w:rPr>
          <w:rFonts w:hint="eastAsia"/>
        </w:rPr>
        <w:t xml:space="preserve">（1）基本分（满足招标文件要求）                                               </w:t>
      </w:r>
      <w:r>
        <w:t>8</w:t>
      </w:r>
      <w:r>
        <w:rPr>
          <w:rFonts w:hint="eastAsia"/>
        </w:rPr>
        <w:t>分</w:t>
      </w:r>
    </w:p>
    <w:p>
      <w:pPr>
        <w:pStyle w:val="482"/>
        <w:adjustRightInd w:val="0"/>
        <w:snapToGrid w:val="0"/>
        <w:spacing w:line="400" w:lineRule="exact"/>
        <w:ind w:firstLine="378" w:firstLineChars="180"/>
      </w:pPr>
      <w:r>
        <w:rPr>
          <w:rFonts w:hint="eastAsia"/>
        </w:rPr>
        <w:t>（2）主要设备技术参数及配置优于招标文件且评标时被评标委员会接受的，每提升一项加1分，满分7分；</w:t>
      </w:r>
    </w:p>
    <w:p>
      <w:pPr>
        <w:pStyle w:val="482"/>
        <w:adjustRightInd w:val="0"/>
        <w:snapToGrid w:val="0"/>
        <w:spacing w:line="400" w:lineRule="exact"/>
        <w:ind w:firstLine="378" w:firstLineChars="180"/>
      </w:pPr>
      <w:r>
        <w:rPr>
          <w:rFonts w:hint="eastAsia"/>
        </w:rPr>
        <w:t>（3）产品综合性能评定（根据投标产品的配置合理性、可靠性、兼容性、先进性、升级扩容能力等情况，重点考察月打印负荷、随机墨粉容量、打印速度、分辨率、外壳材质等），满分</w:t>
      </w:r>
      <w:r>
        <w:t>20</w:t>
      </w:r>
      <w:r>
        <w:rPr>
          <w:rFonts w:hint="eastAsia"/>
        </w:rPr>
        <w:t>分：</w:t>
      </w:r>
    </w:p>
    <w:p>
      <w:pPr>
        <w:pStyle w:val="482"/>
        <w:adjustRightInd w:val="0"/>
        <w:snapToGrid w:val="0"/>
        <w:spacing w:line="400" w:lineRule="exact"/>
        <w:ind w:firstLine="378" w:firstLineChars="180"/>
      </w:pPr>
      <w:r>
        <w:rPr>
          <w:rFonts w:hint="eastAsia"/>
        </w:rPr>
        <w:t>一档（</w:t>
      </w:r>
      <w:r>
        <w:t>13</w:t>
      </w:r>
      <w:r>
        <w:rPr>
          <w:rFonts w:hint="eastAsia"/>
        </w:rPr>
        <w:t>分）：投标产品基本实现招标文件对产品的技术功能要求，得3分。</w:t>
      </w:r>
    </w:p>
    <w:p>
      <w:pPr>
        <w:pStyle w:val="482"/>
        <w:adjustRightInd w:val="0"/>
        <w:snapToGrid w:val="0"/>
        <w:spacing w:line="400" w:lineRule="exact"/>
        <w:ind w:firstLine="378" w:firstLineChars="180"/>
      </w:pPr>
      <w:r>
        <w:rPr>
          <w:rFonts w:hint="eastAsia"/>
        </w:rPr>
        <w:t>二档（</w:t>
      </w:r>
      <w:r>
        <w:t>15</w:t>
      </w:r>
      <w:r>
        <w:rPr>
          <w:rFonts w:hint="eastAsia"/>
        </w:rPr>
        <w:t>分）：所有投标产品实现招标文件对产品的技术功能要求，技术成熟，产品配置、规格等方面符合行业规范和政府办公使用需要，得5分。</w:t>
      </w:r>
    </w:p>
    <w:p>
      <w:pPr>
        <w:pStyle w:val="482"/>
        <w:adjustRightInd w:val="0"/>
        <w:snapToGrid w:val="0"/>
        <w:spacing w:line="400" w:lineRule="exact"/>
        <w:ind w:firstLine="378" w:firstLineChars="180"/>
      </w:pPr>
      <w:r>
        <w:rPr>
          <w:rFonts w:hint="eastAsia"/>
        </w:rPr>
        <w:t>三档（</w:t>
      </w:r>
      <w:r>
        <w:t>17</w:t>
      </w:r>
      <w:r>
        <w:rPr>
          <w:rFonts w:hint="eastAsia"/>
        </w:rPr>
        <w:t>分）：所有投标产品完全实现招标文件对产品的技术功能要求，产品技术成熟，产品配置、规格等方面符合行业规范和政府办公实际使用需要，并能出具产品厂家技术说明材料加以说明的（投标时提供扫描件），得</w:t>
      </w:r>
      <w:r>
        <w:t>17</w:t>
      </w:r>
      <w:r>
        <w:rPr>
          <w:rFonts w:hint="eastAsia"/>
        </w:rPr>
        <w:t>分。</w:t>
      </w:r>
    </w:p>
    <w:p>
      <w:pPr>
        <w:pStyle w:val="482"/>
        <w:adjustRightInd w:val="0"/>
        <w:snapToGrid w:val="0"/>
        <w:spacing w:line="400" w:lineRule="exact"/>
        <w:ind w:firstLine="378" w:firstLineChars="180"/>
      </w:pPr>
      <w:r>
        <w:rPr>
          <w:rFonts w:hint="eastAsia"/>
        </w:rPr>
        <w:t>四档（</w:t>
      </w:r>
      <w:r>
        <w:t>20</w:t>
      </w:r>
      <w:r>
        <w:rPr>
          <w:rFonts w:hint="eastAsia"/>
        </w:rPr>
        <w:t>分）：所有投标产品完全实现招标文件对产品的技术功能要求，产品技术成熟领先，设计科学合理，产品配置、规格等方面符合行业规范和政府办公实际使用需要，并能出具产品厂家技术说明材料加以说明的（投标时提供扫描件），得</w:t>
      </w:r>
      <w:r>
        <w:t>20</w:t>
      </w:r>
      <w:r>
        <w:rPr>
          <w:rFonts w:hint="eastAsia"/>
        </w:rPr>
        <w:t>分。</w:t>
      </w:r>
    </w:p>
    <w:p>
      <w:pPr>
        <w:pStyle w:val="482"/>
        <w:adjustRightInd w:val="0"/>
        <w:snapToGrid w:val="0"/>
        <w:spacing w:line="400" w:lineRule="exact"/>
        <w:ind w:firstLine="420"/>
        <w:rPr>
          <w:b/>
        </w:rPr>
      </w:pPr>
      <w:r>
        <w:rPr>
          <w:rFonts w:hint="eastAsia"/>
          <w:b/>
        </w:rPr>
        <w:t>3、售后服务分……………………………………………………………………………………</w:t>
      </w:r>
      <w:r>
        <w:rPr>
          <w:b/>
        </w:rPr>
        <w:t>31</w:t>
      </w:r>
      <w:r>
        <w:rPr>
          <w:rFonts w:hint="eastAsia"/>
          <w:b/>
        </w:rPr>
        <w:t>分</w:t>
      </w:r>
    </w:p>
    <w:p>
      <w:pPr>
        <w:pStyle w:val="482"/>
        <w:adjustRightInd w:val="0"/>
        <w:snapToGrid w:val="0"/>
        <w:spacing w:line="400" w:lineRule="exact"/>
        <w:ind w:firstLine="378" w:firstLineChars="180"/>
      </w:pPr>
      <w:r>
        <w:rPr>
          <w:rFonts w:hint="eastAsia"/>
        </w:rPr>
        <w:t>（1）售后服务方案（设备生产厂家或委托代理商在质量保证期内的技术支持与售后服务的承诺情况、售后服务体系、售后服务人员的数量、技术水平及现场服务措施如响应时间、服务范围、应急处理方案等）                                                                       满分1</w:t>
      </w:r>
      <w:r>
        <w:t>7</w:t>
      </w:r>
      <w:r>
        <w:rPr>
          <w:rFonts w:hint="eastAsia"/>
        </w:rPr>
        <w:t>分</w:t>
      </w:r>
    </w:p>
    <w:p>
      <w:pPr>
        <w:pStyle w:val="482"/>
        <w:adjustRightInd w:val="0"/>
        <w:snapToGrid w:val="0"/>
        <w:spacing w:line="400" w:lineRule="exact"/>
        <w:ind w:firstLine="378" w:firstLineChars="180"/>
      </w:pPr>
      <w:r>
        <w:rPr>
          <w:rFonts w:hint="eastAsia"/>
        </w:rPr>
        <w:t>一档（</w:t>
      </w:r>
      <w:r>
        <w:t>9</w:t>
      </w:r>
      <w:r>
        <w:rPr>
          <w:rFonts w:hint="eastAsia"/>
        </w:rPr>
        <w:t>分）：质保期满后维修零配件优惠，售后服务方案基本满足招标文件要求，服务内容、保障措施简单。</w:t>
      </w:r>
    </w:p>
    <w:p>
      <w:pPr>
        <w:pStyle w:val="482"/>
        <w:adjustRightInd w:val="0"/>
        <w:snapToGrid w:val="0"/>
        <w:spacing w:line="400" w:lineRule="exact"/>
        <w:ind w:firstLine="378" w:firstLineChars="180"/>
      </w:pPr>
      <w:r>
        <w:rPr>
          <w:rFonts w:hint="eastAsia"/>
        </w:rPr>
        <w:t>二档（</w:t>
      </w:r>
      <w:r>
        <w:t>11</w:t>
      </w:r>
      <w:r>
        <w:rPr>
          <w:rFonts w:hint="eastAsia"/>
        </w:rPr>
        <w:t>分）：质保期满后维修零配件优惠，到达现场处理故障时间为36-48小时以内，售后服务方案较优于招标文件要求，提供了售后服务人员完整名录，服务内容、保障措施较为详细。</w:t>
      </w:r>
    </w:p>
    <w:p>
      <w:pPr>
        <w:pStyle w:val="482"/>
        <w:adjustRightInd w:val="0"/>
        <w:snapToGrid w:val="0"/>
        <w:spacing w:line="400" w:lineRule="exact"/>
        <w:ind w:firstLine="378" w:firstLineChars="180"/>
      </w:pPr>
      <w:r>
        <w:rPr>
          <w:rFonts w:hint="eastAsia"/>
        </w:rPr>
        <w:t>三档（</w:t>
      </w:r>
      <w:r>
        <w:t>13</w:t>
      </w:r>
      <w:r>
        <w:rPr>
          <w:rFonts w:hint="eastAsia"/>
        </w:rPr>
        <w:t>分）：明确售后服务措施及条件。质保期满后维修零配件优惠，到达现场处理故障时间为24-36小时以内，售后服务方案优于招标文件要求，提供了售后服务人员完整名录并明确人员职责，服务内容、保障措施详细、具体，在采购要求的基础上有额外的售后服务措施。</w:t>
      </w:r>
    </w:p>
    <w:p>
      <w:pPr>
        <w:pStyle w:val="482"/>
        <w:adjustRightInd w:val="0"/>
        <w:snapToGrid w:val="0"/>
        <w:spacing w:line="400" w:lineRule="exact"/>
        <w:ind w:firstLine="378" w:firstLineChars="180"/>
      </w:pPr>
      <w:r>
        <w:rPr>
          <w:rFonts w:hint="eastAsia"/>
        </w:rPr>
        <w:t>四档（1</w:t>
      </w:r>
      <w:r>
        <w:t>5</w:t>
      </w:r>
      <w:r>
        <w:rPr>
          <w:rFonts w:hint="eastAsia"/>
        </w:rPr>
        <w:t>分）：明确售后服务措施及条件。质保期满后维修零配件优惠，到达现场处理故障时间为12-24小时以内，售后服务方案优于招标文件要求，提供了售后服务人员完整名录并明确人员职责和具体分工，服务内容、保障措施详细、具体。发生故障时有替代产品、提供技术支持服务、定期回访，配送及售后服务方案切实可行，有额外的切实可行的售后服务措施。</w:t>
      </w:r>
    </w:p>
    <w:p>
      <w:pPr>
        <w:pStyle w:val="482"/>
        <w:adjustRightInd w:val="0"/>
        <w:snapToGrid w:val="0"/>
        <w:spacing w:line="400" w:lineRule="exact"/>
        <w:ind w:firstLine="378" w:firstLineChars="180"/>
      </w:pPr>
      <w:r>
        <w:rPr>
          <w:rFonts w:hint="eastAsia"/>
        </w:rPr>
        <w:t>五档（1</w:t>
      </w:r>
      <w:r>
        <w:t>7</w:t>
      </w:r>
      <w:r>
        <w:rPr>
          <w:rFonts w:hint="eastAsia"/>
        </w:rPr>
        <w:t>分）：明确售后服务措施及条件。质保期满后维修零配件优惠，到达现场处理故障时间为6-12小时以内，售后服务方案优于招标文件要求，提供了售后服务人员完整名录并明确人员职责、具体分工和工作交接程序，服务内容、保障措施详细、具体。发生故障时有替代产品、提供技术支持服务、定期回访，配送及售后服务方案，在采购要求的基础上有额外的售后服务措施。</w:t>
      </w:r>
    </w:p>
    <w:p>
      <w:pPr>
        <w:pStyle w:val="482"/>
        <w:adjustRightInd w:val="0"/>
        <w:snapToGrid w:val="0"/>
        <w:spacing w:line="400" w:lineRule="exact"/>
        <w:ind w:firstLine="378" w:firstLineChars="180"/>
      </w:pPr>
      <w:r>
        <w:rPr>
          <w:rFonts w:hint="eastAsia"/>
        </w:rPr>
        <w:t xml:space="preserve">（2）承诺更长保修期                                                        </w:t>
      </w:r>
    </w:p>
    <w:p>
      <w:pPr>
        <w:pStyle w:val="482"/>
        <w:adjustRightInd w:val="0"/>
        <w:snapToGrid w:val="0"/>
        <w:spacing w:line="400" w:lineRule="exact"/>
        <w:ind w:firstLine="378" w:firstLineChars="180"/>
      </w:pPr>
      <w:r>
        <w:rPr>
          <w:rFonts w:hint="eastAsia"/>
        </w:rPr>
        <w:t>同分标中，以最低免费保修期承诺为基准，最低免费保修期不得分，比最低免费保修期每延长半年增加0.5分（以设备生产厂家承诺为准）                                          满分2分</w:t>
      </w:r>
    </w:p>
    <w:p>
      <w:pPr>
        <w:pStyle w:val="482"/>
        <w:adjustRightInd w:val="0"/>
        <w:snapToGrid w:val="0"/>
        <w:spacing w:line="400" w:lineRule="exact"/>
        <w:ind w:firstLine="378" w:firstLineChars="180"/>
      </w:pPr>
      <w:r>
        <w:rPr>
          <w:rFonts w:hint="eastAsia"/>
        </w:rPr>
        <w:t>（3）本地化服务                                                       满分6分</w:t>
      </w:r>
    </w:p>
    <w:p>
      <w:pPr>
        <w:pStyle w:val="482"/>
        <w:adjustRightInd w:val="0"/>
        <w:snapToGrid w:val="0"/>
        <w:spacing w:line="400" w:lineRule="exact"/>
        <w:ind w:firstLine="378" w:firstLineChars="180"/>
      </w:pPr>
      <w:r>
        <w:rPr>
          <w:rFonts w:hint="eastAsia"/>
        </w:rPr>
        <w:t>①提供有本地化服务能力的证明或承诺的得1分；</w:t>
      </w:r>
    </w:p>
    <w:p>
      <w:pPr>
        <w:pStyle w:val="482"/>
        <w:adjustRightInd w:val="0"/>
        <w:snapToGrid w:val="0"/>
        <w:spacing w:line="400" w:lineRule="exact"/>
        <w:ind w:firstLine="378" w:firstLineChars="180"/>
      </w:pPr>
      <w:r>
        <w:rPr>
          <w:rFonts w:hint="eastAsia"/>
        </w:rPr>
        <w:t>②提供在自治区本级（南宁市城区）设有3家（含）以上本地化服务机构的证明或承诺的得2分；</w:t>
      </w:r>
    </w:p>
    <w:p>
      <w:pPr>
        <w:pStyle w:val="482"/>
        <w:adjustRightInd w:val="0"/>
        <w:snapToGrid w:val="0"/>
        <w:spacing w:line="400" w:lineRule="exact"/>
        <w:ind w:firstLine="378" w:firstLineChars="180"/>
      </w:pPr>
      <w:r>
        <w:rPr>
          <w:rFonts w:hint="eastAsia"/>
        </w:rPr>
        <w:t>③提供在全区各市县设有总数在20家（含）以内服务机构的证明或承诺得1分，21-35家（含）的得2分，35家以上的得3分。</w:t>
      </w:r>
    </w:p>
    <w:p>
      <w:pPr>
        <w:pStyle w:val="482"/>
        <w:adjustRightInd w:val="0"/>
        <w:snapToGrid w:val="0"/>
        <w:spacing w:line="400" w:lineRule="exact"/>
        <w:ind w:firstLine="378" w:firstLineChars="180"/>
      </w:pPr>
      <w:r>
        <w:rPr>
          <w:rFonts w:hint="eastAsia"/>
        </w:rPr>
        <w:t>注：投标人按上述规则承诺在中标后提供本地化服务能力的（投标时提供承诺函并加盖投标人公章，格式自拟），也可对应进行计分。</w:t>
      </w:r>
    </w:p>
    <w:p>
      <w:pPr>
        <w:pStyle w:val="482"/>
        <w:adjustRightInd w:val="0"/>
        <w:snapToGrid w:val="0"/>
        <w:spacing w:line="400" w:lineRule="exact"/>
        <w:ind w:firstLine="378" w:firstLineChars="180"/>
      </w:pPr>
      <w:r>
        <w:rPr>
          <w:rFonts w:hint="eastAsia"/>
        </w:rPr>
        <w:t>（4）备品备件及长期供货                                                满分1分</w:t>
      </w:r>
    </w:p>
    <w:p>
      <w:pPr>
        <w:pStyle w:val="482"/>
        <w:adjustRightInd w:val="0"/>
        <w:snapToGrid w:val="0"/>
        <w:spacing w:line="400" w:lineRule="exact"/>
        <w:ind w:firstLine="378" w:firstLineChars="180"/>
      </w:pPr>
      <w:r>
        <w:rPr>
          <w:rFonts w:hint="eastAsia"/>
        </w:rPr>
        <w:t>设备生产厂家或委托代理商完全响应备品备件及长期供货承诺的得1分，未响应的不得分。</w:t>
      </w:r>
    </w:p>
    <w:p>
      <w:pPr>
        <w:pStyle w:val="482"/>
        <w:adjustRightInd w:val="0"/>
        <w:snapToGrid w:val="0"/>
        <w:spacing w:line="400" w:lineRule="exact"/>
        <w:ind w:firstLine="378" w:firstLineChars="180"/>
      </w:pPr>
      <w:r>
        <w:rPr>
          <w:rFonts w:hint="eastAsia"/>
        </w:rPr>
        <w:t>（5）投标产品使用成本评价                                               满分5分</w:t>
      </w:r>
    </w:p>
    <w:p>
      <w:pPr>
        <w:pStyle w:val="482"/>
        <w:adjustRightInd w:val="0"/>
        <w:snapToGrid w:val="0"/>
        <w:spacing w:line="400" w:lineRule="exact"/>
        <w:ind w:firstLine="378" w:firstLineChars="180"/>
      </w:pPr>
      <w:r>
        <w:rPr>
          <w:rFonts w:hint="eastAsia"/>
        </w:rPr>
        <w:t>鼓粉一体产品或墨盒的耗材单页打印成本＝单个硒鼓价格/单个硒鼓寿命（单位：元/页），鼓粉分离结构产品的耗材单页打印成本＝（每个碳粉盒价格除以每个碳粉盒寿命后进行加和）＋（单个硒鼓价格/单个硒鼓寿命）（单位：元/页）。所有投标产品中耗材单页打印成本最低的得5分，其他依次扣1分，扣完为止。未按规定提供相关耗材的内容（详见技术文件部分），以及未承诺一旦中标，将按照不高于本次中标价格向采购人提供耗材的，本项不得分。</w:t>
      </w:r>
    </w:p>
    <w:p>
      <w:pPr>
        <w:pStyle w:val="482"/>
        <w:adjustRightInd w:val="0"/>
        <w:snapToGrid w:val="0"/>
        <w:spacing w:line="400" w:lineRule="exact"/>
        <w:ind w:firstLine="420"/>
        <w:rPr>
          <w:b/>
        </w:rPr>
      </w:pPr>
      <w:r>
        <w:rPr>
          <w:rFonts w:hint="eastAsia"/>
          <w:b/>
        </w:rPr>
        <w:t>4、政策功能分…………………………………………………………………………………… 2分</w:t>
      </w:r>
    </w:p>
    <w:p>
      <w:pPr>
        <w:pStyle w:val="482"/>
        <w:adjustRightInd w:val="0"/>
        <w:snapToGrid w:val="0"/>
        <w:spacing w:line="400" w:lineRule="exact"/>
        <w:ind w:firstLine="378" w:firstLineChars="180"/>
      </w:pPr>
      <w:r>
        <w:rPr>
          <w:rFonts w:hint="eastAsia"/>
        </w:rPr>
        <w:t>（1）投标产品承诺适用于国产品牌操作系统的得1分，否则不得分。</w:t>
      </w:r>
    </w:p>
    <w:p>
      <w:pPr>
        <w:pStyle w:val="482"/>
        <w:adjustRightInd w:val="0"/>
        <w:snapToGrid w:val="0"/>
        <w:spacing w:line="400" w:lineRule="exact"/>
        <w:ind w:firstLine="378" w:firstLineChars="180"/>
      </w:pPr>
      <w:r>
        <w:rPr>
          <w:rFonts w:hint="eastAsia"/>
        </w:rPr>
        <w:t>（2）投标产品属于环境标志产品的，应根据《市场监管总局关于发布参与实施政府采购节能产品、环境标志产品认证机构名录的公告》2019年第16号、财库〔2019〕9号以及财库〔2019〕18号文规定，投标人投标时提供投标产品国家确定的认证机构出具的、处于有效期之内的有效的环境产品认证证书扫描件并加盖投标人公章，得1分（原件备查）。</w:t>
      </w:r>
    </w:p>
    <w:p>
      <w:pPr>
        <w:pStyle w:val="482"/>
        <w:adjustRightInd w:val="0"/>
        <w:snapToGrid w:val="0"/>
        <w:spacing w:line="400" w:lineRule="exact"/>
        <w:ind w:firstLine="420"/>
        <w:rPr>
          <w:b/>
        </w:rPr>
      </w:pPr>
      <w:r>
        <w:rPr>
          <w:rFonts w:hint="eastAsia"/>
          <w:b/>
        </w:rPr>
        <w:t>5、信誉分……………………………………………………………………………………… 2分</w:t>
      </w:r>
    </w:p>
    <w:p>
      <w:pPr>
        <w:pStyle w:val="482"/>
        <w:adjustRightInd w:val="0"/>
        <w:snapToGrid w:val="0"/>
        <w:spacing w:line="400" w:lineRule="exact"/>
        <w:ind w:firstLine="378" w:firstLineChars="180"/>
      </w:pPr>
      <w:r>
        <w:rPr>
          <w:rFonts w:hint="eastAsia"/>
        </w:rPr>
        <w:t>（1）投标人具有有效的ISO9001质量管理体系认证（投标文件中提供认证证书复印件）                         1分</w:t>
      </w:r>
    </w:p>
    <w:p>
      <w:pPr>
        <w:pStyle w:val="482"/>
        <w:adjustRightInd w:val="0"/>
        <w:snapToGrid w:val="0"/>
        <w:spacing w:line="400" w:lineRule="exact"/>
        <w:ind w:firstLine="378" w:firstLineChars="180"/>
      </w:pPr>
      <w:r>
        <w:rPr>
          <w:rFonts w:hint="eastAsia"/>
        </w:rPr>
        <w:t>（2）成功案例                                                          满分1分</w:t>
      </w:r>
    </w:p>
    <w:p>
      <w:pPr>
        <w:pStyle w:val="482"/>
        <w:adjustRightInd w:val="0"/>
        <w:snapToGrid w:val="0"/>
        <w:spacing w:line="400" w:lineRule="exact"/>
        <w:ind w:firstLine="378" w:firstLineChars="180"/>
      </w:pPr>
      <w:r>
        <w:rPr>
          <w:rFonts w:hint="eastAsia"/>
        </w:rPr>
        <w:t>投标人自2018年以来实施的办公设备类成功案例的，得1分，其他不得分（提供中标通知书或合同复印件，须能反映出数量、金额、单位和日期等相关内容。以上原件备查）。</w:t>
      </w:r>
    </w:p>
    <w:p>
      <w:pPr>
        <w:pStyle w:val="27"/>
        <w:spacing w:line="320" w:lineRule="exact"/>
        <w:ind w:firstLine="178" w:firstLineChars="85"/>
        <w:rPr>
          <w:rFonts w:hAnsi="宋体"/>
          <w:bCs/>
        </w:rPr>
      </w:pPr>
    </w:p>
    <w:p>
      <w:pPr>
        <w:adjustRightInd w:val="0"/>
        <w:snapToGrid w:val="0"/>
        <w:spacing w:line="400" w:lineRule="exact"/>
        <w:jc w:val="left"/>
        <w:rPr>
          <w:b/>
        </w:rPr>
      </w:pPr>
      <w:r>
        <w:rPr>
          <w:rFonts w:hint="eastAsia" w:hAnsi="宋体"/>
          <w:bCs/>
        </w:rPr>
        <w:t>（三）</w:t>
      </w:r>
      <w:r>
        <w:rPr>
          <w:rFonts w:hint="eastAsia" w:hAnsi="宋体"/>
          <w:b/>
          <w:bCs/>
        </w:rPr>
        <w:t>总得分=1 + 2 + 3 + 4 + 5。</w:t>
      </w:r>
    </w:p>
    <w:p>
      <w:pPr>
        <w:pStyle w:val="27"/>
        <w:adjustRightInd w:val="0"/>
        <w:snapToGrid w:val="0"/>
        <w:spacing w:line="400" w:lineRule="exact"/>
        <w:rPr>
          <w:rFonts w:hAnsi="宋体"/>
          <w:b/>
        </w:rPr>
      </w:pPr>
    </w:p>
    <w:p>
      <w:pPr>
        <w:pStyle w:val="27"/>
        <w:adjustRightInd w:val="0"/>
        <w:snapToGrid w:val="0"/>
        <w:spacing w:line="400" w:lineRule="exact"/>
        <w:rPr>
          <w:rFonts w:hAnsi="宋体"/>
          <w:b/>
        </w:rPr>
      </w:pPr>
      <w:r>
        <w:rPr>
          <w:rFonts w:hint="eastAsia" w:hAnsi="宋体"/>
          <w:b/>
        </w:rPr>
        <w:t>三、中标候选人推荐原则</w:t>
      </w:r>
    </w:p>
    <w:p>
      <w:pPr>
        <w:pStyle w:val="482"/>
        <w:adjustRightInd w:val="0"/>
        <w:snapToGrid w:val="0"/>
        <w:spacing w:line="400" w:lineRule="exact"/>
        <w:ind w:firstLine="378" w:firstLineChars="180"/>
      </w:pPr>
      <w:r>
        <w:rPr>
          <w:rFonts w:hint="eastAsia"/>
        </w:rPr>
        <w:t>（一）评标委员会将根据得分由高到低排列次序（得分相同时，以投标报价由低到高顺序排列；得分相同且投标报价相同的，按技术指标优劣顺序排列）并推荐中标候选供应商。</w:t>
      </w:r>
    </w:p>
    <w:p>
      <w:pPr>
        <w:pStyle w:val="482"/>
        <w:adjustRightInd w:val="0"/>
        <w:snapToGrid w:val="0"/>
        <w:spacing w:line="400" w:lineRule="exact"/>
        <w:ind w:firstLine="378" w:firstLineChars="180"/>
      </w:pPr>
      <w:r>
        <w:rPr>
          <w:rFonts w:hint="eastAsia"/>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82"/>
        <w:adjustRightInd w:val="0"/>
        <w:snapToGrid w:val="0"/>
        <w:spacing w:line="400" w:lineRule="exact"/>
        <w:ind w:firstLine="378" w:firstLineChars="180"/>
        <w:rPr>
          <w:b/>
        </w:rPr>
      </w:pPr>
      <w:r>
        <w:rPr>
          <w:rFonts w:hint="eastAsia"/>
          <w:b/>
        </w:rPr>
        <w:t>（三）本项目每标项原则上拟评取五名中标供应商。</w:t>
      </w:r>
    </w:p>
    <w:p>
      <w:pPr>
        <w:pStyle w:val="482"/>
        <w:adjustRightInd w:val="0"/>
        <w:snapToGrid w:val="0"/>
        <w:spacing w:line="400" w:lineRule="exact"/>
        <w:ind w:firstLine="378" w:firstLineChars="180"/>
      </w:pPr>
    </w:p>
    <w:p>
      <w:pPr>
        <w:autoSpaceDE w:val="0"/>
        <w:autoSpaceDN w:val="0"/>
        <w:adjustRightInd w:val="0"/>
        <w:snapToGrid w:val="0"/>
        <w:spacing w:line="400" w:lineRule="exact"/>
        <w:ind w:firstLine="315" w:firstLineChars="150"/>
        <w:jc w:val="left"/>
        <w:rPr>
          <w:bCs/>
        </w:rPr>
      </w:pPr>
    </w:p>
    <w:p>
      <w:pPr>
        <w:autoSpaceDE w:val="0"/>
        <w:autoSpaceDN w:val="0"/>
        <w:adjustRightInd w:val="0"/>
        <w:snapToGrid w:val="0"/>
        <w:spacing w:line="400" w:lineRule="exact"/>
        <w:ind w:firstLine="315" w:firstLineChars="150"/>
        <w:jc w:val="center"/>
        <w:rPr>
          <w:rFonts w:ascii="仿宋_GB2312" w:hAnsi="宋体" w:eastAsia="仿宋_GB2312"/>
          <w:b/>
          <w:sz w:val="44"/>
          <w:szCs w:val="44"/>
        </w:rPr>
      </w:pPr>
      <w:r>
        <w:rPr>
          <w:bCs/>
        </w:rPr>
        <w:br w:type="page"/>
      </w:r>
    </w:p>
    <w:p>
      <w:pPr>
        <w:pStyle w:val="27"/>
        <w:snapToGrid w:val="0"/>
        <w:spacing w:before="120" w:after="120"/>
        <w:jc w:val="center"/>
        <w:outlineLvl w:val="0"/>
        <w:rPr>
          <w:rFonts w:ascii="仿宋_GB2312" w:hAnsi="宋体" w:eastAsia="仿宋_GB2312"/>
          <w:b/>
          <w:sz w:val="44"/>
          <w:szCs w:val="44"/>
        </w:rPr>
      </w:pPr>
    </w:p>
    <w:p>
      <w:pPr>
        <w:pStyle w:val="27"/>
        <w:snapToGrid w:val="0"/>
        <w:spacing w:before="120" w:after="120"/>
        <w:jc w:val="center"/>
        <w:outlineLvl w:val="0"/>
        <w:rPr>
          <w:rFonts w:ascii="仿宋_GB2312" w:hAnsi="宋体" w:eastAsia="仿宋_GB2312"/>
          <w:b/>
          <w:sz w:val="44"/>
          <w:szCs w:val="44"/>
        </w:rPr>
      </w:pPr>
    </w:p>
    <w:p>
      <w:pPr>
        <w:pStyle w:val="27"/>
        <w:snapToGrid w:val="0"/>
        <w:spacing w:before="120" w:after="120"/>
        <w:jc w:val="center"/>
        <w:outlineLvl w:val="0"/>
        <w:rPr>
          <w:rFonts w:ascii="仿宋_GB2312" w:hAnsi="宋体" w:eastAsia="仿宋_GB2312"/>
          <w:b/>
          <w:sz w:val="44"/>
          <w:szCs w:val="44"/>
        </w:rPr>
      </w:pPr>
    </w:p>
    <w:p>
      <w:pPr>
        <w:pStyle w:val="27"/>
        <w:snapToGrid w:val="0"/>
        <w:spacing w:before="120" w:after="120"/>
        <w:jc w:val="center"/>
        <w:outlineLvl w:val="0"/>
        <w:rPr>
          <w:rFonts w:ascii="仿宋_GB2312" w:hAnsi="宋体" w:eastAsia="仿宋_GB2312"/>
          <w:b/>
          <w:sz w:val="44"/>
          <w:szCs w:val="44"/>
        </w:rPr>
      </w:pPr>
    </w:p>
    <w:p>
      <w:pPr>
        <w:pStyle w:val="27"/>
        <w:snapToGrid w:val="0"/>
        <w:spacing w:before="120" w:after="120"/>
        <w:jc w:val="center"/>
        <w:outlineLvl w:val="0"/>
        <w:rPr>
          <w:rFonts w:ascii="仿宋_GB2312" w:hAnsi="宋体" w:eastAsia="仿宋_GB2312"/>
          <w:b/>
          <w:sz w:val="44"/>
          <w:szCs w:val="44"/>
        </w:rPr>
      </w:pPr>
    </w:p>
    <w:p>
      <w:pPr>
        <w:pStyle w:val="27"/>
        <w:snapToGrid w:val="0"/>
        <w:spacing w:before="120" w:after="120"/>
        <w:jc w:val="center"/>
        <w:outlineLvl w:val="0"/>
        <w:rPr>
          <w:rFonts w:ascii="仿宋_GB2312" w:hAnsi="宋体" w:eastAsia="仿宋_GB2312"/>
          <w:b/>
          <w:sz w:val="44"/>
          <w:szCs w:val="44"/>
        </w:rPr>
      </w:pPr>
    </w:p>
    <w:p>
      <w:pPr>
        <w:pStyle w:val="27"/>
        <w:snapToGrid w:val="0"/>
        <w:spacing w:before="120" w:after="120"/>
        <w:jc w:val="center"/>
        <w:outlineLvl w:val="0"/>
        <w:rPr>
          <w:rFonts w:ascii="仿宋_GB2312" w:hAnsi="宋体" w:eastAsia="仿宋_GB2312"/>
          <w:b/>
          <w:sz w:val="44"/>
          <w:szCs w:val="44"/>
        </w:rPr>
      </w:pPr>
    </w:p>
    <w:p>
      <w:pPr>
        <w:pStyle w:val="2"/>
        <w:jc w:val="center"/>
      </w:pPr>
      <w:bookmarkStart w:id="9" w:name="_Toc68166506"/>
      <w:r>
        <w:rPr>
          <w:rFonts w:hint="eastAsia"/>
        </w:rPr>
        <w:t xml:space="preserve">第五章  </w:t>
      </w:r>
      <w:bookmarkEnd w:id="9"/>
      <w:r>
        <w:rPr>
          <w:rFonts w:hint="eastAsia"/>
        </w:rPr>
        <w:t>协议书</w:t>
      </w: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pStyle w:val="27"/>
        <w:jc w:val="center"/>
        <w:rPr>
          <w:rFonts w:ascii="黑体" w:hAnsi="宋体" w:eastAsia="黑体"/>
          <w:b/>
          <w:sz w:val="44"/>
          <w:szCs w:val="44"/>
        </w:rPr>
      </w:pPr>
    </w:p>
    <w:p>
      <w:pPr>
        <w:autoSpaceDE w:val="0"/>
        <w:autoSpaceDN w:val="0"/>
        <w:adjustRightInd w:val="0"/>
        <w:spacing w:line="360" w:lineRule="auto"/>
        <w:jc w:val="center"/>
        <w:rPr>
          <w:rFonts w:ascii="仿宋" w:hAnsi="仿宋" w:eastAsia="仿宋"/>
          <w:b/>
          <w:sz w:val="36"/>
          <w:szCs w:val="36"/>
        </w:rPr>
      </w:pPr>
      <w:r>
        <w:rPr>
          <w:rFonts w:hint="eastAsia" w:ascii="仿宋" w:hAnsi="仿宋" w:eastAsia="仿宋"/>
          <w:b/>
          <w:sz w:val="36"/>
          <w:szCs w:val="36"/>
        </w:rPr>
        <w:t>批量集中采购协议书</w:t>
      </w:r>
    </w:p>
    <w:p>
      <w:pPr>
        <w:spacing w:line="360" w:lineRule="auto"/>
        <w:rPr>
          <w:rFonts w:ascii="仿宋" w:hAnsi="仿宋" w:eastAsia="仿宋"/>
          <w:sz w:val="28"/>
          <w:szCs w:val="28"/>
        </w:rPr>
      </w:pPr>
    </w:p>
    <w:p>
      <w:pPr>
        <w:spacing w:line="360" w:lineRule="auto"/>
        <w:rPr>
          <w:rFonts w:ascii="宋体" w:hAnsi="宋体"/>
          <w:szCs w:val="21"/>
        </w:rPr>
      </w:pPr>
      <w:r>
        <w:rPr>
          <w:rFonts w:hint="eastAsia" w:ascii="宋体" w:hAnsi="宋体"/>
          <w:szCs w:val="21"/>
        </w:rPr>
        <w:t>采购机构（甲方）：广西壮族自治区政府采购中心</w:t>
      </w:r>
    </w:p>
    <w:p>
      <w:pPr>
        <w:spacing w:line="360" w:lineRule="auto"/>
        <w:rPr>
          <w:rFonts w:ascii="宋体" w:hAnsi="宋体"/>
          <w:szCs w:val="21"/>
        </w:rPr>
      </w:pPr>
      <w:r>
        <w:rPr>
          <w:rFonts w:hint="eastAsia" w:ascii="宋体" w:hAnsi="宋体"/>
          <w:szCs w:val="21"/>
        </w:rPr>
        <w:t>供应商（乙方）：</w:t>
      </w:r>
    </w:p>
    <w:p>
      <w:pPr>
        <w:spacing w:line="520" w:lineRule="exact"/>
        <w:ind w:firstLine="420" w:firstLineChars="200"/>
        <w:rPr>
          <w:rFonts w:ascii="宋体" w:hAnsi="宋体"/>
          <w:szCs w:val="21"/>
        </w:rPr>
      </w:pPr>
      <w:r>
        <w:rPr>
          <w:rFonts w:hint="eastAsia" w:ascii="宋体" w:hAnsi="宋体"/>
          <w:szCs w:val="21"/>
        </w:rPr>
        <w:t>根据</w:t>
      </w:r>
      <w:r>
        <w:rPr>
          <w:rFonts w:ascii="宋体" w:hAnsi="宋体"/>
          <w:szCs w:val="21"/>
          <w:lang w:val="en"/>
        </w:rPr>
        <w:t>2024年第2—3季度自治区本级台式计算机等办公设备批量集中采购</w:t>
      </w:r>
      <w:r>
        <w:rPr>
          <w:rFonts w:hint="eastAsia" w:ascii="宋体" w:hAnsi="宋体"/>
          <w:szCs w:val="21"/>
        </w:rPr>
        <w:t>项目（</w:t>
      </w:r>
      <w:r>
        <w:rPr>
          <w:rFonts w:ascii="宋体" w:hAnsi="宋体"/>
          <w:szCs w:val="21"/>
          <w:lang w:val="en"/>
        </w:rPr>
        <w:t>GXZC2024-G1-003056-CGZX</w:t>
      </w:r>
      <w:r>
        <w:rPr>
          <w:rFonts w:hint="eastAsia" w:ascii="宋体" w:hAnsi="宋体"/>
          <w:szCs w:val="21"/>
        </w:rPr>
        <w:t>）和《中华人民共和国政府采购法》等相关法律法规要求，双方经协商，达成以下条款：</w:t>
      </w:r>
      <w:r>
        <w:rPr>
          <w:rFonts w:ascii="宋体" w:hAnsi="宋体"/>
          <w:szCs w:val="21"/>
        </w:rPr>
        <w:t xml:space="preserve">     </w:t>
      </w:r>
    </w:p>
    <w:p>
      <w:pPr>
        <w:pStyle w:val="27"/>
        <w:snapToGrid w:val="0"/>
        <w:spacing w:line="520" w:lineRule="exact"/>
        <w:ind w:firstLine="420" w:firstLineChars="200"/>
        <w:rPr>
          <w:rFonts w:hAnsi="宋体"/>
        </w:rPr>
      </w:pPr>
      <w:r>
        <w:rPr>
          <w:rFonts w:hint="eastAsia" w:hAnsi="宋体"/>
          <w:b/>
        </w:rPr>
        <w:t>第一条</w:t>
      </w:r>
      <w:r>
        <w:rPr>
          <w:rFonts w:hAnsi="宋体"/>
          <w:b/>
        </w:rPr>
        <w:t xml:space="preserve"> </w:t>
      </w:r>
      <w:r>
        <w:rPr>
          <w:rFonts w:hint="eastAsia" w:hAnsi="宋体"/>
        </w:rPr>
        <w:t>《</w:t>
      </w:r>
      <w:r>
        <w:rPr>
          <w:rFonts w:hAnsi="宋体"/>
          <w:lang w:val="en"/>
        </w:rPr>
        <w:t>2024年第2—3季度自治区本级台式计算机等办公设备批量集中采购</w:t>
      </w:r>
      <w:r>
        <w:rPr>
          <w:rFonts w:hint="eastAsia" w:hAnsi="宋体"/>
        </w:rPr>
        <w:t>项目协议书》（以下简称“协议书”）有效期为生效之日起至下一期批量集中采购招标结果公布止。乙方应根据其承诺，及时向采购单位提供高质量商品及服务，不得提出本协议书内容之外的任何附加条件。</w:t>
      </w:r>
    </w:p>
    <w:p>
      <w:pPr>
        <w:pStyle w:val="27"/>
        <w:snapToGrid w:val="0"/>
        <w:spacing w:line="520" w:lineRule="exact"/>
        <w:ind w:firstLine="420" w:firstLineChars="200"/>
        <w:rPr>
          <w:rFonts w:hAnsi="宋体"/>
        </w:rPr>
      </w:pPr>
      <w:r>
        <w:rPr>
          <w:rFonts w:hint="eastAsia" w:hAnsi="宋体"/>
          <w:b/>
        </w:rPr>
        <w:t xml:space="preserve">第二条 </w:t>
      </w:r>
      <w:r>
        <w:rPr>
          <w:rFonts w:hint="eastAsia" w:hAnsi="宋体"/>
        </w:rPr>
        <w:t>乙方应为广西政府采购注册供应商（未注册供应商请登录广西政府采购云平台“</w:t>
      </w:r>
      <w:r>
        <w:rPr>
          <w:rFonts w:hAnsi="宋体"/>
          <w:b/>
        </w:rPr>
        <w:t>http://</w:t>
      </w:r>
      <w:r>
        <w:rPr>
          <w:rFonts w:hAnsi="宋体"/>
          <w:b/>
          <w:lang w:val="en"/>
        </w:rPr>
        <w:t>www.</w:t>
      </w:r>
      <w:r>
        <w:rPr>
          <w:rFonts w:hint="eastAsia" w:hAnsi="宋体"/>
          <w:b/>
          <w:lang w:val="en"/>
        </w:rPr>
        <w:t>gcy.zfcg.gxzf.gov.cn</w:t>
      </w:r>
      <w:r>
        <w:rPr>
          <w:rFonts w:hAnsi="宋体"/>
          <w:b/>
          <w:lang w:val="en"/>
        </w:rPr>
        <w:t>/</w:t>
      </w:r>
      <w:r>
        <w:rPr>
          <w:rFonts w:hAnsi="宋体"/>
          <w:b/>
        </w:rPr>
        <w:t xml:space="preserve"> </w:t>
      </w:r>
      <w:r>
        <w:rPr>
          <w:rFonts w:hint="eastAsia" w:hAnsi="宋体"/>
        </w:rPr>
        <w:t>”平台进行注册）。</w:t>
      </w:r>
    </w:p>
    <w:p>
      <w:pPr>
        <w:spacing w:line="520" w:lineRule="exact"/>
        <w:ind w:firstLine="420" w:firstLineChars="200"/>
        <w:rPr>
          <w:rFonts w:ascii="宋体" w:hAnsi="宋体"/>
          <w:b/>
          <w:szCs w:val="21"/>
        </w:rPr>
      </w:pPr>
      <w:r>
        <w:rPr>
          <w:rFonts w:hint="eastAsia" w:ascii="宋体" w:hAnsi="宋体"/>
          <w:b/>
          <w:bCs/>
          <w:szCs w:val="21"/>
        </w:rPr>
        <w:t>第三条</w:t>
      </w:r>
      <w:r>
        <w:rPr>
          <w:rFonts w:ascii="宋体" w:hAnsi="宋体"/>
          <w:b/>
          <w:bCs/>
          <w:szCs w:val="21"/>
        </w:rPr>
        <w:t xml:space="preserve"> </w:t>
      </w:r>
      <w:r>
        <w:rPr>
          <w:rFonts w:hint="eastAsia" w:ascii="宋体" w:hAnsi="宋体"/>
          <w:b/>
          <w:szCs w:val="21"/>
        </w:rPr>
        <w:t>服务范围</w:t>
      </w:r>
    </w:p>
    <w:p>
      <w:pPr>
        <w:spacing w:line="520" w:lineRule="exact"/>
        <w:ind w:firstLine="420" w:firstLineChars="200"/>
        <w:rPr>
          <w:rFonts w:ascii="宋体" w:hAnsi="宋体"/>
          <w:szCs w:val="21"/>
        </w:rPr>
      </w:pPr>
      <w:r>
        <w:rPr>
          <w:rFonts w:hint="eastAsia" w:ascii="宋体" w:hAnsi="宋体"/>
          <w:szCs w:val="21"/>
        </w:rPr>
        <w:t>自治区本级国家机关、事业单位和团体组织。</w:t>
      </w:r>
    </w:p>
    <w:p>
      <w:pPr>
        <w:pStyle w:val="47"/>
        <w:spacing w:beforeAutospacing="0" w:afterAutospacing="0" w:line="520" w:lineRule="exact"/>
        <w:ind w:firstLine="420" w:firstLineChars="200"/>
        <w:rPr>
          <w:sz w:val="21"/>
          <w:szCs w:val="21"/>
        </w:rPr>
      </w:pPr>
      <w:r>
        <w:rPr>
          <w:rFonts w:hint="eastAsia"/>
          <w:sz w:val="21"/>
          <w:szCs w:val="21"/>
        </w:rPr>
        <w:t>商品范围（</w:t>
      </w:r>
      <w:r>
        <w:rPr>
          <w:rFonts w:hint="eastAsia"/>
          <w:kern w:val="2"/>
          <w:sz w:val="21"/>
          <w:szCs w:val="21"/>
        </w:rPr>
        <w:t>乙方可供范围详见广西壮族自治区政府采购网“广西政府采购云平台”电子卖场的“批量采购馆”</w:t>
      </w:r>
      <w:r>
        <w:rPr>
          <w:rFonts w:hint="eastAsia"/>
          <w:sz w:val="21"/>
          <w:szCs w:val="21"/>
        </w:rPr>
        <w:t>）</w:t>
      </w:r>
    </w:p>
    <w:p>
      <w:pPr>
        <w:spacing w:line="520" w:lineRule="exact"/>
        <w:ind w:firstLine="420" w:firstLineChars="200"/>
        <w:rPr>
          <w:rFonts w:ascii="宋体" w:hAnsi="宋体"/>
          <w:b/>
          <w:szCs w:val="21"/>
        </w:rPr>
      </w:pPr>
      <w:r>
        <w:rPr>
          <w:rFonts w:hint="eastAsia" w:ascii="宋体" w:hAnsi="宋体"/>
          <w:b/>
          <w:bCs/>
          <w:szCs w:val="21"/>
        </w:rPr>
        <w:t>第四条</w:t>
      </w:r>
      <w:r>
        <w:rPr>
          <w:rFonts w:ascii="宋体" w:hAnsi="宋体"/>
          <w:b/>
          <w:bCs/>
          <w:szCs w:val="21"/>
        </w:rPr>
        <w:t xml:space="preserve"> </w:t>
      </w:r>
      <w:r>
        <w:rPr>
          <w:rFonts w:hint="eastAsia" w:ascii="宋体" w:hAnsi="宋体"/>
          <w:b/>
          <w:szCs w:val="21"/>
        </w:rPr>
        <w:t>订单手续</w:t>
      </w:r>
    </w:p>
    <w:p>
      <w:pPr>
        <w:spacing w:line="520" w:lineRule="exact"/>
        <w:ind w:firstLine="420" w:firstLineChars="20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采购单位就订购商品品名、规格要求、数量、送货地址等内容向乙方发送订单。</w:t>
      </w:r>
    </w:p>
    <w:p>
      <w:pPr>
        <w:spacing w:line="520" w:lineRule="exact"/>
        <w:ind w:firstLine="420" w:firstLineChars="200"/>
        <w:rPr>
          <w:rFonts w:ascii="宋体" w:hAnsi="宋体"/>
          <w:szCs w:val="21"/>
        </w:rPr>
      </w:pPr>
      <w:r>
        <w:rPr>
          <w:rFonts w:hint="eastAsia" w:ascii="宋体" w:hAnsi="宋体"/>
          <w:szCs w:val="21"/>
        </w:rPr>
        <w:t>4</w:t>
      </w:r>
      <w:r>
        <w:rPr>
          <w:rFonts w:ascii="宋体" w:hAnsi="宋体"/>
          <w:szCs w:val="21"/>
        </w:rPr>
        <w:t>.2</w:t>
      </w:r>
      <w:r>
        <w:rPr>
          <w:rFonts w:hint="eastAsia" w:ascii="宋体" w:hAnsi="宋体"/>
          <w:szCs w:val="21"/>
        </w:rPr>
        <w:t>乙方对接收的订单，应根据采购单位的要求，及时备货、送货，按承诺的内容进行售后服务。</w:t>
      </w:r>
    </w:p>
    <w:p>
      <w:pPr>
        <w:spacing w:line="520" w:lineRule="exact"/>
        <w:ind w:firstLine="420" w:firstLineChars="200"/>
        <w:rPr>
          <w:rFonts w:ascii="宋体" w:hAnsi="宋体"/>
          <w:b/>
          <w:szCs w:val="21"/>
        </w:rPr>
      </w:pPr>
      <w:r>
        <w:rPr>
          <w:rFonts w:hint="eastAsia" w:ascii="宋体" w:hAnsi="宋体"/>
          <w:b/>
          <w:bCs/>
          <w:szCs w:val="21"/>
        </w:rPr>
        <w:t>第五条</w:t>
      </w:r>
      <w:r>
        <w:rPr>
          <w:rFonts w:ascii="宋体" w:hAnsi="宋体"/>
          <w:b/>
          <w:bCs/>
          <w:szCs w:val="21"/>
        </w:rPr>
        <w:t xml:space="preserve"> </w:t>
      </w:r>
      <w:r>
        <w:rPr>
          <w:rFonts w:hint="eastAsia" w:ascii="宋体" w:hAnsi="宋体"/>
          <w:b/>
          <w:szCs w:val="21"/>
        </w:rPr>
        <w:t>商品费用</w:t>
      </w:r>
    </w:p>
    <w:p>
      <w:pPr>
        <w:spacing w:line="520" w:lineRule="exact"/>
        <w:ind w:firstLine="420" w:firstLineChars="200"/>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乙方应按照中标价格供货。</w:t>
      </w:r>
    </w:p>
    <w:p>
      <w:pPr>
        <w:spacing w:line="520" w:lineRule="exact"/>
        <w:ind w:firstLine="420" w:firstLineChars="200"/>
        <w:rPr>
          <w:rFonts w:ascii="宋体" w:hAnsi="宋体"/>
          <w:szCs w:val="21"/>
        </w:rPr>
      </w:pPr>
      <w:r>
        <w:rPr>
          <w:rFonts w:hint="eastAsia" w:ascii="宋体" w:hAnsi="宋体"/>
          <w:szCs w:val="21"/>
        </w:rPr>
        <w:t>5</w:t>
      </w:r>
      <w:r>
        <w:rPr>
          <w:rFonts w:ascii="宋体" w:hAnsi="宋体"/>
          <w:szCs w:val="21"/>
        </w:rPr>
        <w:t xml:space="preserve">.2 </w:t>
      </w:r>
      <w:r>
        <w:rPr>
          <w:rFonts w:hint="eastAsia" w:ascii="宋体" w:hAnsi="宋体"/>
          <w:szCs w:val="21"/>
        </w:rPr>
        <w:t>商品价格应包括：商品购置费、运输费、安装调试和验收费等其他一切费用。</w:t>
      </w:r>
    </w:p>
    <w:p>
      <w:pPr>
        <w:spacing w:line="520" w:lineRule="exact"/>
        <w:ind w:firstLine="420" w:firstLineChars="200"/>
        <w:rPr>
          <w:rFonts w:ascii="宋体" w:hAnsi="宋体"/>
          <w:szCs w:val="21"/>
        </w:rPr>
      </w:pPr>
      <w:r>
        <w:rPr>
          <w:rFonts w:hint="eastAsia" w:ascii="宋体" w:hAnsi="宋体"/>
          <w:szCs w:val="21"/>
        </w:rPr>
        <w:t>5</w:t>
      </w:r>
      <w:r>
        <w:rPr>
          <w:rFonts w:ascii="宋体" w:hAnsi="宋体"/>
          <w:szCs w:val="21"/>
        </w:rPr>
        <w:t xml:space="preserve">.3 </w:t>
      </w:r>
      <w:r>
        <w:rPr>
          <w:rFonts w:hint="eastAsia" w:ascii="宋体" w:hAnsi="宋体"/>
          <w:szCs w:val="21"/>
        </w:rPr>
        <w:t>以上费用均含税金。</w:t>
      </w:r>
    </w:p>
    <w:p>
      <w:pPr>
        <w:spacing w:line="520" w:lineRule="exact"/>
        <w:ind w:firstLine="420" w:firstLineChars="200"/>
        <w:rPr>
          <w:rFonts w:ascii="宋体" w:hAnsi="宋体"/>
          <w:b/>
          <w:szCs w:val="21"/>
        </w:rPr>
      </w:pPr>
      <w:r>
        <w:rPr>
          <w:rFonts w:hint="eastAsia" w:ascii="宋体" w:hAnsi="宋体"/>
          <w:b/>
          <w:bCs/>
          <w:szCs w:val="21"/>
        </w:rPr>
        <w:t>第六条</w:t>
      </w:r>
      <w:r>
        <w:rPr>
          <w:rFonts w:ascii="宋体" w:hAnsi="宋体"/>
          <w:b/>
          <w:bCs/>
          <w:szCs w:val="21"/>
        </w:rPr>
        <w:t xml:space="preserve"> </w:t>
      </w:r>
      <w:r>
        <w:rPr>
          <w:rFonts w:hint="eastAsia" w:ascii="宋体" w:hAnsi="宋体"/>
          <w:b/>
          <w:szCs w:val="21"/>
        </w:rPr>
        <w:t>基本要求</w:t>
      </w:r>
    </w:p>
    <w:p>
      <w:pPr>
        <w:spacing w:line="520" w:lineRule="exact"/>
        <w:ind w:firstLine="420" w:firstLineChars="200"/>
        <w:rPr>
          <w:rFonts w:ascii="宋体" w:hAnsi="宋体"/>
          <w:b/>
          <w:bCs/>
          <w:szCs w:val="21"/>
        </w:rPr>
      </w:pPr>
      <w:r>
        <w:rPr>
          <w:rFonts w:hint="eastAsia" w:ascii="宋体" w:hAnsi="宋体"/>
          <w:b/>
          <w:bCs/>
          <w:szCs w:val="21"/>
        </w:rPr>
        <w:t>6</w:t>
      </w:r>
      <w:r>
        <w:rPr>
          <w:rFonts w:ascii="宋体" w:hAnsi="宋体"/>
          <w:b/>
          <w:bCs/>
          <w:szCs w:val="21"/>
        </w:rPr>
        <w:t>.1</w:t>
      </w:r>
      <w:r>
        <w:rPr>
          <w:rFonts w:hint="eastAsia" w:ascii="宋体" w:hAnsi="宋体"/>
          <w:b/>
          <w:bCs/>
          <w:szCs w:val="21"/>
        </w:rPr>
        <w:t>包装要求</w:t>
      </w:r>
    </w:p>
    <w:p>
      <w:pPr>
        <w:spacing w:line="520" w:lineRule="exact"/>
        <w:ind w:firstLine="420" w:firstLineChars="200"/>
        <w:rPr>
          <w:rFonts w:ascii="宋体" w:hAnsi="宋体"/>
          <w:szCs w:val="21"/>
        </w:rPr>
      </w:pPr>
      <w:r>
        <w:rPr>
          <w:rFonts w:hint="eastAsia" w:ascii="宋体" w:hAnsi="宋体"/>
          <w:szCs w:val="21"/>
        </w:rPr>
        <w:t>6</w:t>
      </w:r>
      <w:r>
        <w:rPr>
          <w:rFonts w:ascii="宋体" w:hAnsi="宋体"/>
          <w:szCs w:val="21"/>
        </w:rPr>
        <w:t xml:space="preserve">.1.1 </w:t>
      </w:r>
      <w:r>
        <w:rPr>
          <w:rFonts w:hint="eastAsia" w:ascii="宋体" w:hAnsi="宋体"/>
          <w:szCs w:val="21"/>
        </w:rPr>
        <w:t>乙方所出售的全部货物均应按标准保护措施进行包装，此类包装应适用于远距离运输、防潮、防震、防锈和防野蛮装卸等要求。</w:t>
      </w:r>
    </w:p>
    <w:p>
      <w:pPr>
        <w:spacing w:line="520" w:lineRule="exact"/>
        <w:ind w:firstLine="420" w:firstLineChars="200"/>
        <w:rPr>
          <w:rFonts w:ascii="宋体" w:hAnsi="宋体"/>
          <w:szCs w:val="21"/>
        </w:rPr>
      </w:pPr>
      <w:r>
        <w:rPr>
          <w:rFonts w:hint="eastAsia" w:ascii="宋体" w:hAnsi="宋体"/>
          <w:szCs w:val="21"/>
        </w:rPr>
        <w:t>6</w:t>
      </w:r>
      <w:r>
        <w:rPr>
          <w:rFonts w:ascii="宋体" w:hAnsi="宋体"/>
          <w:szCs w:val="21"/>
        </w:rPr>
        <w:t>.1.2</w:t>
      </w:r>
      <w:r>
        <w:rPr>
          <w:rFonts w:hint="eastAsia" w:ascii="宋体" w:hAnsi="宋体"/>
          <w:szCs w:val="21"/>
        </w:rPr>
        <w:t>按规定张贴标签或标识。</w:t>
      </w:r>
    </w:p>
    <w:p>
      <w:pPr>
        <w:spacing w:line="520" w:lineRule="exact"/>
        <w:ind w:firstLine="420" w:firstLineChars="200"/>
        <w:rPr>
          <w:rFonts w:ascii="宋体" w:hAnsi="宋体"/>
          <w:szCs w:val="21"/>
        </w:rPr>
      </w:pPr>
      <w:r>
        <w:rPr>
          <w:rFonts w:hint="eastAsia" w:ascii="宋体" w:hAnsi="宋体"/>
          <w:szCs w:val="21"/>
        </w:rPr>
        <w:t>6</w:t>
      </w:r>
      <w:r>
        <w:rPr>
          <w:rFonts w:ascii="宋体" w:hAnsi="宋体"/>
          <w:szCs w:val="21"/>
        </w:rPr>
        <w:t>.1.3</w:t>
      </w:r>
      <w:r>
        <w:rPr>
          <w:rFonts w:hint="eastAsia" w:ascii="宋体" w:hAnsi="宋体"/>
          <w:szCs w:val="21"/>
        </w:rPr>
        <w:t>允许乙方依据自有服务模式组合包装配送，按不同产品国家标准执行。</w:t>
      </w:r>
    </w:p>
    <w:p>
      <w:pPr>
        <w:spacing w:line="520" w:lineRule="exact"/>
        <w:ind w:firstLine="420" w:firstLineChars="200"/>
        <w:rPr>
          <w:rFonts w:ascii="宋体" w:hAnsi="宋体"/>
          <w:b/>
          <w:bCs/>
          <w:szCs w:val="21"/>
        </w:rPr>
      </w:pPr>
      <w:r>
        <w:rPr>
          <w:rFonts w:hint="eastAsia" w:ascii="宋体" w:hAnsi="宋体"/>
          <w:b/>
          <w:bCs/>
          <w:szCs w:val="21"/>
        </w:rPr>
        <w:t>6</w:t>
      </w:r>
      <w:r>
        <w:rPr>
          <w:rFonts w:ascii="宋体" w:hAnsi="宋体"/>
          <w:b/>
          <w:bCs/>
          <w:szCs w:val="21"/>
        </w:rPr>
        <w:t xml:space="preserve">.2 </w:t>
      </w:r>
      <w:r>
        <w:rPr>
          <w:rFonts w:hint="eastAsia" w:ascii="宋体" w:hAnsi="宋体"/>
          <w:b/>
          <w:bCs/>
          <w:szCs w:val="21"/>
        </w:rPr>
        <w:t>辅助要求</w:t>
      </w:r>
    </w:p>
    <w:p>
      <w:pPr>
        <w:spacing w:line="520" w:lineRule="exact"/>
        <w:ind w:firstLine="420" w:firstLineChars="200"/>
        <w:rPr>
          <w:rFonts w:ascii="宋体" w:hAnsi="宋体" w:cs="仿宋"/>
          <w:szCs w:val="21"/>
        </w:rPr>
      </w:pPr>
      <w:r>
        <w:rPr>
          <w:rFonts w:hint="eastAsia" w:ascii="宋体" w:hAnsi="宋体" w:cs="仿宋"/>
          <w:szCs w:val="21"/>
        </w:rPr>
        <w:t>乙方应提交所提供货物的技术文件，包括相应的每套设备和仪器的中文技术文件，例如</w:t>
      </w:r>
      <w:r>
        <w:rPr>
          <w:rFonts w:ascii="宋体" w:hAnsi="宋体" w:cs="仿宋"/>
          <w:szCs w:val="21"/>
        </w:rPr>
        <w:t>:</w:t>
      </w:r>
      <w:r>
        <w:rPr>
          <w:rFonts w:hint="eastAsia" w:ascii="宋体" w:hAnsi="宋体" w:cs="仿宋"/>
          <w:szCs w:val="21"/>
        </w:rPr>
        <w:t>商品目录、图纸、操作手册、使用说明，维护手册或服务指南、质保证书等。此类文件应包装好随货发运。按不同产品国家标准执行。</w:t>
      </w:r>
    </w:p>
    <w:p>
      <w:pPr>
        <w:spacing w:line="520" w:lineRule="exact"/>
        <w:ind w:firstLine="420" w:firstLineChars="200"/>
        <w:rPr>
          <w:rFonts w:ascii="宋体" w:hAnsi="宋体" w:cs="仿宋"/>
          <w:b/>
          <w:szCs w:val="21"/>
        </w:rPr>
      </w:pPr>
      <w:r>
        <w:rPr>
          <w:rFonts w:hint="eastAsia" w:ascii="宋体" w:hAnsi="宋体" w:cs="仿宋"/>
          <w:b/>
          <w:szCs w:val="21"/>
        </w:rPr>
        <w:t>6</w:t>
      </w:r>
      <w:r>
        <w:rPr>
          <w:rFonts w:ascii="宋体" w:hAnsi="宋体" w:cs="仿宋"/>
          <w:b/>
          <w:szCs w:val="21"/>
        </w:rPr>
        <w:t xml:space="preserve">.3 </w:t>
      </w:r>
      <w:r>
        <w:rPr>
          <w:rFonts w:hint="eastAsia" w:ascii="宋体" w:hAnsi="宋体" w:cs="仿宋"/>
          <w:b/>
          <w:szCs w:val="21"/>
        </w:rPr>
        <w:t>退换要求</w:t>
      </w:r>
    </w:p>
    <w:p>
      <w:pPr>
        <w:spacing w:line="520" w:lineRule="exact"/>
        <w:ind w:firstLine="420" w:firstLineChars="200"/>
        <w:rPr>
          <w:rFonts w:ascii="宋体" w:hAnsi="宋体"/>
          <w:szCs w:val="21"/>
        </w:rPr>
      </w:pPr>
      <w:r>
        <w:rPr>
          <w:rFonts w:hint="eastAsia" w:ascii="宋体" w:hAnsi="宋体"/>
          <w:szCs w:val="21"/>
        </w:rPr>
        <w:t>乙方承诺所售商品，自售出之日起</w:t>
      </w:r>
      <w:r>
        <w:rPr>
          <w:rFonts w:ascii="宋体" w:hAnsi="宋体"/>
          <w:szCs w:val="21"/>
        </w:rPr>
        <w:t>7</w:t>
      </w:r>
      <w:r>
        <w:rPr>
          <w:rFonts w:hint="eastAsia" w:ascii="宋体" w:hAnsi="宋体"/>
          <w:szCs w:val="21"/>
        </w:rPr>
        <w:t>日内可以退货，</w:t>
      </w:r>
      <w:r>
        <w:rPr>
          <w:rFonts w:ascii="宋体" w:hAnsi="宋体"/>
          <w:szCs w:val="21"/>
        </w:rPr>
        <w:t>15</w:t>
      </w:r>
      <w:r>
        <w:rPr>
          <w:rFonts w:hint="eastAsia" w:ascii="宋体" w:hAnsi="宋体"/>
          <w:szCs w:val="21"/>
        </w:rPr>
        <w:t>日内可以换货。</w:t>
      </w:r>
    </w:p>
    <w:p>
      <w:pPr>
        <w:spacing w:line="520" w:lineRule="exact"/>
        <w:ind w:firstLine="420" w:firstLineChars="200"/>
        <w:rPr>
          <w:rFonts w:ascii="宋体" w:hAnsi="宋体"/>
          <w:b/>
          <w:szCs w:val="21"/>
        </w:rPr>
      </w:pPr>
      <w:r>
        <w:rPr>
          <w:rFonts w:hint="eastAsia" w:ascii="宋体" w:hAnsi="宋体"/>
          <w:b/>
          <w:bCs/>
          <w:szCs w:val="21"/>
        </w:rPr>
        <w:t>第七条</w:t>
      </w:r>
      <w:r>
        <w:rPr>
          <w:rFonts w:ascii="宋体" w:hAnsi="宋体"/>
          <w:b/>
          <w:bCs/>
          <w:szCs w:val="21"/>
        </w:rPr>
        <w:t xml:space="preserve"> </w:t>
      </w:r>
      <w:r>
        <w:rPr>
          <w:rFonts w:hint="eastAsia" w:ascii="宋体" w:hAnsi="宋体"/>
          <w:b/>
          <w:szCs w:val="21"/>
        </w:rPr>
        <w:t>费用结算</w:t>
      </w:r>
    </w:p>
    <w:p>
      <w:pPr>
        <w:spacing w:line="520" w:lineRule="exact"/>
        <w:ind w:firstLine="420" w:firstLineChars="200"/>
        <w:rPr>
          <w:rFonts w:ascii="宋体" w:hAnsi="宋体"/>
          <w:szCs w:val="21"/>
        </w:rPr>
      </w:pPr>
      <w:r>
        <w:rPr>
          <w:rFonts w:hint="eastAsia" w:ascii="宋体" w:hAnsi="宋体"/>
          <w:szCs w:val="21"/>
        </w:rPr>
        <w:t>7</w:t>
      </w:r>
      <w:r>
        <w:rPr>
          <w:rFonts w:ascii="宋体" w:hAnsi="宋体"/>
          <w:szCs w:val="21"/>
        </w:rPr>
        <w:t>.1</w:t>
      </w:r>
      <w:r>
        <w:rPr>
          <w:rFonts w:hint="eastAsia" w:ascii="宋体" w:hAnsi="宋体"/>
          <w:szCs w:val="21"/>
        </w:rPr>
        <w:t>采购单位应采用按次与乙方结算（经双方协商也可采用按月结算方式）。结算时乙方应向采购单位提供下列单据：</w:t>
      </w:r>
    </w:p>
    <w:p>
      <w:pPr>
        <w:spacing w:line="520" w:lineRule="exact"/>
        <w:ind w:firstLine="420" w:firstLineChars="200"/>
        <w:rPr>
          <w:rFonts w:ascii="宋体" w:hAnsi="宋体"/>
          <w:szCs w:val="21"/>
        </w:rPr>
      </w:pPr>
      <w:r>
        <w:rPr>
          <w:rFonts w:hint="eastAsia" w:ascii="宋体" w:hAnsi="宋体"/>
          <w:szCs w:val="21"/>
        </w:rPr>
        <w:t>7</w:t>
      </w:r>
      <w:r>
        <w:rPr>
          <w:rFonts w:ascii="宋体" w:hAnsi="宋体"/>
          <w:szCs w:val="21"/>
        </w:rPr>
        <w:t>.1.1</w:t>
      </w:r>
      <w:r>
        <w:rPr>
          <w:rFonts w:hint="eastAsia" w:ascii="宋体" w:hAnsi="宋体"/>
          <w:szCs w:val="21"/>
        </w:rPr>
        <w:t>正式的项目填写全面、清楚的发票；</w:t>
      </w:r>
    </w:p>
    <w:p>
      <w:pPr>
        <w:spacing w:line="520" w:lineRule="exact"/>
        <w:ind w:firstLine="420" w:firstLineChars="200"/>
        <w:rPr>
          <w:rFonts w:ascii="宋体" w:hAnsi="宋体"/>
          <w:szCs w:val="21"/>
        </w:rPr>
      </w:pPr>
      <w:r>
        <w:rPr>
          <w:rFonts w:hint="eastAsia" w:ascii="宋体" w:hAnsi="宋体"/>
          <w:szCs w:val="21"/>
        </w:rPr>
        <w:t>7</w:t>
      </w:r>
      <w:r>
        <w:rPr>
          <w:rFonts w:ascii="宋体" w:hAnsi="宋体"/>
          <w:szCs w:val="21"/>
        </w:rPr>
        <w:t>.1.2</w:t>
      </w:r>
      <w:r>
        <w:rPr>
          <w:rFonts w:hint="eastAsia" w:ascii="宋体" w:hAnsi="宋体"/>
          <w:szCs w:val="21"/>
        </w:rPr>
        <w:t>每次系统递交的合同或结算单（结算单应标明商品品名和商品数量）。</w:t>
      </w:r>
    </w:p>
    <w:p>
      <w:pPr>
        <w:spacing w:line="520" w:lineRule="exact"/>
        <w:ind w:firstLine="420" w:firstLineChars="200"/>
        <w:rPr>
          <w:rFonts w:ascii="宋体" w:hAnsi="宋体"/>
          <w:szCs w:val="21"/>
        </w:rPr>
      </w:pPr>
      <w:r>
        <w:rPr>
          <w:rFonts w:hint="eastAsia" w:ascii="宋体" w:hAnsi="宋体"/>
          <w:szCs w:val="21"/>
        </w:rPr>
        <w:t>7</w:t>
      </w:r>
      <w:r>
        <w:rPr>
          <w:rFonts w:ascii="宋体" w:hAnsi="宋体"/>
          <w:szCs w:val="21"/>
        </w:rPr>
        <w:t>.2</w:t>
      </w:r>
      <w:r>
        <w:rPr>
          <w:rFonts w:hint="eastAsia" w:ascii="宋体" w:hAnsi="宋体"/>
          <w:szCs w:val="21"/>
        </w:rPr>
        <w:t>采购单位应对有关单据进行认真审核，审核无误后，须以转账、支票或公务卡方式向乙方支付有关费用，一律不得采用现金结算。</w:t>
      </w:r>
    </w:p>
    <w:p>
      <w:pPr>
        <w:spacing w:line="520" w:lineRule="exact"/>
        <w:ind w:firstLine="420" w:firstLineChars="200"/>
        <w:rPr>
          <w:rFonts w:ascii="宋体" w:hAnsi="宋体"/>
          <w:szCs w:val="21"/>
        </w:rPr>
      </w:pPr>
      <w:r>
        <w:rPr>
          <w:rFonts w:hint="eastAsia" w:ascii="宋体" w:hAnsi="宋体"/>
          <w:szCs w:val="21"/>
        </w:rPr>
        <w:t>7</w:t>
      </w:r>
      <w:r>
        <w:rPr>
          <w:rFonts w:ascii="宋体" w:hAnsi="宋体"/>
          <w:szCs w:val="21"/>
        </w:rPr>
        <w:t xml:space="preserve">.3 </w:t>
      </w:r>
      <w:r>
        <w:rPr>
          <w:rFonts w:hint="eastAsia" w:ascii="宋体" w:hAnsi="宋体"/>
          <w:szCs w:val="21"/>
        </w:rPr>
        <w:t>采购资金涉及国库集中支付的按照</w:t>
      </w:r>
      <w:r>
        <w:rPr>
          <w:rFonts w:hint="eastAsia" w:ascii="宋体" w:hAnsi="宋体" w:cs="Arial"/>
          <w:szCs w:val="21"/>
        </w:rPr>
        <w:t>财政国库支付相关规定执行。</w:t>
      </w:r>
    </w:p>
    <w:p>
      <w:pPr>
        <w:spacing w:line="520" w:lineRule="exact"/>
        <w:ind w:firstLine="420" w:firstLineChars="200"/>
        <w:rPr>
          <w:rFonts w:ascii="宋体" w:hAnsi="宋体"/>
          <w:b/>
          <w:szCs w:val="21"/>
        </w:rPr>
      </w:pPr>
      <w:r>
        <w:rPr>
          <w:rFonts w:hint="eastAsia" w:ascii="宋体" w:hAnsi="宋体"/>
          <w:b/>
          <w:bCs/>
          <w:szCs w:val="21"/>
        </w:rPr>
        <w:t>第八条</w:t>
      </w:r>
      <w:r>
        <w:rPr>
          <w:rFonts w:ascii="宋体" w:hAnsi="宋体"/>
          <w:b/>
          <w:bCs/>
          <w:szCs w:val="21"/>
        </w:rPr>
        <w:t xml:space="preserve"> </w:t>
      </w:r>
      <w:r>
        <w:rPr>
          <w:rFonts w:hint="eastAsia" w:ascii="宋体" w:hAnsi="宋体"/>
          <w:b/>
          <w:szCs w:val="21"/>
        </w:rPr>
        <w:t>质量保证</w:t>
      </w:r>
    </w:p>
    <w:p>
      <w:pPr>
        <w:spacing w:line="520" w:lineRule="exact"/>
        <w:ind w:firstLine="420" w:firstLineChars="200"/>
        <w:rPr>
          <w:rFonts w:ascii="宋体" w:hAnsi="宋体"/>
          <w:szCs w:val="21"/>
        </w:rPr>
      </w:pPr>
      <w:r>
        <w:rPr>
          <w:rFonts w:hint="eastAsia" w:ascii="宋体" w:hAnsi="宋体"/>
          <w:szCs w:val="21"/>
        </w:rPr>
        <w:t>8</w:t>
      </w:r>
      <w:r>
        <w:rPr>
          <w:rFonts w:ascii="宋体" w:hAnsi="宋体"/>
          <w:szCs w:val="21"/>
        </w:rPr>
        <w:t xml:space="preserve">.1 </w:t>
      </w:r>
      <w:r>
        <w:rPr>
          <w:rFonts w:hint="eastAsia" w:ascii="宋体" w:hAnsi="宋体"/>
          <w:szCs w:val="21"/>
        </w:rPr>
        <w:t>乙方应保证所供货物是全新且未使用过的，并完全符合政府采购规定的质量、规格和性能要求。乙方应保证其货物在正确安装、正常使用和保养条件下，在使用寿命期内具有满意的性能。在货物最终交付验收后的质量保证期内，乙方应对由于设计、工艺或材料的缺陷而产生的故障负责。</w:t>
      </w:r>
    </w:p>
    <w:p>
      <w:pPr>
        <w:spacing w:line="520" w:lineRule="exact"/>
        <w:ind w:firstLine="420" w:firstLineChars="200"/>
        <w:rPr>
          <w:rFonts w:ascii="宋体" w:hAnsi="宋体"/>
          <w:szCs w:val="21"/>
        </w:rPr>
      </w:pPr>
      <w:r>
        <w:rPr>
          <w:rFonts w:hint="eastAsia" w:ascii="宋体" w:hAnsi="宋体"/>
          <w:szCs w:val="21"/>
        </w:rPr>
        <w:t>8</w:t>
      </w:r>
      <w:r>
        <w:rPr>
          <w:rFonts w:ascii="宋体" w:hAnsi="宋体"/>
          <w:szCs w:val="21"/>
        </w:rPr>
        <w:t xml:space="preserve">.2 </w:t>
      </w:r>
      <w:r>
        <w:rPr>
          <w:rFonts w:hint="eastAsia" w:ascii="宋体" w:hAnsi="宋体"/>
          <w:szCs w:val="21"/>
        </w:rPr>
        <w:t>在质量保证期内，如果货物的质量或规格与协议不符，或证实货物存在缺陷，包括潜在的缺陷或使用不符合要求的材料等，采购单位可以根据本协议第十条规定，以书面形式向乙方提出补救措施或索赔。</w:t>
      </w:r>
    </w:p>
    <w:p>
      <w:pPr>
        <w:spacing w:line="520" w:lineRule="exact"/>
        <w:ind w:firstLine="420" w:firstLineChars="200"/>
        <w:rPr>
          <w:rFonts w:ascii="宋体" w:hAnsi="宋体"/>
          <w:szCs w:val="21"/>
        </w:rPr>
      </w:pPr>
      <w:r>
        <w:rPr>
          <w:rFonts w:hint="eastAsia" w:ascii="宋体" w:hAnsi="宋体"/>
          <w:szCs w:val="21"/>
        </w:rPr>
        <w:t>8</w:t>
      </w:r>
      <w:r>
        <w:rPr>
          <w:rFonts w:ascii="宋体" w:hAnsi="宋体"/>
          <w:szCs w:val="21"/>
        </w:rPr>
        <w:t>.3</w:t>
      </w:r>
      <w:r>
        <w:rPr>
          <w:rFonts w:hint="eastAsia" w:ascii="宋体" w:hAnsi="宋体"/>
          <w:szCs w:val="21"/>
        </w:rPr>
        <w:t>按不同产品国家标准执行。</w:t>
      </w:r>
    </w:p>
    <w:p>
      <w:pPr>
        <w:spacing w:line="520" w:lineRule="exact"/>
        <w:ind w:firstLine="420" w:firstLineChars="200"/>
        <w:rPr>
          <w:rFonts w:ascii="宋体" w:hAnsi="宋体"/>
          <w:szCs w:val="21"/>
        </w:rPr>
      </w:pPr>
      <w:r>
        <w:rPr>
          <w:rFonts w:hint="eastAsia" w:ascii="宋体" w:hAnsi="宋体"/>
          <w:szCs w:val="21"/>
        </w:rPr>
        <w:t>8</w:t>
      </w:r>
      <w:r>
        <w:rPr>
          <w:rFonts w:ascii="宋体" w:hAnsi="宋体"/>
          <w:szCs w:val="21"/>
        </w:rPr>
        <w:t>.4</w:t>
      </w:r>
      <w:r>
        <w:rPr>
          <w:rFonts w:hint="eastAsia" w:ascii="宋体" w:hAnsi="宋体"/>
          <w:szCs w:val="21"/>
        </w:rPr>
        <w:t>乙方在约定的时间内未能弥补缺陷，采购单位可采取必要的补救措施，但其风险和费用将由乙方承担，采购单位根据协议规定对乙方行使的其他权利不受影响。</w:t>
      </w:r>
    </w:p>
    <w:p>
      <w:pPr>
        <w:spacing w:line="520" w:lineRule="exact"/>
        <w:ind w:firstLine="420" w:firstLineChars="200"/>
        <w:rPr>
          <w:rFonts w:ascii="宋体" w:hAnsi="宋体"/>
          <w:b/>
          <w:bCs/>
          <w:szCs w:val="21"/>
        </w:rPr>
      </w:pPr>
      <w:r>
        <w:rPr>
          <w:rFonts w:hint="eastAsia" w:ascii="宋体" w:hAnsi="宋体"/>
          <w:b/>
          <w:bCs/>
          <w:szCs w:val="21"/>
        </w:rPr>
        <w:t>第九条</w:t>
      </w:r>
      <w:r>
        <w:rPr>
          <w:rFonts w:ascii="宋体" w:hAnsi="宋体"/>
          <w:b/>
          <w:bCs/>
          <w:szCs w:val="21"/>
        </w:rPr>
        <w:t xml:space="preserve"> </w:t>
      </w:r>
      <w:r>
        <w:rPr>
          <w:rFonts w:hint="eastAsia" w:ascii="宋体" w:hAnsi="宋体"/>
          <w:b/>
          <w:bCs/>
          <w:szCs w:val="21"/>
        </w:rPr>
        <w:t>补救措施和索赔</w:t>
      </w:r>
    </w:p>
    <w:p>
      <w:pPr>
        <w:spacing w:line="520" w:lineRule="exact"/>
        <w:ind w:right="17" w:firstLine="420" w:firstLineChars="200"/>
        <w:rPr>
          <w:rFonts w:ascii="宋体" w:hAnsi="宋体"/>
          <w:szCs w:val="21"/>
        </w:rPr>
      </w:pPr>
      <w:r>
        <w:rPr>
          <w:rFonts w:hint="eastAsia" w:ascii="宋体" w:hAnsi="宋体"/>
          <w:szCs w:val="21"/>
        </w:rPr>
        <w:t>9</w:t>
      </w:r>
      <w:r>
        <w:rPr>
          <w:rFonts w:ascii="宋体" w:hAnsi="宋体"/>
          <w:szCs w:val="21"/>
        </w:rPr>
        <w:t xml:space="preserve">.1 </w:t>
      </w:r>
      <w:r>
        <w:rPr>
          <w:rFonts w:hint="eastAsia" w:ascii="宋体" w:hAnsi="宋体"/>
          <w:szCs w:val="21"/>
        </w:rPr>
        <w:t>采购单位有权根据质量检测部门出具的检验证书向乙方提出索赔。</w:t>
      </w:r>
    </w:p>
    <w:p>
      <w:pPr>
        <w:spacing w:line="520" w:lineRule="exact"/>
        <w:ind w:right="17" w:firstLine="420" w:firstLineChars="200"/>
        <w:rPr>
          <w:rFonts w:ascii="宋体" w:hAnsi="宋体"/>
          <w:szCs w:val="21"/>
        </w:rPr>
      </w:pPr>
      <w:r>
        <w:rPr>
          <w:rFonts w:hint="eastAsia" w:ascii="宋体" w:hAnsi="宋体"/>
          <w:szCs w:val="21"/>
        </w:rPr>
        <w:t>9</w:t>
      </w:r>
      <w:r>
        <w:rPr>
          <w:rFonts w:ascii="宋体" w:hAnsi="宋体"/>
          <w:szCs w:val="21"/>
        </w:rPr>
        <w:t xml:space="preserve">.2 </w:t>
      </w:r>
      <w:r>
        <w:rPr>
          <w:rFonts w:hint="eastAsia" w:ascii="宋体" w:hAnsi="宋体"/>
          <w:szCs w:val="21"/>
        </w:rPr>
        <w:t>在质量保证期内，如果乙方对缺陷商品负有责任而采购单位提出索赔，乙方应按照采购单位同意的下列一种或多种万式解决索赔事宜</w:t>
      </w:r>
      <w:r>
        <w:rPr>
          <w:rFonts w:ascii="宋体" w:hAnsi="宋体"/>
          <w:szCs w:val="21"/>
        </w:rPr>
        <w:t>:</w:t>
      </w:r>
    </w:p>
    <w:p>
      <w:pPr>
        <w:spacing w:line="520" w:lineRule="exact"/>
        <w:ind w:right="17" w:firstLine="420" w:firstLineChars="200"/>
        <w:rPr>
          <w:rFonts w:ascii="宋体" w:hAnsi="宋体"/>
          <w:szCs w:val="21"/>
        </w:rPr>
      </w:pPr>
      <w:r>
        <w:rPr>
          <w:rFonts w:ascii="宋体" w:hAnsi="宋体"/>
          <w:szCs w:val="21"/>
        </w:rPr>
        <w:t>(1)</w:t>
      </w:r>
      <w:r>
        <w:rPr>
          <w:rFonts w:hint="eastAsia" w:ascii="宋体" w:hAnsi="宋体"/>
          <w:szCs w:val="21"/>
        </w:rPr>
        <w:t>乙方同意退货并将货款退还给采购单位，由此发生的一切费用和损失由乙方承担。</w:t>
      </w:r>
    </w:p>
    <w:p>
      <w:pPr>
        <w:spacing w:line="520" w:lineRule="exact"/>
        <w:ind w:right="17" w:firstLine="420" w:firstLineChars="200"/>
        <w:rPr>
          <w:rFonts w:ascii="宋体" w:hAnsi="宋体"/>
          <w:szCs w:val="21"/>
        </w:rPr>
      </w:pPr>
      <w:r>
        <w:rPr>
          <w:rFonts w:ascii="宋体" w:hAnsi="宋体"/>
          <w:szCs w:val="21"/>
        </w:rPr>
        <w:t>(2)</w:t>
      </w:r>
      <w:r>
        <w:rPr>
          <w:rFonts w:hint="eastAsia" w:ascii="宋体" w:hAnsi="宋体"/>
          <w:szCs w:val="21"/>
        </w:rPr>
        <w:t>根据货物的质量状况以及采购单位所遭受的损失，经过甲乙双方商定降低货物的价格。</w:t>
      </w:r>
    </w:p>
    <w:p>
      <w:pPr>
        <w:spacing w:line="520" w:lineRule="exact"/>
        <w:ind w:right="17" w:firstLine="420" w:firstLineChars="200"/>
        <w:rPr>
          <w:rFonts w:ascii="宋体" w:hAnsi="宋体"/>
          <w:szCs w:val="21"/>
        </w:rPr>
      </w:pPr>
      <w:r>
        <w:rPr>
          <w:rFonts w:ascii="宋体" w:hAnsi="宋体"/>
          <w:szCs w:val="21"/>
        </w:rPr>
        <w:t>(3)</w:t>
      </w:r>
      <w:r>
        <w:rPr>
          <w:rFonts w:hint="eastAsia" w:ascii="宋体" w:hAnsi="宋体"/>
          <w:szCs w:val="21"/>
        </w:rPr>
        <w:t>乙方应在接到采购单位通知后七天内负责采用符合合同规定的规格、质量和性能要求的新零件、部件和设备来更换有缺陷的部分或修补缺陷部分，但其费用及是否在质量保证期基础上相应延长修补和</w:t>
      </w:r>
      <w:r>
        <w:rPr>
          <w:rFonts w:ascii="宋体" w:hAnsi="宋体"/>
          <w:szCs w:val="21"/>
        </w:rPr>
        <w:t>/</w:t>
      </w:r>
      <w:r>
        <w:rPr>
          <w:rFonts w:hint="eastAsia" w:ascii="宋体" w:hAnsi="宋体"/>
          <w:szCs w:val="21"/>
        </w:rPr>
        <w:t>或更换件的质量保证期按约定进行。</w:t>
      </w:r>
    </w:p>
    <w:p>
      <w:pPr>
        <w:spacing w:line="520" w:lineRule="exact"/>
        <w:ind w:right="17" w:firstLine="420" w:firstLineChars="200"/>
        <w:rPr>
          <w:rFonts w:ascii="宋体" w:hAnsi="宋体"/>
          <w:szCs w:val="21"/>
        </w:rPr>
      </w:pPr>
      <w:r>
        <w:rPr>
          <w:rFonts w:hint="eastAsia" w:ascii="宋体" w:hAnsi="宋体"/>
          <w:szCs w:val="21"/>
        </w:rPr>
        <w:t>9</w:t>
      </w:r>
      <w:r>
        <w:rPr>
          <w:rFonts w:ascii="宋体" w:hAnsi="宋体"/>
          <w:szCs w:val="21"/>
        </w:rPr>
        <w:t>.3</w:t>
      </w:r>
      <w:r>
        <w:rPr>
          <w:rFonts w:hint="eastAsia" w:ascii="宋体" w:hAnsi="宋体"/>
          <w:szCs w:val="21"/>
        </w:rPr>
        <w:t>如果在采购单位发出索赔通知后十天内乙方未作答复，上述索赔应视为已被乙方接受</w:t>
      </w:r>
      <w:r>
        <w:rPr>
          <w:rFonts w:ascii="宋体" w:hAnsi="宋体"/>
          <w:szCs w:val="21"/>
        </w:rPr>
        <w:t>.</w:t>
      </w:r>
      <w:r>
        <w:rPr>
          <w:rFonts w:hint="eastAsia" w:ascii="宋体" w:hAnsi="宋体"/>
          <w:szCs w:val="21"/>
        </w:rPr>
        <w:t>如果乙方未能在采购单位发出索赔通知后十天内或采购单位同意延长的期限内，按照上述规定的任何一种方法采取补救措施。</w:t>
      </w:r>
    </w:p>
    <w:p>
      <w:pPr>
        <w:tabs>
          <w:tab w:val="left" w:pos="3780"/>
        </w:tabs>
        <w:spacing w:line="520" w:lineRule="exact"/>
        <w:ind w:firstLine="420" w:firstLineChars="200"/>
        <w:rPr>
          <w:rFonts w:ascii="宋体" w:hAns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履约延误</w:t>
      </w:r>
    </w:p>
    <w:p>
      <w:pPr>
        <w:spacing w:line="520" w:lineRule="exact"/>
        <w:ind w:right="17"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 xml:space="preserve">.1 </w:t>
      </w:r>
      <w:r>
        <w:rPr>
          <w:rFonts w:hint="eastAsia" w:ascii="宋体" w:hAnsi="宋体"/>
          <w:szCs w:val="21"/>
        </w:rPr>
        <w:t>乙方应按照采购合同（或订单）规定的时间、地点交货和提供服务。</w:t>
      </w:r>
    </w:p>
    <w:p>
      <w:pPr>
        <w:spacing w:line="520" w:lineRule="exact"/>
        <w:ind w:right="17"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 xml:space="preserve">.2 </w:t>
      </w:r>
      <w:r>
        <w:rPr>
          <w:rFonts w:hint="eastAsia" w:ascii="宋体" w:hAnsi="宋体"/>
          <w:szCs w:val="21"/>
        </w:rPr>
        <w:t>在履行采购合同（或订单）过程中，如果乙方遇到妨碍按时交货和提供服务的情况时，应及时将拖延的事实、可能拖延的期限和理由通知采购单位。采购单位在收到乙方通知后，应尽快对情况进行评价，并确定是否同意延长交货时间或延期提供服务。</w:t>
      </w:r>
    </w:p>
    <w:p>
      <w:pPr>
        <w:spacing w:line="520" w:lineRule="exact"/>
        <w:ind w:right="17"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.3</w:t>
      </w:r>
      <w:r>
        <w:rPr>
          <w:rFonts w:hint="eastAsia" w:ascii="宋体" w:hAnsi="宋体"/>
          <w:szCs w:val="21"/>
        </w:rPr>
        <w:t>如乙方无正当理由而拖延交货，经协商无效，采购单位有权追究乙方的违约责任。</w:t>
      </w:r>
    </w:p>
    <w:p>
      <w:pPr>
        <w:spacing w:line="520" w:lineRule="exact"/>
        <w:ind w:right="17"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 xml:space="preserve">.4 </w:t>
      </w:r>
      <w:r>
        <w:rPr>
          <w:rFonts w:hint="eastAsia" w:ascii="宋体" w:hAnsi="宋体"/>
          <w:szCs w:val="21"/>
        </w:rPr>
        <w:t>如采购单位需求错误或者无故不签收</w:t>
      </w:r>
      <w:r>
        <w:rPr>
          <w:rFonts w:ascii="宋体" w:hAnsi="宋体"/>
          <w:szCs w:val="21"/>
        </w:rPr>
        <w:t>(</w:t>
      </w:r>
      <w:r>
        <w:rPr>
          <w:rFonts w:hint="eastAsia" w:ascii="宋体" w:hAnsi="宋体"/>
          <w:szCs w:val="21"/>
        </w:rPr>
        <w:t>不验收</w:t>
      </w:r>
      <w:r>
        <w:rPr>
          <w:rFonts w:ascii="宋体" w:hAnsi="宋体"/>
          <w:szCs w:val="21"/>
        </w:rPr>
        <w:t>)</w:t>
      </w:r>
      <w:r>
        <w:rPr>
          <w:rFonts w:hint="eastAsia" w:ascii="宋体" w:hAnsi="宋体"/>
          <w:szCs w:val="21"/>
        </w:rPr>
        <w:t>，需甲方介入协调。</w:t>
      </w:r>
    </w:p>
    <w:p>
      <w:pPr>
        <w:tabs>
          <w:tab w:val="left" w:pos="3780"/>
        </w:tabs>
        <w:spacing w:line="520" w:lineRule="exact"/>
        <w:ind w:firstLine="420" w:firstLineChars="200"/>
        <w:rPr>
          <w:rFonts w:ascii="宋体" w:hAnsi="宋体"/>
          <w:b/>
          <w:szCs w:val="21"/>
        </w:rPr>
      </w:pPr>
      <w:r>
        <w:rPr>
          <w:rFonts w:hint="eastAsia" w:ascii="宋体" w:hAnsi="宋体"/>
          <w:b/>
          <w:szCs w:val="21"/>
        </w:rPr>
        <w:t>第十一条</w:t>
      </w:r>
      <w:r>
        <w:rPr>
          <w:rFonts w:ascii="宋体" w:hAnsi="宋体"/>
          <w:b/>
          <w:szCs w:val="21"/>
        </w:rPr>
        <w:t xml:space="preserve"> </w:t>
      </w:r>
      <w:r>
        <w:rPr>
          <w:rFonts w:hint="eastAsia" w:ascii="宋体" w:hAnsi="宋体"/>
          <w:b/>
          <w:szCs w:val="21"/>
        </w:rPr>
        <w:t>不可抗力</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1</w:t>
      </w:r>
      <w:r>
        <w:rPr>
          <w:rFonts w:ascii="宋体" w:hAnsi="宋体" w:cs="仿宋"/>
          <w:szCs w:val="21"/>
        </w:rPr>
        <w:t>.1</w:t>
      </w:r>
      <w:r>
        <w:rPr>
          <w:rFonts w:hint="eastAsia" w:ascii="宋体" w:hAnsi="宋体" w:cs="仿宋"/>
          <w:szCs w:val="21"/>
        </w:rPr>
        <w:t>如果协议各方因不可抗力而导致协议实施延误或不能履行协议义务的话，不应该承担误期赔偿或不能履行协议义务的责任。</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1</w:t>
      </w:r>
      <w:r>
        <w:rPr>
          <w:rFonts w:ascii="宋体" w:hAnsi="宋体" w:cs="仿宋"/>
          <w:szCs w:val="21"/>
        </w:rPr>
        <w:t>.2</w:t>
      </w:r>
      <w:r>
        <w:rPr>
          <w:rFonts w:hint="eastAsia" w:ascii="宋体" w:hAnsi="宋体" w:cs="仿宋"/>
          <w:szCs w:val="21"/>
        </w:rPr>
        <w:t>本条所述的“不可抗力”系指那些双方不可预见、不可避免、不可克服的事件，但不包括双方的违约或疏忽。这些事件包括但不限于</w:t>
      </w:r>
      <w:r>
        <w:rPr>
          <w:rFonts w:ascii="宋体" w:hAnsi="宋体" w:cs="仿宋"/>
          <w:szCs w:val="21"/>
        </w:rPr>
        <w:t>:</w:t>
      </w:r>
      <w:r>
        <w:rPr>
          <w:rFonts w:hint="eastAsia" w:ascii="宋体" w:hAnsi="宋体" w:cs="仿宋"/>
          <w:szCs w:val="21"/>
        </w:rPr>
        <w:t>战争、严重火灾、洪水、台风、地震、国家政策的重大变化，以及双方商定的其他事件。</w:t>
      </w:r>
    </w:p>
    <w:p>
      <w:pPr>
        <w:spacing w:line="520" w:lineRule="exact"/>
        <w:ind w:right="17" w:firstLine="420" w:firstLineChars="200"/>
        <w:rPr>
          <w:rFonts w:ascii="宋体" w:hAnsi="宋体" w:cs="仿宋"/>
          <w:szCs w:val="21"/>
        </w:rPr>
      </w:pPr>
      <w:r>
        <w:rPr>
          <w:rFonts w:ascii="宋体" w:hAnsi="宋体" w:cs="仿宋"/>
          <w:szCs w:val="21"/>
        </w:rPr>
        <w:t>1</w:t>
      </w:r>
      <w:r>
        <w:rPr>
          <w:rFonts w:hint="eastAsia" w:ascii="宋体" w:hAnsi="宋体" w:cs="仿宋"/>
          <w:szCs w:val="21"/>
        </w:rPr>
        <w:t>1</w:t>
      </w:r>
      <w:r>
        <w:rPr>
          <w:rFonts w:ascii="宋体" w:hAnsi="宋体" w:cs="仿宋"/>
          <w:szCs w:val="21"/>
        </w:rPr>
        <w:t>.3</w:t>
      </w:r>
      <w:r>
        <w:rPr>
          <w:rFonts w:hint="eastAsia" w:ascii="宋体" w:hAnsi="宋体" w:cs="仿宋"/>
          <w:szCs w:val="21"/>
        </w:rPr>
        <w:t>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spacing w:line="520" w:lineRule="exact"/>
        <w:ind w:firstLine="420" w:firstLineChars="200"/>
        <w:rPr>
          <w:rFonts w:ascii="宋体" w:hAnsi="宋体" w:cs="仿宋"/>
          <w:b/>
          <w:szCs w:val="21"/>
        </w:rPr>
      </w:pPr>
      <w:r>
        <w:rPr>
          <w:rFonts w:hint="eastAsia" w:ascii="宋体" w:hAnsi="宋体" w:cs="仿宋"/>
          <w:b/>
          <w:szCs w:val="21"/>
        </w:rPr>
        <w:t>第十二条</w:t>
      </w:r>
      <w:r>
        <w:rPr>
          <w:rFonts w:ascii="宋体" w:hAnsi="宋体" w:cs="仿宋"/>
          <w:b/>
          <w:szCs w:val="21"/>
        </w:rPr>
        <w:t xml:space="preserve"> </w:t>
      </w:r>
      <w:r>
        <w:rPr>
          <w:rFonts w:hint="eastAsia" w:ascii="宋体" w:hAnsi="宋体" w:cs="仿宋"/>
          <w:b/>
          <w:bCs/>
          <w:szCs w:val="21"/>
        </w:rPr>
        <w:t>争议的解决</w:t>
      </w:r>
    </w:p>
    <w:p>
      <w:pPr>
        <w:spacing w:line="520" w:lineRule="exact"/>
        <w:ind w:firstLine="420" w:firstLineChars="200"/>
        <w:rPr>
          <w:rFonts w:ascii="宋体" w:hAnsi="宋体" w:cs="仿宋"/>
          <w:bCs/>
          <w:szCs w:val="21"/>
        </w:rPr>
      </w:pPr>
      <w:r>
        <w:rPr>
          <w:rFonts w:hint="eastAsia" w:ascii="宋体" w:hAnsi="宋体" w:cs="仿宋"/>
          <w:szCs w:val="21"/>
        </w:rPr>
        <w:t>在发生所供商品的质量、售后服务等问题时，经甲方协调无效后，采购单位有权直接向乙方索赔，签订必要的书面处理协议。如协商开始十天内仍不能解决的，可以向南宁仲裁委员会提请调解。调解不成，任何一方有权在协议签约地选择仲裁或诉讼的途径</w:t>
      </w:r>
      <w:r>
        <w:rPr>
          <w:rFonts w:hint="eastAsia" w:ascii="宋体" w:hAnsi="宋体" w:cs="仿宋"/>
          <w:bCs/>
          <w:szCs w:val="21"/>
        </w:rPr>
        <w:t>解决。</w:t>
      </w:r>
    </w:p>
    <w:p>
      <w:pPr>
        <w:spacing w:line="520" w:lineRule="exact"/>
        <w:ind w:firstLine="420" w:firstLineChars="200"/>
        <w:rPr>
          <w:rFonts w:ascii="宋体" w:hAnsi="宋体" w:cs="仿宋"/>
          <w:szCs w:val="21"/>
        </w:rPr>
      </w:pPr>
      <w:r>
        <w:rPr>
          <w:rFonts w:hint="eastAsia" w:ascii="宋体" w:hAnsi="宋体" w:cs="仿宋"/>
          <w:b/>
          <w:bCs/>
          <w:szCs w:val="21"/>
        </w:rPr>
        <w:t>第十三条</w:t>
      </w:r>
      <w:r>
        <w:rPr>
          <w:rFonts w:ascii="宋体" w:hAnsi="宋体" w:cs="仿宋"/>
          <w:b/>
          <w:bCs/>
          <w:szCs w:val="21"/>
        </w:rPr>
        <w:t xml:space="preserve"> </w:t>
      </w:r>
      <w:r>
        <w:rPr>
          <w:rFonts w:hint="eastAsia" w:ascii="宋体" w:hAnsi="宋体" w:cs="仿宋"/>
          <w:b/>
          <w:bCs/>
          <w:szCs w:val="21"/>
        </w:rPr>
        <w:t>其他约定</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3</w:t>
      </w:r>
      <w:r>
        <w:rPr>
          <w:rFonts w:ascii="宋体" w:hAnsi="宋体" w:cs="仿宋"/>
          <w:szCs w:val="21"/>
        </w:rPr>
        <w:t xml:space="preserve">.1 </w:t>
      </w:r>
      <w:r>
        <w:rPr>
          <w:rFonts w:hint="eastAsia" w:ascii="宋体" w:hAnsi="宋体" w:cs="仿宋"/>
          <w:szCs w:val="21"/>
        </w:rPr>
        <w:t>认真遵守职业道德和行业规范，严格执行财经纪律，坚决杜绝送礼品、给回扣、报销费用等一切不正当竟争行为。</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3</w:t>
      </w:r>
      <w:r>
        <w:rPr>
          <w:rFonts w:ascii="宋体" w:hAnsi="宋体" w:cs="仿宋"/>
          <w:szCs w:val="21"/>
        </w:rPr>
        <w:t xml:space="preserve">.2 </w:t>
      </w:r>
      <w:r>
        <w:rPr>
          <w:rFonts w:hint="eastAsia" w:ascii="宋体" w:hAnsi="宋体" w:cs="仿宋"/>
          <w:szCs w:val="21"/>
        </w:rPr>
        <w:t>乙方应对向其购货的采购单位建立档案，记录各采购单位的采购情况，并负责按照甲方的要求提供各类报表。</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3</w:t>
      </w:r>
      <w:r>
        <w:rPr>
          <w:rFonts w:ascii="宋体" w:hAnsi="宋体" w:cs="仿宋"/>
          <w:szCs w:val="21"/>
        </w:rPr>
        <w:t xml:space="preserve">.3 </w:t>
      </w:r>
      <w:r>
        <w:rPr>
          <w:rFonts w:hint="eastAsia" w:ascii="宋体" w:hAnsi="宋体" w:cs="仿宋"/>
          <w:szCs w:val="21"/>
        </w:rPr>
        <w:t>甲方将会同采购监管部门不定期地对商品质量及履约情况进行检查。</w:t>
      </w:r>
    </w:p>
    <w:p>
      <w:pPr>
        <w:spacing w:line="520" w:lineRule="exact"/>
        <w:ind w:firstLine="420" w:firstLineChars="200"/>
        <w:rPr>
          <w:rFonts w:ascii="宋体" w:hAnsi="宋体" w:cs="仿宋"/>
          <w:szCs w:val="21"/>
        </w:rPr>
      </w:pPr>
      <w:r>
        <w:rPr>
          <w:rFonts w:hint="eastAsia" w:ascii="宋体" w:hAnsi="宋体" w:cs="仿宋"/>
          <w:b/>
          <w:bCs/>
          <w:szCs w:val="21"/>
        </w:rPr>
        <w:t>第十四条</w:t>
      </w:r>
      <w:r>
        <w:rPr>
          <w:rFonts w:ascii="宋体" w:hAnsi="宋体" w:cs="仿宋"/>
          <w:b/>
          <w:bCs/>
          <w:szCs w:val="21"/>
        </w:rPr>
        <w:t xml:space="preserve"> </w:t>
      </w:r>
      <w:r>
        <w:rPr>
          <w:rFonts w:hint="eastAsia" w:ascii="宋体" w:hAnsi="宋体" w:cs="仿宋"/>
          <w:b/>
          <w:bCs/>
          <w:szCs w:val="21"/>
        </w:rPr>
        <w:t>违约处理</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4</w:t>
      </w:r>
      <w:r>
        <w:rPr>
          <w:rFonts w:ascii="宋体" w:hAnsi="宋体" w:cs="仿宋"/>
          <w:szCs w:val="21"/>
        </w:rPr>
        <w:t xml:space="preserve">.1 </w:t>
      </w:r>
      <w:r>
        <w:rPr>
          <w:rFonts w:hint="eastAsia" w:ascii="宋体" w:hAnsi="宋体" w:cs="仿宋"/>
          <w:szCs w:val="21"/>
        </w:rPr>
        <w:t>在甲方对乙方违约而采取的任何补救措施不受影响的情况下，甲方在报请采购监管部门同意后可在下列情况下向乙方发出书面通知书，提出终止部分或全部协议。</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乙方提供的商品质量、配置不符合国家规定和公开承诺的标准</w:t>
      </w:r>
      <w:r>
        <w:rPr>
          <w:rFonts w:ascii="宋体" w:hAnsi="宋体" w:cs="仿宋"/>
          <w:szCs w:val="21"/>
        </w:rPr>
        <w:t>;</w:t>
      </w:r>
    </w:p>
    <w:p>
      <w:pPr>
        <w:spacing w:line="520" w:lineRule="exact"/>
        <w:ind w:firstLine="420" w:firstLineChars="200"/>
        <w:rPr>
          <w:rFonts w:ascii="宋体" w:hAnsi="宋体" w:cs="仿宋"/>
          <w:szCs w:val="21"/>
        </w:rPr>
      </w:pPr>
      <w:r>
        <w:rPr>
          <w:rFonts w:ascii="宋体" w:hAnsi="宋体" w:cs="仿宋"/>
          <w:szCs w:val="21"/>
        </w:rPr>
        <w:t>(2)</w:t>
      </w:r>
      <w:r>
        <w:rPr>
          <w:rFonts w:hint="eastAsia" w:ascii="宋体" w:hAnsi="宋体" w:cs="仿宋"/>
          <w:szCs w:val="21"/>
        </w:rPr>
        <w:t>乙方没有按承诺的时间供货，维修或提供其他服务</w:t>
      </w:r>
      <w:r>
        <w:rPr>
          <w:rFonts w:ascii="宋体" w:hAnsi="宋体" w:cs="仿宋"/>
          <w:szCs w:val="21"/>
        </w:rPr>
        <w:t>;</w:t>
      </w:r>
    </w:p>
    <w:p>
      <w:pPr>
        <w:spacing w:line="520" w:lineRule="exact"/>
        <w:ind w:firstLine="420" w:firstLineChars="200"/>
        <w:rPr>
          <w:rFonts w:ascii="宋体" w:hAnsi="宋体" w:cs="仿宋"/>
          <w:szCs w:val="21"/>
        </w:rPr>
      </w:pPr>
      <w:r>
        <w:rPr>
          <w:rFonts w:ascii="宋体" w:hAnsi="宋体" w:cs="仿宋"/>
          <w:szCs w:val="21"/>
        </w:rPr>
        <w:t>(3)</w:t>
      </w:r>
      <w:r>
        <w:rPr>
          <w:rFonts w:hint="eastAsia" w:ascii="宋体" w:hAnsi="宋体" w:cs="仿宋"/>
          <w:szCs w:val="21"/>
        </w:rPr>
        <w:t>乙方没有按承诺的价格签订合同并供货；</w:t>
      </w:r>
    </w:p>
    <w:p>
      <w:pPr>
        <w:spacing w:line="520" w:lineRule="exact"/>
        <w:ind w:firstLine="420" w:firstLineChars="200"/>
        <w:rPr>
          <w:rFonts w:ascii="宋体" w:hAnsi="宋体" w:cs="仿宋"/>
          <w:szCs w:val="21"/>
        </w:rPr>
      </w:pPr>
      <w:r>
        <w:rPr>
          <w:rFonts w:ascii="宋体" w:hAnsi="宋体" w:cs="仿宋"/>
          <w:szCs w:val="21"/>
        </w:rPr>
        <w:t>(4)</w:t>
      </w:r>
      <w:r>
        <w:rPr>
          <w:rFonts w:hint="eastAsia" w:ascii="宋体" w:hAnsi="宋体" w:cs="仿宋"/>
          <w:szCs w:val="21"/>
        </w:rPr>
        <w:t>乙方没有按订单确认的品牌、规格、型号提供商品；</w:t>
      </w:r>
    </w:p>
    <w:p>
      <w:pPr>
        <w:spacing w:line="520" w:lineRule="exact"/>
        <w:ind w:firstLine="420" w:firstLineChars="200"/>
        <w:rPr>
          <w:rFonts w:ascii="宋体" w:hAnsi="宋体" w:cs="仿宋"/>
          <w:szCs w:val="21"/>
        </w:rPr>
      </w:pPr>
      <w:r>
        <w:rPr>
          <w:rFonts w:ascii="宋体" w:hAnsi="宋体" w:cs="仿宋"/>
          <w:szCs w:val="21"/>
        </w:rPr>
        <w:t>(5)</w:t>
      </w:r>
      <w:r>
        <w:rPr>
          <w:rFonts w:hint="eastAsia" w:ascii="宋体" w:hAnsi="宋体" w:cs="仿宋"/>
          <w:szCs w:val="21"/>
        </w:rPr>
        <w:t>违反本协议和相关政府采购法律法规中的承诺和规定的其他情形。</w:t>
      </w:r>
    </w:p>
    <w:p>
      <w:pPr>
        <w:spacing w:line="520" w:lineRule="exact"/>
        <w:ind w:firstLine="420" w:firstLineChars="200"/>
        <w:rPr>
          <w:rFonts w:ascii="宋体" w:hAnsi="宋体" w:cs="仿宋"/>
          <w:szCs w:val="21"/>
        </w:rPr>
      </w:pPr>
      <w:r>
        <w:rPr>
          <w:rFonts w:hint="eastAsia" w:ascii="宋体" w:hAnsi="宋体" w:cs="仿宋"/>
          <w:szCs w:val="21"/>
        </w:rPr>
        <w:t>甲方在提出终止协议的同时，取消乙方政府采购供应商资格。同时，报经政府采购监管部门批准按照相关政府采购法律法规的规定对其进行处罚。</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4</w:t>
      </w:r>
      <w:r>
        <w:rPr>
          <w:rFonts w:ascii="宋体" w:hAnsi="宋体" w:cs="仿宋"/>
          <w:szCs w:val="21"/>
        </w:rPr>
        <w:t xml:space="preserve">.2 </w:t>
      </w:r>
      <w:r>
        <w:rPr>
          <w:rFonts w:hint="eastAsia" w:ascii="宋体" w:hAnsi="宋体" w:cs="仿宋"/>
          <w:szCs w:val="21"/>
        </w:rPr>
        <w:t>在售后服务、质量方面，乙方被投诉成立的，甲方根据政府采购相关规定报请政府采购监管部门予以处罚。</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4</w:t>
      </w:r>
      <w:r>
        <w:rPr>
          <w:rFonts w:ascii="宋体" w:hAnsi="宋体" w:cs="仿宋"/>
          <w:szCs w:val="21"/>
        </w:rPr>
        <w:t xml:space="preserve">.3 </w:t>
      </w:r>
      <w:r>
        <w:rPr>
          <w:rFonts w:hint="eastAsia" w:ascii="宋体" w:hAnsi="宋体" w:cs="仿宋"/>
          <w:szCs w:val="21"/>
        </w:rPr>
        <w:t>采购单位及其人员，不得向乙方提出超越供货范围的其他要求，如有违反，乙方应及时报政府采购监管部门查处。</w:t>
      </w:r>
    </w:p>
    <w:p>
      <w:pPr>
        <w:spacing w:line="520" w:lineRule="exact"/>
        <w:ind w:firstLine="420" w:firstLineChars="200"/>
        <w:rPr>
          <w:rFonts w:ascii="宋体" w:hAnsi="宋体" w:cs="仿宋"/>
          <w:szCs w:val="21"/>
        </w:rPr>
      </w:pPr>
      <w:r>
        <w:rPr>
          <w:rFonts w:ascii="宋体" w:hAnsi="宋体" w:cs="仿宋"/>
          <w:szCs w:val="21"/>
        </w:rPr>
        <w:t>1</w:t>
      </w:r>
      <w:r>
        <w:rPr>
          <w:rFonts w:hint="eastAsia" w:ascii="宋体" w:hAnsi="宋体" w:cs="仿宋"/>
          <w:szCs w:val="21"/>
        </w:rPr>
        <w:t>4</w:t>
      </w:r>
      <w:r>
        <w:rPr>
          <w:rFonts w:ascii="宋体" w:hAnsi="宋体" w:cs="仿宋"/>
          <w:szCs w:val="21"/>
        </w:rPr>
        <w:t xml:space="preserve">.4 </w:t>
      </w:r>
      <w:r>
        <w:rPr>
          <w:rFonts w:hint="eastAsia" w:ascii="宋体" w:hAnsi="宋体" w:cs="仿宋"/>
          <w:szCs w:val="21"/>
        </w:rPr>
        <w:t>如果甲方根据上述的规定，终止了部分协议的，乙方应继续执行协议中未终止的部分。</w:t>
      </w:r>
    </w:p>
    <w:p>
      <w:pPr>
        <w:spacing w:line="520" w:lineRule="exact"/>
        <w:ind w:firstLine="420" w:firstLineChars="200"/>
        <w:rPr>
          <w:rFonts w:ascii="宋体" w:hAnsi="宋体"/>
          <w:szCs w:val="21"/>
        </w:rPr>
      </w:pPr>
      <w:r>
        <w:rPr>
          <w:rFonts w:ascii="宋体" w:hAnsi="宋体" w:cs="仿宋"/>
          <w:szCs w:val="21"/>
        </w:rPr>
        <w:t>1</w:t>
      </w:r>
      <w:r>
        <w:rPr>
          <w:rFonts w:hint="eastAsia" w:ascii="宋体" w:hAnsi="宋体" w:cs="仿宋"/>
          <w:szCs w:val="21"/>
        </w:rPr>
        <w:t>4</w:t>
      </w:r>
      <w:r>
        <w:rPr>
          <w:rFonts w:ascii="宋体" w:hAnsi="宋体" w:cs="仿宋"/>
          <w:szCs w:val="21"/>
        </w:rPr>
        <w:t xml:space="preserve">.5 </w:t>
      </w:r>
      <w:r>
        <w:rPr>
          <w:rFonts w:hint="eastAsia" w:ascii="宋体" w:hAnsi="宋体" w:cs="仿宋"/>
          <w:szCs w:val="21"/>
        </w:rPr>
        <w:t>如果乙方在履行协议过程中有不正当竞争行为，甲方有权解除协议，并按《中华人民共和国反不正当竞争法》之规定由有关部门追究其法律责任。</w:t>
      </w:r>
    </w:p>
    <w:p>
      <w:pPr>
        <w:spacing w:line="520" w:lineRule="exact"/>
        <w:ind w:firstLine="420" w:firstLineChars="200"/>
        <w:rPr>
          <w:rFonts w:ascii="宋体" w:hAnsi="宋体"/>
          <w:b/>
          <w:szCs w:val="21"/>
        </w:rPr>
      </w:pPr>
      <w:r>
        <w:rPr>
          <w:rFonts w:hint="eastAsia" w:ascii="宋体" w:hAnsi="宋体"/>
          <w:b/>
          <w:bCs/>
          <w:szCs w:val="21"/>
        </w:rPr>
        <w:t>第十五条</w:t>
      </w:r>
      <w:r>
        <w:rPr>
          <w:rFonts w:ascii="宋体" w:hAnsi="宋体"/>
          <w:b/>
          <w:bCs/>
          <w:szCs w:val="21"/>
        </w:rPr>
        <w:t xml:space="preserve"> </w:t>
      </w:r>
      <w:r>
        <w:rPr>
          <w:rFonts w:hint="eastAsia" w:ascii="宋体" w:hAnsi="宋体"/>
          <w:b/>
          <w:szCs w:val="21"/>
        </w:rPr>
        <w:t>协议的生效</w:t>
      </w:r>
    </w:p>
    <w:p>
      <w:pPr>
        <w:spacing w:line="520" w:lineRule="exact"/>
        <w:ind w:firstLine="420" w:firstLineChars="200"/>
        <w:rPr>
          <w:rFonts w:ascii="宋体" w:hAnsi="宋体"/>
          <w:szCs w:val="21"/>
        </w:rPr>
      </w:pPr>
      <w:r>
        <w:rPr>
          <w:rFonts w:hint="eastAsia" w:ascii="宋体" w:hAnsi="宋体"/>
          <w:szCs w:val="21"/>
        </w:rPr>
        <w:t>15.1本协议经甲乙双方法定代表人或其委托人签字盖章后生效。</w:t>
      </w:r>
    </w:p>
    <w:p>
      <w:pPr>
        <w:spacing w:line="520" w:lineRule="exact"/>
        <w:ind w:firstLine="420" w:firstLineChars="200"/>
        <w:rPr>
          <w:rFonts w:ascii="宋体" w:hAnsi="宋体"/>
          <w:szCs w:val="21"/>
        </w:rPr>
      </w:pPr>
      <w:r>
        <w:rPr>
          <w:rFonts w:hint="eastAsia" w:ascii="宋体" w:hAnsi="宋体"/>
          <w:szCs w:val="21"/>
        </w:rPr>
        <w:t>15.2协议履行期内甲乙双方均不得随意变更或解除协议。协议书若有未尽事宜，需经双方共同协商，作出补充规定，补充规定与本协议书有同等法律效力。</w:t>
      </w:r>
    </w:p>
    <w:p>
      <w:pPr>
        <w:spacing w:line="520" w:lineRule="exact"/>
        <w:ind w:firstLine="420" w:firstLineChars="200"/>
        <w:rPr>
          <w:rFonts w:ascii="宋体" w:hAnsi="宋体"/>
          <w:szCs w:val="21"/>
        </w:rPr>
      </w:pPr>
      <w:r>
        <w:rPr>
          <w:rFonts w:hint="eastAsia" w:ascii="宋体" w:hAnsi="宋体"/>
          <w:szCs w:val="21"/>
        </w:rPr>
        <w:t>15.3所有本次采购过程中形成的文字资料、询标纪要均作为本协议的组成部分，具有同等效力。</w:t>
      </w:r>
    </w:p>
    <w:p>
      <w:pPr>
        <w:spacing w:line="520" w:lineRule="exact"/>
        <w:ind w:firstLine="420" w:firstLineChars="200"/>
        <w:rPr>
          <w:rFonts w:ascii="宋体" w:hAnsi="宋体"/>
          <w:szCs w:val="21"/>
        </w:rPr>
      </w:pPr>
      <w:r>
        <w:rPr>
          <w:rFonts w:hint="eastAsia" w:ascii="宋体" w:hAnsi="宋体"/>
          <w:szCs w:val="21"/>
        </w:rPr>
        <w:t>15.4本协议一式五份，甲方两份、乙方两份、采购监管部门一份。</w:t>
      </w:r>
    </w:p>
    <w:p>
      <w:pPr>
        <w:spacing w:line="520" w:lineRule="exact"/>
        <w:ind w:firstLine="420" w:firstLineChars="200"/>
        <w:jc w:val="left"/>
        <w:rPr>
          <w:rFonts w:ascii="宋体" w:hAnsi="宋体"/>
          <w:szCs w:val="21"/>
        </w:rPr>
      </w:pPr>
      <w:r>
        <w:rPr>
          <w:rFonts w:hint="eastAsia" w:ascii="宋体" w:hAnsi="宋体"/>
          <w:szCs w:val="21"/>
        </w:rPr>
        <w:t>甲方（盖章）：</w:t>
      </w:r>
      <w:r>
        <w:rPr>
          <w:rFonts w:ascii="宋体" w:hAnsi="宋体"/>
          <w:szCs w:val="21"/>
        </w:rPr>
        <w:t xml:space="preserve">                        </w:t>
      </w:r>
      <w:r>
        <w:rPr>
          <w:rFonts w:hint="eastAsia" w:ascii="宋体" w:hAnsi="宋体"/>
          <w:szCs w:val="21"/>
        </w:rPr>
        <w:t>乙方（盖章）：</w:t>
      </w:r>
      <w:r>
        <w:rPr>
          <w:rFonts w:ascii="宋体" w:hAnsi="宋体"/>
          <w:szCs w:val="21"/>
        </w:rPr>
        <w:t xml:space="preserve"> </w:t>
      </w:r>
    </w:p>
    <w:p>
      <w:pPr>
        <w:spacing w:line="520" w:lineRule="exact"/>
        <w:ind w:firstLine="420" w:firstLineChars="200"/>
        <w:jc w:val="left"/>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r>
        <w:rPr>
          <w:rFonts w:ascii="宋体" w:hAnsi="宋体"/>
          <w:szCs w:val="21"/>
        </w:rPr>
        <w:t xml:space="preserve"> </w:t>
      </w:r>
    </w:p>
    <w:p>
      <w:pPr>
        <w:spacing w:line="520" w:lineRule="exact"/>
        <w:ind w:firstLine="420" w:firstLineChars="200"/>
        <w:jc w:val="left"/>
        <w:rPr>
          <w:rFonts w:ascii="宋体" w:hAnsi="宋体"/>
          <w:szCs w:val="21"/>
        </w:rPr>
      </w:pPr>
      <w:r>
        <w:rPr>
          <w:rFonts w:hint="eastAsia" w:ascii="宋体" w:hAnsi="宋体"/>
          <w:szCs w:val="21"/>
        </w:rPr>
        <w:t>或受委托人（签字）：</w:t>
      </w:r>
      <w:r>
        <w:rPr>
          <w:rFonts w:ascii="宋体" w:hAnsi="宋体"/>
          <w:szCs w:val="21"/>
        </w:rPr>
        <w:t xml:space="preserve">                  </w:t>
      </w:r>
      <w:r>
        <w:rPr>
          <w:rFonts w:hint="eastAsia" w:ascii="宋体" w:hAnsi="宋体"/>
          <w:szCs w:val="21"/>
        </w:rPr>
        <w:t>或受委托人（签字）：</w:t>
      </w:r>
      <w:r>
        <w:rPr>
          <w:rFonts w:ascii="宋体" w:hAnsi="宋体"/>
          <w:szCs w:val="21"/>
        </w:rPr>
        <w:t xml:space="preserve"> </w:t>
      </w:r>
    </w:p>
    <w:p>
      <w:pPr>
        <w:spacing w:line="520" w:lineRule="exact"/>
        <w:ind w:firstLine="420" w:firstLineChars="200"/>
        <w:jc w:val="left"/>
        <w:rPr>
          <w:rFonts w:ascii="宋体" w:hAnsi="宋体"/>
          <w:szCs w:val="21"/>
        </w:rPr>
      </w:pPr>
      <w:r>
        <w:rPr>
          <w:rFonts w:hint="eastAsia" w:ascii="宋体" w:hAnsi="宋体"/>
          <w:szCs w:val="21"/>
        </w:rPr>
        <w:t>联系人：</w:t>
      </w:r>
      <w:r>
        <w:rPr>
          <w:rFonts w:ascii="宋体" w:hAnsi="宋体"/>
          <w:szCs w:val="21"/>
        </w:rPr>
        <w:t xml:space="preserve">                             </w:t>
      </w:r>
      <w:r>
        <w:rPr>
          <w:rFonts w:hint="eastAsia" w:ascii="宋体" w:hAnsi="宋体"/>
          <w:szCs w:val="21"/>
        </w:rPr>
        <w:t>联系人：</w:t>
      </w:r>
    </w:p>
    <w:p>
      <w:pPr>
        <w:spacing w:line="520" w:lineRule="exact"/>
        <w:ind w:firstLine="420" w:firstLineChars="200"/>
        <w:jc w:val="left"/>
        <w:rPr>
          <w:rFonts w:ascii="宋体" w:hAns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地址：</w:t>
      </w:r>
      <w:r>
        <w:rPr>
          <w:rFonts w:ascii="宋体" w:hAnsi="宋体"/>
          <w:szCs w:val="21"/>
        </w:rPr>
        <w:t xml:space="preserve"> </w:t>
      </w:r>
    </w:p>
    <w:p>
      <w:pPr>
        <w:spacing w:line="520" w:lineRule="exact"/>
        <w:ind w:firstLine="420" w:firstLineChars="200"/>
        <w:jc w:val="left"/>
        <w:rPr>
          <w:rFonts w:ascii="宋体" w:hAnsi="宋体"/>
          <w:szCs w:val="21"/>
        </w:rPr>
      </w:pPr>
      <w:r>
        <w:rPr>
          <w:rFonts w:hint="eastAsia" w:ascii="宋体" w:hAnsi="宋体"/>
          <w:szCs w:val="21"/>
        </w:rPr>
        <w:t>邮编：</w:t>
      </w:r>
      <w:r>
        <w:rPr>
          <w:rFonts w:ascii="宋体" w:hAnsi="宋体"/>
          <w:szCs w:val="21"/>
        </w:rPr>
        <w:t xml:space="preserve">                               </w:t>
      </w:r>
      <w:r>
        <w:rPr>
          <w:rFonts w:hint="eastAsia" w:ascii="宋体" w:hAnsi="宋体"/>
          <w:szCs w:val="21"/>
        </w:rPr>
        <w:t>邮编</w:t>
      </w:r>
    </w:p>
    <w:p>
      <w:pPr>
        <w:spacing w:line="520" w:lineRule="exact"/>
        <w:ind w:firstLine="420" w:firstLineChars="200"/>
        <w:jc w:val="left"/>
        <w:rPr>
          <w:rFonts w:ascii="宋体" w:hAnsi="宋体"/>
          <w:szCs w:val="21"/>
        </w:rPr>
      </w:pPr>
      <w:r>
        <w:rPr>
          <w:rFonts w:hint="eastAsia" w:ascii="宋体" w:hAnsi="宋体"/>
          <w:szCs w:val="21"/>
        </w:rPr>
        <w:t>电话：</w:t>
      </w:r>
      <w:r>
        <w:rPr>
          <w:rFonts w:ascii="宋体" w:hAnsi="宋体"/>
          <w:szCs w:val="21"/>
        </w:rPr>
        <w:t xml:space="preserve">                               </w:t>
      </w:r>
      <w:r>
        <w:rPr>
          <w:rFonts w:hint="eastAsia" w:ascii="宋体" w:hAnsi="宋体"/>
          <w:szCs w:val="21"/>
        </w:rPr>
        <w:t>电话：</w:t>
      </w:r>
    </w:p>
    <w:p>
      <w:pPr>
        <w:spacing w:line="520" w:lineRule="exact"/>
        <w:ind w:firstLine="420" w:firstLineChars="200"/>
        <w:jc w:val="left"/>
        <w:rPr>
          <w:rFonts w:ascii="宋体" w:hAnsi="宋体"/>
          <w:szCs w:val="21"/>
        </w:rPr>
      </w:pPr>
      <w:r>
        <w:rPr>
          <w:rFonts w:hint="eastAsia" w:ascii="宋体" w:hAnsi="宋体"/>
          <w:szCs w:val="21"/>
        </w:rPr>
        <w:t>传真：</w:t>
      </w:r>
      <w:r>
        <w:rPr>
          <w:rFonts w:ascii="宋体" w:hAnsi="宋体"/>
          <w:szCs w:val="21"/>
        </w:rPr>
        <w:t xml:space="preserve">                               </w:t>
      </w:r>
      <w:r>
        <w:rPr>
          <w:rFonts w:hint="eastAsia" w:ascii="宋体" w:hAnsi="宋体"/>
          <w:szCs w:val="21"/>
        </w:rPr>
        <w:t>传真：</w:t>
      </w:r>
    </w:p>
    <w:p>
      <w:pPr>
        <w:spacing w:line="520" w:lineRule="exact"/>
        <w:ind w:firstLine="420" w:firstLineChars="200"/>
        <w:jc w:val="left"/>
        <w:rPr>
          <w:rFonts w:ascii="宋体" w:hAnsi="宋体"/>
          <w:szCs w:val="21"/>
        </w:rPr>
      </w:pPr>
      <w:r>
        <w:rPr>
          <w:rFonts w:hint="eastAsia" w:ascii="宋体" w:hAnsi="宋体"/>
          <w:szCs w:val="21"/>
        </w:rPr>
        <w:t>开户银行：</w:t>
      </w:r>
      <w:r>
        <w:rPr>
          <w:rFonts w:ascii="宋体" w:hAnsi="宋体"/>
          <w:szCs w:val="21"/>
        </w:rPr>
        <w:t xml:space="preserve">                           </w:t>
      </w:r>
      <w:r>
        <w:rPr>
          <w:rFonts w:hint="eastAsia" w:ascii="宋体" w:hAnsi="宋体"/>
          <w:szCs w:val="21"/>
        </w:rPr>
        <w:t>开户银行：</w:t>
      </w:r>
    </w:p>
    <w:p>
      <w:pPr>
        <w:spacing w:line="520" w:lineRule="exact"/>
        <w:ind w:firstLine="420" w:firstLineChars="200"/>
        <w:jc w:val="left"/>
        <w:rPr>
          <w:rFonts w:ascii="宋体" w:hAnsi="宋体"/>
          <w:szCs w:val="21"/>
        </w:rPr>
      </w:pPr>
      <w:r>
        <w:rPr>
          <w:rFonts w:hint="eastAsia" w:ascii="宋体" w:hAnsi="宋体"/>
          <w:szCs w:val="21"/>
        </w:rPr>
        <w:t>账号：</w:t>
      </w:r>
      <w:r>
        <w:rPr>
          <w:rFonts w:ascii="宋体" w:hAnsi="宋体"/>
          <w:szCs w:val="21"/>
        </w:rPr>
        <w:t xml:space="preserve">                               </w:t>
      </w:r>
      <w:r>
        <w:rPr>
          <w:rFonts w:hint="eastAsia" w:ascii="宋体" w:hAnsi="宋体"/>
          <w:szCs w:val="21"/>
        </w:rPr>
        <w:t>账号：</w:t>
      </w:r>
    </w:p>
    <w:p>
      <w:pPr>
        <w:spacing w:line="520" w:lineRule="exact"/>
        <w:ind w:firstLine="420" w:firstLineChars="200"/>
        <w:rPr>
          <w:rFonts w:ascii="宋体" w:hAnsi="宋体"/>
          <w:szCs w:val="21"/>
        </w:rPr>
      </w:pPr>
      <w:r>
        <w:rPr>
          <w:rFonts w:ascii="宋体" w:hAnsi="宋体"/>
          <w:szCs w:val="21"/>
        </w:rPr>
        <w:t xml:space="preserve">                                </w:t>
      </w:r>
    </w:p>
    <w:p>
      <w:pPr>
        <w:spacing w:line="520" w:lineRule="exact"/>
        <w:ind w:firstLine="420" w:firstLineChars="200"/>
        <w:rPr>
          <w:rFonts w:ascii="宋体" w:hAnsi="宋体"/>
          <w:b/>
          <w:szCs w:val="21"/>
        </w:rPr>
      </w:pPr>
      <w:r>
        <w:rPr>
          <w:rFonts w:hint="eastAsia" w:ascii="宋体" w:hAnsi="宋体"/>
          <w:szCs w:val="21"/>
        </w:rPr>
        <w:t>签约日期：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exact"/>
        <w:jc w:val="center"/>
        <w:rPr>
          <w:rFonts w:ascii="宋体" w:hAnsi="宋体"/>
          <w:b/>
          <w:szCs w:val="21"/>
        </w:rPr>
      </w:pPr>
    </w:p>
    <w:p>
      <w:pPr>
        <w:snapToGrid w:val="0"/>
        <w:spacing w:line="360" w:lineRule="exact"/>
        <w:jc w:val="center"/>
        <w:rPr>
          <w:rFonts w:ascii="宋体" w:hAnsi="宋体"/>
          <w:b/>
          <w:sz w:val="28"/>
          <w:szCs w:val="28"/>
        </w:rPr>
      </w:pPr>
    </w:p>
    <w:p>
      <w:pPr>
        <w:pageBreakBefore/>
        <w:spacing w:line="300" w:lineRule="atLeast"/>
        <w:ind w:firstLine="680"/>
        <w:jc w:val="center"/>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7"/>
        <w:snapToGrid w:val="0"/>
        <w:spacing w:before="120" w:after="120"/>
        <w:jc w:val="center"/>
        <w:outlineLvl w:val="0"/>
        <w:rPr>
          <w:rFonts w:ascii="黑体" w:hAnsi="宋体" w:eastAsia="黑体"/>
          <w:b/>
          <w:sz w:val="44"/>
          <w:szCs w:val="44"/>
        </w:rPr>
      </w:pPr>
    </w:p>
    <w:p>
      <w:pPr>
        <w:pStyle w:val="2"/>
        <w:jc w:val="center"/>
      </w:pPr>
      <w:bookmarkStart w:id="10" w:name="_Toc68166508"/>
      <w:r>
        <w:rPr>
          <w:rFonts w:hint="eastAsia"/>
        </w:rPr>
        <w:t>第六章　投标文件格式</w:t>
      </w:r>
      <w:bookmarkEnd w:id="10"/>
    </w:p>
    <w:p>
      <w:pPr>
        <w:snapToGrid w:val="0"/>
        <w:spacing w:before="50" w:after="50"/>
        <w:outlineLvl w:val="1"/>
        <w:rPr>
          <w:rFonts w:ascii="仿宋_GB2312" w:hAnsi="宋体" w:eastAsia="仿宋_GB2312"/>
          <w:sz w:val="32"/>
          <w:szCs w:val="20"/>
        </w:rPr>
      </w:pPr>
    </w:p>
    <w:p>
      <w:pPr>
        <w:snapToGrid w:val="0"/>
        <w:spacing w:before="156" w:beforeLines="50" w:after="50" w:line="360" w:lineRule="exact"/>
        <w:jc w:val="center"/>
        <w:outlineLvl w:val="1"/>
        <w:rPr>
          <w:rFonts w:ascii="宋体" w:hAnsi="宋体"/>
          <w:b/>
          <w:bCs/>
          <w:szCs w:val="21"/>
        </w:rPr>
      </w:pPr>
      <w:bookmarkStart w:id="11" w:name="_Toc254970556"/>
      <w:bookmarkStart w:id="12" w:name="_Toc254970697"/>
    </w:p>
    <w:bookmarkEnd w:id="11"/>
    <w:bookmarkEnd w:id="12"/>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sz w:val="32"/>
          <w:szCs w:val="32"/>
        </w:rPr>
      </w:pPr>
      <w:bookmarkStart w:id="13" w:name="_Toc254970698"/>
      <w:bookmarkStart w:id="14" w:name="_Toc254970557"/>
    </w:p>
    <w:bookmarkEnd w:id="13"/>
    <w:bookmarkEnd w:id="14"/>
    <w:p>
      <w:pPr>
        <w:pageBreakBefore/>
        <w:jc w:val="center"/>
        <w:rPr>
          <w:b/>
          <w:sz w:val="28"/>
          <w:szCs w:val="28"/>
        </w:rPr>
      </w:pPr>
      <w:r>
        <w:rPr>
          <w:rFonts w:hint="eastAsia"/>
          <w:b/>
          <w:sz w:val="28"/>
          <w:szCs w:val="28"/>
        </w:rPr>
        <w:t>投标文件格式</w:t>
      </w:r>
    </w:p>
    <w:p>
      <w:pPr>
        <w:jc w:val="center"/>
        <w:rPr>
          <w:b/>
        </w:rPr>
      </w:pPr>
      <w:r>
        <w:rPr>
          <w:rFonts w:hint="eastAsia"/>
          <w:b/>
        </w:rPr>
        <w:t>一、投标文件封面格式</w:t>
      </w:r>
    </w:p>
    <w:p>
      <w:pPr>
        <w:snapToGrid w:val="0"/>
        <w:spacing w:before="156" w:beforeLines="50" w:after="50" w:line="360" w:lineRule="exact"/>
        <w:rPr>
          <w:rFonts w:ascii="宋体" w:hAnsi="宋体"/>
          <w:bCs/>
          <w:sz w:val="24"/>
        </w:rPr>
      </w:pPr>
      <w:r>
        <w:rPr>
          <w:rFonts w:hint="eastAsia" w:ascii="宋体" w:hAnsi="宋体"/>
          <w:sz w:val="24"/>
        </w:rPr>
        <w:t xml:space="preserve">                                                    </w:t>
      </w:r>
    </w:p>
    <w:p>
      <w:pPr>
        <w:snapToGrid w:val="0"/>
        <w:spacing w:before="156" w:beforeLines="50" w:after="50" w:line="360" w:lineRule="exact"/>
        <w:jc w:val="center"/>
        <w:rPr>
          <w:rFonts w:ascii="宋体" w:hAnsi="宋体"/>
          <w:b/>
          <w:bCs/>
          <w:sz w:val="32"/>
          <w:szCs w:val="32"/>
        </w:rPr>
      </w:pPr>
      <w:r>
        <w:rPr>
          <w:rFonts w:hint="eastAsia" w:ascii="宋体" w:hAnsi="宋体"/>
          <w:b/>
          <w:bCs/>
          <w:sz w:val="32"/>
          <w:szCs w:val="32"/>
        </w:rPr>
        <w:t>投标文件</w:t>
      </w:r>
    </w:p>
    <w:p>
      <w:pPr>
        <w:snapToGrid w:val="0"/>
        <w:spacing w:before="156" w:beforeLines="50" w:after="50" w:line="360" w:lineRule="exact"/>
        <w:rPr>
          <w:rFonts w:ascii="宋体" w:hAnsi="宋体"/>
          <w:bCs/>
          <w:sz w:val="24"/>
        </w:rPr>
      </w:pP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 xml:space="preserve">项目名称： </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 xml:space="preserve">项目编号： </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所投分标：</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投标人名称：（盖章）</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投标人地址：</w:t>
      </w:r>
    </w:p>
    <w:p>
      <w:pPr>
        <w:ind w:right="1556" w:rightChars="741"/>
        <w:jc w:val="right"/>
      </w:pPr>
      <w:r>
        <w:rPr>
          <w:rFonts w:hint="eastAsia"/>
        </w:rPr>
        <w:t>年  月  日</w:t>
      </w:r>
    </w:p>
    <w:p>
      <w:pPr>
        <w:snapToGrid w:val="0"/>
        <w:spacing w:before="156" w:beforeLines="50" w:after="50" w:line="400" w:lineRule="exact"/>
        <w:jc w:val="center"/>
        <w:outlineLvl w:val="1"/>
        <w:rPr>
          <w:rFonts w:ascii="宋体" w:hAnsi="宋体"/>
          <w:b/>
          <w:bCs/>
          <w:szCs w:val="21"/>
        </w:rPr>
      </w:pPr>
    </w:p>
    <w:p>
      <w:pPr>
        <w:spacing w:line="400" w:lineRule="exact"/>
        <w:rPr>
          <w:b/>
        </w:rPr>
      </w:pPr>
      <w:r>
        <w:rPr>
          <w:rFonts w:hint="eastAsia"/>
          <w:b/>
        </w:rPr>
        <w:t>[注：投标文件由资格文件、商务技术文件、报价文件三部份组成</w:t>
      </w: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pageBreakBefore/>
        <w:jc w:val="center"/>
        <w:rPr>
          <w:b/>
          <w:sz w:val="28"/>
          <w:szCs w:val="28"/>
        </w:rPr>
      </w:pPr>
      <w:r>
        <w:rPr>
          <w:rFonts w:hint="eastAsia"/>
          <w:b/>
          <w:sz w:val="28"/>
          <w:szCs w:val="28"/>
        </w:rPr>
        <w:t>二、投标文件目录</w:t>
      </w:r>
    </w:p>
    <w:p>
      <w:pPr>
        <w:snapToGrid w:val="0"/>
        <w:spacing w:before="156" w:beforeLines="50" w:after="50" w:line="360" w:lineRule="exact"/>
        <w:jc w:val="center"/>
        <w:outlineLvl w:val="0"/>
        <w:rPr>
          <w:rFonts w:ascii="黑体" w:hAnsi="宋体" w:eastAsia="黑体"/>
          <w:bCs/>
          <w:sz w:val="32"/>
          <w:szCs w:val="32"/>
        </w:rPr>
      </w:pP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7"/>
        <w:adjustRightInd w:val="0"/>
        <w:snapToGrid w:val="0"/>
        <w:spacing w:line="44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7"/>
        <w:adjustRightInd w:val="0"/>
        <w:snapToGrid w:val="0"/>
        <w:spacing w:line="440" w:lineRule="exact"/>
        <w:ind w:firstLine="525" w:firstLineChars="250"/>
        <w:rPr>
          <w:rFonts w:hAnsi="宋体"/>
        </w:rPr>
      </w:pPr>
      <w:r>
        <w:rPr>
          <w:rFonts w:hint="eastAsia" w:hAnsi="宋体"/>
        </w:rPr>
        <w:t>②对于有经营资质要求的，投标人必须提供有效的经营资质证书副本内页扫描件或其他电子文件，同时要加盖单位公章。</w:t>
      </w:r>
    </w:p>
    <w:p>
      <w:pPr>
        <w:pStyle w:val="27"/>
        <w:adjustRightInd w:val="0"/>
        <w:snapToGrid w:val="0"/>
        <w:spacing w:line="400" w:lineRule="exact"/>
        <w:ind w:firstLine="525" w:firstLineChars="250"/>
        <w:rPr>
          <w:rFonts w:hAnsi="宋体"/>
          <w:b/>
        </w:rPr>
      </w:pPr>
      <w:r>
        <w:rPr>
          <w:rFonts w:hint="eastAsia" w:hAnsi="宋体"/>
          <w:b/>
        </w:rPr>
        <w:t>（2）</w:t>
      </w:r>
      <w:r>
        <w:rPr>
          <w:rFonts w:hint="eastAsia" w:hAnsi="宋体" w:cs="宋体"/>
          <w:kern w:val="0"/>
        </w:rPr>
        <w:t>若生产厂家委托投标的，</w:t>
      </w:r>
      <w:r>
        <w:rPr>
          <w:rFonts w:hint="eastAsia" w:hAnsi="宋体"/>
        </w:rPr>
        <w:t>投标人提供</w:t>
      </w:r>
      <w:r>
        <w:rPr>
          <w:rFonts w:hint="eastAsia" w:hAnsi="宋体" w:cs="宋体"/>
          <w:kern w:val="0"/>
        </w:rPr>
        <w:t>生产厂家授权投标委托书。</w:t>
      </w:r>
      <w:r>
        <w:rPr>
          <w:rFonts w:hint="eastAsia" w:hAnsi="宋体"/>
          <w:b/>
        </w:rPr>
        <w:t>（原件，必须提供）</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（3）</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4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4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（3）投标截止之日前半年内投标人连续三个月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ascii="宋体" w:hAnsi="宋体"/>
          <w:szCs w:val="21"/>
        </w:rPr>
      </w:pPr>
      <w:r>
        <w:rPr>
          <w:rFonts w:hint="eastAsia" w:ascii="宋体" w:hAnsi="宋体"/>
          <w:b/>
          <w:szCs w:val="21"/>
        </w:rPr>
        <w:t xml:space="preserve">    （4）</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rPr>
      </w:pPr>
      <w:r>
        <w:rPr>
          <w:rFonts w:hint="eastAsia" w:ascii="宋体" w:hAnsi="宋体"/>
          <w:b/>
          <w:szCs w:val="21"/>
        </w:rPr>
        <w:t xml:space="preserve">    （5）</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ascii="宋体" w:hAnsi="宋体" w:cs="宋体"/>
          <w:b/>
          <w:kern w:val="0"/>
          <w:szCs w:val="21"/>
        </w:rPr>
      </w:pPr>
      <w:r>
        <w:rPr>
          <w:rFonts w:hint="eastAsia" w:ascii="宋体" w:hAnsi="宋体" w:cs="宋体"/>
          <w:b/>
          <w:kern w:val="0"/>
          <w:szCs w:val="21"/>
        </w:rPr>
        <w:t>（6）</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cs="宋体"/>
          <w:kern w:val="0"/>
          <w:szCs w:val="21"/>
        </w:rPr>
        <w:t>（7）税务登记证扫描件（如有）；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（8）商务响应表（格式见第六章）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（9）招标项目采购需求中要求必须提供的材料等；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（10）具备法律、行政法规规定的其他条件的证明材料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（11）类似案例成功的业绩（投标人同类项目实施情况一览表、合同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（12）其他特殊资质证书（如本地化服务能力等）；</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w:t>
      </w:r>
      <w:r>
        <w:rPr>
          <w:rFonts w:hint="eastAsia" w:ascii="宋体" w:hAnsi="宋体"/>
          <w:szCs w:val="21"/>
        </w:rPr>
        <w:t>13</w:t>
      </w:r>
      <w:r>
        <w:rPr>
          <w:rFonts w:hint="eastAsia" w:ascii="宋体" w:hAnsi="宋体"/>
          <w:b/>
          <w:szCs w:val="21"/>
        </w:rPr>
        <w:t>）</w:t>
      </w:r>
      <w:r>
        <w:rPr>
          <w:rFonts w:hint="eastAsia" w:ascii="宋体" w:hAnsi="宋体"/>
          <w:szCs w:val="21"/>
        </w:rPr>
        <w:t>投标人质量管理和质量保证体系等方面的认证证书；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（14）投标人认为可以证明其能力或业绩的其他材料；</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（15）投标人关于服务升级及本单位债务纠纷、违法违规记录等方面的情况（内容见投标声明书）；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（16）投标人情况介绍。</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（17）中小企业声明函。（按最新相关政策执行，格式见第六章，如有请提供）</w:t>
      </w:r>
    </w:p>
    <w:p>
      <w:pPr>
        <w:adjustRightInd w:val="0"/>
        <w:snapToGrid w:val="0"/>
        <w:spacing w:line="440" w:lineRule="exact"/>
        <w:ind w:firstLine="411" w:firstLineChars="196"/>
        <w:jc w:val="left"/>
        <w:rPr>
          <w:rFonts w:ascii="宋体" w:hAnsi="宋体"/>
          <w:b/>
          <w:bCs/>
          <w:szCs w:val="21"/>
        </w:rPr>
      </w:pPr>
      <w:r>
        <w:rPr>
          <w:rFonts w:hint="eastAsia" w:ascii="宋体" w:hAnsi="宋体"/>
          <w:b/>
          <w:bCs/>
          <w:szCs w:val="21"/>
        </w:rPr>
        <w:t>2.2技术文件</w:t>
      </w:r>
    </w:p>
    <w:p>
      <w:pPr>
        <w:snapToGrid w:val="0"/>
        <w:spacing w:line="360" w:lineRule="exact"/>
        <w:ind w:firstLine="420" w:firstLineChars="200"/>
        <w:jc w:val="left"/>
        <w:rPr>
          <w:rFonts w:ascii="宋体" w:hAnsi="宋体"/>
          <w:szCs w:val="21"/>
        </w:rPr>
      </w:pPr>
      <w:r>
        <w:rPr>
          <w:rFonts w:hint="eastAsia" w:ascii="宋体" w:hAnsi="宋体"/>
          <w:szCs w:val="21"/>
        </w:rPr>
        <w:t>（1）对本项目系统总体要求的理解；</w:t>
      </w:r>
    </w:p>
    <w:p>
      <w:pPr>
        <w:snapToGrid w:val="0"/>
        <w:spacing w:line="360" w:lineRule="exact"/>
        <w:ind w:firstLine="420" w:firstLineChars="200"/>
        <w:jc w:val="left"/>
        <w:rPr>
          <w:rFonts w:ascii="宋体" w:hAnsi="宋体"/>
          <w:szCs w:val="21"/>
        </w:rPr>
      </w:pPr>
      <w:r>
        <w:rPr>
          <w:rFonts w:hint="eastAsia" w:ascii="宋体" w:hAnsi="宋体"/>
          <w:szCs w:val="21"/>
        </w:rPr>
        <w:t>（2）技术响应表（</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（3）设备配置清单（均不含报价）；</w:t>
      </w:r>
    </w:p>
    <w:p>
      <w:pPr>
        <w:snapToGrid w:val="0"/>
        <w:spacing w:line="360" w:lineRule="exact"/>
        <w:ind w:firstLine="420" w:firstLineChars="200"/>
        <w:jc w:val="left"/>
        <w:rPr>
          <w:rFonts w:ascii="宋体" w:hAnsi="宋体"/>
          <w:szCs w:val="21"/>
        </w:rPr>
      </w:pPr>
      <w:r>
        <w:rPr>
          <w:rFonts w:hint="eastAsia" w:ascii="宋体" w:hAnsi="宋体"/>
          <w:szCs w:val="21"/>
        </w:rPr>
        <w:t>（4）售后服务承诺书（应据项目实际要求描述如：投标人建议的安装、调试、验收方法或方案；技术服务、技术培训、售后服务的内容和措施等），(格式自拟，</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ascii="宋体" w:hAnsi="宋体"/>
          <w:szCs w:val="21"/>
        </w:rPr>
      </w:pPr>
      <w:r>
        <w:rPr>
          <w:rFonts w:hint="eastAsia" w:ascii="宋体" w:hAnsi="宋体"/>
          <w:szCs w:val="21"/>
        </w:rPr>
        <w:t>（8）投标人需要说明的其他文件和说明（格式略）；</w:t>
      </w:r>
    </w:p>
    <w:p>
      <w:pPr>
        <w:adjustRightInd w:val="0"/>
        <w:snapToGrid w:val="0"/>
        <w:spacing w:line="440" w:lineRule="exact"/>
        <w:ind w:firstLine="420" w:firstLineChars="200"/>
        <w:jc w:val="left"/>
        <w:rPr>
          <w:rFonts w:ascii="宋体" w:hAnsi="宋体"/>
          <w:szCs w:val="21"/>
        </w:rPr>
      </w:pPr>
      <w:r>
        <w:rPr>
          <w:rFonts w:hint="eastAsia" w:ascii="宋体" w:hAnsi="宋体"/>
          <w:szCs w:val="21"/>
        </w:rPr>
        <w:t>▲（9）招标项目采购需求中要求必须提供的材料。</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3.报价文件：</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 xml:space="preserve">（1）投标函（格式见第六章，必须提供）； </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（2）投标报价明细表（格式见第六章，必须提供）；</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ascii="宋体" w:hAnsi="宋体"/>
          <w:szCs w:val="21"/>
        </w:rPr>
      </w:pPr>
      <w:r>
        <w:rPr>
          <w:rFonts w:hint="eastAsia" w:ascii="宋体" w:hAnsi="宋体"/>
          <w:szCs w:val="21"/>
        </w:rPr>
        <w:t>（4）开标一览表（格式见第六章，必须提供），联合体投标时还必须附《联合投标协议书》。</w:t>
      </w:r>
    </w:p>
    <w:p>
      <w:pPr>
        <w:pStyle w:val="45"/>
        <w:adjustRightInd w:val="0"/>
        <w:snapToGrid w:val="0"/>
        <w:spacing w:after="0" w:line="440" w:lineRule="exact"/>
        <w:ind w:firstLine="420" w:firstLineChars="200"/>
        <w:rPr>
          <w:rFonts w:ascii="宋体" w:hAnsi="宋体"/>
          <w:szCs w:val="21"/>
        </w:rPr>
      </w:pPr>
      <w:r>
        <w:rPr>
          <w:rFonts w:hint="eastAsia" w:ascii="宋体" w:hAnsi="宋体"/>
          <w:szCs w:val="21"/>
        </w:rPr>
        <w:t>▲注：法定代表人授权委托书、投标声明书、投标函、开标一览表必须按招标文件格式要求签署和加盖单位公章。</w:t>
      </w:r>
    </w:p>
    <w:p>
      <w:pPr>
        <w:snapToGrid w:val="0"/>
        <w:spacing w:before="50" w:after="156" w:afterLines="50" w:line="360" w:lineRule="exact"/>
        <w:jc w:val="left"/>
        <w:outlineLvl w:val="0"/>
        <w:rPr>
          <w:rFonts w:ascii="宋体" w:hAnsi="宋体"/>
          <w:b/>
          <w:sz w:val="24"/>
        </w:rPr>
      </w:pPr>
    </w:p>
    <w:p>
      <w:pPr>
        <w:pageBreakBefore/>
        <w:jc w:val="center"/>
        <w:rPr>
          <w:b/>
          <w:sz w:val="28"/>
          <w:szCs w:val="28"/>
        </w:rPr>
      </w:pPr>
      <w:r>
        <w:rPr>
          <w:rFonts w:hint="eastAsia"/>
          <w:b/>
          <w:sz w:val="28"/>
          <w:szCs w:val="28"/>
        </w:rPr>
        <w:t>三、投标文件格式</w:t>
      </w:r>
    </w:p>
    <w:p>
      <w:pPr>
        <w:rPr>
          <w:b/>
        </w:rPr>
      </w:pPr>
      <w:r>
        <w:rPr>
          <w:rFonts w:hint="eastAsia"/>
          <w:b/>
        </w:rPr>
        <w:t>一）资格文件部分（格式）</w:t>
      </w:r>
    </w:p>
    <w:p>
      <w:pPr>
        <w:snapToGrid w:val="0"/>
        <w:spacing w:line="36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7"/>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7"/>
        <w:spacing w:line="440" w:lineRule="exact"/>
        <w:ind w:firstLine="525" w:firstLineChars="250"/>
        <w:rPr>
          <w:rFonts w:hAnsi="宋体"/>
        </w:rPr>
      </w:pPr>
      <w:r>
        <w:rPr>
          <w:rFonts w:hint="eastAsia" w:hAnsi="宋体"/>
        </w:rPr>
        <w:t>②对于有经营资质要求的，投标人必须提供有效的经营资质证书副本内页扫描件或其他电子文件，同时要加盖单位公章。</w:t>
      </w:r>
    </w:p>
    <w:p>
      <w:pPr>
        <w:pStyle w:val="27"/>
        <w:spacing w:line="440" w:lineRule="exact"/>
        <w:ind w:firstLine="525" w:firstLineChars="250"/>
        <w:rPr>
          <w:rFonts w:hAnsi="宋体"/>
          <w:b/>
        </w:rPr>
      </w:pPr>
      <w:r>
        <w:rPr>
          <w:rFonts w:hint="eastAsia" w:hAnsi="宋体"/>
          <w:b/>
        </w:rPr>
        <w:t>（2）</w:t>
      </w:r>
      <w:r>
        <w:rPr>
          <w:rFonts w:hint="eastAsia" w:hAnsi="宋体" w:cs="宋体"/>
          <w:kern w:val="0"/>
        </w:rPr>
        <w:t>若生产厂家委托投标的，</w:t>
      </w:r>
      <w:r>
        <w:rPr>
          <w:rFonts w:hint="eastAsia" w:hAnsi="宋体"/>
        </w:rPr>
        <w:t>投标人提供</w:t>
      </w:r>
      <w:r>
        <w:rPr>
          <w:rFonts w:hint="eastAsia" w:hAnsi="宋体" w:cs="宋体"/>
          <w:kern w:val="0"/>
        </w:rPr>
        <w:t>生产厂家授权投标委托书。</w:t>
      </w:r>
      <w:r>
        <w:rPr>
          <w:rFonts w:hint="eastAsia" w:hAnsi="宋体"/>
          <w:b/>
        </w:rPr>
        <w:t>（原件，必须提供）</w:t>
      </w:r>
    </w:p>
    <w:p>
      <w:pPr>
        <w:snapToGrid w:val="0"/>
        <w:spacing w:line="360" w:lineRule="exact"/>
        <w:ind w:firstLine="411" w:firstLineChars="196"/>
        <w:jc w:val="left"/>
        <w:rPr>
          <w:rFonts w:ascii="宋体" w:hAnsi="宋体"/>
          <w:b/>
          <w:szCs w:val="21"/>
        </w:rPr>
      </w:pPr>
      <w:r>
        <w:rPr>
          <w:rFonts w:hint="eastAsia" w:ascii="宋体" w:hAnsi="宋体"/>
          <w:b/>
          <w:szCs w:val="21"/>
        </w:rPr>
        <w:t>（3）</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pageBreakBefore/>
        <w:snapToGrid w:val="0"/>
        <w:spacing w:before="50" w:after="156" w:afterLines="50" w:line="360" w:lineRule="exact"/>
        <w:jc w:val="left"/>
        <w:outlineLvl w:val="0"/>
        <w:rPr>
          <w:rFonts w:ascii="宋体" w:hAnsi="宋体"/>
          <w:b/>
          <w:szCs w:val="21"/>
        </w:rPr>
      </w:pP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szCs w:val="21"/>
        </w:rPr>
      </w:pPr>
      <w:r>
        <w:rPr>
          <w:rFonts w:hint="eastAsia" w:ascii="宋体" w:hAnsi="宋体"/>
          <w:szCs w:val="21"/>
        </w:rPr>
        <w:t>（格式自拟，必须提供）</w:t>
      </w:r>
    </w:p>
    <w:p>
      <w:pPr>
        <w:snapToGrid w:val="0"/>
        <w:spacing w:line="360" w:lineRule="exact"/>
        <w:ind w:firstLine="411" w:firstLineChars="196"/>
        <w:jc w:val="center"/>
        <w:rPr>
          <w:rFonts w:ascii="宋体" w:hAnsi="宋体"/>
          <w:szCs w:val="21"/>
        </w:rPr>
      </w:pPr>
    </w:p>
    <w:p>
      <w:pPr>
        <w:pStyle w:val="27"/>
        <w:tabs>
          <w:tab w:val="left" w:pos="5580"/>
        </w:tabs>
        <w:spacing w:line="360" w:lineRule="auto"/>
        <w:ind w:left="1079" w:leftChars="257" w:hanging="540"/>
        <w:rPr>
          <w:rFonts w:ascii="仿宋_GB2312" w:hAnsi="宋体" w:eastAsia="仿宋_GB2312"/>
          <w:sz w:val="24"/>
        </w:rPr>
      </w:pPr>
    </w:p>
    <w:p>
      <w:pPr>
        <w:snapToGrid w:val="0"/>
        <w:spacing w:line="360" w:lineRule="exact"/>
        <w:ind w:firstLine="567" w:firstLineChars="270"/>
        <w:jc w:val="left"/>
        <w:rPr>
          <w:rFonts w:ascii="宋体" w:hAnsi="宋体" w:cs="宋体"/>
          <w:kern w:val="0"/>
          <w:szCs w:val="21"/>
        </w:rPr>
      </w:pPr>
      <w:r>
        <w:rPr>
          <w:rFonts w:hint="eastAsia" w:ascii="宋体" w:hAnsi="宋体" w:cs="宋体"/>
          <w:kern w:val="0"/>
          <w:szCs w:val="21"/>
        </w:rPr>
        <w:t>说明：1.投标人应按照相关法规规定如实做出声明。</w:t>
      </w:r>
    </w:p>
    <w:p>
      <w:pPr>
        <w:snapToGrid w:val="0"/>
        <w:spacing w:line="360" w:lineRule="exact"/>
        <w:ind w:firstLine="1134" w:firstLineChars="540"/>
        <w:jc w:val="left"/>
        <w:rPr>
          <w:rFonts w:ascii="宋体" w:hAnsi="宋体" w:cs="宋体"/>
          <w:kern w:val="0"/>
          <w:szCs w:val="21"/>
        </w:rPr>
      </w:pPr>
      <w:r>
        <w:rPr>
          <w:rFonts w:hint="eastAsia" w:ascii="宋体" w:hAnsi="宋体" w:cs="宋体"/>
          <w:kern w:val="0"/>
          <w:szCs w:val="21"/>
        </w:rPr>
        <w:t>2．按照采购文件的规定盖章（自然人投标的无需盖章，需要签字）。</w:t>
      </w:r>
    </w:p>
    <w:p>
      <w:pPr>
        <w:snapToGrid w:val="0"/>
        <w:spacing w:line="360" w:lineRule="exact"/>
        <w:ind w:firstLine="1134" w:firstLineChars="540"/>
        <w:jc w:val="left"/>
        <w:rPr>
          <w:rFonts w:ascii="宋体" w:hAnsi="宋体" w:cs="宋体"/>
          <w:kern w:val="0"/>
          <w:szCs w:val="21"/>
        </w:rPr>
      </w:pPr>
    </w:p>
    <w:p>
      <w:pPr>
        <w:snapToGrid w:val="0"/>
        <w:spacing w:before="50" w:after="156" w:afterLines="50" w:line="360" w:lineRule="exact"/>
        <w:jc w:val="left"/>
        <w:outlineLvl w:val="0"/>
        <w:rPr>
          <w:rFonts w:ascii="宋体" w:hAnsi="宋体"/>
          <w:b/>
          <w:szCs w:val="21"/>
        </w:rPr>
      </w:pPr>
    </w:p>
    <w:p>
      <w:pPr>
        <w:pageBreakBefore/>
        <w:rPr>
          <w:b/>
        </w:rPr>
      </w:pPr>
      <w:r>
        <w:rPr>
          <w:rFonts w:hint="eastAsia"/>
          <w:b/>
        </w:rPr>
        <w:t>二）商务技术文件部分（格式）</w:t>
      </w:r>
    </w:p>
    <w:p>
      <w:pPr>
        <w:snapToGrid w:val="0"/>
        <w:spacing w:before="50" w:after="156" w:afterLines="50" w:line="360" w:lineRule="exact"/>
        <w:ind w:firstLine="203" w:firstLineChars="97"/>
        <w:jc w:val="left"/>
        <w:rPr>
          <w:rFonts w:ascii="宋体" w:hAnsi="宋体"/>
          <w:b/>
          <w:bCs/>
          <w:szCs w:val="21"/>
        </w:rPr>
      </w:pPr>
      <w:r>
        <w:rPr>
          <w:rFonts w:hint="eastAsia" w:ascii="宋体" w:hAnsi="宋体"/>
          <w:b/>
          <w:bCs/>
          <w:szCs w:val="21"/>
        </w:rPr>
        <w:t>商务文件部分</w:t>
      </w:r>
      <w:r>
        <w:rPr>
          <w:rFonts w:hint="eastAsia"/>
          <w:b/>
        </w:rPr>
        <w:t>（格式）</w:t>
      </w:r>
      <w:r>
        <w:rPr>
          <w:rFonts w:hint="eastAsia" w:ascii="宋体" w:hAnsi="宋体"/>
          <w:b/>
          <w:bCs/>
          <w:szCs w:val="21"/>
        </w:rPr>
        <w:t>：</w:t>
      </w:r>
    </w:p>
    <w:p>
      <w:pPr>
        <w:snapToGrid w:val="0"/>
        <w:spacing w:before="50" w:after="156" w:afterLines="50" w:line="360" w:lineRule="exact"/>
        <w:ind w:firstLine="203" w:firstLineChars="97"/>
        <w:jc w:val="left"/>
        <w:rPr>
          <w:rFonts w:ascii="宋体" w:hAnsi="宋体"/>
          <w:b/>
          <w:szCs w:val="21"/>
        </w:rPr>
      </w:pPr>
      <w:r>
        <w:rPr>
          <w:rFonts w:hint="eastAsia" w:ascii="宋体" w:hAnsi="宋体"/>
          <w:b/>
          <w:szCs w:val="21"/>
        </w:rPr>
        <w:t>（1）投标声明书格式：</w:t>
      </w:r>
    </w:p>
    <w:p>
      <w:pPr>
        <w:snapToGrid w:val="0"/>
        <w:spacing w:before="156" w:beforeLines="50" w:after="50" w:line="360" w:lineRule="exact"/>
        <w:jc w:val="center"/>
        <w:rPr>
          <w:rFonts w:ascii="仿宋_GB2312" w:hAnsi="宋体" w:eastAsia="仿宋_GB2312"/>
          <w:b/>
          <w:sz w:val="30"/>
          <w:szCs w:val="30"/>
        </w:rPr>
      </w:pPr>
      <w:r>
        <w:rPr>
          <w:rFonts w:hint="eastAsia" w:ascii="仿宋_GB2312" w:hAnsi="宋体" w:eastAsia="仿宋_GB2312"/>
          <w:b/>
          <w:sz w:val="30"/>
          <w:szCs w:val="30"/>
        </w:rPr>
        <w:t>投标声明书</w:t>
      </w:r>
    </w:p>
    <w:p>
      <w:pPr>
        <w:snapToGrid w:val="0"/>
        <w:spacing w:before="156" w:beforeLines="50" w:after="50" w:line="340" w:lineRule="exact"/>
        <w:rPr>
          <w:rFonts w:ascii="宋体" w:hAnsi="宋体"/>
          <w:szCs w:val="21"/>
        </w:rPr>
      </w:pPr>
      <w:r>
        <w:rPr>
          <w:rFonts w:hint="eastAsia" w:ascii="宋体" w:hAnsi="宋体"/>
          <w:szCs w:val="21"/>
        </w:rPr>
        <w:t>致：_</w:t>
      </w:r>
      <w:r>
        <w:rPr>
          <w:rFonts w:hint="eastAsia"/>
          <w:u w:val="single"/>
        </w:rPr>
        <w:t>广西壮族自治区政府采购中心</w:t>
      </w:r>
      <w:r>
        <w:rPr>
          <w:rFonts w:hint="eastAsia" w:ascii="宋体" w:hAnsi="宋体"/>
          <w:szCs w:val="21"/>
        </w:rPr>
        <w:t>：</w:t>
      </w:r>
    </w:p>
    <w:p>
      <w:pPr>
        <w:snapToGrid w:val="0"/>
        <w:spacing w:before="156" w:beforeLines="50" w:after="50" w:line="340" w:lineRule="exact"/>
        <w:ind w:firstLine="630" w:firstLineChars="300"/>
        <w:rPr>
          <w:rFonts w:ascii="宋体" w:hAnsi="宋体"/>
          <w:szCs w:val="21"/>
        </w:rPr>
      </w:pPr>
      <w:r>
        <w:rPr>
          <w:rFonts w:hint="eastAsia" w:ascii="宋体" w:hAnsi="宋体"/>
          <w:szCs w:val="21"/>
        </w:rPr>
        <w:t>______</w:t>
      </w:r>
      <w:r>
        <w:rPr>
          <w:rFonts w:hint="eastAsia" w:ascii="宋体" w:hAnsi="宋体"/>
          <w:szCs w:val="21"/>
          <w:u w:val="single"/>
        </w:rPr>
        <w:t>_     _</w:t>
      </w:r>
      <w:r>
        <w:rPr>
          <w:rFonts w:hint="eastAsia" w:ascii="宋体" w:hAnsi="宋体"/>
          <w:szCs w:val="21"/>
        </w:rPr>
        <w:t>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156" w:beforeLines="50" w:after="50" w:line="340" w:lineRule="exact"/>
        <w:ind w:firstLine="645"/>
        <w:rPr>
          <w:rFonts w:ascii="宋体" w:hAnsi="宋体"/>
          <w:szCs w:val="21"/>
        </w:rPr>
      </w:pPr>
      <w:r>
        <w:rPr>
          <w:rFonts w:hint="eastAsia" w:ascii="宋体" w:hAnsi="宋体"/>
          <w:szCs w:val="21"/>
        </w:rPr>
        <w:t>我___</w:t>
      </w:r>
      <w:r>
        <w:rPr>
          <w:rFonts w:hint="eastAsia" w:ascii="宋体" w:hAnsi="宋体"/>
          <w:szCs w:val="21"/>
          <w:u w:val="single"/>
        </w:rPr>
        <w:t xml:space="preserve">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_（投标人名称）的法定代表人，我方愿意参加贵方组织的_____</w:t>
      </w:r>
      <w:r>
        <w:rPr>
          <w:rFonts w:hint="eastAsia" w:ascii="宋体" w:hAnsi="宋体"/>
          <w:szCs w:val="21"/>
          <w:u w:val="single"/>
        </w:rPr>
        <w:t>_              _     _</w:t>
      </w:r>
      <w:r>
        <w:rPr>
          <w:rFonts w:hint="eastAsia" w:ascii="宋体" w:hAnsi="宋体"/>
          <w:szCs w:val="21"/>
        </w:rPr>
        <w:t>_项目的投标，为便于贵方公正、择优地确定中标人及其投标产品和服务，我方就本次投标有关事项郑重声明如下：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before="156" w:beforeLines="50" w:line="3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szCs w:val="21"/>
        </w:rPr>
      </w:pPr>
      <w:r>
        <w:rPr>
          <w:rFonts w:hint="eastAsia" w:ascii="宋体" w:hAnsi="宋体"/>
          <w:szCs w:val="21"/>
        </w:rPr>
        <w:t>3.我方此次向贵方提供的产品名称为：</w:t>
      </w:r>
      <w:r>
        <w:rPr>
          <w:rFonts w:hint="eastAsia" w:ascii="宋体" w:hAnsi="宋体"/>
          <w:szCs w:val="21"/>
          <w:u w:val="single"/>
        </w:rPr>
        <w:t xml:space="preserve">                 </w:t>
      </w:r>
      <w:r>
        <w:rPr>
          <w:rFonts w:hint="eastAsia" w:ascii="宋体" w:hAnsi="宋体"/>
          <w:szCs w:val="21"/>
        </w:rPr>
        <w:t>；规格型号：</w:t>
      </w:r>
      <w:r>
        <w:rPr>
          <w:rFonts w:hint="eastAsia" w:ascii="宋体" w:hAnsi="宋体"/>
          <w:szCs w:val="21"/>
          <w:u w:val="single"/>
        </w:rPr>
        <w:t xml:space="preserve">                     </w:t>
      </w:r>
      <w:r>
        <w:rPr>
          <w:rFonts w:hint="eastAsia" w:ascii="宋体" w:hAnsi="宋体"/>
          <w:szCs w:val="21"/>
        </w:rPr>
        <w:t>；该型号产品我方有现货可供，并已于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月生产完工或向　</w:t>
      </w:r>
      <w:r>
        <w:rPr>
          <w:rFonts w:hint="eastAsia" w:ascii="宋体" w:hAnsi="宋体"/>
          <w:szCs w:val="21"/>
          <w:u w:val="single"/>
        </w:rPr>
        <w:t xml:space="preserve">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w:t>
      </w:r>
      <w:r>
        <w:rPr>
          <w:rFonts w:hint="eastAsia" w:ascii="宋体" w:hAnsi="宋体"/>
          <w:szCs w:val="21"/>
          <w:u w:val="single"/>
        </w:rPr>
        <w:t xml:space="preserve">               </w:t>
      </w:r>
      <w:r>
        <w:rPr>
          <w:rFonts w:hint="eastAsia" w:ascii="宋体" w:hAnsi="宋体"/>
          <w:szCs w:val="21"/>
        </w:rPr>
        <w:t>订购］。</w:t>
      </w:r>
    </w:p>
    <w:p>
      <w:pPr>
        <w:snapToGrid w:val="0"/>
        <w:spacing w:before="156" w:beforeLines="50" w:line="340" w:lineRule="exact"/>
        <w:ind w:firstLine="420" w:firstLineChars="200"/>
        <w:rPr>
          <w:rFonts w:ascii="宋体" w:hAnsi="宋体"/>
          <w:szCs w:val="21"/>
        </w:rPr>
      </w:pPr>
      <w:r>
        <w:rPr>
          <w:rFonts w:hint="eastAsia" w:ascii="宋体" w:hAnsi="宋体"/>
          <w:szCs w:val="21"/>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szCs w:val="21"/>
          <w:u w:val="single"/>
        </w:rPr>
      </w:pPr>
      <w:r>
        <w:rPr>
          <w:rFonts w:hint="eastAsia" w:ascii="宋体" w:hAnsi="宋体"/>
          <w:szCs w:val="21"/>
          <w:u w:val="single"/>
        </w:rPr>
        <w:t>　　　　　　　　　　　　　　　　　　　　　　　　　　　</w:t>
      </w:r>
    </w:p>
    <w:p>
      <w:pPr>
        <w:snapToGrid w:val="0"/>
        <w:spacing w:before="156" w:beforeLines="50" w:line="340" w:lineRule="exact"/>
        <w:ind w:firstLine="420" w:firstLineChars="200"/>
        <w:rPr>
          <w:rFonts w:ascii="宋体" w:hAnsi="宋体"/>
          <w:szCs w:val="21"/>
        </w:rPr>
      </w:pPr>
      <w:r>
        <w:rPr>
          <w:rFonts w:hint="eastAsia" w:ascii="宋体" w:hAnsi="宋体"/>
          <w:szCs w:val="21"/>
          <w:u w:val="single"/>
        </w:rPr>
        <w:t>　　　　　　　　　　　　　　　　　　　　　　　　　　　</w:t>
      </w:r>
    </w:p>
    <w:p>
      <w:pPr>
        <w:rPr>
          <w:rFonts w:ascii="宋体" w:hAnsi="宋体"/>
          <w:szCs w:val="21"/>
        </w:rPr>
      </w:pPr>
      <w:r>
        <w:rPr>
          <w:rFonts w:hint="eastAsia" w:ascii="宋体" w:hAnsi="宋体"/>
          <w:szCs w:val="21"/>
        </w:rPr>
        <w:t>5. 我方参加政府采购活动前三年内在经营活动中重大违法记录和不良信用记录情况：</w:t>
      </w:r>
    </w:p>
    <w:p>
      <w:pPr>
        <w:snapToGrid w:val="0"/>
        <w:spacing w:before="156" w:beforeLines="50" w:line="340" w:lineRule="exact"/>
        <w:ind w:firstLine="420" w:firstLineChars="200"/>
        <w:rPr>
          <w:rFonts w:ascii="宋体" w:hAnsi="宋体"/>
          <w:szCs w:val="21"/>
          <w:u w:val="single"/>
        </w:rPr>
      </w:pPr>
      <w:r>
        <w:rPr>
          <w:rFonts w:hint="eastAsia" w:ascii="宋体" w:hAnsi="宋体"/>
          <w:b/>
          <w:szCs w:val="21"/>
          <w:u w:val="single"/>
        </w:rPr>
        <w:t>　　　　　　</w:t>
      </w:r>
      <w:r>
        <w:rPr>
          <w:rFonts w:hint="eastAsia" w:ascii="宋体" w:hAnsi="宋体"/>
          <w:szCs w:val="21"/>
          <w:u w:val="single"/>
        </w:rPr>
        <w:t>　　　　　　　　　　　　　　　　　　　　　</w:t>
      </w:r>
    </w:p>
    <w:p>
      <w:pPr>
        <w:snapToGrid w:val="0"/>
        <w:spacing w:before="156" w:beforeLines="50" w:line="340" w:lineRule="exact"/>
        <w:ind w:firstLine="420" w:firstLineChars="200"/>
        <w:rPr>
          <w:rFonts w:ascii="宋体" w:hAnsi="宋体"/>
          <w:szCs w:val="21"/>
        </w:rPr>
      </w:pPr>
      <w:r>
        <w:rPr>
          <w:rFonts w:hint="eastAsia" w:ascii="宋体" w:hAnsi="宋体"/>
          <w:szCs w:val="21"/>
        </w:rPr>
        <w:t>6.以上事项如有虚假或隐瞒，我方愿意承担一切后果。</w:t>
      </w:r>
    </w:p>
    <w:p>
      <w:pPr>
        <w:snapToGrid w:val="0"/>
        <w:spacing w:before="156" w:beforeLines="50" w:line="340" w:lineRule="exact"/>
        <w:ind w:firstLine="3509" w:firstLineChars="1671"/>
        <w:rPr>
          <w:rFonts w:ascii="宋体" w:hAnsi="宋体"/>
          <w:szCs w:val="21"/>
          <w:u w:val="single"/>
        </w:rPr>
      </w:pPr>
      <w:r>
        <w:rPr>
          <w:rFonts w:hint="eastAsia" w:ascii="宋体" w:hAnsi="宋体"/>
          <w:szCs w:val="21"/>
        </w:rPr>
        <w:t>法定代表人或委托代理人签字（或签章）：</w:t>
      </w:r>
      <w:r>
        <w:rPr>
          <w:rFonts w:hint="eastAsia" w:ascii="宋体" w:hAnsi="宋体"/>
          <w:szCs w:val="21"/>
          <w:u w:val="single"/>
        </w:rPr>
        <w:t xml:space="preserve">             </w:t>
      </w:r>
    </w:p>
    <w:p>
      <w:pPr>
        <w:snapToGrid w:val="0"/>
        <w:spacing w:before="156" w:beforeLines="50" w:after="50" w:line="340" w:lineRule="exact"/>
        <w:ind w:firstLine="3570" w:firstLineChars="1700"/>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40" w:lineRule="exact"/>
        <w:ind w:firstLine="210" w:firstLineChars="100"/>
        <w:rPr>
          <w:rFonts w:ascii="宋体" w:hAnsi="宋体"/>
          <w:szCs w:val="21"/>
        </w:rPr>
      </w:pPr>
      <w:r>
        <w:rPr>
          <w:rFonts w:hint="eastAsia" w:ascii="宋体" w:hAnsi="宋体"/>
          <w:szCs w:val="21"/>
        </w:rPr>
        <w:t xml:space="preserve">                                          年    月    日</w:t>
      </w:r>
    </w:p>
    <w:p>
      <w:pPr>
        <w:widowControl/>
        <w:spacing w:before="100" w:beforeAutospacing="1" w:after="100" w:afterAutospacing="1" w:line="432" w:lineRule="auto"/>
        <w:jc w:val="left"/>
        <w:rPr>
          <w:rFonts w:ascii="宋体" w:hAnsi="宋体"/>
          <w:b/>
          <w:szCs w:val="21"/>
        </w:rPr>
      </w:pPr>
      <w:r>
        <w:rPr>
          <w:rFonts w:hint="eastAsia" w:ascii="宋体" w:hAnsi="宋体"/>
          <w:b/>
          <w:szCs w:val="21"/>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ascii="宋体" w:hAnsi="宋体"/>
          <w:b/>
          <w:szCs w:val="21"/>
        </w:rPr>
      </w:pPr>
    </w:p>
    <w:p>
      <w:pPr>
        <w:pageBreakBefore/>
        <w:snapToGrid w:val="0"/>
        <w:spacing w:before="50" w:after="156" w:afterLines="50" w:line="340" w:lineRule="exact"/>
        <w:jc w:val="left"/>
        <w:rPr>
          <w:rFonts w:ascii="宋体" w:hAnsi="宋体"/>
          <w:b/>
          <w:szCs w:val="21"/>
        </w:rPr>
      </w:pPr>
      <w:r>
        <w:rPr>
          <w:rFonts w:hint="eastAsia" w:ascii="宋体" w:hAnsi="宋体"/>
          <w:b/>
          <w:szCs w:val="21"/>
        </w:rPr>
        <w:t>（2）法定代表人(负责人)授权委托书格式：</w:t>
      </w:r>
    </w:p>
    <w:p>
      <w:pPr>
        <w:snapToGrid w:val="0"/>
        <w:spacing w:before="50" w:after="156" w:afterLines="50" w:line="340" w:lineRule="exact"/>
        <w:jc w:val="left"/>
        <w:rPr>
          <w:rFonts w:ascii="宋体" w:hAnsi="宋体"/>
          <w:b/>
          <w:szCs w:val="21"/>
        </w:rPr>
      </w:pPr>
    </w:p>
    <w:p>
      <w:pPr>
        <w:snapToGrid w:val="0"/>
        <w:spacing w:before="156" w:beforeLines="50" w:after="50" w:line="340" w:lineRule="exact"/>
        <w:jc w:val="center"/>
        <w:rPr>
          <w:rFonts w:ascii="宋体" w:hAnsi="宋体"/>
          <w:b/>
          <w:sz w:val="30"/>
          <w:szCs w:val="30"/>
        </w:rPr>
      </w:pPr>
      <w:r>
        <w:rPr>
          <w:rFonts w:hint="eastAsia" w:ascii="宋体" w:hAnsi="宋体"/>
          <w:b/>
          <w:sz w:val="30"/>
          <w:szCs w:val="30"/>
        </w:rPr>
        <w:t>法定代表人(负责人)授权委托书</w:t>
      </w:r>
    </w:p>
    <w:p>
      <w:pPr>
        <w:snapToGrid w:val="0"/>
        <w:spacing w:before="156" w:beforeLines="50" w:after="50" w:line="34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广西壮族自治区政府采购中心</w:t>
      </w:r>
      <w:r>
        <w:rPr>
          <w:rFonts w:hint="eastAsia" w:ascii="宋体" w:hAnsi="宋体"/>
          <w:szCs w:val="21"/>
        </w:rPr>
        <w:t>：</w:t>
      </w:r>
    </w:p>
    <w:p>
      <w:pPr>
        <w:snapToGrid w:val="0"/>
        <w:spacing w:before="156" w:beforeLines="50" w:after="50" w:line="340" w:lineRule="exact"/>
        <w:ind w:firstLine="630" w:firstLineChars="300"/>
        <w:rPr>
          <w:rFonts w:ascii="宋体" w:hAnsi="宋体"/>
          <w:szCs w:val="21"/>
        </w:rPr>
      </w:pPr>
      <w:r>
        <w:rPr>
          <w:rFonts w:hint="eastAsia" w:ascii="宋体" w:hAnsi="宋体"/>
          <w:szCs w:val="21"/>
        </w:rPr>
        <w:t>我______</w:t>
      </w:r>
      <w:r>
        <w:rPr>
          <w:rFonts w:hint="eastAsia" w:ascii="宋体" w:hAnsi="宋体"/>
          <w:szCs w:val="21"/>
          <w:u w:val="single"/>
        </w:rPr>
        <w:t>_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 xml:space="preserve">_（投标人名称）的法定代表人(负责人)，现授权委托本单位在职职工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szCs w:val="21"/>
        </w:rPr>
      </w:pPr>
      <w:r>
        <w:rPr>
          <w:rFonts w:hint="eastAsia" w:ascii="宋体" w:hAnsi="宋体"/>
          <w:szCs w:val="21"/>
        </w:rPr>
        <w:t xml:space="preserve">    我方对被授权人的签字事项负全部责任。</w:t>
      </w:r>
    </w:p>
    <w:p>
      <w:pPr>
        <w:snapToGrid w:val="0"/>
        <w:spacing w:before="156" w:beforeLines="50" w:after="50" w:line="34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340" w:lineRule="exact"/>
        <w:ind w:firstLine="480"/>
        <w:rPr>
          <w:rFonts w:ascii="宋体" w:hAnsi="宋体"/>
          <w:szCs w:val="21"/>
        </w:rPr>
      </w:pPr>
      <w:r>
        <w:rPr>
          <w:rFonts w:hint="eastAsia" w:ascii="宋体" w:hAnsi="宋体"/>
          <w:szCs w:val="21"/>
        </w:rPr>
        <w:t>被授权人无转委托权，特此委托。</w:t>
      </w:r>
    </w:p>
    <w:p>
      <w:pPr>
        <w:snapToGrid w:val="0"/>
        <w:spacing w:before="156" w:beforeLines="50" w:after="50" w:line="34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r>
        <w:rPr>
          <w:rFonts w:hint="eastAsia" w:ascii="宋体" w:hAnsi="宋体"/>
          <w:szCs w:val="21"/>
        </w:rPr>
        <w:t xml:space="preserve">                           法定代表人(负责人)签字：</w:t>
      </w:r>
      <w:r>
        <w:rPr>
          <w:rFonts w:hint="eastAsia" w:ascii="宋体" w:hAnsi="宋体"/>
          <w:szCs w:val="21"/>
          <w:u w:val="single"/>
        </w:rPr>
        <w:t xml:space="preserve">          </w:t>
      </w:r>
    </w:p>
    <w:p>
      <w:pPr>
        <w:snapToGrid w:val="0"/>
        <w:spacing w:before="156" w:beforeLines="50" w:after="50" w:line="34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34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tbl>
      <w:tblPr>
        <w:tblStyle w:val="53"/>
        <w:tblW w:w="0" w:type="auto"/>
        <w:tblInd w:w="0" w:type="dxa"/>
        <w:tblLayout w:type="fixed"/>
        <w:tblCellMar>
          <w:top w:w="0" w:type="dxa"/>
          <w:left w:w="108" w:type="dxa"/>
          <w:bottom w:w="0" w:type="dxa"/>
          <w:right w:w="108" w:type="dxa"/>
        </w:tblCellMar>
      </w:tblPr>
      <w:tblGrid>
        <w:gridCol w:w="5124"/>
      </w:tblGrid>
      <w:tr>
        <w:trPr>
          <w:trHeight w:val="1016" w:hRule="atLeast"/>
        </w:trPr>
        <w:tc>
          <w:tcPr>
            <w:tcW w:w="5124" w:type="dxa"/>
          </w:tcPr>
          <w:p>
            <w:pPr>
              <w:snapToGrid w:val="0"/>
              <w:spacing w:before="156" w:beforeLines="50" w:after="50" w:line="340" w:lineRule="exact"/>
              <w:rPr>
                <w:rFonts w:ascii="宋体" w:hAnsi="宋体"/>
                <w:szCs w:val="21"/>
              </w:rPr>
            </w:pPr>
            <w:r>
              <w:rPr>
                <w:rFonts w:hint="eastAsia" w:ascii="宋体" w:hAnsi="宋体"/>
                <w:szCs w:val="21"/>
              </w:rPr>
              <w:t>贴附“</w:t>
            </w:r>
            <w:r>
              <w:rPr>
                <w:rFonts w:hint="eastAsia" w:ascii="宋体" w:hAnsi="宋体"/>
              </w:rPr>
              <w:t>委托代理人身份证</w:t>
            </w:r>
            <w:r>
              <w:rPr>
                <w:rFonts w:hint="eastAsia" w:hAnsi="宋体"/>
              </w:rPr>
              <w:t>扫描件</w:t>
            </w:r>
            <w:r>
              <w:rPr>
                <w:rFonts w:hint="eastAsia" w:ascii="宋体" w:hAnsi="宋体"/>
              </w:rPr>
              <w:t>”（正反两面）</w:t>
            </w:r>
          </w:p>
        </w:tc>
      </w:tr>
    </w:tbl>
    <w:p>
      <w:pPr>
        <w:snapToGrid w:val="0"/>
        <w:spacing w:before="156" w:beforeLines="50" w:after="50" w:line="340" w:lineRule="exact"/>
        <w:ind w:firstLine="4620" w:firstLineChars="2200"/>
        <w:rPr>
          <w:rFonts w:ascii="宋体" w:hAnsi="宋体"/>
          <w:szCs w:val="21"/>
        </w:rPr>
      </w:pPr>
      <w:r>
        <w:rPr>
          <w:rFonts w:hint="eastAsia" w:ascii="宋体" w:hAnsi="宋体"/>
          <w:szCs w:val="21"/>
        </w:rPr>
        <w:t xml:space="preserve">  投标人公章：</w:t>
      </w:r>
    </w:p>
    <w:p>
      <w:pPr>
        <w:snapToGrid w:val="0"/>
        <w:spacing w:before="156" w:beforeLines="50" w:after="50" w:line="340" w:lineRule="exact"/>
        <w:jc w:val="center"/>
        <w:rPr>
          <w:rFonts w:ascii="宋体" w:hAnsi="宋体"/>
          <w:szCs w:val="21"/>
        </w:rPr>
      </w:pPr>
      <w:r>
        <w:rPr>
          <w:rFonts w:hint="eastAsia" w:ascii="宋体" w:hAnsi="宋体"/>
          <w:szCs w:val="21"/>
        </w:rPr>
        <w:t xml:space="preserve">                                        年    月    日</w:t>
      </w:r>
    </w:p>
    <w:p>
      <w:pPr>
        <w:snapToGrid w:val="0"/>
        <w:spacing w:line="360" w:lineRule="exact"/>
        <w:jc w:val="left"/>
        <w:rPr>
          <w:rFonts w:ascii="宋体" w:hAnsi="宋体"/>
          <w:b/>
          <w:szCs w:val="21"/>
        </w:rPr>
      </w:pPr>
    </w:p>
    <w:p>
      <w:pPr>
        <w:snapToGrid w:val="0"/>
        <w:spacing w:before="50" w:after="156" w:afterLines="50" w:line="360" w:lineRule="exact"/>
        <w:ind w:firstLine="203" w:firstLineChars="97"/>
        <w:jc w:val="left"/>
        <w:rPr>
          <w:rFonts w:ascii="宋体" w:hAnsi="宋体"/>
          <w:b/>
          <w:szCs w:val="21"/>
        </w:rPr>
      </w:pPr>
      <w:r>
        <w:rPr>
          <w:rFonts w:hint="eastAsia" w:ascii="宋体" w:hAnsi="宋体"/>
          <w:b/>
          <w:szCs w:val="21"/>
        </w:rPr>
        <w:t>（3）投标截止之日前半年内投标人连续三个月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snapToGrid w:val="0"/>
        <w:spacing w:before="50" w:after="156" w:afterLines="50" w:line="360" w:lineRule="exact"/>
        <w:ind w:firstLine="203" w:firstLineChars="97"/>
        <w:jc w:val="left"/>
        <w:rPr>
          <w:rFonts w:ascii="宋体" w:hAnsi="宋体"/>
          <w:szCs w:val="21"/>
        </w:rPr>
      </w:pPr>
      <w:r>
        <w:rPr>
          <w:rFonts w:hint="eastAsia" w:ascii="宋体" w:hAnsi="宋体"/>
          <w:b/>
          <w:szCs w:val="21"/>
        </w:rPr>
        <w:t>（4）</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扫描件或其他电子文件，格式自拟）（必须提供）；</w:t>
      </w:r>
      <w:r>
        <w:rPr>
          <w:rFonts w:hint="eastAsia" w:ascii="宋体" w:hAnsi="宋体"/>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szCs w:val="21"/>
        </w:rPr>
      </w:pPr>
      <w:r>
        <w:rPr>
          <w:rFonts w:hint="eastAsia" w:ascii="宋体" w:hAnsi="宋体"/>
          <w:b/>
          <w:szCs w:val="21"/>
        </w:rPr>
        <w:t xml:space="preserve">  （5）</w:t>
      </w:r>
      <w:r>
        <w:rPr>
          <w:rFonts w:hint="eastAsia" w:ascii="宋体" w:hAnsi="宋体"/>
          <w:szCs w:val="21"/>
        </w:rPr>
        <w:t>财务状况报告</w:t>
      </w:r>
      <w:r>
        <w:rPr>
          <w:rFonts w:hint="eastAsia" w:ascii="宋体" w:hAnsi="宋体"/>
          <w:b/>
          <w:szCs w:val="21"/>
        </w:rPr>
        <w:t>；（必须提供）</w:t>
      </w:r>
    </w:p>
    <w:p>
      <w:pPr>
        <w:snapToGrid w:val="0"/>
        <w:spacing w:before="50" w:after="156" w:afterLines="50" w:line="360" w:lineRule="exact"/>
        <w:ind w:firstLine="203" w:firstLineChars="97"/>
        <w:jc w:val="left"/>
        <w:rPr>
          <w:rFonts w:ascii="宋体" w:hAnsi="宋体" w:cs="宋体"/>
          <w:b/>
          <w:kern w:val="0"/>
          <w:szCs w:val="21"/>
        </w:rPr>
      </w:pPr>
      <w:r>
        <w:rPr>
          <w:rFonts w:hint="eastAsia" w:ascii="宋体" w:hAnsi="宋体" w:cs="宋体"/>
          <w:b/>
          <w:kern w:val="0"/>
          <w:szCs w:val="21"/>
        </w:rPr>
        <w:t>（6）</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snapToGrid w:val="0"/>
        <w:spacing w:before="50" w:after="156" w:afterLines="50" w:line="360" w:lineRule="exact"/>
        <w:ind w:firstLine="203" w:firstLineChars="97"/>
        <w:jc w:val="left"/>
        <w:rPr>
          <w:rFonts w:ascii="宋体" w:hAnsi="宋体"/>
          <w:szCs w:val="21"/>
        </w:rPr>
      </w:pPr>
      <w:r>
        <w:rPr>
          <w:rFonts w:hint="eastAsia" w:ascii="宋体" w:hAnsi="宋体"/>
          <w:b/>
          <w:szCs w:val="21"/>
        </w:rPr>
        <w:t>（7）</w:t>
      </w:r>
      <w:r>
        <w:rPr>
          <w:rFonts w:hint="eastAsia" w:ascii="宋体" w:hAnsi="宋体"/>
          <w:szCs w:val="21"/>
        </w:rPr>
        <w:t>税务登记证扫描件（副本）（如有）</w:t>
      </w:r>
    </w:p>
    <w:p>
      <w:pPr>
        <w:snapToGrid w:val="0"/>
        <w:spacing w:before="50" w:after="156" w:afterLines="50" w:line="360" w:lineRule="exact"/>
        <w:ind w:firstLine="203" w:firstLineChars="97"/>
        <w:jc w:val="left"/>
        <w:rPr>
          <w:rFonts w:ascii="宋体" w:hAnsi="宋体"/>
          <w:b/>
          <w:szCs w:val="21"/>
        </w:rPr>
      </w:pPr>
      <w:r>
        <w:rPr>
          <w:rFonts w:ascii="宋体" w:hAnsi="宋体"/>
          <w:b/>
          <w:szCs w:val="21"/>
        </w:rPr>
        <w:br w:type="page"/>
      </w:r>
      <w:r>
        <w:rPr>
          <w:rFonts w:hint="eastAsia" w:ascii="宋体" w:hAnsi="宋体"/>
          <w:b/>
          <w:szCs w:val="21"/>
        </w:rPr>
        <w:t>（8）商务响应表格式：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bl>
    <w:p>
      <w:pPr>
        <w:snapToGrid w:val="0"/>
        <w:spacing w:before="50" w:after="50" w:line="360" w:lineRule="exact"/>
        <w:rPr>
          <w:rFonts w:ascii="宋体" w:hAnsi="宋体"/>
          <w:spacing w:val="20"/>
          <w:szCs w:val="21"/>
        </w:rPr>
      </w:pPr>
    </w:p>
    <w:p>
      <w:pPr>
        <w:snapToGrid w:val="0"/>
        <w:spacing w:before="50" w:after="50" w:line="360" w:lineRule="exact"/>
        <w:ind w:firstLine="210" w:firstLineChars="100"/>
        <w:rPr>
          <w:rFonts w:ascii="宋体" w:hAnsi="宋体"/>
          <w:spacing w:val="20"/>
          <w:szCs w:val="21"/>
          <w:u w:val="single"/>
        </w:rPr>
      </w:pPr>
      <w:r>
        <w:rPr>
          <w:rFonts w:hint="eastAsia" w:ascii="宋体" w:hAnsi="宋体"/>
          <w:szCs w:val="21"/>
        </w:rPr>
        <w:t>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line="360" w:lineRule="exact"/>
        <w:ind w:firstLine="245" w:firstLineChars="98"/>
        <w:jc w:val="left"/>
        <w:rPr>
          <w:rFonts w:ascii="宋体" w:hAnsi="宋体"/>
          <w:b/>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line="360" w:lineRule="exact"/>
        <w:ind w:firstLine="205" w:firstLineChars="98"/>
        <w:jc w:val="left"/>
        <w:rPr>
          <w:rFonts w:ascii="宋体" w:hAnsi="宋体"/>
          <w:b/>
          <w:szCs w:val="21"/>
        </w:rPr>
      </w:pPr>
    </w:p>
    <w:p>
      <w:pPr>
        <w:snapToGrid w:val="0"/>
        <w:spacing w:line="360" w:lineRule="exact"/>
        <w:ind w:left="840" w:hanging="840" w:hangingChars="400"/>
        <w:jc w:val="left"/>
        <w:rPr>
          <w:rFonts w:ascii="宋体" w:hAnsi="宋体"/>
          <w:szCs w:val="21"/>
        </w:rPr>
      </w:pPr>
      <w:r>
        <w:rPr>
          <w:rFonts w:hint="eastAsia" w:ascii="宋体" w:hAnsi="宋体"/>
        </w:rPr>
        <w:t>▲</w:t>
      </w:r>
      <w:r>
        <w:rPr>
          <w:rFonts w:hint="eastAsia" w:ascii="宋体" w:hAnsi="宋体"/>
          <w:b/>
          <w:szCs w:val="21"/>
        </w:rPr>
        <w:t>（9）招标项目采购需求中要求必须提供的材料等；</w:t>
      </w:r>
      <w:r>
        <w:rPr>
          <w:rFonts w:hint="eastAsia" w:ascii="宋体" w:hAnsi="宋体"/>
          <w:szCs w:val="21"/>
        </w:rPr>
        <w:t>（招标项目采购需求中要求必须提供的材料，据实提供）</w:t>
      </w:r>
    </w:p>
    <w:p>
      <w:pPr>
        <w:snapToGrid w:val="0"/>
        <w:spacing w:line="360" w:lineRule="exact"/>
        <w:ind w:firstLine="205" w:firstLineChars="98"/>
        <w:jc w:val="left"/>
        <w:rPr>
          <w:rFonts w:ascii="宋体" w:hAnsi="宋体"/>
          <w:b/>
          <w:szCs w:val="21"/>
        </w:rPr>
      </w:pPr>
      <w:r>
        <w:rPr>
          <w:rFonts w:hint="eastAsia" w:ascii="宋体" w:hAnsi="宋体"/>
          <w:b/>
          <w:szCs w:val="21"/>
        </w:rPr>
        <w:t>（10）</w:t>
      </w:r>
      <w:r>
        <w:rPr>
          <w:rFonts w:hint="eastAsia" w:ascii="宋体" w:hAnsi="宋体"/>
          <w:szCs w:val="21"/>
        </w:rPr>
        <w:t>具备法律、行政法规规定的其他条件的证明材料</w:t>
      </w:r>
      <w:r>
        <w:rPr>
          <w:rFonts w:hint="eastAsia" w:ascii="宋体" w:hAnsi="宋体"/>
          <w:b/>
          <w:szCs w:val="21"/>
        </w:rPr>
        <w:t>；</w:t>
      </w:r>
      <w:r>
        <w:rPr>
          <w:rFonts w:hint="eastAsia" w:ascii="宋体" w:hAnsi="宋体"/>
          <w:szCs w:val="21"/>
        </w:rPr>
        <w:t>（格式自拟）</w:t>
      </w:r>
    </w:p>
    <w:p>
      <w:pPr>
        <w:snapToGrid w:val="0"/>
        <w:spacing w:before="50" w:after="156" w:afterLines="50" w:line="360" w:lineRule="exact"/>
        <w:ind w:firstLine="205" w:firstLineChars="98"/>
        <w:jc w:val="left"/>
        <w:rPr>
          <w:rFonts w:ascii="宋体" w:hAnsi="宋体"/>
          <w:b/>
          <w:szCs w:val="21"/>
        </w:rPr>
      </w:pPr>
      <w:r>
        <w:rPr>
          <w:rFonts w:hint="eastAsia" w:ascii="宋体" w:hAnsi="宋体"/>
          <w:b/>
          <w:szCs w:val="21"/>
        </w:rPr>
        <w:t>（11）</w:t>
      </w:r>
      <w:r>
        <w:rPr>
          <w:rFonts w:hint="eastAsia" w:ascii="宋体" w:hAnsi="宋体"/>
          <w:szCs w:val="21"/>
        </w:rPr>
        <w:t>投标人的类似成功案例的业绩证明文件：</w:t>
      </w:r>
    </w:p>
    <w:p>
      <w:pPr>
        <w:pStyle w:val="38"/>
        <w:snapToGrid w:val="0"/>
        <w:spacing w:line="360" w:lineRule="exact"/>
        <w:ind w:left="96" w:leftChars="46" w:firstLine="420" w:firstLineChars="200"/>
        <w:rPr>
          <w:rFonts w:ascii="宋体" w:hAnsi="宋体"/>
          <w:sz w:val="21"/>
          <w:szCs w:val="21"/>
        </w:rPr>
      </w:pPr>
      <w:r>
        <w:rPr>
          <w:rFonts w:hint="eastAsia" w:ascii="宋体" w:hAnsi="宋体"/>
          <w:sz w:val="21"/>
          <w:szCs w:val="21"/>
        </w:rPr>
        <w:t>投标人同类项目实施情况一览表格式：（投标人同类项目合同扫描件、用户验收报告、用户评价意见格式自拟）</w:t>
      </w:r>
    </w:p>
    <w:tbl>
      <w:tblPr>
        <w:tblStyle w:val="53"/>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p>
            <w:pPr>
              <w:snapToGrid w:val="0"/>
              <w:spacing w:line="360" w:lineRule="exact"/>
              <w:jc w:val="center"/>
              <w:rPr>
                <w:rFonts w:ascii="宋体" w:hAnsi="宋体"/>
                <w:szCs w:val="21"/>
              </w:rPr>
            </w:pPr>
            <w:r>
              <w:rPr>
                <w:rFonts w:hint="eastAsia" w:ascii="宋体" w:hAnsi="宋体"/>
                <w:szCs w:val="21"/>
              </w:rPr>
              <w:t>金额</w:t>
            </w:r>
          </w:p>
          <w:p>
            <w:pPr>
              <w:snapToGrid w:val="0"/>
              <w:spacing w:line="360" w:lineRule="exact"/>
              <w:jc w:val="center"/>
              <w:rPr>
                <w:rFonts w:ascii="宋体" w:hAnsi="宋体"/>
                <w:szCs w:val="21"/>
              </w:rPr>
            </w:pPr>
            <w:r>
              <w:rPr>
                <w:rFonts w:hint="eastAsia" w:ascii="宋体" w:hAnsi="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采购单位联系人及</w:t>
            </w:r>
          </w:p>
          <w:p>
            <w:pPr>
              <w:snapToGrid w:val="0"/>
              <w:spacing w:line="36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r>
    </w:tbl>
    <w:p>
      <w:pPr>
        <w:pStyle w:val="14"/>
        <w:snapToGrid w:val="0"/>
        <w:spacing w:line="360" w:lineRule="exact"/>
        <w:rPr>
          <w:rFonts w:ascii="宋体" w:hAnsi="宋体" w:eastAsia="宋体"/>
          <w:sz w:val="21"/>
          <w:szCs w:val="21"/>
          <w:u w:val="single"/>
        </w:rPr>
      </w:pPr>
      <w:r>
        <w:rPr>
          <w:rFonts w:hint="eastAsia" w:ascii="宋体" w:hAnsi="宋体" w:eastAsia="宋体"/>
          <w:sz w:val="21"/>
          <w:szCs w:val="21"/>
        </w:rPr>
        <w:t>法定代表人(负责人)</w:t>
      </w:r>
      <w:r>
        <w:rPr>
          <w:rFonts w:hint="eastAsia" w:ascii="宋体" w:hAnsi="宋体"/>
        </w:rPr>
        <w:t xml:space="preserve"> 或委托代理人</w:t>
      </w:r>
      <w:r>
        <w:rPr>
          <w:rFonts w:hint="eastAsia" w:ascii="宋体" w:hAnsi="宋体" w:eastAsia="宋体"/>
          <w:sz w:val="21"/>
          <w:szCs w:val="21"/>
        </w:rPr>
        <w:t>签字：</w:t>
      </w:r>
      <w:r>
        <w:rPr>
          <w:rFonts w:hint="eastAsia" w:ascii="宋体" w:hAnsi="宋体" w:eastAsia="宋体"/>
          <w:sz w:val="21"/>
          <w:szCs w:val="21"/>
          <w:u w:val="single"/>
        </w:rPr>
        <w:t>　　　　　</w:t>
      </w:r>
    </w:p>
    <w:p>
      <w:pPr>
        <w:snapToGrid w:val="0"/>
        <w:spacing w:before="50" w:line="360" w:lineRule="exact"/>
        <w:jc w:val="left"/>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年    月  日</w:t>
      </w:r>
    </w:p>
    <w:p>
      <w:pPr>
        <w:snapToGrid w:val="0"/>
        <w:spacing w:before="50" w:line="360" w:lineRule="exact"/>
        <w:ind w:firstLine="281" w:firstLineChars="134"/>
        <w:jc w:val="left"/>
        <w:rPr>
          <w:rFonts w:ascii="宋体" w:hAnsi="宋体"/>
          <w:b/>
          <w:szCs w:val="21"/>
        </w:rPr>
      </w:pPr>
    </w:p>
    <w:p>
      <w:pPr>
        <w:snapToGrid w:val="0"/>
        <w:spacing w:before="50" w:line="360" w:lineRule="exact"/>
        <w:ind w:firstLine="281" w:firstLineChars="134"/>
        <w:jc w:val="left"/>
        <w:rPr>
          <w:rFonts w:ascii="宋体" w:hAnsi="宋体"/>
          <w:b/>
          <w:szCs w:val="21"/>
        </w:rPr>
      </w:pPr>
    </w:p>
    <w:p>
      <w:pPr>
        <w:snapToGrid w:val="0"/>
        <w:spacing w:before="50" w:line="360" w:lineRule="exact"/>
        <w:ind w:firstLine="281" w:firstLineChars="134"/>
        <w:jc w:val="left"/>
        <w:rPr>
          <w:rFonts w:ascii="宋体" w:hAnsi="宋体"/>
          <w:b/>
          <w:szCs w:val="21"/>
        </w:rPr>
      </w:pPr>
    </w:p>
    <w:p>
      <w:pPr>
        <w:snapToGrid w:val="0"/>
        <w:spacing w:before="50" w:line="360" w:lineRule="exact"/>
        <w:ind w:firstLine="281" w:firstLineChars="134"/>
        <w:jc w:val="left"/>
        <w:rPr>
          <w:rFonts w:ascii="宋体" w:hAnsi="宋体"/>
          <w:b/>
          <w:szCs w:val="21"/>
        </w:rPr>
      </w:pPr>
    </w:p>
    <w:p>
      <w:pPr>
        <w:snapToGrid w:val="0"/>
        <w:spacing w:before="50" w:line="360" w:lineRule="exact"/>
        <w:ind w:firstLine="281" w:firstLineChars="134"/>
        <w:jc w:val="left"/>
        <w:rPr>
          <w:rFonts w:ascii="宋体" w:hAnsi="宋体"/>
          <w:b/>
          <w:szCs w:val="21"/>
        </w:rPr>
      </w:pPr>
    </w:p>
    <w:p>
      <w:pPr>
        <w:snapToGrid w:val="0"/>
        <w:spacing w:before="50" w:line="360" w:lineRule="exact"/>
        <w:ind w:firstLine="281" w:firstLineChars="134"/>
        <w:jc w:val="left"/>
        <w:rPr>
          <w:rFonts w:ascii="宋体" w:hAnsi="宋体"/>
          <w:szCs w:val="21"/>
        </w:rPr>
      </w:pPr>
      <w:r>
        <w:rPr>
          <w:rFonts w:hint="eastAsia" w:ascii="宋体" w:hAnsi="宋体"/>
          <w:b/>
          <w:szCs w:val="21"/>
        </w:rPr>
        <w:t>（12）</w:t>
      </w:r>
      <w:r>
        <w:rPr>
          <w:rFonts w:hint="eastAsia" w:ascii="宋体" w:hAnsi="宋体"/>
          <w:szCs w:val="21"/>
        </w:rPr>
        <w:t>其他特殊资质证书（如本地化服务能力等）；（按要求提供）</w:t>
      </w:r>
    </w:p>
    <w:p>
      <w:pPr>
        <w:snapToGrid w:val="0"/>
        <w:spacing w:line="360" w:lineRule="exact"/>
        <w:ind w:firstLine="281" w:firstLineChars="134"/>
        <w:jc w:val="left"/>
        <w:rPr>
          <w:rFonts w:ascii="宋体" w:hAnsi="宋体"/>
          <w:szCs w:val="21"/>
        </w:rPr>
      </w:pPr>
      <w:r>
        <w:rPr>
          <w:rFonts w:hint="eastAsia" w:ascii="宋体" w:hAnsi="宋体"/>
          <w:b/>
          <w:szCs w:val="21"/>
        </w:rPr>
        <w:t>（13）</w:t>
      </w:r>
      <w:r>
        <w:rPr>
          <w:rFonts w:hint="eastAsia" w:ascii="宋体" w:hAnsi="宋体"/>
          <w:szCs w:val="21"/>
        </w:rPr>
        <w:t>投标人质量管理和质量保证体系等方面的认证证书；（按要求提供）</w:t>
      </w:r>
    </w:p>
    <w:p>
      <w:pPr>
        <w:snapToGrid w:val="0"/>
        <w:spacing w:line="360" w:lineRule="exact"/>
        <w:ind w:firstLine="281" w:firstLineChars="134"/>
        <w:jc w:val="left"/>
        <w:rPr>
          <w:rFonts w:ascii="宋体" w:hAnsi="宋体"/>
          <w:szCs w:val="21"/>
        </w:rPr>
      </w:pPr>
      <w:r>
        <w:rPr>
          <w:rFonts w:hint="eastAsia" w:ascii="宋体" w:hAnsi="宋体"/>
          <w:szCs w:val="21"/>
        </w:rPr>
        <w:t>（14）投标人认为可以证明其能力或业绩的其他材料；格式自拟</w:t>
      </w:r>
    </w:p>
    <w:p>
      <w:pPr>
        <w:snapToGrid w:val="0"/>
        <w:spacing w:line="360" w:lineRule="exact"/>
        <w:ind w:firstLine="281" w:firstLineChars="134"/>
        <w:jc w:val="left"/>
        <w:rPr>
          <w:rFonts w:ascii="宋体" w:hAnsi="宋体"/>
          <w:szCs w:val="21"/>
        </w:rPr>
      </w:pPr>
      <w:r>
        <w:rPr>
          <w:rFonts w:hint="eastAsia" w:ascii="宋体" w:hAnsi="宋体"/>
          <w:szCs w:val="21"/>
        </w:rPr>
        <w:t>（15）投标人关于服务升级及本单位债务纠纷、违法违规记录等方面的情况（内容见投标声明书）；</w:t>
      </w:r>
    </w:p>
    <w:p>
      <w:pPr>
        <w:snapToGrid w:val="0"/>
        <w:spacing w:line="360" w:lineRule="exact"/>
        <w:ind w:firstLine="283" w:firstLineChars="135"/>
        <w:jc w:val="left"/>
        <w:rPr>
          <w:rFonts w:ascii="宋体" w:hAnsi="宋体"/>
          <w:szCs w:val="21"/>
        </w:rPr>
      </w:pPr>
      <w:r>
        <w:rPr>
          <w:rFonts w:hint="eastAsia" w:ascii="宋体" w:hAnsi="宋体"/>
          <w:szCs w:val="21"/>
        </w:rPr>
        <w:t>（16）投标人情况介绍。（主要服务能力、规模、经营业绩等，格式自拟）</w:t>
      </w:r>
    </w:p>
    <w:p>
      <w:pPr>
        <w:snapToGrid w:val="0"/>
        <w:spacing w:line="360" w:lineRule="exact"/>
        <w:ind w:firstLine="420" w:firstLineChars="200"/>
        <w:jc w:val="left"/>
        <w:rPr>
          <w:rFonts w:ascii="宋体" w:hAnsi="宋体"/>
          <w:szCs w:val="21"/>
        </w:rPr>
      </w:pPr>
      <w:r>
        <w:rPr>
          <w:rFonts w:hint="eastAsia" w:ascii="宋体" w:hAnsi="宋体"/>
          <w:szCs w:val="21"/>
        </w:rPr>
        <w:t>（17）中小企业声明函：</w:t>
      </w:r>
    </w:p>
    <w:p>
      <w:pPr>
        <w:pStyle w:val="352"/>
        <w:spacing w:after="0"/>
      </w:pPr>
      <w:r>
        <w:t>中小企业声明函</w:t>
      </w:r>
    </w:p>
    <w:p>
      <w:pPr>
        <w:pStyle w:val="352"/>
        <w:spacing w:after="0"/>
      </w:pPr>
    </w:p>
    <w:p>
      <w:pPr>
        <w:pStyle w:val="295"/>
        <w:spacing w:line="506" w:lineRule="exact"/>
        <w:ind w:firstLine="640"/>
        <w:jc w:val="both"/>
        <w:rPr>
          <w:sz w:val="21"/>
          <w:szCs w:val="21"/>
        </w:rPr>
      </w:pPr>
      <w:r>
        <w:rPr>
          <w:sz w:val="21"/>
          <w:szCs w:val="21"/>
        </w:rPr>
        <w:t>本公司郑重声明，根据《政府采购促进中小企业发展管理办法》（财库〔2020 〕46号）的规定，本公司参加</w:t>
      </w:r>
      <w:r>
        <w:rPr>
          <w:sz w:val="21"/>
          <w:szCs w:val="21"/>
          <w:u w:val="single"/>
        </w:rPr>
        <w:t>（项目名称</w:t>
      </w:r>
      <w:r>
        <w:rPr>
          <w:rFonts w:hint="eastAsia"/>
          <w:sz w:val="21"/>
          <w:szCs w:val="21"/>
          <w:u w:val="single"/>
        </w:rPr>
        <w:t>及项目编号</w:t>
      </w:r>
      <w:r>
        <w:rPr>
          <w:sz w:val="21"/>
          <w:szCs w:val="21"/>
          <w:u w:val="single"/>
        </w:rPr>
        <w:t>）</w:t>
      </w:r>
      <w:r>
        <w:rPr>
          <w:rFonts w:hint="eastAsia"/>
          <w:sz w:val="21"/>
          <w:szCs w:val="21"/>
        </w:rPr>
        <w:t>项目</w:t>
      </w:r>
      <w:r>
        <w:rPr>
          <w:sz w:val="21"/>
          <w:szCs w:val="21"/>
        </w:rPr>
        <w:t>釆购活动,服务全部由符合政策要求的中小企业承接。相关企业（含联合体中的中小企业、签订分包意向协议的中小企业） 的具体情况如下</w:t>
      </w:r>
      <w:r>
        <w:rPr>
          <w:rFonts w:hint="eastAsia"/>
          <w:sz w:val="21"/>
          <w:szCs w:val="21"/>
        </w:rPr>
        <w:t>：</w:t>
      </w:r>
    </w:p>
    <w:p>
      <w:pPr>
        <w:pStyle w:val="295"/>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pPr>
        <w:pStyle w:val="295"/>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（中型企业、小型企业、微型企业）</w:t>
      </w:r>
      <w:r>
        <w:rPr>
          <w:rFonts w:hint="eastAsia"/>
          <w:sz w:val="21"/>
          <w:szCs w:val="21"/>
        </w:rPr>
        <w:t>；</w:t>
      </w:r>
    </w:p>
    <w:p>
      <w:pPr>
        <w:pStyle w:val="295"/>
        <w:spacing w:line="506" w:lineRule="exact"/>
        <w:ind w:firstLine="640"/>
        <w:jc w:val="both"/>
        <w:rPr>
          <w:sz w:val="21"/>
          <w:szCs w:val="21"/>
        </w:rPr>
      </w:pPr>
      <w:r>
        <w:rPr>
          <w:rFonts w:hint="eastAsia"/>
          <w:sz w:val="21"/>
          <w:szCs w:val="21"/>
        </w:rPr>
        <w:t>......</w:t>
      </w:r>
    </w:p>
    <w:p>
      <w:pPr>
        <w:pStyle w:val="295"/>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295"/>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295"/>
        <w:spacing w:after="40" w:line="499" w:lineRule="exact"/>
        <w:ind w:firstLine="640"/>
        <w:jc w:val="both"/>
        <w:rPr>
          <w:sz w:val="21"/>
          <w:szCs w:val="21"/>
        </w:rPr>
      </w:pPr>
    </w:p>
    <w:p>
      <w:pPr>
        <w:pStyle w:val="295"/>
        <w:spacing w:line="506" w:lineRule="exact"/>
        <w:ind w:firstLine="640"/>
        <w:jc w:val="both"/>
        <w:rPr>
          <w:sz w:val="21"/>
          <w:szCs w:val="21"/>
        </w:rPr>
      </w:pPr>
      <w:r>
        <w:rPr>
          <w:rFonts w:hint="eastAsia"/>
          <w:sz w:val="21"/>
          <w:szCs w:val="21"/>
        </w:rPr>
        <w:t xml:space="preserve">                          </w:t>
      </w:r>
      <w:r>
        <w:rPr>
          <w:sz w:val="21"/>
          <w:szCs w:val="21"/>
        </w:rPr>
        <w:t>企业名称（盖章）：</w:t>
      </w:r>
    </w:p>
    <w:p>
      <w:pPr>
        <w:pStyle w:val="295"/>
        <w:spacing w:line="506" w:lineRule="exact"/>
        <w:ind w:firstLine="640"/>
        <w:jc w:val="both"/>
        <w:rPr>
          <w:sz w:val="21"/>
          <w:szCs w:val="21"/>
        </w:rPr>
      </w:pPr>
      <w:r>
        <w:rPr>
          <w:rFonts w:hint="eastAsia"/>
          <w:sz w:val="21"/>
          <w:szCs w:val="21"/>
        </w:rPr>
        <w:t xml:space="preserve">                          日期：</w:t>
      </w:r>
    </w:p>
    <w:p>
      <w:pPr>
        <w:pStyle w:val="352"/>
        <w:spacing w:after="0"/>
      </w:pPr>
    </w:p>
    <w:p>
      <w:pPr>
        <w:pStyle w:val="352"/>
        <w:adjustRightInd w:val="0"/>
        <w:snapToGrid w:val="0"/>
        <w:spacing w:after="0" w:line="360" w:lineRule="exact"/>
        <w:jc w:val="left"/>
        <w:rPr>
          <w:sz w:val="21"/>
          <w:szCs w:val="21"/>
        </w:rPr>
      </w:pPr>
      <w:r>
        <w:rPr>
          <w:sz w:val="21"/>
          <w:szCs w:val="21"/>
        </w:rPr>
        <w:t>备注：</w:t>
      </w:r>
    </w:p>
    <w:p>
      <w:pPr>
        <w:pStyle w:val="352"/>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相关数据</w:t>
      </w:r>
      <w:r>
        <w:rPr>
          <w:sz w:val="21"/>
          <w:szCs w:val="21"/>
        </w:rPr>
        <w:t>。</w:t>
      </w:r>
    </w:p>
    <w:p>
      <w:pPr>
        <w:pStyle w:val="352"/>
        <w:spacing w:after="0"/>
        <w:jc w:val="left"/>
        <w:rPr>
          <w:sz w:val="21"/>
          <w:szCs w:val="21"/>
        </w:rPr>
      </w:pPr>
      <w:r>
        <w:rPr>
          <w:rFonts w:hint="eastAsia"/>
          <w:sz w:val="21"/>
          <w:szCs w:val="21"/>
        </w:rPr>
        <w:t>2、采购文件中明确的所属行业名称是根据《关于印发中小企业划型标准规定的通知》（工信部联企业[2011]300号）规定确定。</w:t>
      </w:r>
    </w:p>
    <w:p>
      <w:pPr>
        <w:pageBreakBefore/>
        <w:rPr>
          <w:b/>
        </w:rPr>
      </w:pPr>
      <w:r>
        <w:rPr>
          <w:rFonts w:hint="eastAsia"/>
          <w:b/>
        </w:rPr>
        <w:t>技术文件部分（格式）：</w:t>
      </w:r>
    </w:p>
    <w:p>
      <w:pPr>
        <w:snapToGrid w:val="0"/>
        <w:spacing w:before="50" w:after="156" w:afterLines="50" w:line="360" w:lineRule="exact"/>
        <w:jc w:val="left"/>
        <w:rPr>
          <w:rFonts w:ascii="宋体" w:hAnsi="宋体"/>
          <w:szCs w:val="21"/>
        </w:rPr>
      </w:pPr>
      <w:r>
        <w:rPr>
          <w:rFonts w:hint="eastAsia" w:ascii="宋体" w:hAnsi="宋体"/>
          <w:b/>
          <w:szCs w:val="21"/>
        </w:rPr>
        <w:t>（1）</w:t>
      </w:r>
      <w:r>
        <w:rPr>
          <w:rFonts w:hint="eastAsia" w:ascii="宋体" w:hAnsi="宋体"/>
          <w:szCs w:val="21"/>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ascii="宋体" w:hAnsi="宋体"/>
          <w:b/>
          <w:szCs w:val="21"/>
        </w:rPr>
      </w:pPr>
      <w:r>
        <w:rPr>
          <w:rFonts w:hint="eastAsia" w:ascii="宋体" w:hAnsi="宋体"/>
          <w:b/>
          <w:szCs w:val="21"/>
        </w:rPr>
        <w:t>（2）</w:t>
      </w:r>
      <w:r>
        <w:rPr>
          <w:rFonts w:hint="eastAsia" w:ascii="宋体" w:hAnsi="宋体"/>
          <w:szCs w:val="21"/>
        </w:rPr>
        <w:t>技术响应表格式：</w:t>
      </w:r>
      <w:r>
        <w:rPr>
          <w:rFonts w:hint="eastAsia" w:ascii="宋体" w:hAnsi="宋体"/>
          <w:b/>
          <w:szCs w:val="21"/>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hAnsi="宋体"/>
              </w:rPr>
            </w:pPr>
            <w:r>
              <w:rPr>
                <w:rFonts w:hint="eastAsia" w:hAnsi="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rPr>
            </w:pPr>
            <w:r>
              <w:rPr>
                <w:rFonts w:hint="eastAsia" w:ascii="Times New Roman" w:hAnsi="Times New Roman"/>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rPr>
            </w:pPr>
            <w:r>
              <w:rPr>
                <w:rFonts w:hint="eastAsia" w:ascii="Times New Roman" w:hAnsi="Times New Roman"/>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rPr>
            </w:pPr>
          </w:p>
        </w:tc>
      </w:tr>
    </w:tbl>
    <w:p>
      <w:pPr>
        <w:snapToGrid w:val="0"/>
        <w:spacing w:before="50" w:after="156" w:afterLines="50" w:line="360" w:lineRule="exact"/>
        <w:jc w:val="left"/>
        <w:rPr>
          <w:rFonts w:ascii="宋体" w:hAnsi="宋体"/>
          <w:szCs w:val="21"/>
          <w:u w:val="single"/>
        </w:rPr>
      </w:pPr>
    </w:p>
    <w:p>
      <w:pPr>
        <w:pStyle w:val="19"/>
        <w:spacing w:line="360" w:lineRule="exact"/>
        <w:rPr>
          <w:rFonts w:ascii="宋体" w:hAnsi="宋体"/>
          <w:sz w:val="21"/>
          <w:szCs w:val="21"/>
        </w:rPr>
      </w:pPr>
      <w:r>
        <w:rPr>
          <w:rFonts w:hint="eastAsia" w:ascii="宋体" w:hAnsi="宋体"/>
          <w:sz w:val="21"/>
          <w:szCs w:val="21"/>
        </w:rPr>
        <w:t>注：投标人应根据投标设备的性能指标、对照招标文件要求在技术响应表中详细列明招标要求及投标设备技术规格的响应情况，并填写“</w:t>
      </w:r>
      <w:r>
        <w:rPr>
          <w:rFonts w:hint="eastAsia"/>
        </w:rPr>
        <w:t>偏离说明”。</w:t>
      </w:r>
      <w:r>
        <w:rPr>
          <w:rFonts w:hint="eastAsia" w:ascii="宋体" w:hAnsi="宋体"/>
          <w:sz w:val="21"/>
          <w:szCs w:val="21"/>
        </w:rPr>
        <w:t>“偏离</w:t>
      </w:r>
      <w:r>
        <w:rPr>
          <w:rFonts w:hint="eastAsia"/>
        </w:rPr>
        <w:t>说明</w:t>
      </w:r>
      <w:r>
        <w:rPr>
          <w:rFonts w:hint="eastAsia" w:ascii="宋体" w:hAnsi="宋体"/>
          <w:sz w:val="21"/>
          <w:szCs w:val="21"/>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spacing w:val="20"/>
          <w:szCs w:val="21"/>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pStyle w:val="27"/>
        <w:jc w:val="center"/>
      </w:pPr>
    </w:p>
    <w:p>
      <w:pPr>
        <w:snapToGrid w:val="0"/>
        <w:spacing w:before="50" w:after="156" w:afterLines="50" w:line="360" w:lineRule="exact"/>
        <w:jc w:val="left"/>
        <w:rPr>
          <w:rFonts w:ascii="宋体" w:hAnsi="宋体"/>
          <w:szCs w:val="21"/>
        </w:rPr>
      </w:pPr>
      <w:r>
        <w:rPr>
          <w:rFonts w:hint="eastAsia" w:ascii="宋体" w:hAnsi="宋体"/>
          <w:b/>
          <w:szCs w:val="21"/>
        </w:rPr>
        <w:t>（3）</w:t>
      </w:r>
      <w:r>
        <w:rPr>
          <w:rFonts w:hint="eastAsia" w:ascii="宋体" w:hAnsi="宋体"/>
          <w:szCs w:val="21"/>
        </w:rPr>
        <w:t>设备配置清单格式：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bl>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zCs w:val="21"/>
        </w:rPr>
      </w:pPr>
      <w:r>
        <w:rPr>
          <w:rFonts w:hint="eastAsia" w:ascii="宋体" w:hAnsi="宋体"/>
          <w:szCs w:val="21"/>
        </w:rPr>
        <w:t>非招标文件必须要求时可附：①原厂出厂配置表及原厂中文使用说明书（格式自拟）</w:t>
      </w:r>
    </w:p>
    <w:p>
      <w:pPr>
        <w:snapToGrid w:val="0"/>
        <w:spacing w:before="50" w:after="156" w:afterLines="50" w:line="360" w:lineRule="exact"/>
        <w:ind w:firstLine="2730" w:firstLineChars="1300"/>
        <w:jc w:val="left"/>
        <w:rPr>
          <w:rFonts w:ascii="宋体" w:hAnsi="宋体"/>
          <w:szCs w:val="21"/>
        </w:rPr>
      </w:pPr>
      <w:r>
        <w:rPr>
          <w:rFonts w:hint="eastAsia" w:ascii="宋体" w:hAnsi="宋体"/>
          <w:szCs w:val="21"/>
        </w:rPr>
        <w:t>②产品出厂标准、质量检测报告及精度检测报告或数据（格式自拟）</w:t>
      </w:r>
    </w:p>
    <w:p>
      <w:pPr>
        <w:snapToGrid w:val="0"/>
        <w:spacing w:before="50" w:after="156" w:afterLines="50" w:line="360" w:lineRule="exact"/>
        <w:ind w:left="517" w:hanging="514" w:hangingChars="245"/>
        <w:jc w:val="left"/>
        <w:rPr>
          <w:rFonts w:ascii="宋体" w:hAnsi="宋体"/>
          <w:szCs w:val="21"/>
        </w:rPr>
      </w:pPr>
      <w:r>
        <w:rPr>
          <w:rFonts w:hint="eastAsia" w:ascii="宋体" w:hAnsi="宋体"/>
          <w:b/>
          <w:szCs w:val="21"/>
        </w:rPr>
        <w:t>（4）</w:t>
      </w:r>
      <w:r>
        <w:rPr>
          <w:rFonts w:hint="eastAsia" w:ascii="宋体" w:hAnsi="宋体"/>
          <w:szCs w:val="21"/>
        </w:rPr>
        <w:t>售后服务承诺书</w:t>
      </w:r>
      <w:r>
        <w:rPr>
          <w:rFonts w:hint="eastAsia"/>
        </w:rPr>
        <w:t>（应据项目实际要求描述如：</w:t>
      </w:r>
      <w:r>
        <w:rPr>
          <w:rFonts w:hint="eastAsia" w:ascii="宋体" w:hAnsi="宋体"/>
          <w:szCs w:val="21"/>
        </w:rPr>
        <w:t>投标人建议的安装、调试、验收方法或方案；技术服务、技术培训、售后服务的内容和措施等）</w:t>
      </w:r>
      <w:r>
        <w:rPr>
          <w:rFonts w:hint="eastAsia" w:ascii="宋体" w:hAnsi="宋体"/>
          <w:b/>
          <w:szCs w:val="21"/>
        </w:rPr>
        <w:t>(格式自拟,必须提供）</w:t>
      </w:r>
      <w:r>
        <w:rPr>
          <w:rFonts w:hint="eastAsia" w:ascii="宋体" w:hAnsi="宋体"/>
          <w:szCs w:val="21"/>
        </w:rPr>
        <w:t>；</w:t>
      </w:r>
    </w:p>
    <w:p>
      <w:pPr>
        <w:snapToGrid w:val="0"/>
        <w:spacing w:before="50" w:after="156" w:afterLines="50" w:line="360" w:lineRule="exact"/>
        <w:ind w:left="517" w:hanging="514" w:hangingChars="245"/>
        <w:jc w:val="left"/>
        <w:rPr>
          <w:rFonts w:ascii="宋体" w:hAnsi="宋体"/>
          <w:szCs w:val="21"/>
        </w:rPr>
      </w:pPr>
      <w:r>
        <w:rPr>
          <w:rFonts w:hint="eastAsia" w:ascii="宋体" w:hAnsi="宋体"/>
          <w:b/>
          <w:szCs w:val="21"/>
        </w:rPr>
        <w:t>（5）</w:t>
      </w:r>
      <w:r>
        <w:rPr>
          <w:rFonts w:hint="eastAsia" w:ascii="宋体" w:hAnsi="宋体"/>
          <w:szCs w:val="21"/>
        </w:rPr>
        <w:t>投标人拥有主要装备和检测设施的情况和现状（格式自拟）及项目实施人员一览表</w:t>
      </w:r>
    </w:p>
    <w:p>
      <w:pPr>
        <w:snapToGrid w:val="0"/>
        <w:spacing w:before="156" w:beforeLines="50" w:after="50" w:line="360" w:lineRule="exact"/>
        <w:jc w:val="center"/>
        <w:rPr>
          <w:rFonts w:ascii="宋体" w:hAnsi="宋体"/>
          <w:b/>
          <w:szCs w:val="21"/>
        </w:rPr>
      </w:pPr>
      <w:r>
        <w:rPr>
          <w:rFonts w:hint="eastAsia" w:ascii="宋体" w:hAnsi="宋体"/>
          <w:b/>
          <w:szCs w:val="21"/>
        </w:rPr>
        <w:t>项目实施人员（主要从业人员及其技术资格）一览表</w:t>
      </w:r>
    </w:p>
    <w:tbl>
      <w:tblPr>
        <w:tblStyle w:val="5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szCs w:val="21"/>
              </w:rPr>
            </w:pPr>
            <w:r>
              <w:rPr>
                <w:rFonts w:hint="eastAsia" w:ascii="宋体" w:hAnsi="宋体"/>
                <w:bCs/>
                <w:szCs w:val="21"/>
              </w:rPr>
              <w:t>参加本单位</w:t>
            </w:r>
          </w:p>
          <w:p>
            <w:pPr>
              <w:snapToGrid w:val="0"/>
              <w:spacing w:before="156" w:beforeLines="50" w:after="50" w:line="360" w:lineRule="exact"/>
              <w:jc w:val="center"/>
              <w:rPr>
                <w:rFonts w:ascii="宋体" w:hAnsi="宋体"/>
                <w:bCs/>
                <w:szCs w:val="21"/>
              </w:rPr>
            </w:pPr>
            <w:r>
              <w:rPr>
                <w:rFonts w:hint="eastAsia" w:ascii="宋体" w:hAnsi="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szCs w:val="21"/>
              </w:rPr>
            </w:pPr>
            <w:r>
              <w:rPr>
                <w:rFonts w:hint="eastAsia" w:ascii="宋体" w:hAnsi="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pStyle w:val="29"/>
              <w:snapToGrid w:val="0"/>
              <w:spacing w:before="156" w:beforeLines="50" w:after="50" w:line="360" w:lineRule="exact"/>
              <w:ind w:left="5250"/>
              <w:rPr>
                <w:rFonts w:hAnsi="宋体"/>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bl>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b/>
          <w:szCs w:val="21"/>
        </w:rPr>
      </w:pPr>
    </w:p>
    <w:p>
      <w:pPr>
        <w:snapToGrid w:val="0"/>
        <w:spacing w:before="50" w:after="156" w:afterLines="50" w:line="360" w:lineRule="exact"/>
        <w:jc w:val="left"/>
        <w:rPr>
          <w:rFonts w:ascii="宋体" w:hAnsi="宋体"/>
          <w:szCs w:val="21"/>
        </w:rPr>
      </w:pPr>
      <w:r>
        <w:rPr>
          <w:rFonts w:hint="eastAsia" w:ascii="宋体" w:hAnsi="宋体"/>
          <w:b/>
          <w:szCs w:val="21"/>
        </w:rPr>
        <w:t>（6）</w:t>
      </w:r>
      <w:r>
        <w:rPr>
          <w:rFonts w:hint="eastAsia" w:ascii="宋体" w:hAnsi="宋体"/>
          <w:szCs w:val="21"/>
        </w:rPr>
        <w:t>优惠条件：投标人承诺给予招标人的各种优惠条件，包括备品备件、专用耗材、售后服务等方面的优惠；</w:t>
      </w:r>
    </w:p>
    <w:p>
      <w:pPr>
        <w:snapToGrid w:val="0"/>
        <w:spacing w:before="50" w:after="156" w:afterLines="50" w:line="360" w:lineRule="exact"/>
        <w:jc w:val="left"/>
        <w:rPr>
          <w:rFonts w:ascii="宋体" w:hAnsi="宋体"/>
          <w:szCs w:val="21"/>
        </w:rPr>
      </w:pPr>
      <w:r>
        <w:rPr>
          <w:rFonts w:hint="eastAsia" w:ascii="宋体" w:hAnsi="宋体"/>
          <w:szCs w:val="21"/>
        </w:rPr>
        <w:t>备品备件、专用耗材、售后服务优惠表格式：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r>
              <w:rPr>
                <w:rFonts w:hint="eastAsia" w:hAnsi="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rPr>
            </w:pPr>
            <w:r>
              <w:rPr>
                <w:rFonts w:hint="eastAsia" w:hAnsi="宋体"/>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rPr>
            </w:pPr>
            <w:r>
              <w:rPr>
                <w:rFonts w:hint="eastAsia" w:hAnsi="宋体"/>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r>
              <w:rPr>
                <w:rFonts w:hint="eastAsia" w:hAnsi="宋体"/>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rPr>
            </w:pPr>
            <w:r>
              <w:rPr>
                <w:rFonts w:hint="eastAsia" w:hAnsi="宋体"/>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rPr>
            </w:pPr>
            <w:r>
              <w:rPr>
                <w:rFonts w:hint="eastAsia" w:hAnsi="宋体"/>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rPr>
            </w:pPr>
          </w:p>
        </w:tc>
      </w:tr>
    </w:tbl>
    <w:p>
      <w:pPr>
        <w:snapToGrid w:val="0"/>
        <w:spacing w:before="50" w:after="50" w:line="360" w:lineRule="exact"/>
        <w:rPr>
          <w:rFonts w:ascii="宋体" w:hAnsi="宋体"/>
          <w:spacing w:val="20"/>
          <w:szCs w:val="21"/>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zCs w:val="21"/>
        </w:rPr>
      </w:pPr>
    </w:p>
    <w:p>
      <w:pPr>
        <w:snapToGrid w:val="0"/>
        <w:spacing w:before="50" w:after="156" w:afterLines="50" w:line="360" w:lineRule="exact"/>
        <w:jc w:val="left"/>
        <w:rPr>
          <w:rFonts w:ascii="宋体" w:hAnsi="宋体"/>
          <w:szCs w:val="21"/>
        </w:rPr>
      </w:pPr>
      <w:r>
        <w:rPr>
          <w:rFonts w:hint="eastAsia" w:ascii="宋体" w:hAnsi="宋体"/>
          <w:szCs w:val="21"/>
        </w:rPr>
        <w:t>（7）投标人对本项目的合理化建议和改进措施（格式自拟）</w:t>
      </w:r>
    </w:p>
    <w:p>
      <w:pPr>
        <w:snapToGrid w:val="0"/>
        <w:spacing w:before="50" w:after="156" w:afterLines="50" w:line="360" w:lineRule="exact"/>
        <w:jc w:val="left"/>
        <w:rPr>
          <w:rFonts w:ascii="宋体" w:hAnsi="宋体"/>
          <w:szCs w:val="21"/>
        </w:rPr>
      </w:pPr>
      <w:r>
        <w:rPr>
          <w:rFonts w:hint="eastAsia" w:ascii="宋体" w:hAnsi="宋体"/>
          <w:b/>
          <w:szCs w:val="21"/>
        </w:rPr>
        <w:t>（8）</w:t>
      </w:r>
      <w:r>
        <w:rPr>
          <w:rFonts w:hint="eastAsia" w:ascii="宋体" w:hAnsi="宋体"/>
          <w:szCs w:val="21"/>
        </w:rPr>
        <w:t>投标人需要说明的其他文件和说明（格式自拟）</w:t>
      </w:r>
    </w:p>
    <w:p>
      <w:pPr>
        <w:snapToGrid w:val="0"/>
        <w:spacing w:line="360" w:lineRule="exact"/>
        <w:ind w:firstLine="420" w:firstLineChars="200"/>
        <w:jc w:val="left"/>
        <w:rPr>
          <w:rFonts w:ascii="宋体" w:hAnsi="宋体"/>
          <w:szCs w:val="21"/>
        </w:rPr>
      </w:pPr>
      <w:r>
        <w:rPr>
          <w:rFonts w:hint="eastAsia" w:ascii="宋体" w:hAnsi="宋体"/>
          <w:szCs w:val="21"/>
        </w:rPr>
        <w:t>▲（9）招标项目采购需求中要求必须提供的材料。（招标项目采购需求中要求必须提供的材料，据实提供）</w:t>
      </w:r>
    </w:p>
    <w:p>
      <w:pPr>
        <w:tabs>
          <w:tab w:val="left" w:pos="8015"/>
        </w:tabs>
        <w:spacing w:line="360" w:lineRule="auto"/>
        <w:jc w:val="center"/>
        <w:rPr>
          <w:rFonts w:ascii="Arial" w:hAnsi="Arial"/>
          <w:b/>
          <w:sz w:val="30"/>
        </w:rPr>
      </w:pPr>
      <w:r>
        <w:rPr>
          <w:rFonts w:hint="eastAsia" w:ascii="Arial" w:hAnsi="Arial"/>
          <w:b/>
          <w:sz w:val="28"/>
        </w:rPr>
        <w:t>生产厂家出具的批量集中采购授权代理商及供货商授权证明（格式）</w:t>
      </w:r>
    </w:p>
    <w:p>
      <w:pPr>
        <w:pStyle w:val="27"/>
        <w:tabs>
          <w:tab w:val="left" w:pos="8015"/>
        </w:tabs>
        <w:spacing w:line="360" w:lineRule="auto"/>
        <w:rPr>
          <w:rFonts w:ascii="Arial" w:hAnsi="Arial"/>
          <w:sz w:val="24"/>
        </w:rPr>
      </w:pPr>
    </w:p>
    <w:p>
      <w:pPr>
        <w:pStyle w:val="27"/>
        <w:tabs>
          <w:tab w:val="left" w:pos="8015"/>
        </w:tabs>
        <w:spacing w:line="360" w:lineRule="auto"/>
        <w:rPr>
          <w:rFonts w:ascii="Arial" w:hAnsi="Arial"/>
          <w:sz w:val="24"/>
        </w:rPr>
      </w:pPr>
      <w:r>
        <w:rPr>
          <w:rFonts w:hint="eastAsia" w:ascii="Arial" w:hAnsi="Arial"/>
          <w:sz w:val="24"/>
        </w:rPr>
        <w:t>致：</w:t>
      </w:r>
      <w:r>
        <w:rPr>
          <w:rFonts w:hint="eastAsia" w:ascii="Arial" w:hAnsi="Arial"/>
          <w:b/>
          <w:sz w:val="24"/>
        </w:rPr>
        <w:t>广西壮族自治区政府采购中心</w:t>
      </w:r>
    </w:p>
    <w:p>
      <w:pPr>
        <w:pStyle w:val="27"/>
        <w:tabs>
          <w:tab w:val="left" w:pos="8015"/>
        </w:tabs>
        <w:spacing w:line="440" w:lineRule="exact"/>
        <w:ind w:firstLine="420"/>
        <w:rPr>
          <w:rFonts w:ascii="Arial" w:hAnsi="Arial"/>
        </w:rPr>
      </w:pPr>
      <w:r>
        <w:rPr>
          <w:rFonts w:hint="eastAsia" w:ascii="Arial" w:hAnsi="Arial"/>
        </w:rPr>
        <w:t>我们</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hint="eastAsia" w:ascii="Arial" w:hAnsi="Arial"/>
        </w:rPr>
        <w:t>生产厂家名称]是按中国法律成立的一家制造商，主要营业地点设在</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hint="eastAsia" w:ascii="Arial" w:hAnsi="Arial"/>
        </w:rPr>
        <w:t>（制造商地址），现针对贵单位组织的</w:t>
      </w:r>
      <w:r>
        <w:rPr>
          <w:rFonts w:ascii="Arial" w:hAnsi="Arial"/>
          <w:lang w:val="en"/>
        </w:rPr>
        <w:t>2024年第2—3季度自治区本级台式计算机等办公设备批量集中采购</w:t>
      </w:r>
      <w:r>
        <w:rPr>
          <w:rFonts w:hint="eastAsia" w:ascii="Arial" w:hAnsi="Arial"/>
        </w:rPr>
        <w:t>项目（</w:t>
      </w:r>
      <w:r>
        <w:rPr>
          <w:rFonts w:ascii="Arial" w:hAnsi="Arial"/>
          <w:lang w:val="en"/>
        </w:rPr>
        <w:t>GXZC2024-G1-003056-CGZX</w:t>
      </w:r>
      <w:r>
        <w:rPr>
          <w:rFonts w:hint="eastAsia" w:ascii="Arial" w:hAnsi="Arial"/>
        </w:rPr>
        <w:t>）作如下授权：</w:t>
      </w:r>
    </w:p>
    <w:p>
      <w:pPr>
        <w:pStyle w:val="27"/>
        <w:tabs>
          <w:tab w:val="left" w:pos="8015"/>
        </w:tabs>
        <w:spacing w:line="440" w:lineRule="exact"/>
        <w:ind w:firstLine="420"/>
        <w:rPr>
          <w:rFonts w:ascii="Arial" w:hAnsi="Arial"/>
        </w:rPr>
      </w:pPr>
      <w:r>
        <w:rPr>
          <w:rFonts w:hint="eastAsia" w:ascii="Arial" w:hAnsi="Arial"/>
        </w:rPr>
        <w:t xml:space="preserve">1.兹授权主要营业地点设在 </w:t>
      </w:r>
      <w:r>
        <w:rPr>
          <w:rFonts w:hint="eastAsia" w:ascii="Arial" w:hAnsi="Arial"/>
          <w:u w:val="single"/>
        </w:rPr>
        <w:t xml:space="preserve">                </w:t>
      </w:r>
      <w:r>
        <w:rPr>
          <w:rFonts w:hint="eastAsia" w:ascii="Arial" w:hAnsi="Arial"/>
        </w:rPr>
        <w:t>（代理商地址）的</w:t>
      </w:r>
      <w:r>
        <w:rPr>
          <w:rFonts w:hint="eastAsia" w:ascii="Arial" w:hAnsi="Arial"/>
          <w:u w:val="single"/>
        </w:rPr>
        <w:t xml:space="preserve">                         </w:t>
      </w:r>
      <w:r>
        <w:rPr>
          <w:rFonts w:hint="eastAsia" w:ascii="Arial" w:hAnsi="Arial"/>
        </w:rPr>
        <w:t>（代理商名称）作为我方合法的代理人全权代理我方参加</w:t>
      </w:r>
      <w:r>
        <w:rPr>
          <w:rFonts w:ascii="Arial" w:hAnsi="Arial"/>
          <w:lang w:val="en"/>
        </w:rPr>
        <w:t>2024年第2—3季度自治区本级台式计算机等办公设备批量集中采购</w:t>
      </w:r>
      <w:r>
        <w:rPr>
          <w:rFonts w:hint="eastAsia" w:ascii="Arial" w:hAnsi="Arial"/>
        </w:rPr>
        <w:t>项目（</w:t>
      </w:r>
      <w:r>
        <w:rPr>
          <w:rFonts w:ascii="Arial" w:hAnsi="Arial"/>
          <w:lang w:val="en"/>
        </w:rPr>
        <w:t>GXZC2024-G1-003056-CGZX</w:t>
      </w:r>
      <w:r>
        <w:rPr>
          <w:rFonts w:hint="eastAsia" w:ascii="Arial" w:hAnsi="Arial"/>
        </w:rPr>
        <w:t>）的投标。若中标，则由该公司代理我方与贵中心签订《批量集中采购协议书》，代理人的行为对我方具有约束力。</w:t>
      </w:r>
    </w:p>
    <w:p>
      <w:pPr>
        <w:pStyle w:val="27"/>
        <w:tabs>
          <w:tab w:val="left" w:pos="8015"/>
        </w:tabs>
        <w:spacing w:line="440" w:lineRule="exact"/>
        <w:ind w:firstLine="420"/>
        <w:rPr>
          <w:rFonts w:ascii="Arial" w:hAnsi="Arial"/>
        </w:rPr>
      </w:pPr>
      <w:r>
        <w:rPr>
          <w:rFonts w:hint="eastAsia" w:ascii="Arial" w:hAnsi="Arial"/>
        </w:rPr>
        <w:t>本授权函自签字之日起生效，至</w:t>
      </w:r>
      <w:r>
        <w:rPr>
          <w:rFonts w:ascii="Arial" w:hAnsi="Arial"/>
          <w:lang w:val="en"/>
        </w:rPr>
        <w:t>2024年第2—3季度自治区本级台式计算机等办公设备批量集中采购</w:t>
      </w:r>
      <w:r>
        <w:rPr>
          <w:rFonts w:hint="eastAsia" w:ascii="Arial" w:hAnsi="Arial"/>
        </w:rPr>
        <w:t>项目（</w:t>
      </w:r>
      <w:r>
        <w:rPr>
          <w:rFonts w:ascii="Arial" w:hAnsi="Arial"/>
          <w:lang w:val="en"/>
        </w:rPr>
        <w:t>GXZC2024-G1-003056-CGZX</w:t>
      </w:r>
      <w:r>
        <w:rPr>
          <w:rFonts w:hint="eastAsia" w:ascii="Arial" w:hAnsi="Arial"/>
        </w:rPr>
        <w:t>）投标截止日后60天，若中标</w:t>
      </w:r>
      <w:r>
        <w:rPr>
          <w:rFonts w:hint="eastAsia"/>
        </w:rPr>
        <w:t>，则</w:t>
      </w:r>
      <w:r>
        <w:rPr>
          <w:rFonts w:hint="eastAsia" w:ascii="Arial" w:hAnsi="Arial"/>
        </w:rPr>
        <w:t>本授权函的有限期延长至</w:t>
      </w:r>
      <w:r>
        <w:rPr>
          <w:rFonts w:ascii="Arial" w:hAnsi="Arial"/>
          <w:lang w:val="en"/>
        </w:rPr>
        <w:t>2024年第2—3季度自治区本级台式计算机等办公设备批量集中采购</w:t>
      </w:r>
      <w:r>
        <w:rPr>
          <w:rFonts w:hint="eastAsia" w:ascii="Arial" w:hAnsi="Arial"/>
        </w:rPr>
        <w:t>项目（</w:t>
      </w:r>
      <w:r>
        <w:rPr>
          <w:rFonts w:ascii="Arial" w:hAnsi="Arial"/>
          <w:lang w:val="en"/>
        </w:rPr>
        <w:t>GXZC2024-G1-003056-CGZX</w:t>
      </w:r>
      <w:r>
        <w:rPr>
          <w:rFonts w:hint="eastAsia" w:ascii="Arial" w:hAnsi="Arial"/>
        </w:rPr>
        <w:t>）终止日为止。</w:t>
      </w:r>
    </w:p>
    <w:p>
      <w:pPr>
        <w:pStyle w:val="27"/>
        <w:tabs>
          <w:tab w:val="left" w:pos="8015"/>
        </w:tabs>
        <w:spacing w:line="440" w:lineRule="exact"/>
        <w:ind w:firstLine="420"/>
      </w:pPr>
      <w:r>
        <w:rPr>
          <w:rFonts w:hint="eastAsia" w:ascii="Arial" w:hAnsi="Arial"/>
        </w:rPr>
        <w:t>2.</w:t>
      </w:r>
      <w:r>
        <w:rPr>
          <w:rFonts w:hint="eastAsia"/>
        </w:rPr>
        <w:t>下列批量集中采购供货商已经我方授权，他们将全权代理我方履行本项目的供货和售后服务义务，他们履行本项目的供货和售后服务义务的行为由我方承担全部责任：</w:t>
      </w:r>
    </w:p>
    <w:tbl>
      <w:tblPr>
        <w:tblStyle w:val="53"/>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410"/>
        <w:gridCol w:w="226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5" w:type="dxa"/>
          </w:tcPr>
          <w:p>
            <w:pPr>
              <w:tabs>
                <w:tab w:val="left" w:pos="8015"/>
              </w:tabs>
              <w:spacing w:line="440" w:lineRule="exact"/>
              <w:ind w:right="-153" w:rightChars="-73"/>
              <w:jc w:val="center"/>
              <w:rPr>
                <w:rFonts w:hAnsi="宋体"/>
                <w:szCs w:val="21"/>
              </w:rPr>
            </w:pPr>
            <w:r>
              <w:rPr>
                <w:rFonts w:hint="eastAsia" w:hAnsi="宋体"/>
                <w:szCs w:val="21"/>
              </w:rPr>
              <w:t>序号</w:t>
            </w:r>
          </w:p>
        </w:tc>
        <w:tc>
          <w:tcPr>
            <w:tcW w:w="2410" w:type="dxa"/>
          </w:tcPr>
          <w:p>
            <w:pPr>
              <w:tabs>
                <w:tab w:val="left" w:pos="8015"/>
              </w:tabs>
              <w:spacing w:line="440" w:lineRule="exact"/>
              <w:ind w:right="-153" w:rightChars="-73"/>
              <w:jc w:val="center"/>
              <w:rPr>
                <w:rFonts w:hAnsi="宋体"/>
                <w:szCs w:val="21"/>
              </w:rPr>
            </w:pPr>
            <w:r>
              <w:rPr>
                <w:rFonts w:hint="eastAsia" w:hAnsi="宋体"/>
                <w:szCs w:val="21"/>
              </w:rPr>
              <w:t>供货商名称</w:t>
            </w:r>
          </w:p>
        </w:tc>
        <w:tc>
          <w:tcPr>
            <w:tcW w:w="2268" w:type="dxa"/>
          </w:tcPr>
          <w:p>
            <w:pPr>
              <w:tabs>
                <w:tab w:val="left" w:pos="8015"/>
              </w:tabs>
              <w:spacing w:line="440" w:lineRule="exact"/>
              <w:ind w:right="-153" w:rightChars="-73"/>
              <w:jc w:val="center"/>
              <w:rPr>
                <w:rFonts w:hAnsi="宋体"/>
                <w:szCs w:val="21"/>
              </w:rPr>
            </w:pPr>
            <w:r>
              <w:rPr>
                <w:rFonts w:hint="eastAsia" w:hAnsi="宋体"/>
                <w:szCs w:val="21"/>
              </w:rPr>
              <w:t>地址</w:t>
            </w:r>
          </w:p>
        </w:tc>
        <w:tc>
          <w:tcPr>
            <w:tcW w:w="1701" w:type="dxa"/>
          </w:tcPr>
          <w:p>
            <w:pPr>
              <w:tabs>
                <w:tab w:val="left" w:pos="8015"/>
              </w:tabs>
              <w:spacing w:line="440" w:lineRule="exact"/>
              <w:ind w:right="-153" w:rightChars="-73"/>
              <w:jc w:val="center"/>
              <w:rPr>
                <w:rFonts w:hAnsi="宋体"/>
                <w:szCs w:val="21"/>
              </w:rPr>
            </w:pPr>
            <w:r>
              <w:rPr>
                <w:rFonts w:hint="eastAsia" w:hAnsi="宋体"/>
                <w:szCs w:val="21"/>
              </w:rPr>
              <w:t>联系人</w:t>
            </w:r>
          </w:p>
        </w:tc>
        <w:tc>
          <w:tcPr>
            <w:tcW w:w="2268" w:type="dxa"/>
          </w:tcPr>
          <w:p>
            <w:pPr>
              <w:tabs>
                <w:tab w:val="left" w:pos="8015"/>
              </w:tabs>
              <w:spacing w:line="440" w:lineRule="exact"/>
              <w:ind w:right="-153" w:rightChars="-73"/>
              <w:jc w:val="center"/>
              <w:rPr>
                <w:rFonts w:hAnsi="宋体"/>
                <w:szCs w:val="21"/>
              </w:rPr>
            </w:pPr>
            <w:r>
              <w:rPr>
                <w:rFonts w:hint="eastAsia"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745" w:type="dxa"/>
          </w:tcPr>
          <w:p>
            <w:pPr>
              <w:tabs>
                <w:tab w:val="left" w:pos="8015"/>
              </w:tabs>
              <w:spacing w:line="440" w:lineRule="exact"/>
              <w:ind w:right="-153" w:rightChars="-73"/>
              <w:rPr>
                <w:rFonts w:hAnsi="宋体"/>
                <w:szCs w:val="21"/>
              </w:rPr>
            </w:pPr>
          </w:p>
        </w:tc>
        <w:tc>
          <w:tcPr>
            <w:tcW w:w="2410"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c>
          <w:tcPr>
            <w:tcW w:w="1701"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45" w:type="dxa"/>
          </w:tcPr>
          <w:p>
            <w:pPr>
              <w:tabs>
                <w:tab w:val="left" w:pos="8015"/>
              </w:tabs>
              <w:spacing w:line="440" w:lineRule="exact"/>
              <w:ind w:right="-153" w:rightChars="-73"/>
              <w:rPr>
                <w:rFonts w:hAnsi="宋体"/>
                <w:szCs w:val="21"/>
              </w:rPr>
            </w:pPr>
          </w:p>
        </w:tc>
        <w:tc>
          <w:tcPr>
            <w:tcW w:w="2410"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c>
          <w:tcPr>
            <w:tcW w:w="1701"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745" w:type="dxa"/>
          </w:tcPr>
          <w:p>
            <w:pPr>
              <w:tabs>
                <w:tab w:val="left" w:pos="8015"/>
              </w:tabs>
              <w:spacing w:line="440" w:lineRule="exact"/>
              <w:ind w:right="-153" w:rightChars="-73"/>
              <w:rPr>
                <w:rFonts w:hAnsi="宋体"/>
                <w:szCs w:val="21"/>
              </w:rPr>
            </w:pPr>
          </w:p>
        </w:tc>
        <w:tc>
          <w:tcPr>
            <w:tcW w:w="2410"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c>
          <w:tcPr>
            <w:tcW w:w="1701"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745" w:type="dxa"/>
          </w:tcPr>
          <w:p>
            <w:pPr>
              <w:tabs>
                <w:tab w:val="left" w:pos="8015"/>
              </w:tabs>
              <w:spacing w:line="440" w:lineRule="exact"/>
              <w:ind w:right="-153" w:rightChars="-73"/>
              <w:rPr>
                <w:rFonts w:hAnsi="宋体"/>
                <w:szCs w:val="21"/>
              </w:rPr>
            </w:pPr>
          </w:p>
        </w:tc>
        <w:tc>
          <w:tcPr>
            <w:tcW w:w="2410"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c>
          <w:tcPr>
            <w:tcW w:w="1701"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745" w:type="dxa"/>
          </w:tcPr>
          <w:p>
            <w:pPr>
              <w:tabs>
                <w:tab w:val="left" w:pos="8015"/>
              </w:tabs>
              <w:spacing w:line="440" w:lineRule="exact"/>
              <w:ind w:right="-153" w:rightChars="-73"/>
              <w:rPr>
                <w:rFonts w:hAnsi="宋体"/>
                <w:szCs w:val="21"/>
              </w:rPr>
            </w:pPr>
          </w:p>
        </w:tc>
        <w:tc>
          <w:tcPr>
            <w:tcW w:w="2410"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c>
          <w:tcPr>
            <w:tcW w:w="1701" w:type="dxa"/>
          </w:tcPr>
          <w:p>
            <w:pPr>
              <w:tabs>
                <w:tab w:val="left" w:pos="8015"/>
              </w:tabs>
              <w:spacing w:line="440" w:lineRule="exact"/>
              <w:ind w:right="-153" w:rightChars="-73"/>
              <w:rPr>
                <w:rFonts w:hAnsi="宋体"/>
                <w:szCs w:val="21"/>
              </w:rPr>
            </w:pPr>
          </w:p>
        </w:tc>
        <w:tc>
          <w:tcPr>
            <w:tcW w:w="2268" w:type="dxa"/>
          </w:tcPr>
          <w:p>
            <w:pPr>
              <w:tabs>
                <w:tab w:val="left" w:pos="8015"/>
              </w:tabs>
              <w:spacing w:line="440" w:lineRule="exact"/>
              <w:ind w:right="-153" w:rightChars="-73"/>
              <w:rPr>
                <w:rFonts w:hAnsi="宋体"/>
                <w:szCs w:val="21"/>
              </w:rPr>
            </w:pPr>
          </w:p>
        </w:tc>
      </w:tr>
    </w:tbl>
    <w:p>
      <w:pPr>
        <w:tabs>
          <w:tab w:val="left" w:pos="8015"/>
        </w:tabs>
        <w:spacing w:line="360" w:lineRule="auto"/>
        <w:ind w:firstLine="412"/>
        <w:rPr>
          <w:rFonts w:ascii="Arial" w:hAnsi="Arial"/>
        </w:rPr>
      </w:pPr>
      <w:r>
        <w:rPr>
          <w:rFonts w:hint="eastAsia" w:ascii="Arial" w:hAnsi="Arial"/>
        </w:rPr>
        <w:t>注：上述供货代理商</w:t>
      </w:r>
      <w:r>
        <w:rPr>
          <w:rFonts w:hint="eastAsia" w:hAnsi="宋体"/>
        </w:rPr>
        <w:t>应为</w:t>
      </w:r>
      <w:r>
        <w:rPr>
          <w:rFonts w:hAnsi="宋体"/>
          <w:lang w:val="en"/>
        </w:rPr>
        <w:t>广西政府采购云平台</w:t>
      </w:r>
      <w:r>
        <w:rPr>
          <w:rFonts w:hint="eastAsia" w:hAnsi="宋体"/>
        </w:rPr>
        <w:t>上注册入库的正式供应商。</w:t>
      </w:r>
      <w:r>
        <w:rPr>
          <w:rFonts w:hint="eastAsia" w:ascii="Arial" w:hAnsi="Arial"/>
        </w:rPr>
        <w:t>中标后产品生产厂家的供货代理商不能改变，确因供货代理商的原因存在不良经营行为，由产品生产厂家提出，经政府采购监督管理部门同意方可取消违规供货代理商的资格。</w:t>
      </w:r>
      <w:r>
        <w:rPr>
          <w:rFonts w:hint="eastAsia" w:ascii="Arial" w:hAnsi="Arial"/>
          <w:b/>
        </w:rPr>
        <w:t>但不允许新增的变更</w:t>
      </w:r>
      <w:r>
        <w:rPr>
          <w:rFonts w:hint="eastAsia" w:ascii="Arial" w:hAnsi="Arial"/>
        </w:rPr>
        <w:t>。</w:t>
      </w:r>
    </w:p>
    <w:p>
      <w:pPr>
        <w:tabs>
          <w:tab w:val="left" w:pos="8015"/>
        </w:tabs>
        <w:spacing w:line="360" w:lineRule="auto"/>
        <w:ind w:firstLine="412"/>
        <w:rPr>
          <w:rFonts w:ascii="Arial" w:hAnsi="Arial"/>
        </w:rPr>
      </w:pPr>
    </w:p>
    <w:p>
      <w:pPr>
        <w:tabs>
          <w:tab w:val="left" w:pos="8015"/>
        </w:tabs>
        <w:spacing w:line="360" w:lineRule="auto"/>
        <w:ind w:firstLine="412"/>
        <w:rPr>
          <w:rFonts w:ascii="Arial" w:hAnsi="Arial"/>
        </w:rPr>
      </w:pPr>
      <w:r>
        <w:rPr>
          <w:rFonts w:hint="eastAsia" w:ascii="Arial" w:hAnsi="Arial"/>
        </w:rPr>
        <w:t>特此授权。</w:t>
      </w:r>
    </w:p>
    <w:p>
      <w:pPr>
        <w:pStyle w:val="27"/>
        <w:tabs>
          <w:tab w:val="left" w:pos="8015"/>
        </w:tabs>
        <w:spacing w:line="400" w:lineRule="exact"/>
        <w:ind w:firstLine="420"/>
        <w:rPr>
          <w:rFonts w:ascii="Arial" w:hAnsi="Arial"/>
        </w:rPr>
      </w:pPr>
    </w:p>
    <w:p>
      <w:pPr>
        <w:pStyle w:val="27"/>
        <w:tabs>
          <w:tab w:val="left" w:pos="8015"/>
        </w:tabs>
        <w:spacing w:line="400" w:lineRule="exact"/>
        <w:rPr>
          <w:rFonts w:ascii="Arial" w:hAnsi="Arial"/>
        </w:rPr>
      </w:pPr>
      <w:r>
        <w:rPr>
          <w:rFonts w:ascii="Arial" w:hAnsi="Arial"/>
        </w:rPr>
        <w:t xml:space="preserve"> </w:t>
      </w:r>
      <w:r>
        <w:rPr>
          <w:rFonts w:hint="eastAsia" w:ascii="Arial" w:hAnsi="Arial"/>
        </w:rPr>
        <w:t xml:space="preserve"> 出具授权书的生产厂家（公章）：                 </w:t>
      </w:r>
      <w:r>
        <w:rPr>
          <w:rFonts w:ascii="Arial" w:hAnsi="Arial"/>
        </w:rPr>
        <w:t xml:space="preserve"> </w:t>
      </w:r>
      <w:r>
        <w:rPr>
          <w:rFonts w:hint="eastAsia" w:ascii="Arial" w:hAnsi="Arial"/>
        </w:rPr>
        <w:t xml:space="preserve">代理商（公章）：                       </w:t>
      </w: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p>
    <w:p>
      <w:pPr>
        <w:pStyle w:val="27"/>
        <w:tabs>
          <w:tab w:val="left" w:pos="8015"/>
        </w:tabs>
        <w:spacing w:line="400" w:lineRule="exact"/>
        <w:rPr>
          <w:rFonts w:ascii="Arial" w:hAnsi="Arial"/>
        </w:rPr>
      </w:pPr>
      <w:r>
        <w:rPr>
          <w:rFonts w:hint="eastAsia" w:ascii="Arial" w:hAnsi="Arial"/>
        </w:rPr>
        <w:t xml:space="preserve">  </w:t>
      </w:r>
      <w:r>
        <w:rPr>
          <w:rFonts w:hint="eastAsia" w:ascii="Arial" w:hAnsi="Arial"/>
          <w:u w:val="single"/>
        </w:rPr>
        <w:t xml:space="preserve">                                </w:t>
      </w:r>
      <w:r>
        <w:rPr>
          <w:rFonts w:hint="eastAsia" w:ascii="Arial" w:hAnsi="Arial"/>
        </w:rPr>
        <w:t xml:space="preserve">              </w:t>
      </w:r>
      <w:r>
        <w:rPr>
          <w:rFonts w:hint="eastAsia" w:ascii="Arial" w:hAnsi="Arial"/>
          <w:u w:val="single"/>
        </w:rPr>
        <w:t xml:space="preserve">                               </w:t>
      </w:r>
    </w:p>
    <w:p>
      <w:pPr>
        <w:pStyle w:val="27"/>
        <w:rPr>
          <w:rFonts w:ascii="Arial" w:hAnsi="Arial"/>
        </w:rPr>
      </w:pPr>
      <w:r>
        <w:rPr>
          <w:rFonts w:hint="eastAsia" w:ascii="Arial" w:hAnsi="Arial"/>
        </w:rPr>
        <w:t xml:space="preserve">  授权签字的代表签名</w:t>
      </w:r>
      <w:r>
        <w:rPr>
          <w:rFonts w:hint="eastAsia"/>
        </w:rPr>
        <w:t>或盖章</w:t>
      </w:r>
      <w:r>
        <w:rPr>
          <w:rFonts w:hint="eastAsia" w:ascii="Arial" w:hAnsi="Arial"/>
        </w:rPr>
        <w:t>：                      授权签字的代表签名</w:t>
      </w:r>
      <w:r>
        <w:rPr>
          <w:rFonts w:hint="eastAsia"/>
        </w:rPr>
        <w:t>或盖章</w:t>
      </w:r>
      <w:r>
        <w:rPr>
          <w:rFonts w:hint="eastAsia" w:ascii="Arial" w:hAnsi="Arial"/>
        </w:rPr>
        <w:t xml:space="preserve">： </w:t>
      </w:r>
    </w:p>
    <w:p>
      <w:pPr>
        <w:pStyle w:val="27"/>
        <w:tabs>
          <w:tab w:val="left" w:pos="8015"/>
        </w:tabs>
        <w:spacing w:line="400" w:lineRule="exact"/>
        <w:ind w:firstLine="210" w:firstLineChars="100"/>
        <w:rPr>
          <w:rFonts w:ascii="Arial" w:hAnsi="Arial"/>
        </w:rPr>
      </w:pPr>
      <w:r>
        <w:rPr>
          <w:rFonts w:hint="eastAsia" w:ascii="Arial" w:hAnsi="Arial"/>
        </w:rPr>
        <w:t>日期：                                          日期：</w:t>
      </w:r>
    </w:p>
    <w:p>
      <w:pPr>
        <w:pStyle w:val="27"/>
        <w:rPr>
          <w:b/>
        </w:rPr>
      </w:pPr>
      <w:r>
        <w:rPr>
          <w:rFonts w:hint="eastAsia"/>
          <w:b/>
        </w:rPr>
        <w:t>三）报价文件部分 （格式）</w:t>
      </w:r>
    </w:p>
    <w:p>
      <w:pPr>
        <w:snapToGrid w:val="0"/>
        <w:spacing w:before="156" w:beforeLines="50" w:after="50" w:line="360" w:lineRule="exact"/>
        <w:rPr>
          <w:rFonts w:ascii="宋体" w:hAnsi="宋体"/>
          <w:b/>
          <w:szCs w:val="21"/>
        </w:rPr>
      </w:pPr>
      <w:r>
        <w:rPr>
          <w:rFonts w:hint="eastAsia" w:ascii="宋体" w:hAnsi="宋体"/>
          <w:b/>
          <w:szCs w:val="21"/>
        </w:rPr>
        <w:t>（1）投标函格式：</w:t>
      </w:r>
    </w:p>
    <w:p>
      <w:pPr>
        <w:snapToGrid w:val="0"/>
        <w:spacing w:before="156" w:beforeLines="50" w:after="50" w:line="360" w:lineRule="exact"/>
        <w:jc w:val="center"/>
        <w:rPr>
          <w:rFonts w:ascii="宋体" w:hAnsi="宋体"/>
          <w:b/>
          <w:szCs w:val="21"/>
        </w:rPr>
      </w:pPr>
      <w:r>
        <w:rPr>
          <w:rFonts w:hint="eastAsia" w:ascii="宋体" w:hAnsi="宋体"/>
          <w:b/>
          <w:szCs w:val="21"/>
        </w:rPr>
        <w:t>投 标 函</w:t>
      </w:r>
    </w:p>
    <w:p>
      <w:pPr>
        <w:snapToGrid w:val="0"/>
        <w:spacing w:line="360" w:lineRule="exact"/>
        <w:rPr>
          <w:rFonts w:ascii="宋体" w:hAnsi="宋体"/>
          <w:szCs w:val="21"/>
        </w:rPr>
      </w:pPr>
      <w:r>
        <w:rPr>
          <w:rFonts w:hint="eastAsia" w:ascii="宋体" w:hAnsi="宋体"/>
          <w:szCs w:val="21"/>
        </w:rPr>
        <w:t>致：</w:t>
      </w:r>
      <w:r>
        <w:rPr>
          <w:rFonts w:hint="eastAsia" w:ascii="宋体" w:hAnsi="宋体"/>
          <w:u w:val="single"/>
        </w:rPr>
        <w:t>广西壮族自治区政府采购中心</w:t>
      </w:r>
      <w:r>
        <w:rPr>
          <w:rFonts w:hint="eastAsia" w:ascii="宋体" w:hAnsi="宋体"/>
          <w:szCs w:val="21"/>
        </w:rPr>
        <w:t>：</w:t>
      </w:r>
    </w:p>
    <w:p>
      <w:pPr>
        <w:snapToGrid w:val="0"/>
        <w:spacing w:line="36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w:t>
      </w:r>
      <w:r>
        <w:rPr>
          <w:rFonts w:hint="eastAsia" w:ascii="宋体" w:hAnsi="宋体"/>
          <w:szCs w:val="21"/>
          <w:u w:val="single"/>
        </w:rPr>
        <w:t>_     _</w:t>
      </w:r>
      <w:r>
        <w:rPr>
          <w:rFonts w:hint="eastAsia" w:ascii="宋体" w:hAnsi="宋体"/>
          <w:szCs w:val="21"/>
        </w:rPr>
        <w:t>_），签字代表______</w:t>
      </w:r>
      <w:r>
        <w:rPr>
          <w:rFonts w:hint="eastAsia" w:ascii="宋体" w:hAnsi="宋体"/>
          <w:szCs w:val="21"/>
          <w:u w:val="single"/>
        </w:rPr>
        <w:t xml:space="preserve">_     </w:t>
      </w:r>
      <w:r>
        <w:rPr>
          <w:rFonts w:hint="eastAsia" w:ascii="宋体" w:hAnsi="宋体"/>
          <w:szCs w:val="21"/>
        </w:rPr>
        <w:t>（全名）经正式授权并代表投标人_____</w:t>
      </w:r>
      <w:r>
        <w:rPr>
          <w:rFonts w:hint="eastAsia" w:ascii="宋体" w:hAnsi="宋体"/>
          <w:szCs w:val="21"/>
          <w:u w:val="single"/>
        </w:rPr>
        <w:t>__                    __</w:t>
      </w:r>
      <w:r>
        <w:rPr>
          <w:rFonts w:hint="eastAsia" w:ascii="宋体" w:hAnsi="宋体"/>
          <w:szCs w:val="21"/>
        </w:rPr>
        <w:t>（投标人名称）上传并提交加密的电子投标文件一份。</w:t>
      </w:r>
    </w:p>
    <w:p>
      <w:pPr>
        <w:snapToGrid w:val="0"/>
        <w:spacing w:line="36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36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szCs w:val="21"/>
        </w:rPr>
      </w:pPr>
      <w:r>
        <w:rPr>
          <w:rFonts w:hint="eastAsia" w:ascii="宋体" w:hAnsi="宋体"/>
          <w:szCs w:val="21"/>
        </w:rPr>
        <w:t>3.本投标有效期自开标日起 ______个</w:t>
      </w:r>
      <w:r>
        <w:rPr>
          <w:rFonts w:hint="eastAsia" w:ascii="宋体" w:hAnsi="宋体"/>
          <w:szCs w:val="21"/>
          <w:u w:val="single"/>
        </w:rPr>
        <w:t xml:space="preserve">     </w:t>
      </w:r>
      <w:r>
        <w:rPr>
          <w:rFonts w:hint="eastAsia" w:ascii="宋体" w:hAnsi="宋体"/>
          <w:szCs w:val="21"/>
        </w:rPr>
        <w:t>日（自然日）。</w:t>
      </w:r>
    </w:p>
    <w:p>
      <w:pPr>
        <w:snapToGrid w:val="0"/>
        <w:spacing w:line="36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36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360" w:lineRule="exact"/>
        <w:rPr>
          <w:rFonts w:ascii="宋体" w:hAnsi="宋体"/>
          <w:szCs w:val="21"/>
        </w:rPr>
      </w:pPr>
      <w:r>
        <w:rPr>
          <w:rFonts w:hint="eastAsia" w:ascii="宋体" w:hAnsi="宋体"/>
          <w:szCs w:val="21"/>
        </w:rPr>
        <w:t>地址：__________</w:t>
      </w:r>
      <w:r>
        <w:rPr>
          <w:rFonts w:hint="eastAsia" w:ascii="宋体" w:hAnsi="宋体"/>
          <w:szCs w:val="21"/>
          <w:u w:val="single"/>
        </w:rPr>
        <w:t xml:space="preserve">        _</w:t>
      </w:r>
      <w:r>
        <w:rPr>
          <w:rFonts w:hint="eastAsia" w:ascii="宋体" w:hAnsi="宋体"/>
          <w:szCs w:val="21"/>
        </w:rPr>
        <w:t>____邮编：__________   电话：______________</w:t>
      </w:r>
    </w:p>
    <w:p>
      <w:pPr>
        <w:snapToGrid w:val="0"/>
        <w:spacing w:line="360" w:lineRule="exact"/>
        <w:rPr>
          <w:rFonts w:ascii="宋体" w:hAnsi="宋体"/>
          <w:szCs w:val="21"/>
        </w:rPr>
      </w:pPr>
      <w:r>
        <w:rPr>
          <w:rFonts w:hint="eastAsia" w:ascii="宋体" w:hAnsi="宋体"/>
          <w:szCs w:val="21"/>
        </w:rPr>
        <w:t>传真：______________投标人代表姓名 ___________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exact"/>
        <w:rPr>
          <w:rFonts w:ascii="宋体" w:hAnsi="宋体"/>
          <w:szCs w:val="21"/>
        </w:rPr>
      </w:pPr>
      <w:r>
        <w:rPr>
          <w:rFonts w:hint="eastAsia" w:ascii="宋体" w:hAnsi="宋体"/>
          <w:szCs w:val="21"/>
        </w:rPr>
        <w:t>投标人名称(公章):___________________</w:t>
      </w:r>
    </w:p>
    <w:p>
      <w:pPr>
        <w:snapToGrid w:val="0"/>
        <w:spacing w:line="36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exact"/>
        <w:rPr>
          <w:rFonts w:ascii="宋体" w:hAnsi="宋体"/>
          <w:szCs w:val="21"/>
        </w:rPr>
      </w:pPr>
      <w:r>
        <w:rPr>
          <w:rFonts w:hint="eastAsia" w:ascii="宋体" w:hAnsi="宋体"/>
          <w:szCs w:val="21"/>
        </w:rPr>
        <w:t>委托代理人签字:___________                 日期:_____年___月___日</w:t>
      </w:r>
    </w:p>
    <w:p>
      <w:pPr>
        <w:pStyle w:val="27"/>
        <w:snapToGrid w:val="0"/>
        <w:spacing w:before="295" w:after="295" w:line="360" w:lineRule="exact"/>
        <w:ind w:firstLine="5670" w:firstLineChars="2700"/>
        <w:rPr>
          <w:rFonts w:hAnsi="宋体"/>
        </w:rPr>
      </w:pPr>
      <w:r>
        <w:rPr>
          <w:rFonts w:hint="eastAsia" w:hAnsi="宋体"/>
        </w:rPr>
        <w:t>(公章)</w:t>
      </w:r>
    </w:p>
    <w:p>
      <w:pPr>
        <w:pStyle w:val="27"/>
        <w:snapToGrid w:val="0"/>
        <w:spacing w:before="295" w:after="295" w:line="360" w:lineRule="exact"/>
        <w:ind w:firstLine="5565" w:firstLineChars="2650"/>
        <w:rPr>
          <w:rFonts w:hAnsi="宋体"/>
        </w:rPr>
      </w:pP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pageBreakBefore/>
        <w:snapToGrid w:val="0"/>
        <w:spacing w:before="156" w:beforeLines="50" w:after="50" w:line="360" w:lineRule="exact"/>
        <w:rPr>
          <w:rFonts w:ascii="宋体" w:hAnsi="宋体"/>
          <w:b/>
          <w:szCs w:val="21"/>
        </w:rPr>
      </w:pPr>
      <w:r>
        <w:rPr>
          <w:rFonts w:hint="eastAsia" w:ascii="宋体" w:hAnsi="宋体"/>
          <w:b/>
          <w:szCs w:val="21"/>
        </w:rPr>
        <w:t>（2）投标报价明细表格式</w:t>
      </w:r>
    </w:p>
    <w:p>
      <w:pPr>
        <w:snapToGrid w:val="0"/>
        <w:spacing w:before="156" w:beforeLines="50" w:after="50" w:line="360" w:lineRule="exact"/>
        <w:rPr>
          <w:rFonts w:ascii="宋体" w:hAnsi="宋体"/>
          <w:b/>
          <w:szCs w:val="21"/>
        </w:rPr>
      </w:pPr>
      <w:r>
        <w:rPr>
          <w:rFonts w:hint="eastAsia" w:ascii="宋体" w:hAnsi="宋体"/>
          <w:b/>
          <w:szCs w:val="21"/>
        </w:rPr>
        <w:t>投标报价明细表格式（适用于分标1-5）</w:t>
      </w:r>
    </w:p>
    <w:p>
      <w:pPr>
        <w:pStyle w:val="27"/>
        <w:snapToGrid w:val="0"/>
        <w:spacing w:before="295" w:after="295" w:line="360" w:lineRule="exact"/>
        <w:ind w:firstLine="105" w:firstLineChars="50"/>
        <w:rPr>
          <w:rFonts w:hAnsi="宋体"/>
        </w:rPr>
      </w:pPr>
      <w:r>
        <w:rPr>
          <w:rFonts w:hint="eastAsia" w:hAnsi="宋体"/>
        </w:rPr>
        <w:t xml:space="preserve">                                                金额单位：人民币（元）</w:t>
      </w:r>
    </w:p>
    <w:tbl>
      <w:tblPr>
        <w:tblStyle w:val="53"/>
        <w:tblW w:w="102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455"/>
        <w:gridCol w:w="1245"/>
        <w:gridCol w:w="900"/>
        <w:gridCol w:w="1012"/>
        <w:gridCol w:w="1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509"/>
              <w:jc w:val="center"/>
              <w:rPr>
                <w:color w:val="auto"/>
              </w:rPr>
            </w:pPr>
            <w:r>
              <w:rPr>
                <w:rFonts w:hint="eastAsia"/>
                <w:color w:val="auto"/>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规格型号</w:t>
            </w:r>
          </w:p>
        </w:tc>
        <w:tc>
          <w:tcPr>
            <w:tcW w:w="145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生产厂家</w:t>
            </w: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投标报价</w:t>
            </w:r>
          </w:p>
        </w:tc>
        <w:tc>
          <w:tcPr>
            <w:tcW w:w="101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其中：不含显示器报价</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jc w:val="center"/>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4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17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10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hAnsi="宋体"/>
              </w:rPr>
              <w:t>分标</w:t>
            </w:r>
            <w:r>
              <w:rPr>
                <w:rFonts w:hint="eastAsia" w:hAnsi="宋体"/>
                <w:b/>
                <w:u w:val="single"/>
              </w:rPr>
              <w:t xml:space="preserve">     投标报价</w:t>
            </w:r>
            <w:r>
              <w:rPr>
                <w:rFonts w:hint="eastAsia" w:ascii="宋体" w:hAnsi="宋体"/>
                <w:szCs w:val="21"/>
              </w:rPr>
              <w:t xml:space="preserve">金额大写：                                             </w:t>
            </w:r>
          </w:p>
        </w:tc>
        <w:tc>
          <w:tcPr>
            <w:tcW w:w="2183"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ascii="宋体" w:hAnsi="宋体"/>
                <w:szCs w:val="21"/>
              </w:rPr>
              <w:t>￥</w:t>
            </w:r>
            <w:r>
              <w:rPr>
                <w:rFonts w:hint="eastAsia" w:ascii="宋体" w:hAnsi="宋体"/>
                <w:szCs w:val="21"/>
                <w:u w:val="single"/>
              </w:rPr>
              <w:t xml:space="preserve">            </w:t>
            </w:r>
          </w:p>
        </w:tc>
      </w:tr>
    </w:tbl>
    <w:p>
      <w:pPr>
        <w:tabs>
          <w:tab w:val="left" w:pos="1418"/>
        </w:tabs>
        <w:snapToGrid w:val="0"/>
        <w:spacing w:before="50" w:after="50" w:line="360" w:lineRule="exact"/>
        <w:ind w:left="1418" w:hanging="567"/>
        <w:jc w:val="center"/>
        <w:rPr>
          <w:rFonts w:ascii="宋体" w:hAnsi="宋体"/>
          <w:spacing w:val="20"/>
          <w:szCs w:val="21"/>
          <w:u w:val="single"/>
        </w:rPr>
      </w:pPr>
    </w:p>
    <w:p>
      <w:pPr>
        <w:pStyle w:val="27"/>
        <w:snapToGrid w:val="0"/>
        <w:spacing w:before="295" w:after="295" w:line="360" w:lineRule="exact"/>
        <w:ind w:firstLine="105" w:firstLineChars="50"/>
        <w:rPr>
          <w:rFonts w:hAnsi="宋体"/>
          <w:spacing w:val="20"/>
          <w:u w:val="single"/>
        </w:rPr>
      </w:pPr>
      <w:r>
        <w:rPr>
          <w:rFonts w:hint="eastAsia" w:hAnsi="宋体"/>
        </w:rPr>
        <w:t>法定代表人或委托代理人签字（或签章）</w:t>
      </w:r>
      <w:r>
        <w:rPr>
          <w:rFonts w:hint="eastAsia" w:hAnsi="宋体"/>
          <w:spacing w:val="20"/>
        </w:rPr>
        <w:t>：</w:t>
      </w:r>
      <w:r>
        <w:rPr>
          <w:rFonts w:hint="eastAsia" w:hAnsi="宋体"/>
          <w:spacing w:val="20"/>
          <w:u w:val="single"/>
        </w:rPr>
        <w:t xml:space="preserve">          </w:t>
      </w:r>
    </w:p>
    <w:p>
      <w:pPr>
        <w:snapToGrid w:val="0"/>
        <w:spacing w:before="50" w:after="50" w:line="360" w:lineRule="exact"/>
        <w:rPr>
          <w:rFonts w:ascii="宋体" w:hAnsi="宋体"/>
          <w:szCs w:val="21"/>
        </w:rPr>
      </w:pPr>
      <w:r>
        <w:rPr>
          <w:rFonts w:hint="eastAsia" w:ascii="宋体" w:hAnsi="宋体"/>
          <w:szCs w:val="21"/>
        </w:rPr>
        <w:t xml:space="preserve">投标人盖章：                               日  期：         </w:t>
      </w: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r>
        <w:rPr>
          <w:rFonts w:hint="eastAsia" w:ascii="宋体" w:hAnsi="宋体"/>
          <w:b/>
          <w:szCs w:val="21"/>
        </w:rPr>
        <w:t>投标报价明细表格式（适用于分标6-12）</w:t>
      </w:r>
    </w:p>
    <w:p>
      <w:pPr>
        <w:pStyle w:val="27"/>
        <w:snapToGrid w:val="0"/>
        <w:spacing w:before="295" w:after="295" w:line="360" w:lineRule="exact"/>
        <w:ind w:firstLine="105" w:firstLineChars="50"/>
        <w:rPr>
          <w:rFonts w:hAnsi="宋体"/>
        </w:rPr>
      </w:pPr>
      <w:r>
        <w:rPr>
          <w:rFonts w:hint="eastAsia" w:hAnsi="宋体"/>
        </w:rPr>
        <w:t>分标：                                                金额单位：人民币（元）</w:t>
      </w:r>
    </w:p>
    <w:tbl>
      <w:tblPr>
        <w:tblStyle w:val="5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322"/>
        <w:gridCol w:w="1198"/>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509"/>
              <w:jc w:val="center"/>
              <w:rPr>
                <w:color w:val="auto"/>
              </w:rPr>
            </w:pPr>
            <w:r>
              <w:rPr>
                <w:rFonts w:hint="eastAsia"/>
                <w:color w:val="auto"/>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生产厂家</w:t>
            </w:r>
          </w:p>
        </w:tc>
        <w:tc>
          <w:tcPr>
            <w:tcW w:w="13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单价</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投标报价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19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0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hAnsi="宋体"/>
              </w:rPr>
              <w:t>分标</w:t>
            </w:r>
            <w:r>
              <w:rPr>
                <w:rFonts w:hint="eastAsia" w:hAnsi="宋体"/>
                <w:b/>
                <w:u w:val="single"/>
              </w:rPr>
              <w:t xml:space="preserve">     投标报价</w:t>
            </w:r>
            <w:r>
              <w:rPr>
                <w:rFonts w:hint="eastAsia" w:ascii="宋体" w:hAnsi="宋体"/>
                <w:szCs w:val="21"/>
              </w:rPr>
              <w:t xml:space="preserve">金额大写：                                             </w:t>
            </w: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ascii="宋体" w:hAnsi="宋体"/>
                <w:szCs w:val="21"/>
              </w:rPr>
              <w:t>￥</w:t>
            </w:r>
            <w:r>
              <w:rPr>
                <w:rFonts w:hint="eastAsia" w:ascii="宋体" w:hAnsi="宋体"/>
                <w:szCs w:val="21"/>
                <w:u w:val="single"/>
              </w:rPr>
              <w:t xml:space="preserve">            </w:t>
            </w:r>
          </w:p>
        </w:tc>
      </w:tr>
    </w:tbl>
    <w:p>
      <w:pPr>
        <w:tabs>
          <w:tab w:val="left" w:pos="1418"/>
        </w:tabs>
        <w:snapToGrid w:val="0"/>
        <w:spacing w:before="50" w:after="50" w:line="360" w:lineRule="exact"/>
        <w:ind w:left="1418" w:hanging="567"/>
        <w:jc w:val="center"/>
        <w:rPr>
          <w:rFonts w:ascii="宋体" w:hAnsi="宋体"/>
          <w:spacing w:val="20"/>
          <w:szCs w:val="21"/>
          <w:u w:val="single"/>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156" w:beforeLines="50" w:after="50" w:line="360" w:lineRule="exact"/>
        <w:rPr>
          <w:rFonts w:ascii="宋体" w:hAnsi="宋体"/>
          <w:b/>
          <w:szCs w:val="21"/>
        </w:rPr>
      </w:pPr>
      <w:r>
        <w:rPr>
          <w:rFonts w:hint="eastAsia" w:ascii="宋体" w:hAnsi="宋体"/>
          <w:szCs w:val="21"/>
        </w:rPr>
        <w:t xml:space="preserve">投标人盖章：                               日  期：         </w:t>
      </w: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szCs w:val="21"/>
        </w:rPr>
      </w:pPr>
      <w:r>
        <w:rPr>
          <w:rFonts w:hint="eastAsia" w:ascii="宋体" w:hAnsi="宋体"/>
          <w:b/>
          <w:szCs w:val="21"/>
        </w:rPr>
        <w:t>（3）</w:t>
      </w:r>
      <w:r>
        <w:rPr>
          <w:rFonts w:hint="eastAsia" w:ascii="宋体" w:hAnsi="宋体"/>
          <w:szCs w:val="21"/>
        </w:rPr>
        <w:t>投标人针对报价需要说明的其他文件和说明（格式自拟）</w:t>
      </w: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50" w:after="50" w:line="360" w:lineRule="exact"/>
        <w:rPr>
          <w:rFonts w:ascii="宋体" w:hAnsi="宋体"/>
          <w:b/>
          <w:szCs w:val="21"/>
        </w:rPr>
      </w:pPr>
      <w:r>
        <w:rPr>
          <w:rFonts w:hint="eastAsia" w:ascii="宋体" w:hAnsi="宋体"/>
          <w:b/>
          <w:szCs w:val="21"/>
        </w:rPr>
        <w:t>（4）开标一览表</w:t>
      </w:r>
    </w:p>
    <w:p>
      <w:pPr>
        <w:snapToGrid w:val="0"/>
        <w:spacing w:before="50" w:after="50" w:line="360" w:lineRule="exact"/>
        <w:jc w:val="center"/>
        <w:rPr>
          <w:rFonts w:ascii="宋体" w:hAnsi="宋体"/>
          <w:b/>
          <w:szCs w:val="21"/>
        </w:rPr>
      </w:pPr>
      <w:r>
        <w:rPr>
          <w:rFonts w:hint="eastAsia" w:ascii="宋体" w:hAnsi="宋体"/>
          <w:b/>
          <w:szCs w:val="21"/>
        </w:rPr>
        <w:t>开标一览表（适用于分标1-5）</w:t>
      </w:r>
    </w:p>
    <w:p>
      <w:pPr>
        <w:snapToGrid w:val="0"/>
        <w:spacing w:before="50" w:after="156" w:afterLines="50" w:line="360" w:lineRule="exact"/>
        <w:jc w:val="left"/>
      </w:pPr>
      <w:r>
        <w:rPr>
          <w:rFonts w:hint="eastAsia" w:hAnsi="宋体"/>
        </w:rPr>
        <w:t>项目名称：</w:t>
      </w:r>
    </w:p>
    <w:p>
      <w:pPr>
        <w:snapToGrid w:val="0"/>
        <w:spacing w:before="50" w:after="156" w:afterLines="50" w:line="360" w:lineRule="exact"/>
        <w:jc w:val="left"/>
        <w:rPr>
          <w:rFonts w:ascii="宋体" w:hAnsi="宋体"/>
          <w:b/>
          <w:szCs w:val="21"/>
        </w:rPr>
      </w:pPr>
      <w:r>
        <w:rPr>
          <w:rFonts w:hint="eastAsia"/>
        </w:rPr>
        <w:t>项目编号：</w:t>
      </w:r>
      <w:r>
        <w:t xml:space="preserve">                                        </w:t>
      </w:r>
    </w:p>
    <w:p>
      <w:pPr>
        <w:snapToGrid w:val="0"/>
        <w:spacing w:before="50" w:after="156" w:afterLines="50" w:line="360" w:lineRule="exact"/>
        <w:ind w:firstLine="102" w:firstLineChars="49"/>
        <w:jc w:val="left"/>
        <w:rPr>
          <w:rFonts w:ascii="宋体" w:hAnsi="宋体"/>
          <w:b/>
          <w:szCs w:val="21"/>
        </w:rPr>
      </w:pPr>
      <w:r>
        <w:t xml:space="preserve">                                                </w:t>
      </w:r>
      <w:r>
        <w:rPr>
          <w:rFonts w:hint="eastAsia"/>
        </w:rPr>
        <w:t>金额单位：人民币（元）</w:t>
      </w:r>
    </w:p>
    <w:tbl>
      <w:tblPr>
        <w:tblStyle w:val="53"/>
        <w:tblW w:w="10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2126"/>
        <w:gridCol w:w="709"/>
        <w:gridCol w:w="1141"/>
        <w:gridCol w:w="1212"/>
        <w:gridCol w:w="1038"/>
        <w:gridCol w:w="1270"/>
        <w:gridCol w:w="1160"/>
        <w:gridCol w:w="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品牌及厂家</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0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单价</w:t>
            </w: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投标报价</w:t>
            </w: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其中：不含显示器报价</w:t>
            </w: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3" w:hRule="atLeast"/>
          <w:jc w:val="center"/>
        </w:trPr>
        <w:tc>
          <w:tcPr>
            <w:tcW w:w="10096"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u w:val="single"/>
              </w:rPr>
            </w:pPr>
            <w:r>
              <w:rPr>
                <w:rFonts w:hint="eastAsia" w:hAnsi="宋体"/>
                <w:b/>
                <w:u w:val="single"/>
              </w:rPr>
              <w:t xml:space="preserve">分标     </w:t>
            </w:r>
            <w:r>
              <w:rPr>
                <w:rFonts w:hint="eastAsia" w:ascii="宋体" w:hAnsi="宋体"/>
                <w:szCs w:val="21"/>
              </w:rPr>
              <w:t>投标报价金额大写：                                              ￥</w:t>
            </w:r>
            <w:r>
              <w:rPr>
                <w:rFonts w:hint="eastAsia" w:ascii="宋体" w:hAnsi="宋体"/>
                <w:szCs w:val="21"/>
                <w:u w:val="single"/>
              </w:rPr>
              <w:t xml:space="preserve">            </w:t>
            </w:r>
          </w:p>
        </w:tc>
      </w:tr>
    </w:tbl>
    <w:p>
      <w:pPr>
        <w:snapToGrid w:val="0"/>
        <w:spacing w:before="50" w:after="50" w:line="360" w:lineRule="exact"/>
        <w:ind w:firstLine="420" w:firstLineChars="200"/>
        <w:jc w:val="left"/>
        <w:rPr>
          <w:rFonts w:ascii="宋体" w:hAnsi="宋体"/>
          <w:szCs w:val="21"/>
        </w:rPr>
      </w:pPr>
      <w:r>
        <w:rPr>
          <w:rFonts w:hint="eastAsia" w:ascii="宋体" w:hAnsi="宋体"/>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szCs w:val="21"/>
        </w:rPr>
      </w:pPr>
      <w:r>
        <w:rPr>
          <w:rFonts w:hint="eastAsia" w:ascii="宋体" w:hAnsi="宋体"/>
          <w:szCs w:val="21"/>
        </w:rPr>
        <w:t>3、以上报价应与“投标报价明细表”中的“投标报价”相一致。“投标报价金额”处只需填写</w:t>
      </w:r>
      <w:r>
        <w:rPr>
          <w:rFonts w:ascii="宋体" w:hAnsi="宋体"/>
          <w:szCs w:val="21"/>
          <w:lang w:val="en"/>
        </w:rPr>
        <w:t>台式计算机</w:t>
      </w:r>
      <w:r>
        <w:rPr>
          <w:rFonts w:hint="eastAsia" w:ascii="宋体" w:hAnsi="宋体"/>
          <w:szCs w:val="21"/>
        </w:rPr>
        <w:t>整机（含显示器）报价。</w:t>
      </w:r>
    </w:p>
    <w:p>
      <w:pPr>
        <w:snapToGrid w:val="0"/>
        <w:spacing w:before="50" w:after="50" w:line="360" w:lineRule="exact"/>
        <w:ind w:firstLine="420" w:firstLineChars="200"/>
        <w:jc w:val="left"/>
        <w:rPr>
          <w:rFonts w:ascii="宋体" w:hAnsi="宋体"/>
          <w:szCs w:val="21"/>
        </w:rPr>
      </w:pPr>
      <w:r>
        <w:rPr>
          <w:rFonts w:hint="eastAsia" w:ascii="宋体" w:hAnsi="宋体"/>
          <w:szCs w:val="21"/>
        </w:rPr>
        <w:t>4、联合体投标时，开标一览表中投标人名称必须注明联合体并加盖联合体各方公章，同时须提供联合投标协议书。</w:t>
      </w:r>
    </w:p>
    <w:p>
      <w:pPr>
        <w:snapToGrid w:val="0"/>
        <w:spacing w:before="50" w:after="50" w:line="360" w:lineRule="exact"/>
        <w:ind w:firstLine="420" w:firstLineChars="200"/>
        <w:jc w:val="left"/>
        <w:rPr>
          <w:rFonts w:ascii="宋体" w:hAnsi="宋体"/>
          <w:szCs w:val="21"/>
        </w:rPr>
      </w:pPr>
      <w:r>
        <w:rPr>
          <w:rFonts w:hint="eastAsia" w:ascii="宋体" w:hAnsi="宋体"/>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szCs w:val="21"/>
        </w:rPr>
      </w:pPr>
    </w:p>
    <w:p>
      <w:pPr>
        <w:snapToGrid w:val="0"/>
        <w:spacing w:before="50" w:after="50" w:line="360" w:lineRule="exact"/>
        <w:ind w:left="-2" w:leftChars="-1" w:right="-816" w:rightChars="-389" w:firstLine="420" w:firstLineChars="200"/>
        <w:rPr>
          <w:rFonts w:ascii="宋体" w:hAnsi="宋体"/>
          <w:szCs w:val="21"/>
        </w:rPr>
      </w:pPr>
    </w:p>
    <w:p>
      <w:pPr>
        <w:snapToGrid w:val="0"/>
        <w:spacing w:before="50" w:after="50" w:line="360" w:lineRule="exact"/>
        <w:ind w:left="-2" w:leftChars="-1" w:right="-816" w:rightChars="-389" w:firstLine="420" w:firstLineChars="200"/>
        <w:rPr>
          <w:rFonts w:ascii="宋体" w:hAnsi="宋体"/>
          <w:szCs w:val="21"/>
        </w:rPr>
      </w:pPr>
      <w:r>
        <w:rPr>
          <w:rFonts w:hint="eastAsia" w:ascii="宋体" w:hAnsi="宋体"/>
          <w:szCs w:val="21"/>
        </w:rPr>
        <w:t xml:space="preserve">法定代表人或委托代理人签字（或签章）：                    </w:t>
      </w:r>
    </w:p>
    <w:p>
      <w:pPr>
        <w:snapToGrid w:val="0"/>
        <w:spacing w:before="50" w:after="50" w:line="360" w:lineRule="exact"/>
        <w:ind w:right="-816" w:rightChars="-389" w:firstLine="420" w:firstLineChars="200"/>
        <w:rPr>
          <w:rFonts w:ascii="宋体" w:hAnsi="宋体"/>
          <w:szCs w:val="21"/>
        </w:rPr>
      </w:pPr>
      <w:r>
        <w:rPr>
          <w:rFonts w:hint="eastAsia" w:ascii="宋体" w:hAnsi="宋体"/>
          <w:szCs w:val="21"/>
        </w:rPr>
        <w:t xml:space="preserve">投标人名称（盖章）：                               </w:t>
      </w:r>
    </w:p>
    <w:p>
      <w:pPr>
        <w:snapToGrid w:val="0"/>
        <w:spacing w:before="50" w:after="50" w:line="360" w:lineRule="exact"/>
        <w:ind w:right="-816" w:rightChars="-389" w:firstLine="7140" w:firstLineChars="3400"/>
        <w:rPr>
          <w:rFonts w:ascii="宋体" w:hAnsi="宋体"/>
          <w:szCs w:val="21"/>
        </w:rPr>
      </w:pPr>
      <w:r>
        <w:rPr>
          <w:rFonts w:hint="eastAsia"/>
        </w:rPr>
        <w:t>日期：    年   月   日</w:t>
      </w: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50" w:after="50" w:line="360" w:lineRule="exact"/>
        <w:jc w:val="center"/>
        <w:rPr>
          <w:rFonts w:ascii="宋体" w:hAnsi="宋体"/>
          <w:b/>
          <w:szCs w:val="21"/>
        </w:rPr>
      </w:pPr>
      <w:r>
        <w:rPr>
          <w:rFonts w:hint="eastAsia" w:ascii="宋体" w:hAnsi="宋体"/>
          <w:b/>
          <w:szCs w:val="21"/>
        </w:rPr>
        <w:t>开标一览表（适用于分标6-12）</w:t>
      </w:r>
    </w:p>
    <w:p>
      <w:pPr>
        <w:snapToGrid w:val="0"/>
        <w:spacing w:before="50" w:after="156" w:afterLines="50" w:line="360" w:lineRule="exact"/>
        <w:jc w:val="left"/>
      </w:pPr>
      <w:r>
        <w:rPr>
          <w:rFonts w:hint="eastAsia" w:hAnsi="宋体"/>
        </w:rPr>
        <w:t>项目名称：</w:t>
      </w:r>
    </w:p>
    <w:p>
      <w:pPr>
        <w:snapToGrid w:val="0"/>
        <w:spacing w:before="50" w:after="156" w:afterLines="50" w:line="360" w:lineRule="exact"/>
        <w:jc w:val="left"/>
        <w:rPr>
          <w:rFonts w:ascii="宋体" w:hAnsi="宋体"/>
          <w:b/>
          <w:szCs w:val="21"/>
        </w:rPr>
      </w:pPr>
      <w:r>
        <w:rPr>
          <w:rFonts w:hint="eastAsia"/>
        </w:rPr>
        <w:t>项目编号：</w:t>
      </w:r>
      <w:r>
        <w:t xml:space="preserve">                                        </w:t>
      </w:r>
    </w:p>
    <w:p>
      <w:pPr>
        <w:snapToGrid w:val="0"/>
        <w:spacing w:before="50" w:after="156" w:afterLines="50" w:line="360" w:lineRule="exact"/>
        <w:ind w:firstLine="102" w:firstLineChars="49"/>
        <w:jc w:val="left"/>
        <w:rPr>
          <w:rFonts w:ascii="宋体" w:hAnsi="宋体"/>
          <w:b/>
          <w:szCs w:val="21"/>
        </w:rPr>
      </w:pPr>
      <w:r>
        <w:t xml:space="preserve">                                                </w:t>
      </w:r>
      <w:r>
        <w:rPr>
          <w:rFonts w:hint="eastAsia"/>
        </w:rPr>
        <w:t>金额单位：人民币（元）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1094"/>
        <w:gridCol w:w="1510"/>
        <w:gridCol w:w="1381"/>
        <w:gridCol w:w="1209"/>
        <w:gridCol w:w="1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品牌及厂家</w:t>
            </w:r>
          </w:p>
        </w:tc>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单价</w:t>
            </w:r>
          </w:p>
        </w:tc>
        <w:tc>
          <w:tcPr>
            <w:tcW w:w="1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投标报价</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1</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u w:val="single"/>
              </w:rPr>
            </w:pPr>
            <w:r>
              <w:rPr>
                <w:rFonts w:hint="eastAsia" w:hAnsi="宋体"/>
                <w:b/>
                <w:u w:val="single"/>
              </w:rPr>
              <w:t xml:space="preserve">分标     </w:t>
            </w:r>
            <w:r>
              <w:rPr>
                <w:rFonts w:hint="eastAsia" w:ascii="宋体" w:hAnsi="宋体"/>
                <w:szCs w:val="21"/>
              </w:rPr>
              <w:t>投标报价金额大写：                                              ￥</w:t>
            </w:r>
            <w:r>
              <w:rPr>
                <w:rFonts w:hint="eastAsia" w:ascii="宋体" w:hAnsi="宋体"/>
                <w:szCs w:val="21"/>
                <w:u w:val="single"/>
              </w:rPr>
              <w:t xml:space="preserve">            </w:t>
            </w:r>
          </w:p>
        </w:tc>
      </w:tr>
    </w:tbl>
    <w:p>
      <w:pPr>
        <w:snapToGrid w:val="0"/>
        <w:spacing w:before="50" w:after="50" w:line="360" w:lineRule="exact"/>
        <w:ind w:firstLine="420" w:firstLineChars="200"/>
        <w:jc w:val="left"/>
        <w:rPr>
          <w:rFonts w:ascii="宋体" w:hAnsi="宋体"/>
          <w:szCs w:val="21"/>
        </w:rPr>
      </w:pPr>
      <w:r>
        <w:rPr>
          <w:rFonts w:hint="eastAsia" w:ascii="宋体" w:hAnsi="宋体"/>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szCs w:val="21"/>
        </w:rPr>
      </w:pPr>
      <w:r>
        <w:rPr>
          <w:rFonts w:hint="eastAsia" w:ascii="宋体" w:hAnsi="宋体"/>
          <w:szCs w:val="21"/>
        </w:rPr>
        <w:t>3、以上报价应与“投标报价明细表”中的“投标报价”相一致。</w:t>
      </w:r>
    </w:p>
    <w:p>
      <w:pPr>
        <w:snapToGrid w:val="0"/>
        <w:spacing w:before="50" w:after="50" w:line="360" w:lineRule="exact"/>
        <w:ind w:firstLine="420" w:firstLineChars="200"/>
        <w:jc w:val="left"/>
        <w:rPr>
          <w:rFonts w:ascii="宋体" w:hAnsi="宋体"/>
          <w:szCs w:val="21"/>
        </w:rPr>
      </w:pPr>
      <w:r>
        <w:rPr>
          <w:rFonts w:hint="eastAsia" w:ascii="宋体" w:hAnsi="宋体"/>
          <w:szCs w:val="21"/>
        </w:rPr>
        <w:t>4、联合体投标时，开标一览表中投标人名称必须注明联合体并加盖联合体各方公章，同时须提供联合投标协议书。</w:t>
      </w:r>
    </w:p>
    <w:p>
      <w:pPr>
        <w:snapToGrid w:val="0"/>
        <w:spacing w:before="50" w:after="50" w:line="360" w:lineRule="exact"/>
        <w:ind w:firstLine="420" w:firstLineChars="200"/>
        <w:jc w:val="left"/>
        <w:rPr>
          <w:rFonts w:ascii="宋体" w:hAnsi="宋体"/>
          <w:szCs w:val="21"/>
        </w:rPr>
      </w:pPr>
      <w:r>
        <w:rPr>
          <w:rFonts w:hint="eastAsia" w:ascii="宋体" w:hAnsi="宋体"/>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szCs w:val="21"/>
        </w:rPr>
      </w:pPr>
      <w:r>
        <w:rPr>
          <w:rFonts w:hint="eastAsia" w:ascii="宋体" w:hAnsi="宋体"/>
          <w:szCs w:val="21"/>
        </w:rPr>
        <w:t xml:space="preserve">法定代表人或委托代理人签字（或签章）：                    </w:t>
      </w:r>
    </w:p>
    <w:p>
      <w:pPr>
        <w:snapToGrid w:val="0"/>
        <w:spacing w:before="50" w:after="50" w:line="360" w:lineRule="exact"/>
        <w:ind w:right="-816" w:rightChars="-389" w:firstLine="420" w:firstLineChars="200"/>
        <w:rPr>
          <w:rFonts w:ascii="宋体" w:hAnsi="宋体"/>
          <w:szCs w:val="21"/>
        </w:rPr>
      </w:pPr>
      <w:r>
        <w:rPr>
          <w:rFonts w:hint="eastAsia" w:ascii="宋体" w:hAnsi="宋体"/>
          <w:szCs w:val="21"/>
        </w:rPr>
        <w:t xml:space="preserve">投标人名称（盖章）：                               </w:t>
      </w:r>
    </w:p>
    <w:p>
      <w:pPr>
        <w:snapToGrid w:val="0"/>
        <w:spacing w:before="156" w:beforeLines="50" w:after="50" w:line="360" w:lineRule="exact"/>
        <w:jc w:val="right"/>
      </w:pPr>
      <w:r>
        <w:rPr>
          <w:rFonts w:hint="eastAsia"/>
        </w:rPr>
        <w:t>日期：    年   月   日</w:t>
      </w: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p>
      <w:pPr>
        <w:snapToGrid w:val="0"/>
        <w:spacing w:before="156" w:beforeLines="50" w:after="50" w:line="360" w:lineRule="exact"/>
      </w:pPr>
    </w:p>
    <w:sectPr>
      <w:footerReference r:id="rId9" w:type="first"/>
      <w:headerReference r:id="rId6" w:type="default"/>
      <w:footerReference r:id="rId7" w:type="default"/>
      <w:footerReference r:id="rId8" w:type="even"/>
      <w:pgSz w:w="11906" w:h="16838"/>
      <w:pgMar w:top="1134" w:right="1134" w:bottom="113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Tms Rmn">
    <w:altName w:val="FreeSerif"/>
    <w:panose1 w:val="02020603040505020304"/>
    <w:charset w:val="00"/>
    <w:family w:val="roman"/>
    <w:pitch w:val="default"/>
    <w:sig w:usb0="00000000" w:usb1="00000000" w:usb2="00000000" w:usb3="00000000" w:csb0="00000001" w:csb1="00000000"/>
  </w:font>
  <w:font w:name="创艺简黑体">
    <w:altName w:val="黑体"/>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7"/>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w="15875">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true">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AMx4DUAAAAAwEAAA8AAABkcnMvZG93bnJldi54bWxNj0FLw0AQhe+C/2EZ&#10;wUuxuynSxphNQaE3hbYWvE6zY5KanQ2727T669160cvA4z3e+6Zcnm0vRvKhc6whmyoQxLUzHTca&#10;dm+ruxxEiMgGe8ek4YsCLKvrqxIL4068oXEbG5FKOBSooY1xKKQMdUsWw9QNxMn7cN5iTNI30ng8&#10;pXLby5lSc2mx47TQ4kDPLdWf26PV8P7yTbTJnyaT8f5w8Gr1sK7lq9a3N5l6BBHpHP/CcMFP6FAl&#10;pr07sgmi15Aeib/34uUZiL2GmVqArEr5n736AVBLAwQUAAAACACHTuJA/eJgRMABAABZAwAADgAA&#10;AGRycy9lMm9Eb2MueG1srVPNbhMxEL4j8Q6W72SzaULLKk5FVbVCQlCp5QEcr5215D+NnezmBeAN&#10;OHHhznPlOTp2simCG+LiHXvG33zf59nl9WAN2UmI2jtG68mUEumEb7XbMPrl6e7NFSUxcddy451k&#10;dC8jvV69frXsQyNnvvOmlUAQxMWmD4x2KYWmqqLopOVx4oN0mFQeLE+4hU3VAu8R3ZpqNp2+rXoP&#10;bQAvZIx4entM0lXBV0qK9FmpKBMxjCK3VFYo6zqv1WrJmw3w0GlxosH/gYXl2mHTM9QtT5xsQf8F&#10;ZbUAH71KE+Ft5ZXSQhYNqKae/qHmseNBFi1oTgxnm+L/gxWfdg9AdMvojBLHLT7R4fu3w49fh59f&#10;yWW2pw+xwarHgHVpuPEDowm2ckxFPM/CBwU2f1ESwRL0en/2Vw6JCDys6/m7iwUlAlP1RT2fLzJK&#10;9XI5QEz30luSA0YBn6+4yncfYzqWjiW5l/N32pjyhMaRHkEXV5eLcuOcQnTjsEmWceSaozSsh5O2&#10;tW/3KK3HGWDU4ZBSYj44tDiPyxjAGKzHYBtAbzokWczIbGJ4v03IqBDNTY7Ip974fkXqadbygPy+&#10;L1Uvf8TqG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AMx4DUAAAAAwEAAA8AAAAAAAAAAQAgAAAA&#10;OAAAAGRycy9kb3ducmV2LnhtbFBLAQIUABQAAAAIAIdO4kD94mBEwAEAAFkDAAAOAAAAAAAAAAEA&#10;IAAAADkBAABkcnMvZTJvRG9jLnhtbFBLBQYAAAAABgAGAFkBAABrBQAAAAA=&#10;">
              <v:fill on="f" focussize="0,0"/>
              <v:stroke on="f" weight="1.25pt"/>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end"/>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5169"/>
        <w:tab w:val="clear" w:pos="8306"/>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w="15875">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vn8Qb8BAABYAwAADgAA&#10;AGRycy9lMm9Eb2MueG1srVNLbtswEN0H6B0I7mvZSRQbguWgQZCiQJAGSHsAmiItAvxhSFvyBZIb&#10;ZNVN9z2Xz5EhbTlBsgu6oUac0Zv33ozml73RZCMgKGdrOhmNKRGWu0bZVU1//7r5OqMkRGYbpp0V&#10;Nd2KQC8XX07mna/EqWudbgQQBLGh6nxN2xh9VRSBt8KwMHJeWExKB4ZFfIVV0QDrEN3o4nQ8vig6&#10;B40Hx0UIeHu9T9JFxpdS8PhTyiAi0TVFbjGfkM9lOovFnFUrYL5V/ECDfYKFYcpi0yPUNYuMrEF9&#10;gDKKgwtOxhF3pnBSKi6yBlQzGb9T89AyL7IWNCf4o03h/8Hyu809ENXg7CixzOCIds9Puz//dn8f&#10;ySzZ0/lQYdWDx7rYX7m+phHWYkgFvE/CewkmPVESwRL0env0V/SRcLwsp9NZSQnHzORscn5eJpDi&#10;9VsPIX4XzpAU1BRwetlUtrkNcV86lKRW1t0orfMEtSUdgpazaZm/OKYQXVtsklTsqaYo9sv+IG3p&#10;mi0q63AFampxRynRPyw6nLZlCGAIlkOw9qBWLZLMXiQ2wX9bR2SUiaYme+RDbxxflnpYtbQfb99z&#10;1esPsX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vA4U8dQAAAACAQAADwAAAAAAAAABACAAAAA4&#10;AAAAZHJzL2Rvd25yZXYueG1sUEsBAhQAFAAAAAgAh07iQPr5/EG/AQAAWAMAAA4AAAAAAAAAAQAg&#10;AAAAOQEAAGRycy9lMm9Eb2MueG1sUEsFBgAAAAAGAAYAWQEAAGoFAAAAAA==&#10;">
              <v:fill on="f" focussize="0,0"/>
              <v:stroke on="f" weight="1.25pt"/>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lang w:val="en"/>
      </w:rPr>
    </w:pPr>
    <w:r>
      <w:rPr>
        <w:rFonts w:hint="eastAsia"/>
      </w:rPr>
      <w:t xml:space="preserve">    2024年第2—3季度自治区本级台式计算机等办公设备批量集中采购（</w:t>
    </w:r>
    <w:r>
      <w:rPr>
        <w:lang w:val="en"/>
      </w:rPr>
      <w:t>GXZC2024-G1-003056-CGZX</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lang w:val="en"/>
      </w:rPr>
      <w:t>2024年第2—3季度自治区本级台式计算机等办公设备批量集中采购</w:t>
    </w:r>
    <w:r>
      <w:rPr>
        <w:rFonts w:hint="eastAsia"/>
      </w:rPr>
      <w:t>（</w:t>
    </w:r>
    <w:r>
      <w:rPr>
        <w:lang w:val="en"/>
      </w:rPr>
      <w:t>GXZC2024-G1-003056-CGZX</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ZjcxYTM5ZDczYzAxNDNjZGI0ZWNjNDRhMzFjMjQifQ=="/>
  </w:docVars>
  <w:rsids>
    <w:rsidRoot w:val="009127AD"/>
    <w:rsid w:val="0000001E"/>
    <w:rsid w:val="0000521B"/>
    <w:rsid w:val="000113BF"/>
    <w:rsid w:val="000116BC"/>
    <w:rsid w:val="00011A22"/>
    <w:rsid w:val="00011EC6"/>
    <w:rsid w:val="00012DF9"/>
    <w:rsid w:val="00013EE6"/>
    <w:rsid w:val="00014BE7"/>
    <w:rsid w:val="0001510D"/>
    <w:rsid w:val="00015790"/>
    <w:rsid w:val="0001668C"/>
    <w:rsid w:val="0001798C"/>
    <w:rsid w:val="00017BDF"/>
    <w:rsid w:val="00017F8F"/>
    <w:rsid w:val="000204D8"/>
    <w:rsid w:val="000232CD"/>
    <w:rsid w:val="0002335A"/>
    <w:rsid w:val="00023ABA"/>
    <w:rsid w:val="0002529C"/>
    <w:rsid w:val="00025483"/>
    <w:rsid w:val="00026EA5"/>
    <w:rsid w:val="00027F5B"/>
    <w:rsid w:val="00032A0A"/>
    <w:rsid w:val="0003377D"/>
    <w:rsid w:val="00033DB5"/>
    <w:rsid w:val="00034979"/>
    <w:rsid w:val="00035CD3"/>
    <w:rsid w:val="00040C12"/>
    <w:rsid w:val="00042BCD"/>
    <w:rsid w:val="0004335C"/>
    <w:rsid w:val="00043DA5"/>
    <w:rsid w:val="00045447"/>
    <w:rsid w:val="00045F60"/>
    <w:rsid w:val="0005026B"/>
    <w:rsid w:val="00050346"/>
    <w:rsid w:val="0005735B"/>
    <w:rsid w:val="000600DC"/>
    <w:rsid w:val="00061761"/>
    <w:rsid w:val="0006183B"/>
    <w:rsid w:val="00061E99"/>
    <w:rsid w:val="000634A5"/>
    <w:rsid w:val="00063707"/>
    <w:rsid w:val="00064DDE"/>
    <w:rsid w:val="00065721"/>
    <w:rsid w:val="0006768D"/>
    <w:rsid w:val="00067960"/>
    <w:rsid w:val="00071085"/>
    <w:rsid w:val="00071555"/>
    <w:rsid w:val="00072E43"/>
    <w:rsid w:val="00075ACF"/>
    <w:rsid w:val="00075D0E"/>
    <w:rsid w:val="000761B5"/>
    <w:rsid w:val="00076F08"/>
    <w:rsid w:val="00077894"/>
    <w:rsid w:val="00080616"/>
    <w:rsid w:val="00080CDF"/>
    <w:rsid w:val="00082486"/>
    <w:rsid w:val="00083719"/>
    <w:rsid w:val="00084614"/>
    <w:rsid w:val="00084779"/>
    <w:rsid w:val="00084E7D"/>
    <w:rsid w:val="0008617B"/>
    <w:rsid w:val="00086C02"/>
    <w:rsid w:val="00087B8B"/>
    <w:rsid w:val="00090208"/>
    <w:rsid w:val="000911ED"/>
    <w:rsid w:val="00093516"/>
    <w:rsid w:val="000945E4"/>
    <w:rsid w:val="00094E9F"/>
    <w:rsid w:val="0009568D"/>
    <w:rsid w:val="00095C24"/>
    <w:rsid w:val="00096455"/>
    <w:rsid w:val="000A12F5"/>
    <w:rsid w:val="000A22D5"/>
    <w:rsid w:val="000A256A"/>
    <w:rsid w:val="000A3511"/>
    <w:rsid w:val="000A4565"/>
    <w:rsid w:val="000A5106"/>
    <w:rsid w:val="000A5119"/>
    <w:rsid w:val="000A5C37"/>
    <w:rsid w:val="000A6C7C"/>
    <w:rsid w:val="000A7F22"/>
    <w:rsid w:val="000B024D"/>
    <w:rsid w:val="000B057A"/>
    <w:rsid w:val="000B2EC5"/>
    <w:rsid w:val="000B307A"/>
    <w:rsid w:val="000B3996"/>
    <w:rsid w:val="000B4390"/>
    <w:rsid w:val="000B58C4"/>
    <w:rsid w:val="000B58EF"/>
    <w:rsid w:val="000B68C7"/>
    <w:rsid w:val="000C050B"/>
    <w:rsid w:val="000C1FD7"/>
    <w:rsid w:val="000C4E1D"/>
    <w:rsid w:val="000C5857"/>
    <w:rsid w:val="000C6D04"/>
    <w:rsid w:val="000C7AE8"/>
    <w:rsid w:val="000D0435"/>
    <w:rsid w:val="000D064B"/>
    <w:rsid w:val="000D11E9"/>
    <w:rsid w:val="000D1E06"/>
    <w:rsid w:val="000D216A"/>
    <w:rsid w:val="000D35AA"/>
    <w:rsid w:val="000D649E"/>
    <w:rsid w:val="000D6812"/>
    <w:rsid w:val="000D7278"/>
    <w:rsid w:val="000D7B9B"/>
    <w:rsid w:val="000D7CEC"/>
    <w:rsid w:val="000E01AC"/>
    <w:rsid w:val="000E2EB2"/>
    <w:rsid w:val="000E57D8"/>
    <w:rsid w:val="000E69C5"/>
    <w:rsid w:val="000E7E1E"/>
    <w:rsid w:val="000F0CD9"/>
    <w:rsid w:val="000F3498"/>
    <w:rsid w:val="000F460A"/>
    <w:rsid w:val="000F5622"/>
    <w:rsid w:val="000F684A"/>
    <w:rsid w:val="0010099D"/>
    <w:rsid w:val="00104031"/>
    <w:rsid w:val="00104E0E"/>
    <w:rsid w:val="00105BC9"/>
    <w:rsid w:val="00107445"/>
    <w:rsid w:val="00107475"/>
    <w:rsid w:val="001101A6"/>
    <w:rsid w:val="00110245"/>
    <w:rsid w:val="00110715"/>
    <w:rsid w:val="0011072B"/>
    <w:rsid w:val="001109CE"/>
    <w:rsid w:val="00111383"/>
    <w:rsid w:val="001115EE"/>
    <w:rsid w:val="00112489"/>
    <w:rsid w:val="001128C6"/>
    <w:rsid w:val="0011326D"/>
    <w:rsid w:val="00115647"/>
    <w:rsid w:val="00116B06"/>
    <w:rsid w:val="00116C3A"/>
    <w:rsid w:val="00116FE4"/>
    <w:rsid w:val="00117287"/>
    <w:rsid w:val="00117B2A"/>
    <w:rsid w:val="0012001C"/>
    <w:rsid w:val="00120B95"/>
    <w:rsid w:val="00121F3C"/>
    <w:rsid w:val="00121FB1"/>
    <w:rsid w:val="00122BA5"/>
    <w:rsid w:val="00123BCD"/>
    <w:rsid w:val="00123FE6"/>
    <w:rsid w:val="00125BF4"/>
    <w:rsid w:val="001264F2"/>
    <w:rsid w:val="00126958"/>
    <w:rsid w:val="00127407"/>
    <w:rsid w:val="00127D29"/>
    <w:rsid w:val="00130FA8"/>
    <w:rsid w:val="001322AA"/>
    <w:rsid w:val="00133EB1"/>
    <w:rsid w:val="0013410E"/>
    <w:rsid w:val="00134131"/>
    <w:rsid w:val="00134B95"/>
    <w:rsid w:val="00134E84"/>
    <w:rsid w:val="001364DE"/>
    <w:rsid w:val="00136B0C"/>
    <w:rsid w:val="00137763"/>
    <w:rsid w:val="001400C3"/>
    <w:rsid w:val="00140161"/>
    <w:rsid w:val="001406AB"/>
    <w:rsid w:val="00140A0F"/>
    <w:rsid w:val="0014335A"/>
    <w:rsid w:val="00144055"/>
    <w:rsid w:val="001443F8"/>
    <w:rsid w:val="0014589A"/>
    <w:rsid w:val="00145F3F"/>
    <w:rsid w:val="00146A62"/>
    <w:rsid w:val="001471FD"/>
    <w:rsid w:val="00147D75"/>
    <w:rsid w:val="0015426F"/>
    <w:rsid w:val="00156722"/>
    <w:rsid w:val="001575F4"/>
    <w:rsid w:val="00157623"/>
    <w:rsid w:val="001577E1"/>
    <w:rsid w:val="0016039E"/>
    <w:rsid w:val="001621EC"/>
    <w:rsid w:val="001627C1"/>
    <w:rsid w:val="00163A7F"/>
    <w:rsid w:val="00164191"/>
    <w:rsid w:val="001659CD"/>
    <w:rsid w:val="00167108"/>
    <w:rsid w:val="00170E28"/>
    <w:rsid w:val="00171436"/>
    <w:rsid w:val="00172716"/>
    <w:rsid w:val="00172EEE"/>
    <w:rsid w:val="001736DD"/>
    <w:rsid w:val="0017379B"/>
    <w:rsid w:val="0017470E"/>
    <w:rsid w:val="00176011"/>
    <w:rsid w:val="001801A0"/>
    <w:rsid w:val="0018081A"/>
    <w:rsid w:val="00180E5E"/>
    <w:rsid w:val="001862C6"/>
    <w:rsid w:val="00186817"/>
    <w:rsid w:val="001874E8"/>
    <w:rsid w:val="00187FE4"/>
    <w:rsid w:val="00191A03"/>
    <w:rsid w:val="00191AEE"/>
    <w:rsid w:val="001921BC"/>
    <w:rsid w:val="00193C14"/>
    <w:rsid w:val="00194133"/>
    <w:rsid w:val="00194895"/>
    <w:rsid w:val="00196BE3"/>
    <w:rsid w:val="00197572"/>
    <w:rsid w:val="001A1A56"/>
    <w:rsid w:val="001A440C"/>
    <w:rsid w:val="001A4705"/>
    <w:rsid w:val="001A5824"/>
    <w:rsid w:val="001A6A58"/>
    <w:rsid w:val="001B0AB1"/>
    <w:rsid w:val="001B4345"/>
    <w:rsid w:val="001B5CA0"/>
    <w:rsid w:val="001B6220"/>
    <w:rsid w:val="001B728E"/>
    <w:rsid w:val="001B7BFD"/>
    <w:rsid w:val="001C0018"/>
    <w:rsid w:val="001C1199"/>
    <w:rsid w:val="001C1346"/>
    <w:rsid w:val="001C25A1"/>
    <w:rsid w:val="001C3BDC"/>
    <w:rsid w:val="001C4EB3"/>
    <w:rsid w:val="001D06F8"/>
    <w:rsid w:val="001D0A23"/>
    <w:rsid w:val="001D0AC5"/>
    <w:rsid w:val="001D0F88"/>
    <w:rsid w:val="001D0FF7"/>
    <w:rsid w:val="001D211D"/>
    <w:rsid w:val="001D54B7"/>
    <w:rsid w:val="001D60BF"/>
    <w:rsid w:val="001D7891"/>
    <w:rsid w:val="001E2A76"/>
    <w:rsid w:val="001E55A5"/>
    <w:rsid w:val="001E5991"/>
    <w:rsid w:val="001E5D80"/>
    <w:rsid w:val="001E5ECD"/>
    <w:rsid w:val="001E66FF"/>
    <w:rsid w:val="001E7E59"/>
    <w:rsid w:val="001F0DDD"/>
    <w:rsid w:val="001F144A"/>
    <w:rsid w:val="001F3C4E"/>
    <w:rsid w:val="001F70ED"/>
    <w:rsid w:val="00200F9C"/>
    <w:rsid w:val="00201173"/>
    <w:rsid w:val="0020130B"/>
    <w:rsid w:val="00202403"/>
    <w:rsid w:val="002024DE"/>
    <w:rsid w:val="00203021"/>
    <w:rsid w:val="00203B7E"/>
    <w:rsid w:val="002041CB"/>
    <w:rsid w:val="002043A6"/>
    <w:rsid w:val="002074EE"/>
    <w:rsid w:val="00207DF1"/>
    <w:rsid w:val="00210DAF"/>
    <w:rsid w:val="00210F05"/>
    <w:rsid w:val="002120DF"/>
    <w:rsid w:val="00214C33"/>
    <w:rsid w:val="00214C97"/>
    <w:rsid w:val="00215253"/>
    <w:rsid w:val="002159A0"/>
    <w:rsid w:val="00221217"/>
    <w:rsid w:val="0022143A"/>
    <w:rsid w:val="00223A36"/>
    <w:rsid w:val="00224AE9"/>
    <w:rsid w:val="00225063"/>
    <w:rsid w:val="002252F2"/>
    <w:rsid w:val="002275DC"/>
    <w:rsid w:val="0023055B"/>
    <w:rsid w:val="00230814"/>
    <w:rsid w:val="00230B8F"/>
    <w:rsid w:val="00231041"/>
    <w:rsid w:val="002317F5"/>
    <w:rsid w:val="0023313F"/>
    <w:rsid w:val="002362E3"/>
    <w:rsid w:val="002367F1"/>
    <w:rsid w:val="00236E30"/>
    <w:rsid w:val="00237C21"/>
    <w:rsid w:val="00240868"/>
    <w:rsid w:val="00243113"/>
    <w:rsid w:val="00244037"/>
    <w:rsid w:val="0024416F"/>
    <w:rsid w:val="002445E5"/>
    <w:rsid w:val="00244858"/>
    <w:rsid w:val="00244F56"/>
    <w:rsid w:val="00245DA9"/>
    <w:rsid w:val="00246897"/>
    <w:rsid w:val="002471D6"/>
    <w:rsid w:val="002508E8"/>
    <w:rsid w:val="00251CDC"/>
    <w:rsid w:val="00252AF4"/>
    <w:rsid w:val="00252D67"/>
    <w:rsid w:val="002541E3"/>
    <w:rsid w:val="00254255"/>
    <w:rsid w:val="0025437A"/>
    <w:rsid w:val="00254BCF"/>
    <w:rsid w:val="00254CDE"/>
    <w:rsid w:val="002573EB"/>
    <w:rsid w:val="002579D2"/>
    <w:rsid w:val="00257D27"/>
    <w:rsid w:val="00260307"/>
    <w:rsid w:val="0026054F"/>
    <w:rsid w:val="002606C3"/>
    <w:rsid w:val="00260F59"/>
    <w:rsid w:val="00263E34"/>
    <w:rsid w:val="0026578F"/>
    <w:rsid w:val="00267362"/>
    <w:rsid w:val="00267C3C"/>
    <w:rsid w:val="0027042D"/>
    <w:rsid w:val="00271E64"/>
    <w:rsid w:val="0027284D"/>
    <w:rsid w:val="00273492"/>
    <w:rsid w:val="0027410A"/>
    <w:rsid w:val="0027569A"/>
    <w:rsid w:val="00275C4A"/>
    <w:rsid w:val="00277C6B"/>
    <w:rsid w:val="00277FD7"/>
    <w:rsid w:val="0028108C"/>
    <w:rsid w:val="00281C89"/>
    <w:rsid w:val="00282D27"/>
    <w:rsid w:val="00283C86"/>
    <w:rsid w:val="0028666F"/>
    <w:rsid w:val="00286D59"/>
    <w:rsid w:val="00287E2A"/>
    <w:rsid w:val="002902FD"/>
    <w:rsid w:val="00291D9C"/>
    <w:rsid w:val="00292248"/>
    <w:rsid w:val="002928E1"/>
    <w:rsid w:val="002953F3"/>
    <w:rsid w:val="00295681"/>
    <w:rsid w:val="00295D04"/>
    <w:rsid w:val="002A0674"/>
    <w:rsid w:val="002A14FE"/>
    <w:rsid w:val="002A1B50"/>
    <w:rsid w:val="002A1E9F"/>
    <w:rsid w:val="002A2ED4"/>
    <w:rsid w:val="002A31D6"/>
    <w:rsid w:val="002A43CE"/>
    <w:rsid w:val="002A4594"/>
    <w:rsid w:val="002A4DFF"/>
    <w:rsid w:val="002A6400"/>
    <w:rsid w:val="002A7F50"/>
    <w:rsid w:val="002B008B"/>
    <w:rsid w:val="002B054B"/>
    <w:rsid w:val="002B4E4C"/>
    <w:rsid w:val="002B4F17"/>
    <w:rsid w:val="002B5A8D"/>
    <w:rsid w:val="002B7429"/>
    <w:rsid w:val="002B7B0E"/>
    <w:rsid w:val="002B7BA9"/>
    <w:rsid w:val="002C14AD"/>
    <w:rsid w:val="002C1ED4"/>
    <w:rsid w:val="002C246F"/>
    <w:rsid w:val="002C278B"/>
    <w:rsid w:val="002C2C59"/>
    <w:rsid w:val="002C334D"/>
    <w:rsid w:val="002C38FC"/>
    <w:rsid w:val="002C39F9"/>
    <w:rsid w:val="002C3E8A"/>
    <w:rsid w:val="002C4317"/>
    <w:rsid w:val="002C47DC"/>
    <w:rsid w:val="002C7C69"/>
    <w:rsid w:val="002D02AA"/>
    <w:rsid w:val="002D591D"/>
    <w:rsid w:val="002D6ED8"/>
    <w:rsid w:val="002D6FE5"/>
    <w:rsid w:val="002D72FE"/>
    <w:rsid w:val="002D7B99"/>
    <w:rsid w:val="002E1032"/>
    <w:rsid w:val="002E18C4"/>
    <w:rsid w:val="002E1993"/>
    <w:rsid w:val="002E255C"/>
    <w:rsid w:val="002E2FAB"/>
    <w:rsid w:val="002E3012"/>
    <w:rsid w:val="002E48F7"/>
    <w:rsid w:val="002E572B"/>
    <w:rsid w:val="002E7413"/>
    <w:rsid w:val="002F08FB"/>
    <w:rsid w:val="002F1A64"/>
    <w:rsid w:val="002F2F27"/>
    <w:rsid w:val="002F30F9"/>
    <w:rsid w:val="002F54C9"/>
    <w:rsid w:val="002F575F"/>
    <w:rsid w:val="002F63DA"/>
    <w:rsid w:val="002F7883"/>
    <w:rsid w:val="00300096"/>
    <w:rsid w:val="00300BBE"/>
    <w:rsid w:val="00301FA6"/>
    <w:rsid w:val="0030375C"/>
    <w:rsid w:val="00304675"/>
    <w:rsid w:val="00307923"/>
    <w:rsid w:val="00310BDC"/>
    <w:rsid w:val="0031179C"/>
    <w:rsid w:val="003124B0"/>
    <w:rsid w:val="00313064"/>
    <w:rsid w:val="0031383D"/>
    <w:rsid w:val="003164A0"/>
    <w:rsid w:val="00316AB2"/>
    <w:rsid w:val="003174D9"/>
    <w:rsid w:val="003178CB"/>
    <w:rsid w:val="00317958"/>
    <w:rsid w:val="00317E8E"/>
    <w:rsid w:val="00320318"/>
    <w:rsid w:val="0032071D"/>
    <w:rsid w:val="00320B69"/>
    <w:rsid w:val="00320C8F"/>
    <w:rsid w:val="00321D76"/>
    <w:rsid w:val="00322A82"/>
    <w:rsid w:val="0032309B"/>
    <w:rsid w:val="00325AF4"/>
    <w:rsid w:val="003262AB"/>
    <w:rsid w:val="00326CB9"/>
    <w:rsid w:val="0033008A"/>
    <w:rsid w:val="003315D7"/>
    <w:rsid w:val="0033229A"/>
    <w:rsid w:val="00334041"/>
    <w:rsid w:val="00334427"/>
    <w:rsid w:val="00335C19"/>
    <w:rsid w:val="00335DA7"/>
    <w:rsid w:val="00337396"/>
    <w:rsid w:val="00337A4F"/>
    <w:rsid w:val="00342986"/>
    <w:rsid w:val="00342CF2"/>
    <w:rsid w:val="0034437B"/>
    <w:rsid w:val="00345698"/>
    <w:rsid w:val="003463B1"/>
    <w:rsid w:val="00347584"/>
    <w:rsid w:val="00347C3D"/>
    <w:rsid w:val="00350353"/>
    <w:rsid w:val="00350961"/>
    <w:rsid w:val="00352CC7"/>
    <w:rsid w:val="003551E9"/>
    <w:rsid w:val="003562AC"/>
    <w:rsid w:val="003562F7"/>
    <w:rsid w:val="003577C4"/>
    <w:rsid w:val="00357DBA"/>
    <w:rsid w:val="00360407"/>
    <w:rsid w:val="0036061E"/>
    <w:rsid w:val="00363315"/>
    <w:rsid w:val="00363ACC"/>
    <w:rsid w:val="0036401A"/>
    <w:rsid w:val="0036454D"/>
    <w:rsid w:val="00365BF9"/>
    <w:rsid w:val="003665AF"/>
    <w:rsid w:val="003676B4"/>
    <w:rsid w:val="00367B68"/>
    <w:rsid w:val="00367C7C"/>
    <w:rsid w:val="00370533"/>
    <w:rsid w:val="003714B9"/>
    <w:rsid w:val="003718B2"/>
    <w:rsid w:val="00372538"/>
    <w:rsid w:val="0037262C"/>
    <w:rsid w:val="00376016"/>
    <w:rsid w:val="00381D60"/>
    <w:rsid w:val="003844F4"/>
    <w:rsid w:val="003846A2"/>
    <w:rsid w:val="00384DD7"/>
    <w:rsid w:val="00386C6A"/>
    <w:rsid w:val="00387C4F"/>
    <w:rsid w:val="00391BD8"/>
    <w:rsid w:val="00393D3B"/>
    <w:rsid w:val="003940B1"/>
    <w:rsid w:val="00395893"/>
    <w:rsid w:val="00396559"/>
    <w:rsid w:val="003A089A"/>
    <w:rsid w:val="003A2571"/>
    <w:rsid w:val="003A3B4A"/>
    <w:rsid w:val="003A3DEE"/>
    <w:rsid w:val="003A5111"/>
    <w:rsid w:val="003B00F1"/>
    <w:rsid w:val="003B13C0"/>
    <w:rsid w:val="003B18F4"/>
    <w:rsid w:val="003B1DF6"/>
    <w:rsid w:val="003B261F"/>
    <w:rsid w:val="003B2F8E"/>
    <w:rsid w:val="003B3CEC"/>
    <w:rsid w:val="003B4188"/>
    <w:rsid w:val="003C0C58"/>
    <w:rsid w:val="003C0D34"/>
    <w:rsid w:val="003C1C76"/>
    <w:rsid w:val="003C2CD9"/>
    <w:rsid w:val="003C38EB"/>
    <w:rsid w:val="003C57D1"/>
    <w:rsid w:val="003C619C"/>
    <w:rsid w:val="003C7D12"/>
    <w:rsid w:val="003D0F18"/>
    <w:rsid w:val="003D17D0"/>
    <w:rsid w:val="003D1ED4"/>
    <w:rsid w:val="003D53CD"/>
    <w:rsid w:val="003D5A1F"/>
    <w:rsid w:val="003D6CF7"/>
    <w:rsid w:val="003D73A3"/>
    <w:rsid w:val="003E0D88"/>
    <w:rsid w:val="003E1169"/>
    <w:rsid w:val="003E2B4A"/>
    <w:rsid w:val="003E3006"/>
    <w:rsid w:val="003E4A15"/>
    <w:rsid w:val="003E72E2"/>
    <w:rsid w:val="003E7990"/>
    <w:rsid w:val="003F282C"/>
    <w:rsid w:val="003F44F5"/>
    <w:rsid w:val="003F4DAD"/>
    <w:rsid w:val="00401443"/>
    <w:rsid w:val="00401DEF"/>
    <w:rsid w:val="00401E49"/>
    <w:rsid w:val="00403DCA"/>
    <w:rsid w:val="004043E6"/>
    <w:rsid w:val="00405639"/>
    <w:rsid w:val="0041003A"/>
    <w:rsid w:val="004107DC"/>
    <w:rsid w:val="0041616A"/>
    <w:rsid w:val="004167F2"/>
    <w:rsid w:val="00420F19"/>
    <w:rsid w:val="004216B1"/>
    <w:rsid w:val="004224FA"/>
    <w:rsid w:val="00422EE4"/>
    <w:rsid w:val="00423395"/>
    <w:rsid w:val="00423521"/>
    <w:rsid w:val="004239BC"/>
    <w:rsid w:val="00425488"/>
    <w:rsid w:val="00425A21"/>
    <w:rsid w:val="004261D0"/>
    <w:rsid w:val="00430143"/>
    <w:rsid w:val="00430D10"/>
    <w:rsid w:val="00431177"/>
    <w:rsid w:val="004325C8"/>
    <w:rsid w:val="00432B81"/>
    <w:rsid w:val="00433027"/>
    <w:rsid w:val="004338CD"/>
    <w:rsid w:val="00437B07"/>
    <w:rsid w:val="004413E7"/>
    <w:rsid w:val="004431A4"/>
    <w:rsid w:val="00445717"/>
    <w:rsid w:val="004462A6"/>
    <w:rsid w:val="00446BDD"/>
    <w:rsid w:val="00447EB2"/>
    <w:rsid w:val="0045120F"/>
    <w:rsid w:val="0045296E"/>
    <w:rsid w:val="00457554"/>
    <w:rsid w:val="004578DA"/>
    <w:rsid w:val="00460453"/>
    <w:rsid w:val="00460508"/>
    <w:rsid w:val="004606E8"/>
    <w:rsid w:val="00460857"/>
    <w:rsid w:val="0046096A"/>
    <w:rsid w:val="00460FD3"/>
    <w:rsid w:val="004618DC"/>
    <w:rsid w:val="00461DE3"/>
    <w:rsid w:val="004625AD"/>
    <w:rsid w:val="00462B00"/>
    <w:rsid w:val="00464A6A"/>
    <w:rsid w:val="00464D8F"/>
    <w:rsid w:val="0046621F"/>
    <w:rsid w:val="00466EFA"/>
    <w:rsid w:val="00471BC5"/>
    <w:rsid w:val="004727FD"/>
    <w:rsid w:val="0047387E"/>
    <w:rsid w:val="0047403F"/>
    <w:rsid w:val="0047485B"/>
    <w:rsid w:val="00474940"/>
    <w:rsid w:val="004752DA"/>
    <w:rsid w:val="00480075"/>
    <w:rsid w:val="00480B72"/>
    <w:rsid w:val="00481C27"/>
    <w:rsid w:val="0048263A"/>
    <w:rsid w:val="004855F1"/>
    <w:rsid w:val="004859E0"/>
    <w:rsid w:val="004876B5"/>
    <w:rsid w:val="00487BC5"/>
    <w:rsid w:val="00490DCF"/>
    <w:rsid w:val="0049150E"/>
    <w:rsid w:val="00493BE0"/>
    <w:rsid w:val="0049434F"/>
    <w:rsid w:val="00494973"/>
    <w:rsid w:val="00495D69"/>
    <w:rsid w:val="004A0834"/>
    <w:rsid w:val="004A0E6A"/>
    <w:rsid w:val="004A1D42"/>
    <w:rsid w:val="004A2F27"/>
    <w:rsid w:val="004A3F5E"/>
    <w:rsid w:val="004A4A37"/>
    <w:rsid w:val="004A4BDD"/>
    <w:rsid w:val="004A4F77"/>
    <w:rsid w:val="004A63A7"/>
    <w:rsid w:val="004A667D"/>
    <w:rsid w:val="004A6747"/>
    <w:rsid w:val="004A6CF8"/>
    <w:rsid w:val="004A73F9"/>
    <w:rsid w:val="004A75E7"/>
    <w:rsid w:val="004B08A7"/>
    <w:rsid w:val="004B1E3E"/>
    <w:rsid w:val="004B26A1"/>
    <w:rsid w:val="004B313A"/>
    <w:rsid w:val="004B31D5"/>
    <w:rsid w:val="004B5DB4"/>
    <w:rsid w:val="004B628B"/>
    <w:rsid w:val="004B6BE0"/>
    <w:rsid w:val="004B7B3C"/>
    <w:rsid w:val="004C15E6"/>
    <w:rsid w:val="004C1E24"/>
    <w:rsid w:val="004C2AF7"/>
    <w:rsid w:val="004C3F74"/>
    <w:rsid w:val="004C4247"/>
    <w:rsid w:val="004C4D22"/>
    <w:rsid w:val="004C53DC"/>
    <w:rsid w:val="004C6860"/>
    <w:rsid w:val="004C6ED3"/>
    <w:rsid w:val="004C71F4"/>
    <w:rsid w:val="004D0714"/>
    <w:rsid w:val="004D07B0"/>
    <w:rsid w:val="004D2909"/>
    <w:rsid w:val="004D3E12"/>
    <w:rsid w:val="004D6796"/>
    <w:rsid w:val="004E378C"/>
    <w:rsid w:val="004E387E"/>
    <w:rsid w:val="004E7C27"/>
    <w:rsid w:val="004F2693"/>
    <w:rsid w:val="004F2A01"/>
    <w:rsid w:val="004F55F8"/>
    <w:rsid w:val="004F577D"/>
    <w:rsid w:val="004F768C"/>
    <w:rsid w:val="004F7A3D"/>
    <w:rsid w:val="00501AD3"/>
    <w:rsid w:val="00503C7D"/>
    <w:rsid w:val="00504A68"/>
    <w:rsid w:val="00510288"/>
    <w:rsid w:val="00511BCE"/>
    <w:rsid w:val="00512D1E"/>
    <w:rsid w:val="0051327C"/>
    <w:rsid w:val="005171CD"/>
    <w:rsid w:val="005232FD"/>
    <w:rsid w:val="005243A7"/>
    <w:rsid w:val="00527607"/>
    <w:rsid w:val="005308F5"/>
    <w:rsid w:val="00530C41"/>
    <w:rsid w:val="005315F3"/>
    <w:rsid w:val="00531931"/>
    <w:rsid w:val="00531FEF"/>
    <w:rsid w:val="00533793"/>
    <w:rsid w:val="005343F5"/>
    <w:rsid w:val="00535080"/>
    <w:rsid w:val="005365F0"/>
    <w:rsid w:val="00536AE2"/>
    <w:rsid w:val="00537105"/>
    <w:rsid w:val="00541180"/>
    <w:rsid w:val="00541800"/>
    <w:rsid w:val="005419EA"/>
    <w:rsid w:val="00543EC2"/>
    <w:rsid w:val="00543FC1"/>
    <w:rsid w:val="00545154"/>
    <w:rsid w:val="00545F2C"/>
    <w:rsid w:val="00552050"/>
    <w:rsid w:val="0055309E"/>
    <w:rsid w:val="00553100"/>
    <w:rsid w:val="005546B4"/>
    <w:rsid w:val="005570B9"/>
    <w:rsid w:val="005574CC"/>
    <w:rsid w:val="0056099C"/>
    <w:rsid w:val="005615D0"/>
    <w:rsid w:val="00561846"/>
    <w:rsid w:val="005620A4"/>
    <w:rsid w:val="005624D6"/>
    <w:rsid w:val="005627C8"/>
    <w:rsid w:val="00563F28"/>
    <w:rsid w:val="005655D5"/>
    <w:rsid w:val="00566F6D"/>
    <w:rsid w:val="00570012"/>
    <w:rsid w:val="00574143"/>
    <w:rsid w:val="0057570C"/>
    <w:rsid w:val="00575E17"/>
    <w:rsid w:val="00577F28"/>
    <w:rsid w:val="00580BDD"/>
    <w:rsid w:val="00581949"/>
    <w:rsid w:val="00584461"/>
    <w:rsid w:val="00585743"/>
    <w:rsid w:val="00586BD9"/>
    <w:rsid w:val="005872D2"/>
    <w:rsid w:val="00587670"/>
    <w:rsid w:val="0058768C"/>
    <w:rsid w:val="00592139"/>
    <w:rsid w:val="00593306"/>
    <w:rsid w:val="00593D97"/>
    <w:rsid w:val="00595BC0"/>
    <w:rsid w:val="00595DCE"/>
    <w:rsid w:val="0059761C"/>
    <w:rsid w:val="005A1A4B"/>
    <w:rsid w:val="005A1FC7"/>
    <w:rsid w:val="005A21E8"/>
    <w:rsid w:val="005A47C3"/>
    <w:rsid w:val="005A4DDE"/>
    <w:rsid w:val="005A5837"/>
    <w:rsid w:val="005A61F2"/>
    <w:rsid w:val="005A6803"/>
    <w:rsid w:val="005A7E2E"/>
    <w:rsid w:val="005B0E68"/>
    <w:rsid w:val="005B1A2C"/>
    <w:rsid w:val="005B1E32"/>
    <w:rsid w:val="005B29A7"/>
    <w:rsid w:val="005B2C28"/>
    <w:rsid w:val="005B3563"/>
    <w:rsid w:val="005B3A5B"/>
    <w:rsid w:val="005B44A3"/>
    <w:rsid w:val="005B59B5"/>
    <w:rsid w:val="005B5F02"/>
    <w:rsid w:val="005B683C"/>
    <w:rsid w:val="005B6C18"/>
    <w:rsid w:val="005B7513"/>
    <w:rsid w:val="005B7922"/>
    <w:rsid w:val="005B7D3D"/>
    <w:rsid w:val="005C16E6"/>
    <w:rsid w:val="005C2078"/>
    <w:rsid w:val="005C2A2B"/>
    <w:rsid w:val="005C300F"/>
    <w:rsid w:val="005C59B2"/>
    <w:rsid w:val="005C77E9"/>
    <w:rsid w:val="005D06FB"/>
    <w:rsid w:val="005D27A4"/>
    <w:rsid w:val="005D2832"/>
    <w:rsid w:val="005D42DF"/>
    <w:rsid w:val="005D6433"/>
    <w:rsid w:val="005D789B"/>
    <w:rsid w:val="005D7ECF"/>
    <w:rsid w:val="005E481C"/>
    <w:rsid w:val="005E4A5C"/>
    <w:rsid w:val="005E63FF"/>
    <w:rsid w:val="005E6A7D"/>
    <w:rsid w:val="005E730A"/>
    <w:rsid w:val="005E7A08"/>
    <w:rsid w:val="005E7E2F"/>
    <w:rsid w:val="005F0646"/>
    <w:rsid w:val="005F1AF1"/>
    <w:rsid w:val="005F2330"/>
    <w:rsid w:val="005F28FA"/>
    <w:rsid w:val="005F5D90"/>
    <w:rsid w:val="005F5F39"/>
    <w:rsid w:val="005F6C64"/>
    <w:rsid w:val="005F6FD2"/>
    <w:rsid w:val="0060545D"/>
    <w:rsid w:val="00605FAE"/>
    <w:rsid w:val="00607F1C"/>
    <w:rsid w:val="006107EF"/>
    <w:rsid w:val="006129BD"/>
    <w:rsid w:val="00613C2F"/>
    <w:rsid w:val="00614564"/>
    <w:rsid w:val="00616B4A"/>
    <w:rsid w:val="006200D6"/>
    <w:rsid w:val="006201F3"/>
    <w:rsid w:val="0062055B"/>
    <w:rsid w:val="00621068"/>
    <w:rsid w:val="0062195C"/>
    <w:rsid w:val="00621A97"/>
    <w:rsid w:val="00625456"/>
    <w:rsid w:val="00625799"/>
    <w:rsid w:val="0062593B"/>
    <w:rsid w:val="0062596E"/>
    <w:rsid w:val="00627BF8"/>
    <w:rsid w:val="00631DF0"/>
    <w:rsid w:val="006324EE"/>
    <w:rsid w:val="00632674"/>
    <w:rsid w:val="00633050"/>
    <w:rsid w:val="00633198"/>
    <w:rsid w:val="006340DF"/>
    <w:rsid w:val="006340E9"/>
    <w:rsid w:val="006355FE"/>
    <w:rsid w:val="0063574F"/>
    <w:rsid w:val="00636C63"/>
    <w:rsid w:val="00637DBA"/>
    <w:rsid w:val="00637E20"/>
    <w:rsid w:val="00640889"/>
    <w:rsid w:val="00640CBF"/>
    <w:rsid w:val="006429B3"/>
    <w:rsid w:val="00643081"/>
    <w:rsid w:val="0064489D"/>
    <w:rsid w:val="006468BD"/>
    <w:rsid w:val="00646AB9"/>
    <w:rsid w:val="0064780B"/>
    <w:rsid w:val="00655ADD"/>
    <w:rsid w:val="00655F5E"/>
    <w:rsid w:val="006569F4"/>
    <w:rsid w:val="00657047"/>
    <w:rsid w:val="00657368"/>
    <w:rsid w:val="006602DF"/>
    <w:rsid w:val="006619BB"/>
    <w:rsid w:val="00662120"/>
    <w:rsid w:val="00663F27"/>
    <w:rsid w:val="006643FB"/>
    <w:rsid w:val="00665342"/>
    <w:rsid w:val="00666A20"/>
    <w:rsid w:val="00667C5B"/>
    <w:rsid w:val="00672F5B"/>
    <w:rsid w:val="006734EE"/>
    <w:rsid w:val="0067386F"/>
    <w:rsid w:val="0067392D"/>
    <w:rsid w:val="006753E7"/>
    <w:rsid w:val="00675AC1"/>
    <w:rsid w:val="00676914"/>
    <w:rsid w:val="00681D75"/>
    <w:rsid w:val="0068290C"/>
    <w:rsid w:val="00683086"/>
    <w:rsid w:val="0068721E"/>
    <w:rsid w:val="00687C36"/>
    <w:rsid w:val="006903CF"/>
    <w:rsid w:val="006913F1"/>
    <w:rsid w:val="0069144E"/>
    <w:rsid w:val="006922D2"/>
    <w:rsid w:val="00693079"/>
    <w:rsid w:val="00693A77"/>
    <w:rsid w:val="006943F7"/>
    <w:rsid w:val="00695CC4"/>
    <w:rsid w:val="006979EF"/>
    <w:rsid w:val="006A0836"/>
    <w:rsid w:val="006A6112"/>
    <w:rsid w:val="006A6CCB"/>
    <w:rsid w:val="006A7367"/>
    <w:rsid w:val="006A7937"/>
    <w:rsid w:val="006A7B24"/>
    <w:rsid w:val="006B142A"/>
    <w:rsid w:val="006B16EB"/>
    <w:rsid w:val="006B2A56"/>
    <w:rsid w:val="006B34D4"/>
    <w:rsid w:val="006B39FC"/>
    <w:rsid w:val="006B3AE9"/>
    <w:rsid w:val="006B4278"/>
    <w:rsid w:val="006B53FF"/>
    <w:rsid w:val="006B5689"/>
    <w:rsid w:val="006C04D8"/>
    <w:rsid w:val="006C0A9C"/>
    <w:rsid w:val="006C170C"/>
    <w:rsid w:val="006C498E"/>
    <w:rsid w:val="006C558E"/>
    <w:rsid w:val="006C66A4"/>
    <w:rsid w:val="006C6AB5"/>
    <w:rsid w:val="006C6DFB"/>
    <w:rsid w:val="006C7057"/>
    <w:rsid w:val="006C7329"/>
    <w:rsid w:val="006C7D92"/>
    <w:rsid w:val="006D03D0"/>
    <w:rsid w:val="006D219D"/>
    <w:rsid w:val="006D3032"/>
    <w:rsid w:val="006D349A"/>
    <w:rsid w:val="006D45D3"/>
    <w:rsid w:val="006D527A"/>
    <w:rsid w:val="006D52EB"/>
    <w:rsid w:val="006D6448"/>
    <w:rsid w:val="006D6645"/>
    <w:rsid w:val="006D7DF6"/>
    <w:rsid w:val="006D7F4E"/>
    <w:rsid w:val="006E031B"/>
    <w:rsid w:val="006E08C6"/>
    <w:rsid w:val="006E1018"/>
    <w:rsid w:val="006E2834"/>
    <w:rsid w:val="006E2FC9"/>
    <w:rsid w:val="006E3485"/>
    <w:rsid w:val="006E3DD3"/>
    <w:rsid w:val="006E4189"/>
    <w:rsid w:val="006E5671"/>
    <w:rsid w:val="006E5779"/>
    <w:rsid w:val="006E597A"/>
    <w:rsid w:val="006E59A4"/>
    <w:rsid w:val="006E71D3"/>
    <w:rsid w:val="006F012B"/>
    <w:rsid w:val="006F0AB0"/>
    <w:rsid w:val="006F31F1"/>
    <w:rsid w:val="006F4CE0"/>
    <w:rsid w:val="006F52B1"/>
    <w:rsid w:val="006F67D4"/>
    <w:rsid w:val="006F79B9"/>
    <w:rsid w:val="00700418"/>
    <w:rsid w:val="007033DD"/>
    <w:rsid w:val="00703FEC"/>
    <w:rsid w:val="00704374"/>
    <w:rsid w:val="00704BC3"/>
    <w:rsid w:val="007052FD"/>
    <w:rsid w:val="007053A4"/>
    <w:rsid w:val="0070678F"/>
    <w:rsid w:val="00707483"/>
    <w:rsid w:val="0070785E"/>
    <w:rsid w:val="00711BA6"/>
    <w:rsid w:val="00711DEB"/>
    <w:rsid w:val="00712387"/>
    <w:rsid w:val="007124D1"/>
    <w:rsid w:val="007128BD"/>
    <w:rsid w:val="00713637"/>
    <w:rsid w:val="0071448F"/>
    <w:rsid w:val="00714580"/>
    <w:rsid w:val="007151C7"/>
    <w:rsid w:val="0071593E"/>
    <w:rsid w:val="00715F42"/>
    <w:rsid w:val="00717A2C"/>
    <w:rsid w:val="00720FB4"/>
    <w:rsid w:val="00722924"/>
    <w:rsid w:val="007245E2"/>
    <w:rsid w:val="00724AA4"/>
    <w:rsid w:val="007254C7"/>
    <w:rsid w:val="00725769"/>
    <w:rsid w:val="007264A7"/>
    <w:rsid w:val="00730882"/>
    <w:rsid w:val="00731C68"/>
    <w:rsid w:val="0073276C"/>
    <w:rsid w:val="0073282B"/>
    <w:rsid w:val="0073370F"/>
    <w:rsid w:val="007338AF"/>
    <w:rsid w:val="007339EE"/>
    <w:rsid w:val="0073436A"/>
    <w:rsid w:val="00735E61"/>
    <w:rsid w:val="0073649A"/>
    <w:rsid w:val="00736D96"/>
    <w:rsid w:val="007375FB"/>
    <w:rsid w:val="00740FCA"/>
    <w:rsid w:val="00741A8D"/>
    <w:rsid w:val="00742701"/>
    <w:rsid w:val="007449A4"/>
    <w:rsid w:val="00746814"/>
    <w:rsid w:val="00750EFA"/>
    <w:rsid w:val="007523B8"/>
    <w:rsid w:val="00752B97"/>
    <w:rsid w:val="00753123"/>
    <w:rsid w:val="00755FC4"/>
    <w:rsid w:val="007567F5"/>
    <w:rsid w:val="0076011A"/>
    <w:rsid w:val="00760192"/>
    <w:rsid w:val="00760F86"/>
    <w:rsid w:val="00762FD1"/>
    <w:rsid w:val="0076342A"/>
    <w:rsid w:val="0076446F"/>
    <w:rsid w:val="0076657B"/>
    <w:rsid w:val="00770E9C"/>
    <w:rsid w:val="0077297C"/>
    <w:rsid w:val="00772F31"/>
    <w:rsid w:val="00773B68"/>
    <w:rsid w:val="007741E4"/>
    <w:rsid w:val="007747A3"/>
    <w:rsid w:val="00775844"/>
    <w:rsid w:val="00776124"/>
    <w:rsid w:val="0077756F"/>
    <w:rsid w:val="00780DD6"/>
    <w:rsid w:val="00781DC1"/>
    <w:rsid w:val="00782CE1"/>
    <w:rsid w:val="00783145"/>
    <w:rsid w:val="007832B2"/>
    <w:rsid w:val="00785436"/>
    <w:rsid w:val="00786C87"/>
    <w:rsid w:val="0079018B"/>
    <w:rsid w:val="0079024B"/>
    <w:rsid w:val="0079299A"/>
    <w:rsid w:val="00793499"/>
    <w:rsid w:val="0079485C"/>
    <w:rsid w:val="00795740"/>
    <w:rsid w:val="00795AA9"/>
    <w:rsid w:val="00796D9A"/>
    <w:rsid w:val="00797872"/>
    <w:rsid w:val="007A14E4"/>
    <w:rsid w:val="007A1DFA"/>
    <w:rsid w:val="007A2374"/>
    <w:rsid w:val="007A2548"/>
    <w:rsid w:val="007A36EB"/>
    <w:rsid w:val="007A4C53"/>
    <w:rsid w:val="007A5062"/>
    <w:rsid w:val="007A5C7F"/>
    <w:rsid w:val="007B1626"/>
    <w:rsid w:val="007B1BB1"/>
    <w:rsid w:val="007B2A05"/>
    <w:rsid w:val="007B3A1D"/>
    <w:rsid w:val="007B4FB7"/>
    <w:rsid w:val="007B6279"/>
    <w:rsid w:val="007B6891"/>
    <w:rsid w:val="007B6E25"/>
    <w:rsid w:val="007B6F0E"/>
    <w:rsid w:val="007B773E"/>
    <w:rsid w:val="007C09F4"/>
    <w:rsid w:val="007C37F7"/>
    <w:rsid w:val="007C44EA"/>
    <w:rsid w:val="007C518C"/>
    <w:rsid w:val="007C5B5F"/>
    <w:rsid w:val="007C69FA"/>
    <w:rsid w:val="007C6D8B"/>
    <w:rsid w:val="007C756B"/>
    <w:rsid w:val="007D006D"/>
    <w:rsid w:val="007D1C90"/>
    <w:rsid w:val="007D360C"/>
    <w:rsid w:val="007D3DBD"/>
    <w:rsid w:val="007D49C9"/>
    <w:rsid w:val="007D51F0"/>
    <w:rsid w:val="007D5FA4"/>
    <w:rsid w:val="007D65DB"/>
    <w:rsid w:val="007D6F57"/>
    <w:rsid w:val="007E0018"/>
    <w:rsid w:val="007E0504"/>
    <w:rsid w:val="007E0A3D"/>
    <w:rsid w:val="007E13C2"/>
    <w:rsid w:val="007E185C"/>
    <w:rsid w:val="007E2519"/>
    <w:rsid w:val="007E3BC2"/>
    <w:rsid w:val="007E779D"/>
    <w:rsid w:val="007F2F0B"/>
    <w:rsid w:val="007F43D2"/>
    <w:rsid w:val="007F4828"/>
    <w:rsid w:val="007F493B"/>
    <w:rsid w:val="007F4F42"/>
    <w:rsid w:val="008005AF"/>
    <w:rsid w:val="00800DA5"/>
    <w:rsid w:val="0080286F"/>
    <w:rsid w:val="00802FE1"/>
    <w:rsid w:val="00803EC7"/>
    <w:rsid w:val="008041C1"/>
    <w:rsid w:val="0080420D"/>
    <w:rsid w:val="008053DE"/>
    <w:rsid w:val="008067CC"/>
    <w:rsid w:val="008067F9"/>
    <w:rsid w:val="0080767F"/>
    <w:rsid w:val="00807D2D"/>
    <w:rsid w:val="00810B57"/>
    <w:rsid w:val="00812AF7"/>
    <w:rsid w:val="00812E89"/>
    <w:rsid w:val="00812EC7"/>
    <w:rsid w:val="00812F3E"/>
    <w:rsid w:val="00813F70"/>
    <w:rsid w:val="00814FD3"/>
    <w:rsid w:val="00815C26"/>
    <w:rsid w:val="0081723C"/>
    <w:rsid w:val="00821873"/>
    <w:rsid w:val="00824506"/>
    <w:rsid w:val="0082527F"/>
    <w:rsid w:val="00825E99"/>
    <w:rsid w:val="0082767A"/>
    <w:rsid w:val="0083062F"/>
    <w:rsid w:val="008340E0"/>
    <w:rsid w:val="00834D24"/>
    <w:rsid w:val="00835457"/>
    <w:rsid w:val="008359E0"/>
    <w:rsid w:val="0083731D"/>
    <w:rsid w:val="00840742"/>
    <w:rsid w:val="0084078C"/>
    <w:rsid w:val="008422A2"/>
    <w:rsid w:val="00844BF4"/>
    <w:rsid w:val="00845009"/>
    <w:rsid w:val="008457EB"/>
    <w:rsid w:val="00851D82"/>
    <w:rsid w:val="00851F46"/>
    <w:rsid w:val="008523D3"/>
    <w:rsid w:val="00852FE0"/>
    <w:rsid w:val="00854F32"/>
    <w:rsid w:val="0085566C"/>
    <w:rsid w:val="00860AC2"/>
    <w:rsid w:val="00860D85"/>
    <w:rsid w:val="00861248"/>
    <w:rsid w:val="00862A2D"/>
    <w:rsid w:val="008639B4"/>
    <w:rsid w:val="008639F5"/>
    <w:rsid w:val="00863F78"/>
    <w:rsid w:val="00864421"/>
    <w:rsid w:val="00864CE4"/>
    <w:rsid w:val="008658E1"/>
    <w:rsid w:val="00871477"/>
    <w:rsid w:val="00871DA7"/>
    <w:rsid w:val="0087369D"/>
    <w:rsid w:val="0087443F"/>
    <w:rsid w:val="0087450C"/>
    <w:rsid w:val="00875B78"/>
    <w:rsid w:val="0087646A"/>
    <w:rsid w:val="00877144"/>
    <w:rsid w:val="0088022C"/>
    <w:rsid w:val="008809B9"/>
    <w:rsid w:val="00881DF3"/>
    <w:rsid w:val="0088270B"/>
    <w:rsid w:val="00882FB9"/>
    <w:rsid w:val="0088316A"/>
    <w:rsid w:val="00883EF3"/>
    <w:rsid w:val="00884533"/>
    <w:rsid w:val="008848A0"/>
    <w:rsid w:val="00885D0F"/>
    <w:rsid w:val="00891754"/>
    <w:rsid w:val="00892CF9"/>
    <w:rsid w:val="008953DB"/>
    <w:rsid w:val="00895DAC"/>
    <w:rsid w:val="0089643F"/>
    <w:rsid w:val="00896463"/>
    <w:rsid w:val="00896FC0"/>
    <w:rsid w:val="008A2611"/>
    <w:rsid w:val="008A3863"/>
    <w:rsid w:val="008A6414"/>
    <w:rsid w:val="008A67AA"/>
    <w:rsid w:val="008B0A1C"/>
    <w:rsid w:val="008B4973"/>
    <w:rsid w:val="008B51A6"/>
    <w:rsid w:val="008B66ED"/>
    <w:rsid w:val="008B68FA"/>
    <w:rsid w:val="008C0203"/>
    <w:rsid w:val="008C1F18"/>
    <w:rsid w:val="008C274D"/>
    <w:rsid w:val="008C5253"/>
    <w:rsid w:val="008C5AA1"/>
    <w:rsid w:val="008C5EC4"/>
    <w:rsid w:val="008C76B3"/>
    <w:rsid w:val="008C7987"/>
    <w:rsid w:val="008C7F50"/>
    <w:rsid w:val="008D061B"/>
    <w:rsid w:val="008D0D42"/>
    <w:rsid w:val="008D15DD"/>
    <w:rsid w:val="008D19A2"/>
    <w:rsid w:val="008D1A2F"/>
    <w:rsid w:val="008D1F9F"/>
    <w:rsid w:val="008D35A6"/>
    <w:rsid w:val="008D3B9C"/>
    <w:rsid w:val="008D460E"/>
    <w:rsid w:val="008D512A"/>
    <w:rsid w:val="008D750B"/>
    <w:rsid w:val="008D7857"/>
    <w:rsid w:val="008E0F17"/>
    <w:rsid w:val="008E12CA"/>
    <w:rsid w:val="008E22B6"/>
    <w:rsid w:val="008E29EE"/>
    <w:rsid w:val="008E51AE"/>
    <w:rsid w:val="008E5304"/>
    <w:rsid w:val="008F034F"/>
    <w:rsid w:val="008F0804"/>
    <w:rsid w:val="008F1855"/>
    <w:rsid w:val="008F1C26"/>
    <w:rsid w:val="008F249C"/>
    <w:rsid w:val="008F260C"/>
    <w:rsid w:val="008F46E9"/>
    <w:rsid w:val="008F4C1D"/>
    <w:rsid w:val="008F66BA"/>
    <w:rsid w:val="008F719D"/>
    <w:rsid w:val="008F72F8"/>
    <w:rsid w:val="008F7CE4"/>
    <w:rsid w:val="00900D10"/>
    <w:rsid w:val="00901110"/>
    <w:rsid w:val="00901623"/>
    <w:rsid w:val="00901D29"/>
    <w:rsid w:val="00905BFE"/>
    <w:rsid w:val="009069B9"/>
    <w:rsid w:val="009119F1"/>
    <w:rsid w:val="00911CE6"/>
    <w:rsid w:val="00912282"/>
    <w:rsid w:val="009127AD"/>
    <w:rsid w:val="00912FCC"/>
    <w:rsid w:val="009144EB"/>
    <w:rsid w:val="0091469D"/>
    <w:rsid w:val="009148B3"/>
    <w:rsid w:val="00914A88"/>
    <w:rsid w:val="009150D6"/>
    <w:rsid w:val="0091530C"/>
    <w:rsid w:val="00915F0B"/>
    <w:rsid w:val="00921538"/>
    <w:rsid w:val="0092172B"/>
    <w:rsid w:val="00921E3A"/>
    <w:rsid w:val="00922221"/>
    <w:rsid w:val="0092291F"/>
    <w:rsid w:val="0092319D"/>
    <w:rsid w:val="0092446C"/>
    <w:rsid w:val="0092629B"/>
    <w:rsid w:val="009276EE"/>
    <w:rsid w:val="00930E04"/>
    <w:rsid w:val="00932D60"/>
    <w:rsid w:val="00932E93"/>
    <w:rsid w:val="00934715"/>
    <w:rsid w:val="009347FA"/>
    <w:rsid w:val="009350BD"/>
    <w:rsid w:val="00935B26"/>
    <w:rsid w:val="00936567"/>
    <w:rsid w:val="009368EB"/>
    <w:rsid w:val="00936ADD"/>
    <w:rsid w:val="0094202C"/>
    <w:rsid w:val="00942B6D"/>
    <w:rsid w:val="00943BFA"/>
    <w:rsid w:val="00944B15"/>
    <w:rsid w:val="0094528B"/>
    <w:rsid w:val="00946F97"/>
    <w:rsid w:val="00950948"/>
    <w:rsid w:val="00950CF1"/>
    <w:rsid w:val="00950F49"/>
    <w:rsid w:val="00951D49"/>
    <w:rsid w:val="009529E0"/>
    <w:rsid w:val="00952EEE"/>
    <w:rsid w:val="00953666"/>
    <w:rsid w:val="00955DFE"/>
    <w:rsid w:val="00957881"/>
    <w:rsid w:val="00960061"/>
    <w:rsid w:val="00960384"/>
    <w:rsid w:val="0096057E"/>
    <w:rsid w:val="00961C79"/>
    <w:rsid w:val="0096319B"/>
    <w:rsid w:val="00964063"/>
    <w:rsid w:val="00964E1D"/>
    <w:rsid w:val="00965931"/>
    <w:rsid w:val="009660DA"/>
    <w:rsid w:val="00967A56"/>
    <w:rsid w:val="00967CB5"/>
    <w:rsid w:val="00970523"/>
    <w:rsid w:val="009719E9"/>
    <w:rsid w:val="0097351D"/>
    <w:rsid w:val="00973998"/>
    <w:rsid w:val="00974BD7"/>
    <w:rsid w:val="00975356"/>
    <w:rsid w:val="00975D25"/>
    <w:rsid w:val="0097606E"/>
    <w:rsid w:val="00977F17"/>
    <w:rsid w:val="00980918"/>
    <w:rsid w:val="00982646"/>
    <w:rsid w:val="009833F7"/>
    <w:rsid w:val="00984096"/>
    <w:rsid w:val="00984471"/>
    <w:rsid w:val="00984D53"/>
    <w:rsid w:val="00986792"/>
    <w:rsid w:val="00992C6E"/>
    <w:rsid w:val="00993680"/>
    <w:rsid w:val="00993986"/>
    <w:rsid w:val="0099450F"/>
    <w:rsid w:val="00994AB0"/>
    <w:rsid w:val="00995BC2"/>
    <w:rsid w:val="009A14FD"/>
    <w:rsid w:val="009A1996"/>
    <w:rsid w:val="009A2298"/>
    <w:rsid w:val="009A2BAD"/>
    <w:rsid w:val="009A2DB5"/>
    <w:rsid w:val="009A44D3"/>
    <w:rsid w:val="009A52F2"/>
    <w:rsid w:val="009A6E5F"/>
    <w:rsid w:val="009A793D"/>
    <w:rsid w:val="009B095A"/>
    <w:rsid w:val="009B0A2C"/>
    <w:rsid w:val="009B28A1"/>
    <w:rsid w:val="009B2D9C"/>
    <w:rsid w:val="009B3084"/>
    <w:rsid w:val="009B4246"/>
    <w:rsid w:val="009B5944"/>
    <w:rsid w:val="009B5D68"/>
    <w:rsid w:val="009B5DEC"/>
    <w:rsid w:val="009B7090"/>
    <w:rsid w:val="009C01C5"/>
    <w:rsid w:val="009C1514"/>
    <w:rsid w:val="009C22A9"/>
    <w:rsid w:val="009C34AD"/>
    <w:rsid w:val="009C37F8"/>
    <w:rsid w:val="009C53B9"/>
    <w:rsid w:val="009C5C27"/>
    <w:rsid w:val="009C7372"/>
    <w:rsid w:val="009C7726"/>
    <w:rsid w:val="009D0AD7"/>
    <w:rsid w:val="009D151D"/>
    <w:rsid w:val="009D1E2E"/>
    <w:rsid w:val="009D1FFA"/>
    <w:rsid w:val="009D20AB"/>
    <w:rsid w:val="009D20FB"/>
    <w:rsid w:val="009D2CB3"/>
    <w:rsid w:val="009D3D10"/>
    <w:rsid w:val="009D458B"/>
    <w:rsid w:val="009D4FDD"/>
    <w:rsid w:val="009D51A3"/>
    <w:rsid w:val="009D52CA"/>
    <w:rsid w:val="009D6D52"/>
    <w:rsid w:val="009D7520"/>
    <w:rsid w:val="009D7759"/>
    <w:rsid w:val="009D77B4"/>
    <w:rsid w:val="009E0265"/>
    <w:rsid w:val="009E42D1"/>
    <w:rsid w:val="009E606A"/>
    <w:rsid w:val="009E68A3"/>
    <w:rsid w:val="009E7027"/>
    <w:rsid w:val="009E7179"/>
    <w:rsid w:val="009E7C24"/>
    <w:rsid w:val="009F0805"/>
    <w:rsid w:val="009F0CA2"/>
    <w:rsid w:val="009F155E"/>
    <w:rsid w:val="009F3476"/>
    <w:rsid w:val="009F35C4"/>
    <w:rsid w:val="009F4AF9"/>
    <w:rsid w:val="009F54E2"/>
    <w:rsid w:val="009F5A9B"/>
    <w:rsid w:val="00A001F9"/>
    <w:rsid w:val="00A01797"/>
    <w:rsid w:val="00A01816"/>
    <w:rsid w:val="00A02934"/>
    <w:rsid w:val="00A03219"/>
    <w:rsid w:val="00A03B82"/>
    <w:rsid w:val="00A05245"/>
    <w:rsid w:val="00A06FAC"/>
    <w:rsid w:val="00A07F5B"/>
    <w:rsid w:val="00A1018C"/>
    <w:rsid w:val="00A11AF9"/>
    <w:rsid w:val="00A12D05"/>
    <w:rsid w:val="00A1564B"/>
    <w:rsid w:val="00A15A99"/>
    <w:rsid w:val="00A17690"/>
    <w:rsid w:val="00A177C8"/>
    <w:rsid w:val="00A17E28"/>
    <w:rsid w:val="00A222AD"/>
    <w:rsid w:val="00A223E4"/>
    <w:rsid w:val="00A232C0"/>
    <w:rsid w:val="00A25583"/>
    <w:rsid w:val="00A25AC5"/>
    <w:rsid w:val="00A278FF"/>
    <w:rsid w:val="00A2792D"/>
    <w:rsid w:val="00A300F4"/>
    <w:rsid w:val="00A3157E"/>
    <w:rsid w:val="00A3334A"/>
    <w:rsid w:val="00A33F93"/>
    <w:rsid w:val="00A35E20"/>
    <w:rsid w:val="00A367A4"/>
    <w:rsid w:val="00A40B43"/>
    <w:rsid w:val="00A42759"/>
    <w:rsid w:val="00A449CF"/>
    <w:rsid w:val="00A44ABC"/>
    <w:rsid w:val="00A452CB"/>
    <w:rsid w:val="00A45364"/>
    <w:rsid w:val="00A45F3B"/>
    <w:rsid w:val="00A47BDE"/>
    <w:rsid w:val="00A51EF0"/>
    <w:rsid w:val="00A5332A"/>
    <w:rsid w:val="00A5656E"/>
    <w:rsid w:val="00A61181"/>
    <w:rsid w:val="00A629AF"/>
    <w:rsid w:val="00A631C1"/>
    <w:rsid w:val="00A6333C"/>
    <w:rsid w:val="00A63DC2"/>
    <w:rsid w:val="00A65313"/>
    <w:rsid w:val="00A65496"/>
    <w:rsid w:val="00A65FDD"/>
    <w:rsid w:val="00A66661"/>
    <w:rsid w:val="00A66DBF"/>
    <w:rsid w:val="00A70FD1"/>
    <w:rsid w:val="00A73C59"/>
    <w:rsid w:val="00A7524F"/>
    <w:rsid w:val="00A764C3"/>
    <w:rsid w:val="00A804E9"/>
    <w:rsid w:val="00A809E5"/>
    <w:rsid w:val="00A81038"/>
    <w:rsid w:val="00A83D00"/>
    <w:rsid w:val="00A84A5C"/>
    <w:rsid w:val="00A85597"/>
    <w:rsid w:val="00A87477"/>
    <w:rsid w:val="00A87D2A"/>
    <w:rsid w:val="00A87EB1"/>
    <w:rsid w:val="00A91B8B"/>
    <w:rsid w:val="00A965DA"/>
    <w:rsid w:val="00AA11AF"/>
    <w:rsid w:val="00AA24B0"/>
    <w:rsid w:val="00AA394A"/>
    <w:rsid w:val="00AA4A7C"/>
    <w:rsid w:val="00AA506A"/>
    <w:rsid w:val="00AA762E"/>
    <w:rsid w:val="00AA7AB1"/>
    <w:rsid w:val="00AB0602"/>
    <w:rsid w:val="00AB178E"/>
    <w:rsid w:val="00AB248E"/>
    <w:rsid w:val="00AB39C8"/>
    <w:rsid w:val="00AB5895"/>
    <w:rsid w:val="00AB6641"/>
    <w:rsid w:val="00AB66D4"/>
    <w:rsid w:val="00AB697D"/>
    <w:rsid w:val="00AB703C"/>
    <w:rsid w:val="00AC2A9E"/>
    <w:rsid w:val="00AC3440"/>
    <w:rsid w:val="00AC4282"/>
    <w:rsid w:val="00AC6076"/>
    <w:rsid w:val="00AC69F9"/>
    <w:rsid w:val="00AC7380"/>
    <w:rsid w:val="00AC7F61"/>
    <w:rsid w:val="00AD0D6D"/>
    <w:rsid w:val="00AD0F8A"/>
    <w:rsid w:val="00AD12F9"/>
    <w:rsid w:val="00AD16C2"/>
    <w:rsid w:val="00AD2F6D"/>
    <w:rsid w:val="00AD32A0"/>
    <w:rsid w:val="00AD36E7"/>
    <w:rsid w:val="00AD50DD"/>
    <w:rsid w:val="00AD60CB"/>
    <w:rsid w:val="00AD7229"/>
    <w:rsid w:val="00AD76FE"/>
    <w:rsid w:val="00AE0282"/>
    <w:rsid w:val="00AE1742"/>
    <w:rsid w:val="00AE373C"/>
    <w:rsid w:val="00AE440B"/>
    <w:rsid w:val="00AE50E1"/>
    <w:rsid w:val="00AE6212"/>
    <w:rsid w:val="00AE6333"/>
    <w:rsid w:val="00AE69D0"/>
    <w:rsid w:val="00AE7A0C"/>
    <w:rsid w:val="00AF0718"/>
    <w:rsid w:val="00AF0D33"/>
    <w:rsid w:val="00AF4791"/>
    <w:rsid w:val="00B006D5"/>
    <w:rsid w:val="00B01249"/>
    <w:rsid w:val="00B019FD"/>
    <w:rsid w:val="00B0233C"/>
    <w:rsid w:val="00B02D56"/>
    <w:rsid w:val="00B0409E"/>
    <w:rsid w:val="00B045A2"/>
    <w:rsid w:val="00B0629D"/>
    <w:rsid w:val="00B07B62"/>
    <w:rsid w:val="00B07C17"/>
    <w:rsid w:val="00B1006D"/>
    <w:rsid w:val="00B10AD4"/>
    <w:rsid w:val="00B124DA"/>
    <w:rsid w:val="00B1328A"/>
    <w:rsid w:val="00B1696E"/>
    <w:rsid w:val="00B16A43"/>
    <w:rsid w:val="00B16FD7"/>
    <w:rsid w:val="00B17697"/>
    <w:rsid w:val="00B224B0"/>
    <w:rsid w:val="00B24186"/>
    <w:rsid w:val="00B2461D"/>
    <w:rsid w:val="00B261EB"/>
    <w:rsid w:val="00B2650B"/>
    <w:rsid w:val="00B26DB2"/>
    <w:rsid w:val="00B30693"/>
    <w:rsid w:val="00B32B4A"/>
    <w:rsid w:val="00B3409F"/>
    <w:rsid w:val="00B346EA"/>
    <w:rsid w:val="00B353AA"/>
    <w:rsid w:val="00B35EA0"/>
    <w:rsid w:val="00B3726D"/>
    <w:rsid w:val="00B37621"/>
    <w:rsid w:val="00B379BC"/>
    <w:rsid w:val="00B415F0"/>
    <w:rsid w:val="00B426DA"/>
    <w:rsid w:val="00B42C0F"/>
    <w:rsid w:val="00B44548"/>
    <w:rsid w:val="00B447F0"/>
    <w:rsid w:val="00B44AF0"/>
    <w:rsid w:val="00B45540"/>
    <w:rsid w:val="00B46E62"/>
    <w:rsid w:val="00B504A6"/>
    <w:rsid w:val="00B51B88"/>
    <w:rsid w:val="00B51EF0"/>
    <w:rsid w:val="00B54C0D"/>
    <w:rsid w:val="00B57727"/>
    <w:rsid w:val="00B5779F"/>
    <w:rsid w:val="00B60AB1"/>
    <w:rsid w:val="00B618F7"/>
    <w:rsid w:val="00B61F9A"/>
    <w:rsid w:val="00B62AF9"/>
    <w:rsid w:val="00B64420"/>
    <w:rsid w:val="00B64959"/>
    <w:rsid w:val="00B655C4"/>
    <w:rsid w:val="00B67585"/>
    <w:rsid w:val="00B70E5B"/>
    <w:rsid w:val="00B73A8B"/>
    <w:rsid w:val="00B747BD"/>
    <w:rsid w:val="00B7485B"/>
    <w:rsid w:val="00B77925"/>
    <w:rsid w:val="00B8095B"/>
    <w:rsid w:val="00B80BEE"/>
    <w:rsid w:val="00B81867"/>
    <w:rsid w:val="00B8489E"/>
    <w:rsid w:val="00B867DF"/>
    <w:rsid w:val="00B86BD0"/>
    <w:rsid w:val="00B871D6"/>
    <w:rsid w:val="00B90CDA"/>
    <w:rsid w:val="00B9164B"/>
    <w:rsid w:val="00B97AFF"/>
    <w:rsid w:val="00BA09F0"/>
    <w:rsid w:val="00BA200A"/>
    <w:rsid w:val="00BA2980"/>
    <w:rsid w:val="00BA3482"/>
    <w:rsid w:val="00BA45F3"/>
    <w:rsid w:val="00BA46E8"/>
    <w:rsid w:val="00BB16FC"/>
    <w:rsid w:val="00BB2549"/>
    <w:rsid w:val="00BB46C9"/>
    <w:rsid w:val="00BB4C7A"/>
    <w:rsid w:val="00BB5875"/>
    <w:rsid w:val="00BB6D1D"/>
    <w:rsid w:val="00BB7133"/>
    <w:rsid w:val="00BC118B"/>
    <w:rsid w:val="00BC195E"/>
    <w:rsid w:val="00BC2D5E"/>
    <w:rsid w:val="00BC349B"/>
    <w:rsid w:val="00BC3A34"/>
    <w:rsid w:val="00BC3B16"/>
    <w:rsid w:val="00BC3FF0"/>
    <w:rsid w:val="00BC41AF"/>
    <w:rsid w:val="00BC48B6"/>
    <w:rsid w:val="00BC4954"/>
    <w:rsid w:val="00BC66F0"/>
    <w:rsid w:val="00BC7C0A"/>
    <w:rsid w:val="00BD1204"/>
    <w:rsid w:val="00BD1F44"/>
    <w:rsid w:val="00BD34B5"/>
    <w:rsid w:val="00BD40E3"/>
    <w:rsid w:val="00BD4D2C"/>
    <w:rsid w:val="00BD5039"/>
    <w:rsid w:val="00BD53F3"/>
    <w:rsid w:val="00BE49B1"/>
    <w:rsid w:val="00BE540B"/>
    <w:rsid w:val="00BE5523"/>
    <w:rsid w:val="00BE573F"/>
    <w:rsid w:val="00BE7D55"/>
    <w:rsid w:val="00BF07BC"/>
    <w:rsid w:val="00BF087B"/>
    <w:rsid w:val="00BF153F"/>
    <w:rsid w:val="00BF4FCB"/>
    <w:rsid w:val="00BF6115"/>
    <w:rsid w:val="00BF70BC"/>
    <w:rsid w:val="00BF71C7"/>
    <w:rsid w:val="00C01B6D"/>
    <w:rsid w:val="00C02998"/>
    <w:rsid w:val="00C03BBF"/>
    <w:rsid w:val="00C03D6A"/>
    <w:rsid w:val="00C03FF7"/>
    <w:rsid w:val="00C05218"/>
    <w:rsid w:val="00C054A1"/>
    <w:rsid w:val="00C06B23"/>
    <w:rsid w:val="00C10CC5"/>
    <w:rsid w:val="00C12A26"/>
    <w:rsid w:val="00C12D10"/>
    <w:rsid w:val="00C12E76"/>
    <w:rsid w:val="00C1505C"/>
    <w:rsid w:val="00C15561"/>
    <w:rsid w:val="00C160AB"/>
    <w:rsid w:val="00C17111"/>
    <w:rsid w:val="00C17C25"/>
    <w:rsid w:val="00C17C89"/>
    <w:rsid w:val="00C200DF"/>
    <w:rsid w:val="00C219C0"/>
    <w:rsid w:val="00C21D3A"/>
    <w:rsid w:val="00C23A74"/>
    <w:rsid w:val="00C23CE9"/>
    <w:rsid w:val="00C25ADD"/>
    <w:rsid w:val="00C33073"/>
    <w:rsid w:val="00C34AB5"/>
    <w:rsid w:val="00C35A9F"/>
    <w:rsid w:val="00C36B89"/>
    <w:rsid w:val="00C379F5"/>
    <w:rsid w:val="00C407AB"/>
    <w:rsid w:val="00C408D3"/>
    <w:rsid w:val="00C4368E"/>
    <w:rsid w:val="00C46D4A"/>
    <w:rsid w:val="00C4702E"/>
    <w:rsid w:val="00C477D8"/>
    <w:rsid w:val="00C5117F"/>
    <w:rsid w:val="00C5183F"/>
    <w:rsid w:val="00C55099"/>
    <w:rsid w:val="00C566F0"/>
    <w:rsid w:val="00C609F9"/>
    <w:rsid w:val="00C60A93"/>
    <w:rsid w:val="00C62460"/>
    <w:rsid w:val="00C625EB"/>
    <w:rsid w:val="00C62D8D"/>
    <w:rsid w:val="00C632CC"/>
    <w:rsid w:val="00C63451"/>
    <w:rsid w:val="00C663DF"/>
    <w:rsid w:val="00C66597"/>
    <w:rsid w:val="00C67D8A"/>
    <w:rsid w:val="00C70A72"/>
    <w:rsid w:val="00C7134C"/>
    <w:rsid w:val="00C71B55"/>
    <w:rsid w:val="00C7215E"/>
    <w:rsid w:val="00C72945"/>
    <w:rsid w:val="00C72DAE"/>
    <w:rsid w:val="00C751A2"/>
    <w:rsid w:val="00C75381"/>
    <w:rsid w:val="00C760BB"/>
    <w:rsid w:val="00C76D3B"/>
    <w:rsid w:val="00C772A2"/>
    <w:rsid w:val="00C7770B"/>
    <w:rsid w:val="00C8020B"/>
    <w:rsid w:val="00C8126B"/>
    <w:rsid w:val="00C81968"/>
    <w:rsid w:val="00C847B9"/>
    <w:rsid w:val="00C84923"/>
    <w:rsid w:val="00C85182"/>
    <w:rsid w:val="00C86FA2"/>
    <w:rsid w:val="00C90680"/>
    <w:rsid w:val="00C92022"/>
    <w:rsid w:val="00C93CBE"/>
    <w:rsid w:val="00C93E1B"/>
    <w:rsid w:val="00C94624"/>
    <w:rsid w:val="00C94C6E"/>
    <w:rsid w:val="00C960BD"/>
    <w:rsid w:val="00C96915"/>
    <w:rsid w:val="00C96D3A"/>
    <w:rsid w:val="00C97AAE"/>
    <w:rsid w:val="00CA0CC4"/>
    <w:rsid w:val="00CA17DA"/>
    <w:rsid w:val="00CA17F6"/>
    <w:rsid w:val="00CA18C1"/>
    <w:rsid w:val="00CA1F9A"/>
    <w:rsid w:val="00CB08D6"/>
    <w:rsid w:val="00CB295D"/>
    <w:rsid w:val="00CB6955"/>
    <w:rsid w:val="00CB7820"/>
    <w:rsid w:val="00CB7DCC"/>
    <w:rsid w:val="00CC0307"/>
    <w:rsid w:val="00CC0777"/>
    <w:rsid w:val="00CC104E"/>
    <w:rsid w:val="00CC2937"/>
    <w:rsid w:val="00CC38AE"/>
    <w:rsid w:val="00CC4EFE"/>
    <w:rsid w:val="00CC6665"/>
    <w:rsid w:val="00CC6B04"/>
    <w:rsid w:val="00CC7387"/>
    <w:rsid w:val="00CC7DFD"/>
    <w:rsid w:val="00CD02D6"/>
    <w:rsid w:val="00CD1096"/>
    <w:rsid w:val="00CD1917"/>
    <w:rsid w:val="00CD1926"/>
    <w:rsid w:val="00CD1EEE"/>
    <w:rsid w:val="00CD239F"/>
    <w:rsid w:val="00CD312D"/>
    <w:rsid w:val="00CD6414"/>
    <w:rsid w:val="00CD71BC"/>
    <w:rsid w:val="00CE083D"/>
    <w:rsid w:val="00CE0867"/>
    <w:rsid w:val="00CE1093"/>
    <w:rsid w:val="00CE14DB"/>
    <w:rsid w:val="00CE2675"/>
    <w:rsid w:val="00CE29AA"/>
    <w:rsid w:val="00CE33DE"/>
    <w:rsid w:val="00CE3886"/>
    <w:rsid w:val="00CE3A54"/>
    <w:rsid w:val="00CE421B"/>
    <w:rsid w:val="00CE45A2"/>
    <w:rsid w:val="00CE4BBA"/>
    <w:rsid w:val="00CE51F0"/>
    <w:rsid w:val="00CE5C38"/>
    <w:rsid w:val="00CE5D81"/>
    <w:rsid w:val="00CE7FE9"/>
    <w:rsid w:val="00CF06F3"/>
    <w:rsid w:val="00CF1255"/>
    <w:rsid w:val="00CF20C2"/>
    <w:rsid w:val="00CF34A4"/>
    <w:rsid w:val="00CF464F"/>
    <w:rsid w:val="00CF6479"/>
    <w:rsid w:val="00CF6AE5"/>
    <w:rsid w:val="00CF705E"/>
    <w:rsid w:val="00CF7890"/>
    <w:rsid w:val="00D047AD"/>
    <w:rsid w:val="00D04B80"/>
    <w:rsid w:val="00D04EFD"/>
    <w:rsid w:val="00D055B0"/>
    <w:rsid w:val="00D0563D"/>
    <w:rsid w:val="00D06062"/>
    <w:rsid w:val="00D0742D"/>
    <w:rsid w:val="00D077C8"/>
    <w:rsid w:val="00D07D56"/>
    <w:rsid w:val="00D10093"/>
    <w:rsid w:val="00D11E61"/>
    <w:rsid w:val="00D11E6D"/>
    <w:rsid w:val="00D125CF"/>
    <w:rsid w:val="00D15245"/>
    <w:rsid w:val="00D15835"/>
    <w:rsid w:val="00D20655"/>
    <w:rsid w:val="00D20A98"/>
    <w:rsid w:val="00D2212A"/>
    <w:rsid w:val="00D23317"/>
    <w:rsid w:val="00D239D4"/>
    <w:rsid w:val="00D24D5D"/>
    <w:rsid w:val="00D24F6E"/>
    <w:rsid w:val="00D27CC7"/>
    <w:rsid w:val="00D31861"/>
    <w:rsid w:val="00D32A8D"/>
    <w:rsid w:val="00D3357C"/>
    <w:rsid w:val="00D341D7"/>
    <w:rsid w:val="00D35A47"/>
    <w:rsid w:val="00D35DC9"/>
    <w:rsid w:val="00D36EFF"/>
    <w:rsid w:val="00D40FB3"/>
    <w:rsid w:val="00D41CAB"/>
    <w:rsid w:val="00D41DF7"/>
    <w:rsid w:val="00D41F9B"/>
    <w:rsid w:val="00D4274D"/>
    <w:rsid w:val="00D43372"/>
    <w:rsid w:val="00D447CF"/>
    <w:rsid w:val="00D44823"/>
    <w:rsid w:val="00D44FE4"/>
    <w:rsid w:val="00D46D1C"/>
    <w:rsid w:val="00D472DD"/>
    <w:rsid w:val="00D47DA8"/>
    <w:rsid w:val="00D51C99"/>
    <w:rsid w:val="00D52347"/>
    <w:rsid w:val="00D52CED"/>
    <w:rsid w:val="00D52E66"/>
    <w:rsid w:val="00D535C8"/>
    <w:rsid w:val="00D53654"/>
    <w:rsid w:val="00D53A26"/>
    <w:rsid w:val="00D55573"/>
    <w:rsid w:val="00D603B7"/>
    <w:rsid w:val="00D612D2"/>
    <w:rsid w:val="00D61D70"/>
    <w:rsid w:val="00D6322E"/>
    <w:rsid w:val="00D651A9"/>
    <w:rsid w:val="00D6721C"/>
    <w:rsid w:val="00D70801"/>
    <w:rsid w:val="00D70F57"/>
    <w:rsid w:val="00D74223"/>
    <w:rsid w:val="00D74DF5"/>
    <w:rsid w:val="00D76D56"/>
    <w:rsid w:val="00D76F14"/>
    <w:rsid w:val="00D84500"/>
    <w:rsid w:val="00D8502A"/>
    <w:rsid w:val="00D8576D"/>
    <w:rsid w:val="00D85F0B"/>
    <w:rsid w:val="00D87013"/>
    <w:rsid w:val="00D8731E"/>
    <w:rsid w:val="00D914F1"/>
    <w:rsid w:val="00D916C2"/>
    <w:rsid w:val="00D9174F"/>
    <w:rsid w:val="00D9211A"/>
    <w:rsid w:val="00D927B2"/>
    <w:rsid w:val="00D92B41"/>
    <w:rsid w:val="00D9390F"/>
    <w:rsid w:val="00D9470E"/>
    <w:rsid w:val="00D96643"/>
    <w:rsid w:val="00D96B5F"/>
    <w:rsid w:val="00D96FB1"/>
    <w:rsid w:val="00D97D42"/>
    <w:rsid w:val="00DA16E3"/>
    <w:rsid w:val="00DA213E"/>
    <w:rsid w:val="00DA2DA8"/>
    <w:rsid w:val="00DA4D32"/>
    <w:rsid w:val="00DA595C"/>
    <w:rsid w:val="00DA6A47"/>
    <w:rsid w:val="00DA7C23"/>
    <w:rsid w:val="00DB0367"/>
    <w:rsid w:val="00DB1095"/>
    <w:rsid w:val="00DB17C6"/>
    <w:rsid w:val="00DB250A"/>
    <w:rsid w:val="00DB29D7"/>
    <w:rsid w:val="00DB2A5B"/>
    <w:rsid w:val="00DB2D55"/>
    <w:rsid w:val="00DB532D"/>
    <w:rsid w:val="00DB6EE5"/>
    <w:rsid w:val="00DB724C"/>
    <w:rsid w:val="00DB7964"/>
    <w:rsid w:val="00DB7AAB"/>
    <w:rsid w:val="00DB7EC1"/>
    <w:rsid w:val="00DC21FA"/>
    <w:rsid w:val="00DC2D7D"/>
    <w:rsid w:val="00DC53E1"/>
    <w:rsid w:val="00DC650E"/>
    <w:rsid w:val="00DC6B46"/>
    <w:rsid w:val="00DD161F"/>
    <w:rsid w:val="00DD1986"/>
    <w:rsid w:val="00DD2606"/>
    <w:rsid w:val="00DD42BA"/>
    <w:rsid w:val="00DD4656"/>
    <w:rsid w:val="00DD4D24"/>
    <w:rsid w:val="00DD5E85"/>
    <w:rsid w:val="00DE1071"/>
    <w:rsid w:val="00DE20B7"/>
    <w:rsid w:val="00DE2B28"/>
    <w:rsid w:val="00DE3450"/>
    <w:rsid w:val="00DE373B"/>
    <w:rsid w:val="00DE4A5E"/>
    <w:rsid w:val="00DE4F7E"/>
    <w:rsid w:val="00DE6AD5"/>
    <w:rsid w:val="00DE7317"/>
    <w:rsid w:val="00DF01A7"/>
    <w:rsid w:val="00DF1EA0"/>
    <w:rsid w:val="00DF2794"/>
    <w:rsid w:val="00DF3539"/>
    <w:rsid w:val="00DF398A"/>
    <w:rsid w:val="00DF504E"/>
    <w:rsid w:val="00DF592C"/>
    <w:rsid w:val="00E01837"/>
    <w:rsid w:val="00E02FF5"/>
    <w:rsid w:val="00E03C91"/>
    <w:rsid w:val="00E0412E"/>
    <w:rsid w:val="00E0518F"/>
    <w:rsid w:val="00E061EF"/>
    <w:rsid w:val="00E10398"/>
    <w:rsid w:val="00E105BA"/>
    <w:rsid w:val="00E146B4"/>
    <w:rsid w:val="00E2120F"/>
    <w:rsid w:val="00E230AC"/>
    <w:rsid w:val="00E23BD9"/>
    <w:rsid w:val="00E263AF"/>
    <w:rsid w:val="00E263DB"/>
    <w:rsid w:val="00E26A8F"/>
    <w:rsid w:val="00E27DE1"/>
    <w:rsid w:val="00E31159"/>
    <w:rsid w:val="00E314CC"/>
    <w:rsid w:val="00E317CB"/>
    <w:rsid w:val="00E31D7C"/>
    <w:rsid w:val="00E323D4"/>
    <w:rsid w:val="00E327CE"/>
    <w:rsid w:val="00E331C5"/>
    <w:rsid w:val="00E366E8"/>
    <w:rsid w:val="00E36828"/>
    <w:rsid w:val="00E372D2"/>
    <w:rsid w:val="00E40DB7"/>
    <w:rsid w:val="00E4115D"/>
    <w:rsid w:val="00E4212E"/>
    <w:rsid w:val="00E422BA"/>
    <w:rsid w:val="00E42BE0"/>
    <w:rsid w:val="00E4340D"/>
    <w:rsid w:val="00E442CA"/>
    <w:rsid w:val="00E44FBF"/>
    <w:rsid w:val="00E45C73"/>
    <w:rsid w:val="00E46C8A"/>
    <w:rsid w:val="00E508E1"/>
    <w:rsid w:val="00E5489F"/>
    <w:rsid w:val="00E5513C"/>
    <w:rsid w:val="00E552AE"/>
    <w:rsid w:val="00E56417"/>
    <w:rsid w:val="00E57C07"/>
    <w:rsid w:val="00E615C3"/>
    <w:rsid w:val="00E623C6"/>
    <w:rsid w:val="00E6243B"/>
    <w:rsid w:val="00E64007"/>
    <w:rsid w:val="00E64FA5"/>
    <w:rsid w:val="00E652CC"/>
    <w:rsid w:val="00E65366"/>
    <w:rsid w:val="00E655C6"/>
    <w:rsid w:val="00E66047"/>
    <w:rsid w:val="00E71272"/>
    <w:rsid w:val="00E7196F"/>
    <w:rsid w:val="00E71B0F"/>
    <w:rsid w:val="00E71DBB"/>
    <w:rsid w:val="00E721B2"/>
    <w:rsid w:val="00E72858"/>
    <w:rsid w:val="00E73235"/>
    <w:rsid w:val="00E7394F"/>
    <w:rsid w:val="00E74191"/>
    <w:rsid w:val="00E746D8"/>
    <w:rsid w:val="00E751C1"/>
    <w:rsid w:val="00E825A1"/>
    <w:rsid w:val="00E82D81"/>
    <w:rsid w:val="00E83820"/>
    <w:rsid w:val="00E83989"/>
    <w:rsid w:val="00E908A2"/>
    <w:rsid w:val="00E90C93"/>
    <w:rsid w:val="00E92987"/>
    <w:rsid w:val="00E939B1"/>
    <w:rsid w:val="00E95103"/>
    <w:rsid w:val="00E95359"/>
    <w:rsid w:val="00E95768"/>
    <w:rsid w:val="00E95BE6"/>
    <w:rsid w:val="00EA023B"/>
    <w:rsid w:val="00EA0893"/>
    <w:rsid w:val="00EA18BC"/>
    <w:rsid w:val="00EA1B91"/>
    <w:rsid w:val="00EA2285"/>
    <w:rsid w:val="00EA369D"/>
    <w:rsid w:val="00EA3DC4"/>
    <w:rsid w:val="00EA4121"/>
    <w:rsid w:val="00EA4943"/>
    <w:rsid w:val="00EA709B"/>
    <w:rsid w:val="00EB0517"/>
    <w:rsid w:val="00EB0CC9"/>
    <w:rsid w:val="00EB0CFC"/>
    <w:rsid w:val="00EB165C"/>
    <w:rsid w:val="00EB391C"/>
    <w:rsid w:val="00EB3E8A"/>
    <w:rsid w:val="00EB534E"/>
    <w:rsid w:val="00EB5AA4"/>
    <w:rsid w:val="00EC146A"/>
    <w:rsid w:val="00EC2DCB"/>
    <w:rsid w:val="00EC3F2E"/>
    <w:rsid w:val="00EC48C4"/>
    <w:rsid w:val="00EC4EAF"/>
    <w:rsid w:val="00EC620D"/>
    <w:rsid w:val="00EC64F9"/>
    <w:rsid w:val="00ED0136"/>
    <w:rsid w:val="00ED1404"/>
    <w:rsid w:val="00ED1EDA"/>
    <w:rsid w:val="00ED3E4B"/>
    <w:rsid w:val="00ED6325"/>
    <w:rsid w:val="00ED66AA"/>
    <w:rsid w:val="00EE1BA3"/>
    <w:rsid w:val="00EE2392"/>
    <w:rsid w:val="00EE272F"/>
    <w:rsid w:val="00EE380D"/>
    <w:rsid w:val="00EE40CA"/>
    <w:rsid w:val="00EE412A"/>
    <w:rsid w:val="00EE4DA9"/>
    <w:rsid w:val="00EE629E"/>
    <w:rsid w:val="00EE65E5"/>
    <w:rsid w:val="00EF0429"/>
    <w:rsid w:val="00EF08E1"/>
    <w:rsid w:val="00EF0A3B"/>
    <w:rsid w:val="00EF0EA3"/>
    <w:rsid w:val="00EF1A35"/>
    <w:rsid w:val="00EF334E"/>
    <w:rsid w:val="00EF4AC1"/>
    <w:rsid w:val="00EF6C39"/>
    <w:rsid w:val="00EF6D55"/>
    <w:rsid w:val="00EF7851"/>
    <w:rsid w:val="00EF7D6F"/>
    <w:rsid w:val="00EF7EEC"/>
    <w:rsid w:val="00F000DD"/>
    <w:rsid w:val="00F00113"/>
    <w:rsid w:val="00F00B6F"/>
    <w:rsid w:val="00F00CEC"/>
    <w:rsid w:val="00F01135"/>
    <w:rsid w:val="00F0140B"/>
    <w:rsid w:val="00F01C25"/>
    <w:rsid w:val="00F02ED8"/>
    <w:rsid w:val="00F04FAD"/>
    <w:rsid w:val="00F065F6"/>
    <w:rsid w:val="00F06708"/>
    <w:rsid w:val="00F100D9"/>
    <w:rsid w:val="00F10D7F"/>
    <w:rsid w:val="00F114E4"/>
    <w:rsid w:val="00F13611"/>
    <w:rsid w:val="00F13A60"/>
    <w:rsid w:val="00F1465D"/>
    <w:rsid w:val="00F152BE"/>
    <w:rsid w:val="00F16D56"/>
    <w:rsid w:val="00F1753A"/>
    <w:rsid w:val="00F17BEE"/>
    <w:rsid w:val="00F17F25"/>
    <w:rsid w:val="00F225FD"/>
    <w:rsid w:val="00F23DC8"/>
    <w:rsid w:val="00F244E4"/>
    <w:rsid w:val="00F24EFC"/>
    <w:rsid w:val="00F24F0D"/>
    <w:rsid w:val="00F25A9F"/>
    <w:rsid w:val="00F25BE7"/>
    <w:rsid w:val="00F26AF4"/>
    <w:rsid w:val="00F31DCF"/>
    <w:rsid w:val="00F42565"/>
    <w:rsid w:val="00F42729"/>
    <w:rsid w:val="00F43700"/>
    <w:rsid w:val="00F4467D"/>
    <w:rsid w:val="00F44A1A"/>
    <w:rsid w:val="00F45B63"/>
    <w:rsid w:val="00F46B85"/>
    <w:rsid w:val="00F4734B"/>
    <w:rsid w:val="00F473FC"/>
    <w:rsid w:val="00F47987"/>
    <w:rsid w:val="00F51892"/>
    <w:rsid w:val="00F51BA5"/>
    <w:rsid w:val="00F52355"/>
    <w:rsid w:val="00F52D83"/>
    <w:rsid w:val="00F5571C"/>
    <w:rsid w:val="00F6098C"/>
    <w:rsid w:val="00F62278"/>
    <w:rsid w:val="00F63576"/>
    <w:rsid w:val="00F64B3D"/>
    <w:rsid w:val="00F656B2"/>
    <w:rsid w:val="00F66E8E"/>
    <w:rsid w:val="00F66EF6"/>
    <w:rsid w:val="00F6715E"/>
    <w:rsid w:val="00F707A1"/>
    <w:rsid w:val="00F7094E"/>
    <w:rsid w:val="00F711DF"/>
    <w:rsid w:val="00F72036"/>
    <w:rsid w:val="00F7272F"/>
    <w:rsid w:val="00F731BC"/>
    <w:rsid w:val="00F76D21"/>
    <w:rsid w:val="00F7770E"/>
    <w:rsid w:val="00F806DE"/>
    <w:rsid w:val="00F8144B"/>
    <w:rsid w:val="00F81F92"/>
    <w:rsid w:val="00F82B67"/>
    <w:rsid w:val="00F82B77"/>
    <w:rsid w:val="00F82D00"/>
    <w:rsid w:val="00F83549"/>
    <w:rsid w:val="00F8368D"/>
    <w:rsid w:val="00F84591"/>
    <w:rsid w:val="00F84F45"/>
    <w:rsid w:val="00F8524C"/>
    <w:rsid w:val="00F85324"/>
    <w:rsid w:val="00F85368"/>
    <w:rsid w:val="00F8551A"/>
    <w:rsid w:val="00F85595"/>
    <w:rsid w:val="00F85A41"/>
    <w:rsid w:val="00F860E9"/>
    <w:rsid w:val="00F8677D"/>
    <w:rsid w:val="00F868F4"/>
    <w:rsid w:val="00F8781C"/>
    <w:rsid w:val="00F8797D"/>
    <w:rsid w:val="00F908DD"/>
    <w:rsid w:val="00F9146D"/>
    <w:rsid w:val="00F92D3C"/>
    <w:rsid w:val="00F92EF4"/>
    <w:rsid w:val="00F93D11"/>
    <w:rsid w:val="00F9795F"/>
    <w:rsid w:val="00FA17CB"/>
    <w:rsid w:val="00FA1DB9"/>
    <w:rsid w:val="00FA433A"/>
    <w:rsid w:val="00FA4FEE"/>
    <w:rsid w:val="00FA78C3"/>
    <w:rsid w:val="00FB30F0"/>
    <w:rsid w:val="00FB385F"/>
    <w:rsid w:val="00FB3A4F"/>
    <w:rsid w:val="00FB48D4"/>
    <w:rsid w:val="00FB4B63"/>
    <w:rsid w:val="00FB5D96"/>
    <w:rsid w:val="00FB659E"/>
    <w:rsid w:val="00FC0200"/>
    <w:rsid w:val="00FC05F3"/>
    <w:rsid w:val="00FC063F"/>
    <w:rsid w:val="00FC2C6E"/>
    <w:rsid w:val="00FC2D84"/>
    <w:rsid w:val="00FC2FD5"/>
    <w:rsid w:val="00FC3ABD"/>
    <w:rsid w:val="00FC77A6"/>
    <w:rsid w:val="00FC7BE9"/>
    <w:rsid w:val="00FD03A4"/>
    <w:rsid w:val="00FD1161"/>
    <w:rsid w:val="00FD2059"/>
    <w:rsid w:val="00FD24B1"/>
    <w:rsid w:val="00FD3123"/>
    <w:rsid w:val="00FD36D6"/>
    <w:rsid w:val="00FD4150"/>
    <w:rsid w:val="00FD5B6E"/>
    <w:rsid w:val="00FD62CE"/>
    <w:rsid w:val="00FD76A0"/>
    <w:rsid w:val="00FE0D54"/>
    <w:rsid w:val="00FE22B9"/>
    <w:rsid w:val="00FF0207"/>
    <w:rsid w:val="00FF13EE"/>
    <w:rsid w:val="00FF2011"/>
    <w:rsid w:val="00FF533A"/>
    <w:rsid w:val="0111210C"/>
    <w:rsid w:val="01207070"/>
    <w:rsid w:val="029506B1"/>
    <w:rsid w:val="02B51750"/>
    <w:rsid w:val="07AF654B"/>
    <w:rsid w:val="092A03FC"/>
    <w:rsid w:val="0A36027E"/>
    <w:rsid w:val="0A8B7D68"/>
    <w:rsid w:val="0B35010E"/>
    <w:rsid w:val="0C080FC2"/>
    <w:rsid w:val="0F195338"/>
    <w:rsid w:val="0F940BBB"/>
    <w:rsid w:val="10D114E2"/>
    <w:rsid w:val="117D3E87"/>
    <w:rsid w:val="11FF5F3C"/>
    <w:rsid w:val="13A42E00"/>
    <w:rsid w:val="159A4E11"/>
    <w:rsid w:val="17AA14A0"/>
    <w:rsid w:val="18AE18D6"/>
    <w:rsid w:val="18CC2CDE"/>
    <w:rsid w:val="19236D1A"/>
    <w:rsid w:val="193130F9"/>
    <w:rsid w:val="1A0C26DC"/>
    <w:rsid w:val="1AA80ADA"/>
    <w:rsid w:val="1AE416EA"/>
    <w:rsid w:val="1AF45B0D"/>
    <w:rsid w:val="1B4A0B3B"/>
    <w:rsid w:val="1C0C5B91"/>
    <w:rsid w:val="1DDD3030"/>
    <w:rsid w:val="1F36727F"/>
    <w:rsid w:val="1FB464C1"/>
    <w:rsid w:val="1FED5EEE"/>
    <w:rsid w:val="207C2B63"/>
    <w:rsid w:val="21191EE0"/>
    <w:rsid w:val="22627005"/>
    <w:rsid w:val="22B461A0"/>
    <w:rsid w:val="23B835E7"/>
    <w:rsid w:val="23BF0929"/>
    <w:rsid w:val="246430E5"/>
    <w:rsid w:val="255F7FC8"/>
    <w:rsid w:val="28084732"/>
    <w:rsid w:val="292A4865"/>
    <w:rsid w:val="295A2878"/>
    <w:rsid w:val="2B173CE2"/>
    <w:rsid w:val="2C346BE7"/>
    <w:rsid w:val="2D0C5FD7"/>
    <w:rsid w:val="2D145C50"/>
    <w:rsid w:val="2F057303"/>
    <w:rsid w:val="2F48030A"/>
    <w:rsid w:val="2F4D1F95"/>
    <w:rsid w:val="32675094"/>
    <w:rsid w:val="32BE5BC9"/>
    <w:rsid w:val="351D423D"/>
    <w:rsid w:val="354C1CA5"/>
    <w:rsid w:val="36740672"/>
    <w:rsid w:val="37563650"/>
    <w:rsid w:val="37D6924D"/>
    <w:rsid w:val="37FC0A64"/>
    <w:rsid w:val="384F11AB"/>
    <w:rsid w:val="389E24D1"/>
    <w:rsid w:val="38E369BE"/>
    <w:rsid w:val="39CD4409"/>
    <w:rsid w:val="3A356BDC"/>
    <w:rsid w:val="3A620061"/>
    <w:rsid w:val="3AC919C4"/>
    <w:rsid w:val="3C6D6DE8"/>
    <w:rsid w:val="3DE76E8D"/>
    <w:rsid w:val="3F184181"/>
    <w:rsid w:val="3F2E4A73"/>
    <w:rsid w:val="3FDCF73A"/>
    <w:rsid w:val="40C479C1"/>
    <w:rsid w:val="40E73EE4"/>
    <w:rsid w:val="41135FAC"/>
    <w:rsid w:val="41CB0477"/>
    <w:rsid w:val="420C519F"/>
    <w:rsid w:val="427A38AA"/>
    <w:rsid w:val="42A52948"/>
    <w:rsid w:val="43B80DAF"/>
    <w:rsid w:val="43CE2DA7"/>
    <w:rsid w:val="444E2C07"/>
    <w:rsid w:val="44B91BB1"/>
    <w:rsid w:val="46581CF1"/>
    <w:rsid w:val="48384622"/>
    <w:rsid w:val="4911319F"/>
    <w:rsid w:val="491F70FA"/>
    <w:rsid w:val="496B6429"/>
    <w:rsid w:val="49EF181B"/>
    <w:rsid w:val="4BCFB120"/>
    <w:rsid w:val="4D0048A6"/>
    <w:rsid w:val="4D40385F"/>
    <w:rsid w:val="4D9407A7"/>
    <w:rsid w:val="4EFF1BD0"/>
    <w:rsid w:val="4F724781"/>
    <w:rsid w:val="4F8C61C8"/>
    <w:rsid w:val="4FCE5993"/>
    <w:rsid w:val="51975C59"/>
    <w:rsid w:val="524316A6"/>
    <w:rsid w:val="52D2383C"/>
    <w:rsid w:val="54A53F07"/>
    <w:rsid w:val="55C93B3C"/>
    <w:rsid w:val="56F61EC2"/>
    <w:rsid w:val="57887F8F"/>
    <w:rsid w:val="57ED626E"/>
    <w:rsid w:val="5874668E"/>
    <w:rsid w:val="58767791"/>
    <w:rsid w:val="58BC085C"/>
    <w:rsid w:val="594D5B7D"/>
    <w:rsid w:val="59B8495E"/>
    <w:rsid w:val="59C55412"/>
    <w:rsid w:val="5A170152"/>
    <w:rsid w:val="5B110CAA"/>
    <w:rsid w:val="5B693AA4"/>
    <w:rsid w:val="5BBDE79F"/>
    <w:rsid w:val="5D912E1C"/>
    <w:rsid w:val="5EA83F26"/>
    <w:rsid w:val="5F7F4F12"/>
    <w:rsid w:val="5FFDCA9C"/>
    <w:rsid w:val="5FFEB275"/>
    <w:rsid w:val="60BF7AAA"/>
    <w:rsid w:val="61610C60"/>
    <w:rsid w:val="62D32124"/>
    <w:rsid w:val="62D37A6A"/>
    <w:rsid w:val="6325285C"/>
    <w:rsid w:val="633412F9"/>
    <w:rsid w:val="6394407B"/>
    <w:rsid w:val="63A0649F"/>
    <w:rsid w:val="642C604E"/>
    <w:rsid w:val="64897A15"/>
    <w:rsid w:val="669F29C1"/>
    <w:rsid w:val="66A96BAD"/>
    <w:rsid w:val="66F69988"/>
    <w:rsid w:val="670A2826"/>
    <w:rsid w:val="672E88A3"/>
    <w:rsid w:val="677102D7"/>
    <w:rsid w:val="67AC0B96"/>
    <w:rsid w:val="67E20FB7"/>
    <w:rsid w:val="68AA7332"/>
    <w:rsid w:val="69086C9F"/>
    <w:rsid w:val="6B9A06CF"/>
    <w:rsid w:val="6BF71743"/>
    <w:rsid w:val="6C9E2861"/>
    <w:rsid w:val="6CFFFDB9"/>
    <w:rsid w:val="6EC90E50"/>
    <w:rsid w:val="6EDB55DF"/>
    <w:rsid w:val="6FC4269D"/>
    <w:rsid w:val="6FEB1E42"/>
    <w:rsid w:val="711C6EDD"/>
    <w:rsid w:val="71800327"/>
    <w:rsid w:val="719971BE"/>
    <w:rsid w:val="73002C03"/>
    <w:rsid w:val="739F276E"/>
    <w:rsid w:val="73C03E29"/>
    <w:rsid w:val="74373B58"/>
    <w:rsid w:val="74C24AD3"/>
    <w:rsid w:val="75FF435A"/>
    <w:rsid w:val="760B4200"/>
    <w:rsid w:val="76641462"/>
    <w:rsid w:val="769B6D97"/>
    <w:rsid w:val="76F7E8D1"/>
    <w:rsid w:val="7753355D"/>
    <w:rsid w:val="77BD690C"/>
    <w:rsid w:val="78B43DC9"/>
    <w:rsid w:val="7A225F63"/>
    <w:rsid w:val="7A346202"/>
    <w:rsid w:val="7A3A6673"/>
    <w:rsid w:val="7AFF3651"/>
    <w:rsid w:val="7B654DB7"/>
    <w:rsid w:val="7D02252C"/>
    <w:rsid w:val="7D3B7DCB"/>
    <w:rsid w:val="7D8E1283"/>
    <w:rsid w:val="7DC8BE55"/>
    <w:rsid w:val="7E620457"/>
    <w:rsid w:val="7F7A4BAB"/>
    <w:rsid w:val="7FC7787F"/>
    <w:rsid w:val="7FCF5C3A"/>
    <w:rsid w:val="7FF74C37"/>
    <w:rsid w:val="7FFA4272"/>
    <w:rsid w:val="9FDF5BA2"/>
    <w:rsid w:val="BADD719D"/>
    <w:rsid w:val="BF7D94B1"/>
    <w:rsid w:val="BF9131D1"/>
    <w:rsid w:val="BFBD4CE3"/>
    <w:rsid w:val="BFE84B91"/>
    <w:rsid w:val="CAEB29C2"/>
    <w:rsid w:val="CEFF5BFF"/>
    <w:rsid w:val="CFC27440"/>
    <w:rsid w:val="D359D9ED"/>
    <w:rsid w:val="D3FB6B29"/>
    <w:rsid w:val="D4EEC300"/>
    <w:rsid w:val="D7FF5CC9"/>
    <w:rsid w:val="DBBF27BC"/>
    <w:rsid w:val="DDFF429C"/>
    <w:rsid w:val="DFDF9AB2"/>
    <w:rsid w:val="ED3EB6FD"/>
    <w:rsid w:val="EE79D8FE"/>
    <w:rsid w:val="EE973505"/>
    <w:rsid w:val="EF7BFA88"/>
    <w:rsid w:val="EFDF13FA"/>
    <w:rsid w:val="F54FC9FA"/>
    <w:rsid w:val="F66F7ABC"/>
    <w:rsid w:val="F768CC69"/>
    <w:rsid w:val="F7BFEBB7"/>
    <w:rsid w:val="F7EF25A0"/>
    <w:rsid w:val="F7FFDF1D"/>
    <w:rsid w:val="F7FFF3FD"/>
    <w:rsid w:val="FB7FFB72"/>
    <w:rsid w:val="FD632A08"/>
    <w:rsid w:val="FEBF59A1"/>
    <w:rsid w:val="FF39CF00"/>
    <w:rsid w:val="FF4EE524"/>
    <w:rsid w:val="FF4F1285"/>
    <w:rsid w:val="FF7BA2D9"/>
    <w:rsid w:val="FF7E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2"/>
    <w:qFormat/>
    <w:uiPriority w:val="0"/>
    <w:pPr>
      <w:keepNext/>
      <w:keepLines/>
      <w:spacing w:before="280" w:after="290" w:line="376" w:lineRule="auto"/>
      <w:outlineLvl w:val="4"/>
    </w:pPr>
    <w:rPr>
      <w:b/>
      <w:sz w:val="28"/>
    </w:rPr>
  </w:style>
  <w:style w:type="paragraph" w:styleId="8">
    <w:name w:val="heading 6"/>
    <w:basedOn w:val="1"/>
    <w:next w:val="7"/>
    <w:link w:val="74"/>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75"/>
    <w:qFormat/>
    <w:uiPriority w:val="0"/>
    <w:pPr>
      <w:keepNext/>
      <w:keepLines/>
      <w:spacing w:before="240" w:after="64" w:line="320" w:lineRule="auto"/>
      <w:outlineLvl w:val="6"/>
    </w:pPr>
    <w:rPr>
      <w:b/>
      <w:sz w:val="24"/>
    </w:rPr>
  </w:style>
  <w:style w:type="paragraph" w:styleId="10">
    <w:name w:val="heading 8"/>
    <w:basedOn w:val="1"/>
    <w:next w:val="7"/>
    <w:link w:val="7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77"/>
    <w:qFormat/>
    <w:uiPriority w:val="0"/>
    <w:pPr>
      <w:keepNext/>
      <w:keepLines/>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3"/>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unhideWhenUsed/>
    <w:qFormat/>
    <w:uiPriority w:val="0"/>
    <w:pPr>
      <w:tabs>
        <w:tab w:val="left" w:pos="3300"/>
      </w:tabs>
    </w:pPr>
  </w:style>
  <w:style w:type="paragraph" w:styleId="16">
    <w:name w:val="Document Map"/>
    <w:basedOn w:val="1"/>
    <w:link w:val="78"/>
    <w:semiHidden/>
    <w:qFormat/>
    <w:uiPriority w:val="99"/>
    <w:pPr>
      <w:shd w:val="clear" w:color="auto" w:fill="000080"/>
    </w:pPr>
  </w:style>
  <w:style w:type="paragraph" w:styleId="17">
    <w:name w:val="annotation text"/>
    <w:basedOn w:val="1"/>
    <w:link w:val="79"/>
    <w:qFormat/>
    <w:uiPriority w:val="99"/>
    <w:pPr>
      <w:adjustRightInd w:val="0"/>
      <w:spacing w:line="360" w:lineRule="atLeast"/>
      <w:jc w:val="left"/>
      <w:textAlignment w:val="baseline"/>
    </w:pPr>
    <w:rPr>
      <w:kern w:val="0"/>
      <w:sz w:val="24"/>
      <w:szCs w:val="20"/>
    </w:rPr>
  </w:style>
  <w:style w:type="paragraph" w:styleId="18">
    <w:name w:val="Salutation"/>
    <w:basedOn w:val="1"/>
    <w:next w:val="1"/>
    <w:link w:val="80"/>
    <w:qFormat/>
    <w:uiPriority w:val="99"/>
    <w:rPr>
      <w:sz w:val="28"/>
    </w:rPr>
  </w:style>
  <w:style w:type="paragraph" w:styleId="19">
    <w:name w:val="Body Text 3"/>
    <w:basedOn w:val="1"/>
    <w:link w:val="81"/>
    <w:qFormat/>
    <w:uiPriority w:val="99"/>
    <w:pPr>
      <w:spacing w:line="500" w:lineRule="exact"/>
    </w:pPr>
    <w:rPr>
      <w:b/>
      <w:bCs/>
      <w:sz w:val="24"/>
    </w:rPr>
  </w:style>
  <w:style w:type="paragraph" w:styleId="20">
    <w:name w:val="Body Text"/>
    <w:basedOn w:val="1"/>
    <w:link w:val="82"/>
    <w:qFormat/>
    <w:uiPriority w:val="0"/>
    <w:pPr>
      <w:spacing w:line="380" w:lineRule="exact"/>
    </w:pPr>
    <w:rPr>
      <w:sz w:val="24"/>
    </w:rPr>
  </w:style>
  <w:style w:type="paragraph" w:styleId="21">
    <w:name w:val="Body Text Indent"/>
    <w:basedOn w:val="1"/>
    <w:link w:val="83"/>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84"/>
    <w:qFormat/>
    <w:uiPriority w:val="99"/>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5"/>
    <w:qFormat/>
    <w:uiPriority w:val="99"/>
    <w:pPr>
      <w:ind w:left="100" w:leftChars="2500"/>
    </w:pPr>
    <w:rPr>
      <w:rFonts w:ascii="宋体" w:hAnsi="Courier New" w:cs="Courier New"/>
      <w:szCs w:val="21"/>
    </w:rPr>
  </w:style>
  <w:style w:type="paragraph" w:styleId="30">
    <w:name w:val="Body Text Indent 2"/>
    <w:basedOn w:val="1"/>
    <w:link w:val="86"/>
    <w:qFormat/>
    <w:uiPriority w:val="99"/>
    <w:pPr>
      <w:ind w:firstLine="630"/>
    </w:pPr>
    <w:rPr>
      <w:sz w:val="32"/>
      <w:szCs w:val="20"/>
    </w:rPr>
  </w:style>
  <w:style w:type="paragraph" w:styleId="31">
    <w:name w:val="endnote text"/>
    <w:basedOn w:val="1"/>
    <w:link w:val="87"/>
    <w:unhideWhenUsed/>
    <w:qFormat/>
    <w:uiPriority w:val="99"/>
    <w:pPr>
      <w:snapToGrid w:val="0"/>
      <w:jc w:val="left"/>
    </w:pPr>
    <w:rPr>
      <w:rFonts w:ascii="Calibri" w:hAnsi="Calibri"/>
      <w:szCs w:val="22"/>
    </w:rPr>
  </w:style>
  <w:style w:type="paragraph" w:styleId="32">
    <w:name w:val="Balloon Text"/>
    <w:basedOn w:val="1"/>
    <w:link w:val="88"/>
    <w:qFormat/>
    <w:uiPriority w:val="99"/>
    <w:rPr>
      <w:sz w:val="18"/>
      <w:szCs w:val="18"/>
    </w:rPr>
  </w:style>
  <w:style w:type="paragraph" w:styleId="33">
    <w:name w:val="footer"/>
    <w:basedOn w:val="1"/>
    <w:link w:val="89"/>
    <w:qFormat/>
    <w:uiPriority w:val="99"/>
    <w:pPr>
      <w:tabs>
        <w:tab w:val="center" w:pos="4153"/>
        <w:tab w:val="right" w:pos="8306"/>
      </w:tabs>
      <w:snapToGrid w:val="0"/>
      <w:jc w:val="left"/>
    </w:pPr>
    <w:rPr>
      <w:sz w:val="18"/>
      <w:szCs w:val="18"/>
    </w:rPr>
  </w:style>
  <w:style w:type="paragraph" w:styleId="34">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Subtitle"/>
    <w:basedOn w:val="1"/>
    <w:next w:val="1"/>
    <w:link w:val="91"/>
    <w:qFormat/>
    <w:uiPriority w:val="11"/>
    <w:pPr>
      <w:spacing w:before="240" w:after="60" w:line="312" w:lineRule="auto"/>
      <w:jc w:val="center"/>
      <w:outlineLvl w:val="1"/>
    </w:pPr>
    <w:rPr>
      <w:rFonts w:ascii="Calibri Light" w:hAnsi="Calibri Light"/>
      <w:b/>
      <w:bCs/>
      <w:kern w:val="28"/>
      <w:sz w:val="32"/>
      <w:szCs w:val="32"/>
    </w:rPr>
  </w:style>
  <w:style w:type="paragraph" w:styleId="38">
    <w:name w:val="List"/>
    <w:basedOn w:val="1"/>
    <w:qFormat/>
    <w:uiPriority w:val="0"/>
    <w:pPr>
      <w:ind w:left="200" w:hanging="200" w:hangingChars="200"/>
    </w:pPr>
    <w:rPr>
      <w:sz w:val="28"/>
    </w:rPr>
  </w:style>
  <w:style w:type="paragraph" w:styleId="39">
    <w:name w:val="footnote text"/>
    <w:basedOn w:val="1"/>
    <w:link w:val="92"/>
    <w:qFormat/>
    <w:uiPriority w:val="99"/>
    <w:pPr>
      <w:snapToGrid w:val="0"/>
      <w:jc w:val="left"/>
    </w:pPr>
    <w:rPr>
      <w:sz w:val="18"/>
      <w:szCs w:val="18"/>
    </w:rPr>
  </w:style>
  <w:style w:type="paragraph" w:styleId="40">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93"/>
    <w:qFormat/>
    <w:uiPriority w:val="99"/>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94"/>
    <w:qFormat/>
    <w:uiPriority w:val="99"/>
    <w:pPr>
      <w:spacing w:after="120" w:line="480" w:lineRule="auto"/>
    </w:pPr>
  </w:style>
  <w:style w:type="paragraph" w:styleId="46">
    <w:name w:val="HTML Preformatted"/>
    <w:basedOn w:val="1"/>
    <w:link w:val="9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link w:val="96"/>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Title"/>
    <w:basedOn w:val="1"/>
    <w:link w:val="97"/>
    <w:qFormat/>
    <w:uiPriority w:val="10"/>
    <w:pPr>
      <w:spacing w:before="240" w:after="60"/>
      <w:jc w:val="center"/>
      <w:outlineLvl w:val="0"/>
    </w:pPr>
    <w:rPr>
      <w:rFonts w:ascii="Arial" w:hAnsi="Arial"/>
      <w:b/>
      <w:bCs/>
      <w:sz w:val="32"/>
      <w:szCs w:val="32"/>
    </w:rPr>
  </w:style>
  <w:style w:type="paragraph" w:styleId="50">
    <w:name w:val="annotation subject"/>
    <w:basedOn w:val="17"/>
    <w:next w:val="17"/>
    <w:link w:val="98"/>
    <w:qFormat/>
    <w:uiPriority w:val="99"/>
    <w:pPr>
      <w:adjustRightInd/>
      <w:spacing w:line="240" w:lineRule="auto"/>
      <w:textAlignment w:val="auto"/>
    </w:pPr>
    <w:rPr>
      <w:b/>
      <w:bCs/>
      <w:kern w:val="2"/>
      <w:sz w:val="21"/>
      <w:szCs w:val="24"/>
    </w:rPr>
  </w:style>
  <w:style w:type="paragraph" w:styleId="51">
    <w:name w:val="Body Text First Indent"/>
    <w:basedOn w:val="20"/>
    <w:link w:val="99"/>
    <w:unhideWhenUsed/>
    <w:qFormat/>
    <w:uiPriority w:val="0"/>
    <w:pPr>
      <w:spacing w:after="120" w:line="240" w:lineRule="auto"/>
      <w:ind w:firstLine="420" w:firstLineChars="100"/>
    </w:pPr>
    <w:rPr>
      <w:sz w:val="21"/>
    </w:rPr>
  </w:style>
  <w:style w:type="paragraph" w:styleId="52">
    <w:name w:val="Body Text First Indent 2"/>
    <w:basedOn w:val="21"/>
    <w:link w:val="100"/>
    <w:qFormat/>
    <w:uiPriority w:val="0"/>
    <w:pPr>
      <w:spacing w:after="120"/>
      <w:ind w:left="420" w:leftChars="200" w:firstLine="420" w:firstLineChars="200"/>
    </w:pPr>
    <w:rPr>
      <w:rFonts w:ascii="Times New Roman" w:eastAsia="宋体"/>
      <w:kern w:val="0"/>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Emphasis"/>
    <w:qFormat/>
    <w:uiPriority w:val="0"/>
    <w:rPr>
      <w:color w:val="CC0000"/>
    </w:rPr>
  </w:style>
  <w:style w:type="character" w:styleId="60">
    <w:name w:val="HTML Definition"/>
    <w:unhideWhenUsed/>
    <w:qFormat/>
    <w:uiPriority w:val="0"/>
  </w:style>
  <w:style w:type="character" w:styleId="61">
    <w:name w:val="HTML Variable"/>
    <w:unhideWhenUsed/>
    <w:qFormat/>
    <w:uiPriority w:val="0"/>
  </w:style>
  <w:style w:type="character" w:styleId="62">
    <w:name w:val="Hyperlink"/>
    <w:qFormat/>
    <w:uiPriority w:val="99"/>
    <w:rPr>
      <w:color w:val="0000FF"/>
      <w:u w:val="single"/>
    </w:rPr>
  </w:style>
  <w:style w:type="character" w:styleId="63">
    <w:name w:val="HTML Code"/>
    <w:unhideWhenUsed/>
    <w:qFormat/>
    <w:uiPriority w:val="0"/>
    <w:rPr>
      <w:rFonts w:hint="default" w:ascii="Courier New" w:hAnsi="Courier New" w:eastAsia="Courier New" w:cs="Courier New"/>
      <w:sz w:val="24"/>
      <w:szCs w:val="24"/>
    </w:rPr>
  </w:style>
  <w:style w:type="character" w:styleId="64">
    <w:name w:val="annotation reference"/>
    <w:qFormat/>
    <w:uiPriority w:val="0"/>
    <w:rPr>
      <w:sz w:val="21"/>
      <w:szCs w:val="21"/>
    </w:rPr>
  </w:style>
  <w:style w:type="character" w:styleId="65">
    <w:name w:val="HTML Cite"/>
    <w:unhideWhenUsed/>
    <w:qFormat/>
    <w:uiPriority w:val="0"/>
  </w:style>
  <w:style w:type="character" w:styleId="66">
    <w:name w:val="HTML Keyboard"/>
    <w:unhideWhenUsed/>
    <w:qFormat/>
    <w:uiPriority w:val="0"/>
    <w:rPr>
      <w:rFonts w:hint="default" w:ascii="Courier New" w:hAnsi="Courier New" w:eastAsia="Courier New" w:cs="Courier New"/>
      <w:sz w:val="24"/>
      <w:szCs w:val="24"/>
    </w:rPr>
  </w:style>
  <w:style w:type="character" w:styleId="67">
    <w:name w:val="HTML Sample"/>
    <w:unhideWhenUsed/>
    <w:qFormat/>
    <w:uiPriority w:val="0"/>
    <w:rPr>
      <w:rFonts w:hint="default" w:ascii="Courier New" w:hAnsi="Courier New" w:eastAsia="Times New Roman" w:cs="Courier New"/>
    </w:rPr>
  </w:style>
  <w:style w:type="character" w:customStyle="1" w:styleId="68">
    <w:name w:val="标题 1 字符"/>
    <w:link w:val="2"/>
    <w:qFormat/>
    <w:uiPriority w:val="0"/>
    <w:rPr>
      <w:rFonts w:eastAsia="宋体"/>
      <w:b/>
      <w:bCs/>
      <w:kern w:val="44"/>
      <w:sz w:val="44"/>
      <w:szCs w:val="44"/>
      <w:lang w:val="en-US" w:eastAsia="zh-CN" w:bidi="ar-SA"/>
    </w:rPr>
  </w:style>
  <w:style w:type="character" w:customStyle="1" w:styleId="69">
    <w:name w:val="标题 2 字符"/>
    <w:link w:val="3"/>
    <w:qFormat/>
    <w:uiPriority w:val="0"/>
    <w:rPr>
      <w:rFonts w:ascii="Arial" w:hAnsi="Arial" w:eastAsia="黑体"/>
      <w:b/>
      <w:bCs/>
      <w:sz w:val="32"/>
      <w:szCs w:val="32"/>
      <w:lang w:bidi="ar-SA"/>
    </w:rPr>
  </w:style>
  <w:style w:type="character" w:customStyle="1" w:styleId="70">
    <w:name w:val="标题 3 字符1"/>
    <w:link w:val="4"/>
    <w:qFormat/>
    <w:uiPriority w:val="0"/>
    <w:rPr>
      <w:rFonts w:eastAsia="宋体"/>
      <w:b/>
      <w:bCs/>
      <w:sz w:val="32"/>
      <w:szCs w:val="32"/>
      <w:lang w:bidi="ar-SA"/>
    </w:rPr>
  </w:style>
  <w:style w:type="character" w:customStyle="1" w:styleId="71">
    <w:name w:val="标题 4 字符"/>
    <w:link w:val="5"/>
    <w:qFormat/>
    <w:uiPriority w:val="0"/>
    <w:rPr>
      <w:rFonts w:ascii="Arial" w:hAnsi="Arial" w:eastAsia="黑体"/>
      <w:sz w:val="28"/>
      <w:lang w:bidi="ar-SA"/>
    </w:rPr>
  </w:style>
  <w:style w:type="character" w:customStyle="1" w:styleId="72">
    <w:name w:val="标题 5 字符"/>
    <w:link w:val="6"/>
    <w:qFormat/>
    <w:uiPriority w:val="0"/>
    <w:rPr>
      <w:rFonts w:eastAsia="宋体"/>
      <w:b/>
      <w:kern w:val="2"/>
      <w:sz w:val="28"/>
      <w:szCs w:val="24"/>
      <w:lang w:val="en-US" w:eastAsia="zh-CN" w:bidi="ar-SA"/>
    </w:rPr>
  </w:style>
  <w:style w:type="character" w:customStyle="1" w:styleId="73">
    <w:name w:val="正文缩进 字符"/>
    <w:link w:val="7"/>
    <w:qFormat/>
    <w:locked/>
    <w:uiPriority w:val="0"/>
    <w:rPr>
      <w:kern w:val="2"/>
      <w:sz w:val="21"/>
    </w:rPr>
  </w:style>
  <w:style w:type="character" w:customStyle="1" w:styleId="74">
    <w:name w:val="标题 6 字符"/>
    <w:link w:val="8"/>
    <w:qFormat/>
    <w:uiPriority w:val="0"/>
    <w:rPr>
      <w:rFonts w:ascii="Arial" w:hAnsi="Arial" w:eastAsia="黑体"/>
      <w:b/>
      <w:kern w:val="2"/>
      <w:sz w:val="24"/>
      <w:szCs w:val="24"/>
      <w:lang w:val="en-US" w:eastAsia="zh-CN" w:bidi="ar-SA"/>
    </w:rPr>
  </w:style>
  <w:style w:type="character" w:customStyle="1" w:styleId="75">
    <w:name w:val="标题 7 字符"/>
    <w:link w:val="9"/>
    <w:qFormat/>
    <w:uiPriority w:val="0"/>
    <w:rPr>
      <w:rFonts w:eastAsia="宋体"/>
      <w:b/>
      <w:kern w:val="2"/>
      <w:sz w:val="24"/>
      <w:szCs w:val="24"/>
      <w:lang w:val="en-US" w:eastAsia="zh-CN" w:bidi="ar-SA"/>
    </w:rPr>
  </w:style>
  <w:style w:type="character" w:customStyle="1" w:styleId="76">
    <w:name w:val="标题 8 字符"/>
    <w:link w:val="10"/>
    <w:qFormat/>
    <w:uiPriority w:val="0"/>
    <w:rPr>
      <w:rFonts w:ascii="Arial" w:hAnsi="Arial" w:eastAsia="黑体"/>
      <w:kern w:val="2"/>
      <w:sz w:val="24"/>
      <w:szCs w:val="24"/>
      <w:lang w:val="en-US" w:eastAsia="zh-CN" w:bidi="ar-SA"/>
    </w:rPr>
  </w:style>
  <w:style w:type="character" w:customStyle="1" w:styleId="77">
    <w:name w:val="标题 9 字符"/>
    <w:link w:val="11"/>
    <w:qFormat/>
    <w:uiPriority w:val="0"/>
    <w:rPr>
      <w:rFonts w:ascii="Arial" w:hAnsi="Arial" w:eastAsia="黑体"/>
      <w:kern w:val="2"/>
      <w:sz w:val="21"/>
      <w:szCs w:val="24"/>
      <w:lang w:val="en-US" w:eastAsia="zh-CN" w:bidi="ar-SA"/>
    </w:rPr>
  </w:style>
  <w:style w:type="character" w:customStyle="1" w:styleId="78">
    <w:name w:val="文档结构图 字符"/>
    <w:link w:val="16"/>
    <w:qFormat/>
    <w:uiPriority w:val="99"/>
    <w:rPr>
      <w:rFonts w:eastAsia="宋体"/>
      <w:kern w:val="2"/>
      <w:sz w:val="21"/>
      <w:szCs w:val="24"/>
      <w:lang w:val="en-US" w:eastAsia="zh-CN" w:bidi="ar-SA"/>
    </w:rPr>
  </w:style>
  <w:style w:type="character" w:customStyle="1" w:styleId="79">
    <w:name w:val="批注文字 字符"/>
    <w:link w:val="17"/>
    <w:qFormat/>
    <w:uiPriority w:val="99"/>
    <w:rPr>
      <w:rFonts w:eastAsia="宋体"/>
      <w:sz w:val="24"/>
      <w:lang w:bidi="ar-SA"/>
    </w:rPr>
  </w:style>
  <w:style w:type="character" w:customStyle="1" w:styleId="80">
    <w:name w:val="称呼 字符"/>
    <w:link w:val="18"/>
    <w:qFormat/>
    <w:uiPriority w:val="99"/>
    <w:rPr>
      <w:kern w:val="2"/>
      <w:sz w:val="28"/>
      <w:szCs w:val="24"/>
    </w:rPr>
  </w:style>
  <w:style w:type="character" w:customStyle="1" w:styleId="81">
    <w:name w:val="正文文本 3 字符"/>
    <w:link w:val="19"/>
    <w:qFormat/>
    <w:uiPriority w:val="99"/>
    <w:rPr>
      <w:rFonts w:eastAsia="宋体"/>
      <w:b/>
      <w:bCs/>
      <w:kern w:val="2"/>
      <w:sz w:val="24"/>
      <w:szCs w:val="24"/>
      <w:lang w:val="en-US" w:eastAsia="zh-CN" w:bidi="ar-SA"/>
    </w:rPr>
  </w:style>
  <w:style w:type="character" w:customStyle="1" w:styleId="82">
    <w:name w:val="正文文本 字符"/>
    <w:link w:val="20"/>
    <w:qFormat/>
    <w:uiPriority w:val="0"/>
    <w:rPr>
      <w:rFonts w:eastAsia="宋体"/>
      <w:kern w:val="2"/>
      <w:sz w:val="24"/>
      <w:szCs w:val="24"/>
      <w:lang w:val="en-US" w:eastAsia="zh-CN" w:bidi="ar-SA"/>
    </w:rPr>
  </w:style>
  <w:style w:type="character" w:customStyle="1" w:styleId="83">
    <w:name w:val="正文文本缩进 字符"/>
    <w:link w:val="21"/>
    <w:qFormat/>
    <w:uiPriority w:val="99"/>
    <w:rPr>
      <w:rFonts w:ascii="仿宋_GB2312" w:eastAsia="仿宋_GB2312"/>
      <w:kern w:val="2"/>
      <w:sz w:val="32"/>
      <w:lang w:val="en-US" w:eastAsia="zh-CN" w:bidi="ar-SA"/>
    </w:rPr>
  </w:style>
  <w:style w:type="character" w:customStyle="1" w:styleId="84">
    <w:name w:val="纯文本 字符2"/>
    <w:link w:val="27"/>
    <w:qFormat/>
    <w:uiPriority w:val="99"/>
    <w:rPr>
      <w:rFonts w:ascii="宋体" w:hAnsi="Courier New" w:eastAsia="宋体" w:cs="Courier New"/>
      <w:kern w:val="2"/>
      <w:sz w:val="21"/>
      <w:szCs w:val="21"/>
      <w:lang w:val="en-US" w:eastAsia="zh-CN" w:bidi="ar-SA"/>
    </w:rPr>
  </w:style>
  <w:style w:type="character" w:customStyle="1" w:styleId="85">
    <w:name w:val="日期 字符"/>
    <w:link w:val="29"/>
    <w:qFormat/>
    <w:uiPriority w:val="99"/>
    <w:rPr>
      <w:rFonts w:ascii="宋体" w:hAnsi="Courier New" w:eastAsia="宋体" w:cs="Courier New"/>
      <w:kern w:val="2"/>
      <w:sz w:val="21"/>
      <w:szCs w:val="21"/>
      <w:lang w:val="en-US" w:eastAsia="zh-CN" w:bidi="ar-SA"/>
    </w:rPr>
  </w:style>
  <w:style w:type="character" w:customStyle="1" w:styleId="86">
    <w:name w:val="正文文本缩进 2 字符"/>
    <w:link w:val="30"/>
    <w:qFormat/>
    <w:uiPriority w:val="99"/>
    <w:rPr>
      <w:rFonts w:eastAsia="宋体"/>
      <w:kern w:val="2"/>
      <w:sz w:val="32"/>
      <w:lang w:val="en-US" w:eastAsia="zh-CN" w:bidi="ar-SA"/>
    </w:rPr>
  </w:style>
  <w:style w:type="character" w:customStyle="1" w:styleId="87">
    <w:name w:val="尾注文本 字符"/>
    <w:link w:val="31"/>
    <w:qFormat/>
    <w:uiPriority w:val="99"/>
    <w:rPr>
      <w:rFonts w:ascii="Calibri" w:hAnsi="Calibri"/>
      <w:kern w:val="2"/>
      <w:sz w:val="21"/>
      <w:szCs w:val="22"/>
    </w:rPr>
  </w:style>
  <w:style w:type="character" w:customStyle="1" w:styleId="88">
    <w:name w:val="批注框文本 字符"/>
    <w:link w:val="32"/>
    <w:semiHidden/>
    <w:qFormat/>
    <w:uiPriority w:val="99"/>
    <w:rPr>
      <w:rFonts w:eastAsia="宋体"/>
      <w:kern w:val="2"/>
      <w:sz w:val="18"/>
      <w:szCs w:val="18"/>
      <w:lang w:val="en-US" w:eastAsia="zh-CN" w:bidi="ar-SA"/>
    </w:rPr>
  </w:style>
  <w:style w:type="character" w:customStyle="1" w:styleId="89">
    <w:name w:val="页脚 字符1"/>
    <w:link w:val="33"/>
    <w:qFormat/>
    <w:uiPriority w:val="99"/>
    <w:rPr>
      <w:rFonts w:eastAsia="宋体"/>
      <w:kern w:val="2"/>
      <w:sz w:val="18"/>
      <w:szCs w:val="18"/>
      <w:lang w:val="en-US" w:eastAsia="zh-CN" w:bidi="ar-SA"/>
    </w:rPr>
  </w:style>
  <w:style w:type="character" w:customStyle="1" w:styleId="90">
    <w:name w:val="页眉 字符1"/>
    <w:link w:val="34"/>
    <w:qFormat/>
    <w:uiPriority w:val="99"/>
    <w:rPr>
      <w:kern w:val="2"/>
      <w:sz w:val="18"/>
      <w:szCs w:val="18"/>
    </w:rPr>
  </w:style>
  <w:style w:type="character" w:customStyle="1" w:styleId="91">
    <w:name w:val="副标题 字符"/>
    <w:link w:val="37"/>
    <w:qFormat/>
    <w:locked/>
    <w:uiPriority w:val="11"/>
    <w:rPr>
      <w:rFonts w:ascii="Calibri Light" w:hAnsi="Calibri Light"/>
      <w:b/>
      <w:bCs/>
      <w:kern w:val="28"/>
      <w:sz w:val="32"/>
      <w:szCs w:val="32"/>
    </w:rPr>
  </w:style>
  <w:style w:type="character" w:customStyle="1" w:styleId="92">
    <w:name w:val="脚注文本 字符"/>
    <w:link w:val="39"/>
    <w:qFormat/>
    <w:uiPriority w:val="99"/>
    <w:rPr>
      <w:kern w:val="2"/>
      <w:sz w:val="18"/>
      <w:szCs w:val="18"/>
    </w:rPr>
  </w:style>
  <w:style w:type="character" w:customStyle="1" w:styleId="93">
    <w:name w:val="正文文本缩进 3 字符"/>
    <w:link w:val="42"/>
    <w:qFormat/>
    <w:uiPriority w:val="99"/>
    <w:rPr>
      <w:rFonts w:eastAsia="宋体"/>
      <w:kern w:val="2"/>
      <w:sz w:val="16"/>
      <w:szCs w:val="16"/>
      <w:lang w:val="en-US" w:eastAsia="zh-CN" w:bidi="ar-SA"/>
    </w:rPr>
  </w:style>
  <w:style w:type="character" w:customStyle="1" w:styleId="94">
    <w:name w:val="正文文本 2 字符"/>
    <w:link w:val="45"/>
    <w:qFormat/>
    <w:uiPriority w:val="99"/>
    <w:rPr>
      <w:rFonts w:eastAsia="宋体"/>
      <w:kern w:val="2"/>
      <w:sz w:val="21"/>
      <w:szCs w:val="24"/>
      <w:lang w:val="en-US" w:eastAsia="zh-CN" w:bidi="ar-SA"/>
    </w:rPr>
  </w:style>
  <w:style w:type="character" w:customStyle="1" w:styleId="95">
    <w:name w:val="HTML 预设格式 字符"/>
    <w:link w:val="46"/>
    <w:semiHidden/>
    <w:qFormat/>
    <w:uiPriority w:val="99"/>
    <w:rPr>
      <w:rFonts w:ascii="黑体" w:hAnsi="Courier New" w:eastAsia="黑体" w:cs="Courier New"/>
      <w:lang w:val="en-US" w:eastAsia="zh-CN" w:bidi="ar-SA"/>
    </w:rPr>
  </w:style>
  <w:style w:type="character" w:customStyle="1" w:styleId="96">
    <w:name w:val="普通(网站) 字符"/>
    <w:link w:val="47"/>
    <w:qFormat/>
    <w:uiPriority w:val="0"/>
    <w:rPr>
      <w:rFonts w:ascii="宋体" w:hAnsi="宋体" w:eastAsia="宋体"/>
      <w:sz w:val="24"/>
      <w:szCs w:val="24"/>
      <w:lang w:val="en-US" w:eastAsia="zh-CN" w:bidi="ar-SA"/>
    </w:rPr>
  </w:style>
  <w:style w:type="character" w:customStyle="1" w:styleId="97">
    <w:name w:val="标题 字符"/>
    <w:link w:val="49"/>
    <w:qFormat/>
    <w:uiPriority w:val="10"/>
    <w:rPr>
      <w:rFonts w:ascii="Arial" w:hAnsi="Arial" w:eastAsia="宋体"/>
      <w:b/>
      <w:bCs/>
      <w:kern w:val="2"/>
      <w:sz w:val="32"/>
      <w:szCs w:val="32"/>
      <w:lang w:bidi="ar-SA"/>
    </w:rPr>
  </w:style>
  <w:style w:type="character" w:customStyle="1" w:styleId="98">
    <w:name w:val="批注主题 字符"/>
    <w:link w:val="50"/>
    <w:semiHidden/>
    <w:qFormat/>
    <w:uiPriority w:val="99"/>
    <w:rPr>
      <w:rFonts w:eastAsia="宋体"/>
      <w:b/>
      <w:bCs/>
      <w:kern w:val="2"/>
      <w:sz w:val="21"/>
      <w:szCs w:val="24"/>
      <w:lang w:bidi="ar-SA"/>
    </w:rPr>
  </w:style>
  <w:style w:type="character" w:customStyle="1" w:styleId="99">
    <w:name w:val="正文首行缩进 字符"/>
    <w:link w:val="51"/>
    <w:qFormat/>
    <w:locked/>
    <w:uiPriority w:val="0"/>
    <w:rPr>
      <w:rFonts w:eastAsia="宋体"/>
      <w:kern w:val="2"/>
      <w:sz w:val="21"/>
      <w:szCs w:val="24"/>
      <w:lang w:val="en-US" w:eastAsia="zh-CN" w:bidi="ar-SA"/>
    </w:rPr>
  </w:style>
  <w:style w:type="character" w:customStyle="1" w:styleId="100">
    <w:name w:val="正文首行缩进 2 字符"/>
    <w:link w:val="52"/>
    <w:qFormat/>
    <w:uiPriority w:val="0"/>
    <w:rPr>
      <w:sz w:val="21"/>
      <w:szCs w:val="24"/>
      <w:lang w:val="en-US" w:eastAsia="zh-CN" w:bidi="ar-SA"/>
    </w:rPr>
  </w:style>
  <w:style w:type="character" w:customStyle="1" w:styleId="101">
    <w:name w:val="脚注文本 Char"/>
    <w:qFormat/>
    <w:uiPriority w:val="0"/>
    <w:rPr>
      <w:sz w:val="18"/>
      <w:szCs w:val="18"/>
    </w:rPr>
  </w:style>
  <w:style w:type="character" w:customStyle="1" w:styleId="102">
    <w:name w:val="Comment Text Char"/>
    <w:qFormat/>
    <w:locked/>
    <w:uiPriority w:val="0"/>
    <w:rPr>
      <w:rFonts w:eastAsia="宋体"/>
      <w:sz w:val="24"/>
    </w:rPr>
  </w:style>
  <w:style w:type="character" w:customStyle="1" w:styleId="103">
    <w:name w:val="Char Char11"/>
    <w:qFormat/>
    <w:uiPriority w:val="0"/>
    <w:rPr>
      <w:rFonts w:hint="default" w:ascii="Times New Roman" w:hAnsi="Times New Roman" w:eastAsia="宋体" w:cs="Times New Roman"/>
      <w:sz w:val="30"/>
      <w:szCs w:val="24"/>
    </w:rPr>
  </w:style>
  <w:style w:type="character" w:customStyle="1" w:styleId="104">
    <w:name w:val="普通文字 Char Char4"/>
    <w:qFormat/>
    <w:uiPriority w:val="0"/>
    <w:rPr>
      <w:rFonts w:ascii="宋体" w:hAnsi="Courier New" w:eastAsia="宋体" w:cs="Courier New"/>
      <w:kern w:val="2"/>
      <w:sz w:val="21"/>
      <w:szCs w:val="21"/>
      <w:lang w:val="en-US" w:eastAsia="zh-CN" w:bidi="ar-SA"/>
    </w:rPr>
  </w:style>
  <w:style w:type="character" w:customStyle="1" w:styleId="105">
    <w:name w:val="bookmark-item uuid-1589437289226 code-am014priceceiling addword single-line-text-input-box-cls"/>
    <w:qFormat/>
    <w:uiPriority w:val="0"/>
  </w:style>
  <w:style w:type="character" w:customStyle="1" w:styleId="106">
    <w:name w:val="bookmark-item uuid-1587980024345 code-23003 addword date-selection-cls"/>
    <w:qFormat/>
    <w:uiPriority w:val="0"/>
  </w:style>
  <w:style w:type="character" w:customStyle="1" w:styleId="107">
    <w:name w:val="普通文字 Char Char2"/>
    <w:qFormat/>
    <w:uiPriority w:val="0"/>
    <w:rPr>
      <w:rFonts w:ascii="宋体" w:hAnsi="Courier New" w:eastAsia="宋体"/>
      <w:kern w:val="2"/>
      <w:sz w:val="21"/>
      <w:lang w:val="en-US" w:eastAsia="zh-CN" w:bidi="ar-SA"/>
    </w:rPr>
  </w:style>
  <w:style w:type="character" w:customStyle="1" w:styleId="108">
    <w:name w:val="批注文字 Char3"/>
    <w:qFormat/>
    <w:locked/>
    <w:uiPriority w:val="99"/>
    <w:rPr>
      <w:rFonts w:hint="eastAsia" w:ascii="宋体" w:hAnsi="宋体" w:eastAsia="宋体"/>
      <w:kern w:val="2"/>
      <w:sz w:val="21"/>
      <w:szCs w:val="24"/>
    </w:rPr>
  </w:style>
  <w:style w:type="character" w:customStyle="1" w:styleId="109">
    <w:name w:val="Char Char Char Char Char Char Char1"/>
    <w:qFormat/>
    <w:uiPriority w:val="0"/>
    <w:rPr>
      <w:rFonts w:hint="eastAsia" w:ascii="宋体" w:hAnsi="宋体" w:eastAsia="宋体"/>
      <w:kern w:val="2"/>
      <w:sz w:val="24"/>
      <w:szCs w:val="24"/>
      <w:lang w:val="en-US" w:eastAsia="zh-CN" w:bidi="ar-SA"/>
    </w:rPr>
  </w:style>
  <w:style w:type="character" w:customStyle="1" w:styleId="110">
    <w:name w:val="正文文本 Char"/>
    <w:qFormat/>
    <w:uiPriority w:val="0"/>
    <w:rPr>
      <w:rFonts w:eastAsia="宋体"/>
      <w:kern w:val="2"/>
      <w:sz w:val="24"/>
      <w:szCs w:val="24"/>
      <w:lang w:val="en-US" w:eastAsia="zh-CN" w:bidi="ar-SA"/>
    </w:rPr>
  </w:style>
  <w:style w:type="character" w:customStyle="1" w:styleId="111">
    <w:name w:val="ca-4"/>
    <w:qFormat/>
    <w:uiPriority w:val="0"/>
  </w:style>
  <w:style w:type="character" w:customStyle="1" w:styleId="112">
    <w:name w:val="style21"/>
    <w:qFormat/>
    <w:uiPriority w:val="0"/>
    <w:rPr>
      <w:sz w:val="18"/>
      <w:szCs w:val="18"/>
    </w:rPr>
  </w:style>
  <w:style w:type="character" w:customStyle="1" w:styleId="113">
    <w:name w:val="页脚 Char"/>
    <w:qFormat/>
    <w:uiPriority w:val="99"/>
    <w:rPr>
      <w:rFonts w:eastAsia="宋体"/>
      <w:kern w:val="2"/>
      <w:sz w:val="18"/>
      <w:szCs w:val="18"/>
      <w:lang w:val="en-US" w:eastAsia="zh-CN" w:bidi="ar-SA"/>
    </w:rPr>
  </w:style>
  <w:style w:type="character" w:customStyle="1" w:styleId="114">
    <w:name w:val="bookmark-item uuid-1596004688403 code-00015 editdisable single-line-text-input-box-cls readonly"/>
    <w:qFormat/>
    <w:uiPriority w:val="0"/>
  </w:style>
  <w:style w:type="character" w:customStyle="1" w:styleId="115">
    <w:name w:val="批注框文本 Char"/>
    <w:qFormat/>
    <w:uiPriority w:val="0"/>
    <w:rPr>
      <w:rFonts w:eastAsia="宋体"/>
      <w:kern w:val="2"/>
      <w:sz w:val="18"/>
      <w:szCs w:val="18"/>
      <w:lang w:val="en-US" w:eastAsia="zh-CN" w:bidi="ar-SA"/>
    </w:rPr>
  </w:style>
  <w:style w:type="character" w:customStyle="1" w:styleId="116">
    <w:name w:val="Body Text Char"/>
    <w:qFormat/>
    <w:locked/>
    <w:uiPriority w:val="0"/>
    <w:rPr>
      <w:rFonts w:eastAsia="宋体"/>
      <w:kern w:val="2"/>
      <w:sz w:val="24"/>
      <w:szCs w:val="24"/>
      <w:lang w:val="en-US" w:eastAsia="zh-CN" w:bidi="ar-SA"/>
    </w:rPr>
  </w:style>
  <w:style w:type="character" w:customStyle="1" w:styleId="117">
    <w:name w:val="font61"/>
    <w:qFormat/>
    <w:uiPriority w:val="0"/>
    <w:rPr>
      <w:rFonts w:hint="eastAsia" w:ascii="黑体" w:hAnsi="宋体" w:eastAsia="黑体" w:cs="黑体"/>
      <w:b/>
      <w:color w:val="000000"/>
      <w:sz w:val="40"/>
      <w:szCs w:val="40"/>
      <w:u w:val="single"/>
    </w:rPr>
  </w:style>
  <w:style w:type="character" w:customStyle="1" w:styleId="118">
    <w:name w:val="正文文本 3 Char"/>
    <w:link w:val="119"/>
    <w:qFormat/>
    <w:uiPriority w:val="0"/>
    <w:rPr>
      <w:rFonts w:eastAsia="宋体"/>
      <w:b/>
      <w:bCs/>
      <w:kern w:val="2"/>
      <w:sz w:val="24"/>
      <w:szCs w:val="24"/>
      <w:lang w:val="en-US" w:eastAsia="zh-CN" w:bidi="ar-SA"/>
    </w:rPr>
  </w:style>
  <w:style w:type="paragraph" w:customStyle="1" w:styleId="119">
    <w:name w:val="正文文本 31"/>
    <w:basedOn w:val="1"/>
    <w:link w:val="118"/>
    <w:qFormat/>
    <w:uiPriority w:val="0"/>
    <w:pPr>
      <w:spacing w:line="500" w:lineRule="exact"/>
    </w:pPr>
    <w:rPr>
      <w:b/>
      <w:bCs/>
      <w:sz w:val="24"/>
    </w:rPr>
  </w:style>
  <w:style w:type="character" w:customStyle="1" w:styleId="120">
    <w:name w:val="批注主题 Char2"/>
    <w:qFormat/>
    <w:uiPriority w:val="99"/>
    <w:rPr>
      <w:rFonts w:hint="eastAsia" w:ascii="宋体" w:hAnsi="宋体" w:eastAsia="宋体"/>
      <w:b/>
      <w:bCs/>
      <w:kern w:val="2"/>
      <w:sz w:val="21"/>
      <w:szCs w:val="24"/>
    </w:rPr>
  </w:style>
  <w:style w:type="character" w:customStyle="1" w:styleId="121">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122">
    <w:name w:val="llyf92"/>
    <w:qFormat/>
    <w:uiPriority w:val="0"/>
    <w:rPr>
      <w:sz w:val="18"/>
      <w:szCs w:val="18"/>
    </w:rPr>
  </w:style>
  <w:style w:type="character" w:customStyle="1" w:styleId="123">
    <w:name w:val="apple-style-span"/>
    <w:qFormat/>
    <w:uiPriority w:val="0"/>
  </w:style>
  <w:style w:type="character" w:customStyle="1" w:styleId="124">
    <w:name w:val="ca-12"/>
    <w:qFormat/>
    <w:uiPriority w:val="0"/>
  </w:style>
  <w:style w:type="character" w:customStyle="1" w:styleId="125">
    <w:name w:val="apple-converted-space"/>
    <w:qFormat/>
    <w:uiPriority w:val="0"/>
  </w:style>
  <w:style w:type="character" w:customStyle="1" w:styleId="126">
    <w:name w:val="row08"/>
    <w:qFormat/>
    <w:uiPriority w:val="0"/>
    <w:rPr>
      <w:rFonts w:hint="default" w:ascii="Times New Roman" w:hAnsi="Times New Roman" w:cs="Times New Roman"/>
    </w:rPr>
  </w:style>
  <w:style w:type="character" w:customStyle="1" w:styleId="127">
    <w:name w:val="Char Char23"/>
    <w:qFormat/>
    <w:uiPriority w:val="0"/>
    <w:rPr>
      <w:rFonts w:hint="default" w:ascii="Times New Roman" w:hAnsi="Times New Roman" w:eastAsia="宋体" w:cs="Times New Roman"/>
      <w:b/>
      <w:bCs/>
      <w:kern w:val="44"/>
      <w:sz w:val="44"/>
      <w:szCs w:val="44"/>
    </w:rPr>
  </w:style>
  <w:style w:type="character" w:customStyle="1" w:styleId="128">
    <w:name w:val="标题 3 Char"/>
    <w:qFormat/>
    <w:uiPriority w:val="0"/>
    <w:rPr>
      <w:rFonts w:eastAsia="宋体"/>
      <w:b/>
      <w:bCs/>
      <w:sz w:val="32"/>
      <w:szCs w:val="32"/>
      <w:lang w:bidi="ar-SA"/>
    </w:rPr>
  </w:style>
  <w:style w:type="character" w:customStyle="1" w:styleId="129">
    <w:name w:val="正文文本缩进 3 Char"/>
    <w:link w:val="130"/>
    <w:qFormat/>
    <w:uiPriority w:val="0"/>
    <w:rPr>
      <w:rFonts w:eastAsia="宋体"/>
      <w:kern w:val="2"/>
      <w:sz w:val="16"/>
      <w:szCs w:val="16"/>
      <w:lang w:val="en-US" w:eastAsia="zh-CN" w:bidi="ar-SA"/>
    </w:rPr>
  </w:style>
  <w:style w:type="paragraph" w:customStyle="1" w:styleId="130">
    <w:name w:val="正文文本缩进 31"/>
    <w:basedOn w:val="1"/>
    <w:link w:val="129"/>
    <w:qFormat/>
    <w:uiPriority w:val="0"/>
    <w:pPr>
      <w:spacing w:after="120"/>
      <w:ind w:left="420" w:leftChars="200"/>
    </w:pPr>
    <w:rPr>
      <w:sz w:val="16"/>
      <w:szCs w:val="16"/>
    </w:rPr>
  </w:style>
  <w:style w:type="character" w:customStyle="1" w:styleId="131">
    <w:name w:val="rili1"/>
    <w:qFormat/>
    <w:uiPriority w:val="0"/>
  </w:style>
  <w:style w:type="character" w:customStyle="1" w:styleId="132">
    <w:name w:val="font21"/>
    <w:qFormat/>
    <w:uiPriority w:val="0"/>
    <w:rPr>
      <w:rFonts w:hint="eastAsia" w:ascii="宋体" w:hAnsi="宋体" w:eastAsia="宋体" w:cs="宋体"/>
      <w:color w:val="000000"/>
      <w:sz w:val="24"/>
      <w:szCs w:val="24"/>
      <w:u w:val="none"/>
    </w:rPr>
  </w:style>
  <w:style w:type="character" w:customStyle="1" w:styleId="133">
    <w:name w:val="bookmark-item uuid-1593421137256 code-am014budgetprice editdisable single-line-text-input-box-cls"/>
    <w:qFormat/>
    <w:uiPriority w:val="0"/>
  </w:style>
  <w:style w:type="character" w:customStyle="1" w:styleId="134">
    <w:name w:val="qb-content2"/>
    <w:qFormat/>
    <w:uiPriority w:val="0"/>
  </w:style>
  <w:style w:type="character" w:customStyle="1" w:styleId="135">
    <w:name w:val="Char Char27"/>
    <w:qFormat/>
    <w:uiPriority w:val="0"/>
    <w:rPr>
      <w:rFonts w:hint="eastAsia" w:ascii="宋体" w:hAnsi="宋体" w:eastAsia="宋体"/>
      <w:b/>
      <w:bCs/>
      <w:kern w:val="44"/>
      <w:sz w:val="44"/>
      <w:szCs w:val="44"/>
      <w:lang w:val="en-US" w:eastAsia="zh-CN" w:bidi="ar-SA"/>
    </w:rPr>
  </w:style>
  <w:style w:type="character" w:customStyle="1" w:styleId="136">
    <w:name w:val="副标题 Char1"/>
    <w:qFormat/>
    <w:uiPriority w:val="11"/>
    <w:rPr>
      <w:rFonts w:hint="default" w:ascii="Cambria" w:hAnsi="Cambria" w:cs="Times New Roman"/>
      <w:b/>
      <w:bCs/>
      <w:kern w:val="28"/>
      <w:sz w:val="32"/>
      <w:szCs w:val="32"/>
    </w:rPr>
  </w:style>
  <w:style w:type="character" w:customStyle="1" w:styleId="137">
    <w:name w:val="Char Char32"/>
    <w:qFormat/>
    <w:locked/>
    <w:uiPriority w:val="0"/>
    <w:rPr>
      <w:rFonts w:hint="eastAsia" w:ascii="宋体" w:hAnsi="宋体" w:eastAsia="宋体"/>
      <w:b/>
      <w:kern w:val="2"/>
      <w:sz w:val="28"/>
      <w:szCs w:val="24"/>
      <w:lang w:val="en-US" w:eastAsia="zh-CN" w:bidi="ar-SA"/>
    </w:rPr>
  </w:style>
  <w:style w:type="character" w:customStyle="1" w:styleId="138">
    <w:name w:val="Char Char5"/>
    <w:qFormat/>
    <w:uiPriority w:val="0"/>
    <w:rPr>
      <w:rFonts w:hint="eastAsia" w:ascii="宋体" w:hAnsi="Courier New" w:eastAsia="宋体" w:cs="Courier New"/>
      <w:kern w:val="2"/>
      <w:sz w:val="21"/>
      <w:szCs w:val="21"/>
      <w:lang w:val="en-US" w:eastAsia="zh-CN" w:bidi="ar-SA"/>
    </w:rPr>
  </w:style>
  <w:style w:type="character" w:customStyle="1" w:styleId="139">
    <w:name w:val="bookmark-item uuid-1596004663203 code-00014 editdisable interval-text-box-cls readonly"/>
    <w:qFormat/>
    <w:uiPriority w:val="0"/>
  </w:style>
  <w:style w:type="character" w:customStyle="1" w:styleId="140">
    <w:name w:val="页码 New New New New New New New"/>
    <w:qFormat/>
    <w:uiPriority w:val="0"/>
  </w:style>
  <w:style w:type="character" w:customStyle="1" w:styleId="141">
    <w:name w:val="unnamed3"/>
    <w:qFormat/>
    <w:uiPriority w:val="0"/>
  </w:style>
  <w:style w:type="character" w:customStyle="1" w:styleId="142">
    <w:name w:val="细化要求 Char"/>
    <w:link w:val="143"/>
    <w:qFormat/>
    <w:locked/>
    <w:uiPriority w:val="0"/>
    <w:rPr>
      <w:rFonts w:ascii="楷体_GB2312" w:hAnsi="Calibri" w:eastAsia="楷体_GB2312"/>
      <w:b/>
      <w:color w:val="FF0000"/>
      <w:sz w:val="24"/>
    </w:rPr>
  </w:style>
  <w:style w:type="paragraph" w:customStyle="1" w:styleId="143">
    <w:name w:val="细化要求"/>
    <w:basedOn w:val="1"/>
    <w:link w:val="142"/>
    <w:qFormat/>
    <w:uiPriority w:val="0"/>
    <w:pPr>
      <w:ind w:firstLine="200" w:firstLineChars="200"/>
    </w:pPr>
    <w:rPr>
      <w:rFonts w:ascii="楷体_GB2312" w:hAnsi="Calibri" w:eastAsia="楷体_GB2312"/>
      <w:b/>
      <w:color w:val="FF0000"/>
      <w:kern w:val="0"/>
      <w:sz w:val="24"/>
      <w:szCs w:val="20"/>
    </w:rPr>
  </w:style>
  <w:style w:type="character" w:customStyle="1" w:styleId="144">
    <w:name w:val="Char Char111"/>
    <w:qFormat/>
    <w:uiPriority w:val="0"/>
    <w:rPr>
      <w:rFonts w:hint="default" w:ascii="Times New Roman" w:hAnsi="Times New Roman" w:eastAsia="宋体" w:cs="Times New Roman"/>
      <w:sz w:val="30"/>
      <w:szCs w:val="24"/>
    </w:rPr>
  </w:style>
  <w:style w:type="character" w:customStyle="1" w:styleId="145">
    <w:name w:val="Char Char20"/>
    <w:qFormat/>
    <w:uiPriority w:val="0"/>
    <w:rPr>
      <w:rFonts w:hint="eastAsia" w:ascii="仿宋_GB2312" w:eastAsia="仿宋_GB2312"/>
      <w:kern w:val="2"/>
      <w:sz w:val="32"/>
      <w:lang w:val="en-US" w:eastAsia="zh-CN" w:bidi="ar-SA"/>
    </w:rPr>
  </w:style>
  <w:style w:type="character" w:customStyle="1" w:styleId="146">
    <w:name w:val="font81"/>
    <w:qFormat/>
    <w:uiPriority w:val="0"/>
    <w:rPr>
      <w:rFonts w:hint="default" w:ascii="华文宋体" w:hAnsi="华文宋体" w:eastAsia="华文宋体" w:cs="华文宋体"/>
      <w:color w:val="000000"/>
      <w:sz w:val="24"/>
      <w:szCs w:val="24"/>
      <w:u w:val="none"/>
    </w:rPr>
  </w:style>
  <w:style w:type="character" w:customStyle="1" w:styleId="147">
    <w:name w:val="脚注文本 Char1"/>
    <w:qFormat/>
    <w:uiPriority w:val="99"/>
    <w:rPr>
      <w:kern w:val="2"/>
      <w:sz w:val="18"/>
      <w:szCs w:val="18"/>
    </w:rPr>
  </w:style>
  <w:style w:type="character" w:customStyle="1" w:styleId="148">
    <w:name w:val="bookmark-item uuid-1589194982864 code-31006 addword multi-line-text-input-box-cls"/>
    <w:qFormat/>
    <w:uiPriority w:val="0"/>
  </w:style>
  <w:style w:type="character" w:customStyle="1" w:styleId="149">
    <w:name w:val="value"/>
    <w:qFormat/>
    <w:uiPriority w:val="0"/>
  </w:style>
  <w:style w:type="character" w:customStyle="1" w:styleId="150">
    <w:name w:val="Char Char13"/>
    <w:qFormat/>
    <w:uiPriority w:val="0"/>
    <w:rPr>
      <w:rFonts w:hint="eastAsia" w:ascii="仿宋_GB2312" w:eastAsia="仿宋_GB2312"/>
      <w:kern w:val="2"/>
      <w:sz w:val="32"/>
      <w:lang w:val="en-US" w:eastAsia="zh-CN" w:bidi="ar-SA"/>
    </w:rPr>
  </w:style>
  <w:style w:type="character" w:customStyle="1" w:styleId="151">
    <w:name w:val="bookmark-item uuid-1596277470067 code-23002 editdisable multi-line-text-input-box-cls readonly"/>
    <w:qFormat/>
    <w:uiPriority w:val="0"/>
  </w:style>
  <w:style w:type="character" w:customStyle="1" w:styleId="152">
    <w:name w:val="标题 1 Char"/>
    <w:qFormat/>
    <w:uiPriority w:val="0"/>
    <w:rPr>
      <w:rFonts w:eastAsia="宋体"/>
      <w:b/>
      <w:bCs/>
      <w:kern w:val="44"/>
      <w:sz w:val="44"/>
      <w:szCs w:val="44"/>
      <w:lang w:val="en-US" w:eastAsia="zh-CN" w:bidi="ar-SA"/>
    </w:rPr>
  </w:style>
  <w:style w:type="character" w:customStyle="1" w:styleId="153">
    <w:name w:val="Char Char36"/>
    <w:qFormat/>
    <w:locked/>
    <w:uiPriority w:val="0"/>
    <w:rPr>
      <w:rFonts w:hint="eastAsia" w:ascii="宋体" w:hAnsi="宋体" w:eastAsia="宋体"/>
      <w:b/>
      <w:spacing w:val="-2"/>
      <w:sz w:val="24"/>
      <w:lang w:val="en-US" w:eastAsia="zh-CN" w:bidi="ar-SA"/>
    </w:rPr>
  </w:style>
  <w:style w:type="character" w:customStyle="1" w:styleId="154">
    <w:name w:val="Char Char8"/>
    <w:qFormat/>
    <w:locked/>
    <w:uiPriority w:val="0"/>
    <w:rPr>
      <w:rFonts w:ascii="仿宋_GB2312" w:eastAsia="仿宋_GB2312"/>
      <w:kern w:val="2"/>
      <w:sz w:val="32"/>
      <w:lang w:val="en-US" w:eastAsia="zh-CN" w:bidi="ar-SA"/>
    </w:rPr>
  </w:style>
  <w:style w:type="character" w:customStyle="1" w:styleId="155">
    <w:name w:val="Char Char12"/>
    <w:qFormat/>
    <w:uiPriority w:val="0"/>
    <w:rPr>
      <w:rFonts w:hint="eastAsia" w:ascii="宋体" w:hAnsi="Courier New" w:eastAsia="宋体" w:cs="Courier New"/>
      <w:kern w:val="2"/>
      <w:sz w:val="21"/>
      <w:szCs w:val="21"/>
      <w:lang w:val="en-US" w:eastAsia="zh-CN" w:bidi="ar-SA"/>
    </w:rPr>
  </w:style>
  <w:style w:type="character" w:customStyle="1" w:styleId="156">
    <w:name w:val="标题 4 Char"/>
    <w:qFormat/>
    <w:uiPriority w:val="0"/>
    <w:rPr>
      <w:rFonts w:ascii="Arial" w:hAnsi="Arial" w:eastAsia="黑体"/>
      <w:sz w:val="28"/>
      <w:lang w:bidi="ar-SA"/>
    </w:rPr>
  </w:style>
  <w:style w:type="character" w:customStyle="1" w:styleId="157">
    <w:name w:val="font11"/>
    <w:qFormat/>
    <w:uiPriority w:val="0"/>
    <w:rPr>
      <w:rFonts w:hint="eastAsia" w:ascii="宋体" w:hAnsi="宋体" w:eastAsia="宋体" w:cs="宋体"/>
      <w:color w:val="000000"/>
      <w:sz w:val="24"/>
      <w:szCs w:val="24"/>
      <w:u w:val="none"/>
    </w:rPr>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1 Char"/>
    <w:qFormat/>
    <w:uiPriority w:val="0"/>
    <w:rPr>
      <w:rFonts w:eastAsia="宋体"/>
      <w:b/>
      <w:bCs/>
      <w:kern w:val="44"/>
      <w:sz w:val="44"/>
      <w:szCs w:val="44"/>
      <w:lang w:val="en-US" w:eastAsia="zh-CN" w:bidi="ar-SA"/>
    </w:rPr>
  </w:style>
  <w:style w:type="character" w:customStyle="1" w:styleId="161">
    <w:name w:val="页脚 Char2"/>
    <w:qFormat/>
    <w:locked/>
    <w:uiPriority w:val="99"/>
    <w:rPr>
      <w:rFonts w:hint="eastAsia" w:ascii="宋体" w:hAnsi="宋体" w:eastAsia="宋体"/>
      <w:kern w:val="2"/>
      <w:sz w:val="18"/>
      <w:szCs w:val="18"/>
    </w:rPr>
  </w:style>
  <w:style w:type="character" w:customStyle="1" w:styleId="162">
    <w:name w:val="Char Char10"/>
    <w:semiHidden/>
    <w:qFormat/>
    <w:uiPriority w:val="0"/>
    <w:rPr>
      <w:rFonts w:eastAsia="宋体"/>
      <w:kern w:val="2"/>
      <w:sz w:val="24"/>
      <w:szCs w:val="24"/>
      <w:lang w:val="en-US" w:eastAsia="zh-CN" w:bidi="ar-SA"/>
    </w:rPr>
  </w:style>
  <w:style w:type="character" w:customStyle="1" w:styleId="163">
    <w:name w:val="ca-32"/>
    <w:qFormat/>
    <w:uiPriority w:val="0"/>
  </w:style>
  <w:style w:type="character" w:customStyle="1" w:styleId="164">
    <w:name w:val="自定义标题一 Char"/>
    <w:link w:val="165"/>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65">
    <w:name w:val="自定义标题一"/>
    <w:basedOn w:val="2"/>
    <w:link w:val="164"/>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66">
    <w:name w:val="Char Char6"/>
    <w:qFormat/>
    <w:locked/>
    <w:uiPriority w:val="0"/>
    <w:rPr>
      <w:rFonts w:hint="eastAsia" w:ascii="宋体" w:hAnsi="Courier New" w:eastAsia="宋体" w:cs="Courier New"/>
      <w:kern w:val="2"/>
      <w:sz w:val="21"/>
      <w:szCs w:val="21"/>
      <w:lang w:val="en-US" w:eastAsia="zh-CN" w:bidi="ar-SA"/>
    </w:rPr>
  </w:style>
  <w:style w:type="character" w:customStyle="1" w:styleId="167">
    <w:name w:val="ca-3"/>
    <w:qFormat/>
    <w:uiPriority w:val="0"/>
  </w:style>
  <w:style w:type="character" w:customStyle="1" w:styleId="168">
    <w:name w:val="手改 Char Char1"/>
    <w:qFormat/>
    <w:locked/>
    <w:uiPriority w:val="0"/>
    <w:rPr>
      <w:rFonts w:hint="eastAsia" w:ascii="宋体" w:hAnsi="宋体" w:eastAsia="宋体"/>
      <w:sz w:val="24"/>
      <w:szCs w:val="24"/>
      <w:lang w:bidi="ar-SA"/>
    </w:rPr>
  </w:style>
  <w:style w:type="character" w:customStyle="1" w:styleId="169">
    <w:name w:val="Char Char18"/>
    <w:qFormat/>
    <w:uiPriority w:val="0"/>
    <w:rPr>
      <w:rFonts w:hint="default" w:ascii="Arial" w:hAnsi="Arial" w:eastAsia="黑体" w:cs="Arial"/>
      <w:kern w:val="2"/>
      <w:sz w:val="21"/>
      <w:szCs w:val="24"/>
      <w:lang w:val="en-US" w:eastAsia="zh-CN" w:bidi="ar-SA"/>
    </w:rPr>
  </w:style>
  <w:style w:type="character" w:customStyle="1" w:styleId="170">
    <w:name w:val="bookmark-item uuid-1596004695990 code-00016 editdisable single-line-text-input-box-cls readonly"/>
    <w:qFormat/>
    <w:uiPriority w:val="0"/>
  </w:style>
  <w:style w:type="character" w:customStyle="1" w:styleId="171">
    <w:name w:val="bookmark-item uuid-1588129524349 code-23004 addword date-selection-cls readonly"/>
    <w:qFormat/>
    <w:uiPriority w:val="0"/>
  </w:style>
  <w:style w:type="character" w:customStyle="1" w:styleId="172">
    <w:name w:val="FA正文 Char"/>
    <w:link w:val="173"/>
    <w:semiHidden/>
    <w:qFormat/>
    <w:locked/>
    <w:uiPriority w:val="0"/>
    <w:rPr>
      <w:rFonts w:ascii="宋体" w:hAnsi="宋体"/>
      <w:spacing w:val="10"/>
      <w:kern w:val="2"/>
      <w:sz w:val="24"/>
      <w:szCs w:val="22"/>
    </w:rPr>
  </w:style>
  <w:style w:type="paragraph" w:customStyle="1" w:styleId="173">
    <w:name w:val="FA正文"/>
    <w:basedOn w:val="1"/>
    <w:link w:val="172"/>
    <w:semiHidden/>
    <w:qFormat/>
    <w:uiPriority w:val="0"/>
    <w:pPr>
      <w:tabs>
        <w:tab w:val="left" w:pos="3375"/>
      </w:tabs>
      <w:spacing w:line="360" w:lineRule="auto"/>
      <w:ind w:firstLine="520"/>
    </w:pPr>
    <w:rPr>
      <w:rFonts w:ascii="宋体" w:hAnsi="宋体"/>
      <w:spacing w:val="10"/>
      <w:sz w:val="24"/>
      <w:szCs w:val="22"/>
    </w:rPr>
  </w:style>
  <w:style w:type="character" w:customStyle="1" w:styleId="174">
    <w:name w:val="h Char1"/>
    <w:qFormat/>
    <w:locked/>
    <w:uiPriority w:val="0"/>
    <w:rPr>
      <w:rFonts w:hint="eastAsia" w:ascii="宋体" w:hAnsi="宋体" w:eastAsia="宋体"/>
      <w:kern w:val="2"/>
      <w:sz w:val="18"/>
      <w:szCs w:val="18"/>
      <w:lang w:val="en-US" w:eastAsia="zh-CN" w:bidi="ar-SA"/>
    </w:rPr>
  </w:style>
  <w:style w:type="character" w:customStyle="1" w:styleId="175">
    <w:name w:val="bookmark-item uuid-1596004736097 code-00012 addword single-line-text-input-box-cls"/>
    <w:qFormat/>
    <w:uiPriority w:val="0"/>
  </w:style>
  <w:style w:type="character" w:customStyle="1" w:styleId="176">
    <w:name w:val="纯文本 字符"/>
    <w:qFormat/>
    <w:uiPriority w:val="0"/>
    <w:rPr>
      <w:rFonts w:hint="eastAsia" w:ascii="宋体" w:hAnsi="Courier New" w:eastAsia="宋体" w:cs="Courier New"/>
      <w:szCs w:val="21"/>
    </w:rPr>
  </w:style>
  <w:style w:type="character" w:customStyle="1" w:styleId="177">
    <w:name w:val="标题 7 Char"/>
    <w:qFormat/>
    <w:uiPriority w:val="0"/>
    <w:rPr>
      <w:rFonts w:eastAsia="宋体"/>
      <w:b/>
      <w:kern w:val="2"/>
      <w:sz w:val="24"/>
      <w:szCs w:val="24"/>
      <w:lang w:val="en-US" w:eastAsia="zh-CN" w:bidi="ar-SA"/>
    </w:rPr>
  </w:style>
  <w:style w:type="character" w:customStyle="1" w:styleId="178">
    <w:name w:val="日期 Char"/>
    <w:link w:val="179"/>
    <w:qFormat/>
    <w:uiPriority w:val="0"/>
    <w:rPr>
      <w:rFonts w:ascii="宋体" w:hAnsi="Courier New" w:eastAsia="宋体" w:cs="Courier New"/>
      <w:kern w:val="2"/>
      <w:sz w:val="21"/>
      <w:szCs w:val="21"/>
      <w:lang w:val="en-US" w:eastAsia="zh-CN" w:bidi="ar-SA"/>
    </w:rPr>
  </w:style>
  <w:style w:type="paragraph" w:customStyle="1" w:styleId="179">
    <w:name w:val="日期1"/>
    <w:basedOn w:val="1"/>
    <w:next w:val="1"/>
    <w:link w:val="178"/>
    <w:qFormat/>
    <w:uiPriority w:val="0"/>
    <w:pPr>
      <w:ind w:left="100" w:leftChars="2500"/>
    </w:pPr>
    <w:rPr>
      <w:rFonts w:ascii="宋体" w:hAnsi="Courier New" w:cs="Courier New"/>
      <w:szCs w:val="21"/>
    </w:rPr>
  </w:style>
  <w:style w:type="character" w:customStyle="1" w:styleId="180">
    <w:name w:val="ca-9"/>
    <w:qFormat/>
    <w:uiPriority w:val="0"/>
  </w:style>
  <w:style w:type="character" w:customStyle="1" w:styleId="181">
    <w:name w:val="ca-16"/>
    <w:qFormat/>
    <w:uiPriority w:val="0"/>
  </w:style>
  <w:style w:type="character" w:customStyle="1" w:styleId="182">
    <w:name w:val="1ji Char Char"/>
    <w:qFormat/>
    <w:locked/>
    <w:uiPriority w:val="0"/>
    <w:rPr>
      <w:rFonts w:ascii="宋体" w:hAnsi="宋体" w:eastAsia="宋体"/>
      <w:b/>
      <w:bCs/>
      <w:kern w:val="44"/>
      <w:sz w:val="36"/>
      <w:szCs w:val="44"/>
    </w:rPr>
  </w:style>
  <w:style w:type="character" w:customStyle="1" w:styleId="183">
    <w:name w:val="Char Char28"/>
    <w:qFormat/>
    <w:locked/>
    <w:uiPriority w:val="0"/>
    <w:rPr>
      <w:rFonts w:hint="eastAsia" w:ascii="宋体" w:hAnsi="宋体" w:eastAsia="宋体"/>
      <w:b/>
      <w:kern w:val="2"/>
      <w:sz w:val="28"/>
      <w:szCs w:val="24"/>
      <w:lang w:val="en-US" w:eastAsia="zh-CN" w:bidi="ar-SA"/>
    </w:rPr>
  </w:style>
  <w:style w:type="character" w:customStyle="1" w:styleId="184">
    <w:name w:val="ca-14"/>
    <w:qFormat/>
    <w:uiPriority w:val="0"/>
  </w:style>
  <w:style w:type="character" w:customStyle="1" w:styleId="185">
    <w:name w:val="bookmark-item uuid-1596004721081 code-00009 addword interval-text-box-cls"/>
    <w:qFormat/>
    <w:uiPriority w:val="0"/>
  </w:style>
  <w:style w:type="character" w:customStyle="1" w:styleId="186">
    <w:name w:val="Char Char30"/>
    <w:qFormat/>
    <w:locked/>
    <w:uiPriority w:val="0"/>
    <w:rPr>
      <w:rFonts w:hint="eastAsia" w:ascii="宋体" w:hAnsi="宋体" w:eastAsia="宋体"/>
      <w:b/>
      <w:spacing w:val="-2"/>
      <w:sz w:val="24"/>
      <w:lang w:val="en-US" w:eastAsia="zh-CN" w:bidi="ar-SA"/>
    </w:rPr>
  </w:style>
  <w:style w:type="character" w:customStyle="1" w:styleId="187">
    <w:name w:val="标题 Char"/>
    <w:qFormat/>
    <w:uiPriority w:val="0"/>
    <w:rPr>
      <w:rFonts w:ascii="Arial" w:hAnsi="Arial" w:eastAsia="宋体"/>
      <w:b/>
      <w:bCs/>
      <w:kern w:val="2"/>
      <w:sz w:val="32"/>
      <w:szCs w:val="32"/>
      <w:lang w:bidi="ar-SA"/>
    </w:rPr>
  </w:style>
  <w:style w:type="character" w:customStyle="1" w:styleId="188">
    <w:name w:val="Char Char14"/>
    <w:qFormat/>
    <w:uiPriority w:val="0"/>
    <w:rPr>
      <w:sz w:val="18"/>
      <w:szCs w:val="18"/>
    </w:rPr>
  </w:style>
  <w:style w:type="character" w:customStyle="1" w:styleId="189">
    <w:name w:val="Char Char141"/>
    <w:qFormat/>
    <w:uiPriority w:val="0"/>
    <w:rPr>
      <w:sz w:val="18"/>
      <w:szCs w:val="18"/>
    </w:rPr>
  </w:style>
  <w:style w:type="character" w:customStyle="1" w:styleId="190">
    <w:name w:val="Char Char34"/>
    <w:qFormat/>
    <w:locked/>
    <w:uiPriority w:val="0"/>
    <w:rPr>
      <w:rFonts w:hint="eastAsia" w:ascii="宋体" w:hAnsi="宋体" w:eastAsia="宋体"/>
      <w:b/>
      <w:bCs/>
      <w:kern w:val="2"/>
      <w:sz w:val="32"/>
      <w:szCs w:val="32"/>
      <w:lang w:val="en-US" w:eastAsia="zh-CN" w:bidi="ar-SA"/>
    </w:rPr>
  </w:style>
  <w:style w:type="character" w:customStyle="1" w:styleId="191">
    <w:name w:val="Char Char Char Char Char Char"/>
    <w:qFormat/>
    <w:uiPriority w:val="0"/>
    <w:rPr>
      <w:rFonts w:hint="eastAsia" w:ascii="宋体" w:hAnsi="宋体" w:eastAsia="宋体"/>
      <w:b/>
      <w:bCs/>
      <w:kern w:val="44"/>
      <w:sz w:val="44"/>
      <w:szCs w:val="44"/>
      <w:lang w:val="en-US" w:eastAsia="zh-CN" w:bidi="ar-SA"/>
    </w:rPr>
  </w:style>
  <w:style w:type="character" w:customStyle="1" w:styleId="192">
    <w:name w:val="页码 New New New New New New"/>
    <w:qFormat/>
    <w:uiPriority w:val="0"/>
  </w:style>
  <w:style w:type="character" w:customStyle="1" w:styleId="193">
    <w:name w:val="标题 6 Char"/>
    <w:qFormat/>
    <w:uiPriority w:val="0"/>
    <w:rPr>
      <w:rFonts w:ascii="Arial" w:hAnsi="Arial" w:eastAsia="黑体"/>
      <w:b/>
      <w:kern w:val="2"/>
      <w:sz w:val="24"/>
      <w:szCs w:val="24"/>
      <w:lang w:val="en-US" w:eastAsia="zh-CN" w:bidi="ar-SA"/>
    </w:rPr>
  </w:style>
  <w:style w:type="character" w:customStyle="1" w:styleId="194">
    <w:name w:val="正文文本 2 Char"/>
    <w:link w:val="195"/>
    <w:qFormat/>
    <w:uiPriority w:val="0"/>
    <w:rPr>
      <w:rFonts w:eastAsia="宋体"/>
      <w:kern w:val="2"/>
      <w:sz w:val="21"/>
      <w:szCs w:val="24"/>
      <w:lang w:val="en-US" w:eastAsia="zh-CN" w:bidi="ar-SA"/>
    </w:rPr>
  </w:style>
  <w:style w:type="paragraph" w:customStyle="1" w:styleId="195">
    <w:name w:val="正文文本 21"/>
    <w:basedOn w:val="1"/>
    <w:link w:val="194"/>
    <w:qFormat/>
    <w:uiPriority w:val="0"/>
    <w:pPr>
      <w:spacing w:after="120" w:line="480" w:lineRule="auto"/>
    </w:pPr>
  </w:style>
  <w:style w:type="character" w:customStyle="1" w:styleId="196">
    <w:name w:val="标题 3 字符"/>
    <w:qFormat/>
    <w:uiPriority w:val="0"/>
    <w:rPr>
      <w:b/>
      <w:bCs/>
      <w:kern w:val="2"/>
      <w:sz w:val="32"/>
      <w:szCs w:val="32"/>
    </w:rPr>
  </w:style>
  <w:style w:type="character" w:customStyle="1" w:styleId="197">
    <w:name w:val="bookmark-item uuid-1595940727161 code-23008 addword numeric-input-box-cls"/>
    <w:qFormat/>
    <w:uiPriority w:val="0"/>
  </w:style>
  <w:style w:type="character" w:customStyle="1" w:styleId="198">
    <w:name w:val="页码 New New New New New"/>
    <w:qFormat/>
    <w:uiPriority w:val="0"/>
  </w:style>
  <w:style w:type="character" w:customStyle="1" w:styleId="199">
    <w:name w:val="ca-6"/>
    <w:qFormat/>
    <w:uiPriority w:val="0"/>
  </w:style>
  <w:style w:type="character" w:customStyle="1" w:styleId="200">
    <w:name w:val="sel9"/>
    <w:qFormat/>
    <w:uiPriority w:val="0"/>
    <w:rPr>
      <w:rFonts w:hint="eastAsia" w:ascii="宋体" w:hAnsi="宋体" w:eastAsia="宋体"/>
      <w:b/>
      <w:bCs/>
      <w:sz w:val="21"/>
      <w:szCs w:val="21"/>
    </w:rPr>
  </w:style>
  <w:style w:type="character" w:customStyle="1" w:styleId="201">
    <w:name w:val="标题 2 Char2"/>
    <w:qFormat/>
    <w:locked/>
    <w:uiPriority w:val="0"/>
    <w:rPr>
      <w:rFonts w:hint="default" w:ascii="Arial" w:hAnsi="Arial" w:eastAsia="黑体" w:cs="Arial"/>
      <w:b/>
      <w:bCs/>
      <w:sz w:val="32"/>
      <w:szCs w:val="32"/>
    </w:rPr>
  </w:style>
  <w:style w:type="character" w:customStyle="1" w:styleId="202">
    <w:name w:val="Plain Text Char1"/>
    <w:semiHidden/>
    <w:qFormat/>
    <w:uiPriority w:val="99"/>
    <w:rPr>
      <w:rFonts w:ascii="宋体" w:hAnsi="Courier New" w:cs="Courier New"/>
      <w:szCs w:val="21"/>
    </w:rPr>
  </w:style>
  <w:style w:type="character" w:customStyle="1" w:styleId="203">
    <w:name w:val="bookmark-item uuid-1588129973591 code-23015 addword single-line-text-input-box-cls readonly"/>
    <w:qFormat/>
    <w:uiPriority w:val="0"/>
  </w:style>
  <w:style w:type="character" w:customStyle="1" w:styleId="204">
    <w:name w:val="页码 New"/>
    <w:qFormat/>
    <w:uiPriority w:val="0"/>
  </w:style>
  <w:style w:type="character" w:customStyle="1" w:styleId="205">
    <w:name w:val="标题 4 Char2"/>
    <w:qFormat/>
    <w:locked/>
    <w:uiPriority w:val="0"/>
    <w:rPr>
      <w:rFonts w:hint="default" w:ascii="Arial" w:hAnsi="Arial" w:eastAsia="黑体" w:cs="Arial"/>
      <w:sz w:val="28"/>
    </w:rPr>
  </w:style>
  <w:style w:type="character" w:customStyle="1" w:styleId="206">
    <w:name w:val="con"/>
    <w:qFormat/>
    <w:uiPriority w:val="0"/>
  </w:style>
  <w:style w:type="character" w:customStyle="1" w:styleId="207">
    <w:name w:val="标题 9 Char"/>
    <w:qFormat/>
    <w:uiPriority w:val="0"/>
    <w:rPr>
      <w:rFonts w:ascii="Arial" w:hAnsi="Arial" w:eastAsia="黑体"/>
      <w:kern w:val="2"/>
      <w:sz w:val="21"/>
      <w:szCs w:val="24"/>
      <w:lang w:val="en-US" w:eastAsia="zh-CN" w:bidi="ar-SA"/>
    </w:rPr>
  </w:style>
  <w:style w:type="character" w:customStyle="1" w:styleId="208">
    <w:name w:val="纯文本 Char2"/>
    <w:qFormat/>
    <w:uiPriority w:val="0"/>
    <w:rPr>
      <w:rFonts w:ascii="宋体" w:hAnsi="Courier New" w:eastAsia="宋体" w:cs="Courier New"/>
      <w:kern w:val="2"/>
      <w:sz w:val="21"/>
      <w:szCs w:val="21"/>
      <w:lang w:val="en-US" w:eastAsia="zh-CN" w:bidi="ar-SA"/>
    </w:rPr>
  </w:style>
  <w:style w:type="character" w:customStyle="1" w:styleId="209">
    <w:name w:val="Char Char1121"/>
    <w:qFormat/>
    <w:uiPriority w:val="0"/>
    <w:rPr>
      <w:rFonts w:ascii="Times New Roman" w:hAnsi="Times New Roman" w:eastAsia="宋体" w:cs="Times New Roman"/>
      <w:sz w:val="30"/>
      <w:szCs w:val="24"/>
    </w:rPr>
  </w:style>
  <w:style w:type="character" w:customStyle="1" w:styleId="210">
    <w:name w:val="正文文本 2 Char2"/>
    <w:qFormat/>
    <w:locked/>
    <w:uiPriority w:val="99"/>
    <w:rPr>
      <w:kern w:val="2"/>
      <w:sz w:val="21"/>
      <w:szCs w:val="24"/>
    </w:rPr>
  </w:style>
  <w:style w:type="character" w:customStyle="1" w:styleId="211">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12">
    <w:name w:val="Char Char9"/>
    <w:qFormat/>
    <w:uiPriority w:val="0"/>
    <w:rPr>
      <w:rFonts w:hint="eastAsia" w:ascii="宋体" w:hAnsi="Courier New" w:eastAsia="宋体" w:cs="Courier New"/>
      <w:kern w:val="2"/>
      <w:sz w:val="21"/>
      <w:szCs w:val="21"/>
      <w:lang w:val="en-US" w:eastAsia="zh-CN" w:bidi="ar-SA"/>
    </w:rPr>
  </w:style>
  <w:style w:type="character" w:customStyle="1" w:styleId="213">
    <w:name w:val="标题 2 Char"/>
    <w:qFormat/>
    <w:uiPriority w:val="0"/>
    <w:rPr>
      <w:rFonts w:ascii="Arial" w:hAnsi="Arial" w:eastAsia="黑体"/>
      <w:b/>
      <w:bCs/>
      <w:sz w:val="32"/>
      <w:szCs w:val="32"/>
      <w:lang w:bidi="ar-SA"/>
    </w:rPr>
  </w:style>
  <w:style w:type="character" w:customStyle="1" w:styleId="214">
    <w:name w:val="Char Char1421"/>
    <w:qFormat/>
    <w:uiPriority w:val="0"/>
    <w:rPr>
      <w:sz w:val="18"/>
      <w:szCs w:val="18"/>
    </w:rPr>
  </w:style>
  <w:style w:type="character" w:customStyle="1" w:styleId="215">
    <w:name w:val="批注主题 Char"/>
    <w:link w:val="216"/>
    <w:qFormat/>
    <w:uiPriority w:val="0"/>
    <w:rPr>
      <w:rFonts w:eastAsia="宋体"/>
      <w:b/>
      <w:bCs/>
      <w:kern w:val="2"/>
      <w:sz w:val="21"/>
      <w:szCs w:val="24"/>
      <w:lang w:bidi="ar-SA"/>
    </w:rPr>
  </w:style>
  <w:style w:type="paragraph" w:customStyle="1" w:styleId="216">
    <w:name w:val="批注主题1"/>
    <w:basedOn w:val="17"/>
    <w:next w:val="17"/>
    <w:link w:val="215"/>
    <w:qFormat/>
    <w:uiPriority w:val="0"/>
    <w:pPr>
      <w:adjustRightInd/>
      <w:spacing w:line="240" w:lineRule="auto"/>
      <w:textAlignment w:val="auto"/>
    </w:pPr>
    <w:rPr>
      <w:b/>
      <w:bCs/>
      <w:kern w:val="2"/>
      <w:sz w:val="21"/>
      <w:szCs w:val="24"/>
    </w:rPr>
  </w:style>
  <w:style w:type="character" w:customStyle="1" w:styleId="217">
    <w:name w:val="正文首行缩进 Char2"/>
    <w:qFormat/>
    <w:uiPriority w:val="99"/>
    <w:rPr>
      <w:rFonts w:hint="eastAsia" w:ascii="宋体" w:hAnsi="宋体" w:eastAsia="宋体"/>
      <w:kern w:val="2"/>
      <w:sz w:val="21"/>
      <w:szCs w:val="24"/>
      <w:lang w:val="en-US" w:eastAsia="zh-CN" w:bidi="ar-SA"/>
    </w:rPr>
  </w:style>
  <w:style w:type="character" w:customStyle="1" w:styleId="218">
    <w:name w:val="Char Char31"/>
    <w:qFormat/>
    <w:locked/>
    <w:uiPriority w:val="0"/>
    <w:rPr>
      <w:rFonts w:hint="default" w:ascii="Arial" w:hAnsi="Arial" w:eastAsia="黑体" w:cs="宋体"/>
      <w:b/>
      <w:kern w:val="2"/>
      <w:sz w:val="24"/>
      <w:szCs w:val="24"/>
      <w:lang w:val="en-US" w:eastAsia="zh-CN" w:bidi="ar-SA"/>
    </w:rPr>
  </w:style>
  <w:style w:type="character" w:customStyle="1" w:styleId="219">
    <w:name w:val="尾注文本 Char"/>
    <w:qFormat/>
    <w:uiPriority w:val="0"/>
    <w:rPr>
      <w:rFonts w:ascii="Calibri" w:hAnsi="Calibri"/>
      <w:kern w:val="2"/>
      <w:sz w:val="21"/>
      <w:szCs w:val="22"/>
    </w:rPr>
  </w:style>
  <w:style w:type="character" w:customStyle="1" w:styleId="220">
    <w:name w:val="bookmark-item uuid-1595940643756 code-00004 addword single-line-text-input-box-cls"/>
    <w:qFormat/>
    <w:uiPriority w:val="0"/>
  </w:style>
  <w:style w:type="character" w:customStyle="1" w:styleId="221">
    <w:name w:val="批注框文本 Char2"/>
    <w:qFormat/>
    <w:locked/>
    <w:uiPriority w:val="99"/>
    <w:rPr>
      <w:kern w:val="2"/>
      <w:sz w:val="18"/>
      <w:szCs w:val="18"/>
    </w:rPr>
  </w:style>
  <w:style w:type="character" w:customStyle="1" w:styleId="222">
    <w:name w:val="bookmark-item uuid-1593421202487 code-am014briefspecificationdesc editdisable single-line-text-input-box-cls"/>
    <w:qFormat/>
    <w:uiPriority w:val="0"/>
  </w:style>
  <w:style w:type="character" w:customStyle="1" w:styleId="223">
    <w:name w:val="正文无缩进 Char Char"/>
    <w:link w:val="224"/>
    <w:qFormat/>
    <w:locked/>
    <w:uiPriority w:val="0"/>
    <w:rPr>
      <w:rFonts w:ascii="宋体" w:hAnsi="宋体"/>
      <w:color w:val="000000"/>
      <w:kern w:val="2"/>
      <w:sz w:val="24"/>
      <w:szCs w:val="24"/>
    </w:rPr>
  </w:style>
  <w:style w:type="paragraph" w:customStyle="1" w:styleId="224">
    <w:name w:val="正文无缩进"/>
    <w:basedOn w:val="1"/>
    <w:link w:val="223"/>
    <w:qFormat/>
    <w:uiPriority w:val="0"/>
    <w:pPr>
      <w:spacing w:line="360" w:lineRule="auto"/>
    </w:pPr>
    <w:rPr>
      <w:rFonts w:ascii="宋体" w:hAnsi="宋体"/>
      <w:color w:val="000000"/>
      <w:sz w:val="24"/>
    </w:rPr>
  </w:style>
  <w:style w:type="character" w:customStyle="1" w:styleId="225">
    <w:name w:val="Char Char112"/>
    <w:qFormat/>
    <w:uiPriority w:val="0"/>
    <w:rPr>
      <w:rFonts w:hint="default" w:ascii="Times New Roman" w:hAnsi="Times New Roman" w:eastAsia="宋体" w:cs="Times New Roman"/>
      <w:sz w:val="30"/>
      <w:szCs w:val="24"/>
    </w:rPr>
  </w:style>
  <w:style w:type="character" w:customStyle="1" w:styleId="226">
    <w:name w:val="Char Char231"/>
    <w:qFormat/>
    <w:uiPriority w:val="0"/>
    <w:rPr>
      <w:rFonts w:ascii="Times New Roman" w:hAnsi="Times New Roman" w:eastAsia="宋体" w:cs="Times New Roman"/>
      <w:b/>
      <w:bCs/>
      <w:kern w:val="44"/>
      <w:sz w:val="44"/>
      <w:szCs w:val="44"/>
    </w:rPr>
  </w:style>
  <w:style w:type="character" w:customStyle="1" w:styleId="227">
    <w:name w:val="页码 New New"/>
    <w:qFormat/>
    <w:uiPriority w:val="0"/>
  </w:style>
  <w:style w:type="character" w:customStyle="1" w:styleId="228">
    <w:name w:val="列出段落 字符"/>
    <w:qFormat/>
    <w:uiPriority w:val="99"/>
    <w:rPr>
      <w:rFonts w:ascii="Calibri" w:hAnsi="Calibri" w:eastAsia="宋体"/>
      <w:kern w:val="2"/>
      <w:sz w:val="21"/>
      <w:szCs w:val="22"/>
      <w:lang w:val="en-US" w:eastAsia="zh-CN" w:bidi="ar-SA"/>
    </w:rPr>
  </w:style>
  <w:style w:type="character" w:customStyle="1" w:styleId="229">
    <w:name w:val="纯文本 字符1"/>
    <w:qFormat/>
    <w:uiPriority w:val="0"/>
    <w:rPr>
      <w:rFonts w:ascii="Ђˎ̥" w:hAnsi="Verdana" w:eastAsia="Ђˎ̥" w:cs="Verdana"/>
      <w:szCs w:val="21"/>
    </w:rPr>
  </w:style>
  <w:style w:type="character" w:customStyle="1" w:styleId="230">
    <w:name w:val="cubane_hilight1"/>
    <w:qFormat/>
    <w:uiPriority w:val="0"/>
    <w:rPr>
      <w:color w:val="CC0000"/>
    </w:rPr>
  </w:style>
  <w:style w:type="character" w:customStyle="1" w:styleId="231">
    <w:name w:val="ca-10"/>
    <w:qFormat/>
    <w:uiPriority w:val="0"/>
  </w:style>
  <w:style w:type="character" w:customStyle="1" w:styleId="232">
    <w:name w:val="style31"/>
    <w:qFormat/>
    <w:uiPriority w:val="0"/>
    <w:rPr>
      <w:sz w:val="18"/>
      <w:szCs w:val="18"/>
    </w:rPr>
  </w:style>
  <w:style w:type="character" w:customStyle="1" w:styleId="233">
    <w:name w:val="不明显强调1"/>
    <w:qFormat/>
    <w:uiPriority w:val="0"/>
    <w:rPr>
      <w:i/>
      <w:iCs/>
      <w:color w:val="808080"/>
    </w:rPr>
  </w:style>
  <w:style w:type="character" w:customStyle="1" w:styleId="234">
    <w:name w:val="text11"/>
    <w:qFormat/>
    <w:uiPriority w:val="0"/>
    <w:rPr>
      <w:rFonts w:hint="default" w:ascii="Verdana" w:hAnsi="Verdana"/>
      <w:color w:val="4E4E4E"/>
      <w:sz w:val="18"/>
      <w:szCs w:val="18"/>
    </w:rPr>
  </w:style>
  <w:style w:type="character" w:customStyle="1" w:styleId="235">
    <w:name w:val="标题 Char4"/>
    <w:qFormat/>
    <w:uiPriority w:val="10"/>
    <w:rPr>
      <w:rFonts w:hint="default" w:ascii="Cambria" w:hAnsi="Cambria" w:cs="Times New Roman"/>
      <w:b/>
      <w:bCs/>
      <w:kern w:val="2"/>
      <w:sz w:val="32"/>
      <w:szCs w:val="32"/>
    </w:rPr>
  </w:style>
  <w:style w:type="character" w:customStyle="1" w:styleId="236">
    <w:name w:val="页眉 Char2"/>
    <w:qFormat/>
    <w:locked/>
    <w:uiPriority w:val="99"/>
    <w:rPr>
      <w:rFonts w:hint="eastAsia" w:ascii="宋体" w:hAnsi="宋体" w:eastAsia="宋体"/>
      <w:kern w:val="2"/>
      <w:sz w:val="18"/>
      <w:szCs w:val="18"/>
    </w:rPr>
  </w:style>
  <w:style w:type="character" w:customStyle="1" w:styleId="237">
    <w:name w:val="prodname"/>
    <w:qFormat/>
    <w:uiPriority w:val="0"/>
  </w:style>
  <w:style w:type="character" w:customStyle="1" w:styleId="238">
    <w:name w:val="bookmark-item uuid-1595940760210 code-23011 addword date-time-selection-cls"/>
    <w:qFormat/>
    <w:uiPriority w:val="0"/>
  </w:style>
  <w:style w:type="character" w:customStyle="1" w:styleId="239">
    <w:name w:val="bookmark-item uuid-1596015939851 code-00003 addword single-line-text-input-box-cls"/>
    <w:qFormat/>
    <w:uiPriority w:val="0"/>
  </w:style>
  <w:style w:type="character" w:customStyle="1" w:styleId="240">
    <w:name w:val="H1 Char3"/>
    <w:qFormat/>
    <w:locked/>
    <w:uiPriority w:val="0"/>
    <w:rPr>
      <w:rFonts w:hint="eastAsia" w:ascii="宋体" w:hAnsi="宋体" w:eastAsia="宋体"/>
      <w:b/>
      <w:bCs/>
      <w:kern w:val="44"/>
      <w:sz w:val="44"/>
      <w:szCs w:val="44"/>
      <w:lang w:val="en-US" w:eastAsia="zh-CN" w:bidi="ar-SA"/>
    </w:rPr>
  </w:style>
  <w:style w:type="character" w:customStyle="1" w:styleId="241">
    <w:name w:val="纯文本 Char"/>
    <w:qFormat/>
    <w:uiPriority w:val="0"/>
    <w:rPr>
      <w:rFonts w:ascii="宋体" w:hAnsi="Courier New" w:eastAsia="宋体" w:cs="Courier New"/>
      <w:kern w:val="2"/>
      <w:sz w:val="21"/>
      <w:szCs w:val="21"/>
      <w:lang w:val="en-US" w:eastAsia="zh-CN" w:bidi="ar-SA"/>
    </w:rPr>
  </w:style>
  <w:style w:type="character" w:customStyle="1" w:styleId="242">
    <w:name w:val="无间隔 字符"/>
    <w:link w:val="243"/>
    <w:qFormat/>
    <w:uiPriority w:val="1"/>
    <w:rPr>
      <w:sz w:val="22"/>
      <w:szCs w:val="22"/>
      <w:lang w:val="en-US" w:eastAsia="zh-CN" w:bidi="ar-SA"/>
    </w:rPr>
  </w:style>
  <w:style w:type="paragraph" w:styleId="243">
    <w:name w:val="No Spacing"/>
    <w:link w:val="242"/>
    <w:qFormat/>
    <w:uiPriority w:val="1"/>
    <w:rPr>
      <w:rFonts w:ascii="Times New Roman" w:hAnsi="Times New Roman" w:eastAsia="宋体" w:cs="Times New Roman"/>
      <w:sz w:val="22"/>
      <w:szCs w:val="22"/>
      <w:lang w:val="en-US" w:eastAsia="zh-CN" w:bidi="ar-SA"/>
    </w:rPr>
  </w:style>
  <w:style w:type="character" w:customStyle="1" w:styleId="244">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5">
    <w:name w:val="页码 New New New New"/>
    <w:qFormat/>
    <w:uiPriority w:val="0"/>
  </w:style>
  <w:style w:type="character" w:customStyle="1" w:styleId="246">
    <w:name w:val="手改 Char Char"/>
    <w:qFormat/>
    <w:uiPriority w:val="0"/>
    <w:rPr>
      <w:rFonts w:hint="eastAsia" w:ascii="宋体" w:hAnsi="宋体" w:eastAsia="宋体"/>
      <w:kern w:val="2"/>
      <w:sz w:val="24"/>
      <w:szCs w:val="24"/>
      <w:lang w:val="en-US" w:eastAsia="zh-CN" w:bidi="ar-SA"/>
    </w:rPr>
  </w:style>
  <w:style w:type="character" w:customStyle="1" w:styleId="247">
    <w:name w:val="Char Char1111"/>
    <w:qFormat/>
    <w:uiPriority w:val="0"/>
    <w:rPr>
      <w:rFonts w:hint="default" w:ascii="Times New Roman" w:hAnsi="Times New Roman" w:eastAsia="宋体" w:cs="Times New Roman"/>
      <w:sz w:val="30"/>
      <w:szCs w:val="24"/>
    </w:rPr>
  </w:style>
  <w:style w:type="character" w:customStyle="1" w:styleId="248">
    <w:name w:val="标题 3 Char2"/>
    <w:qFormat/>
    <w:locked/>
    <w:uiPriority w:val="0"/>
    <w:rPr>
      <w:b/>
      <w:bCs/>
      <w:sz w:val="32"/>
      <w:szCs w:val="32"/>
    </w:rPr>
  </w:style>
  <w:style w:type="character" w:customStyle="1" w:styleId="249">
    <w:name w:val="ca-13"/>
    <w:qFormat/>
    <w:uiPriority w:val="0"/>
  </w:style>
  <w:style w:type="character" w:customStyle="1" w:styleId="250">
    <w:name w:val="1ji Char"/>
    <w:link w:val="251"/>
    <w:qFormat/>
    <w:uiPriority w:val="0"/>
    <w:rPr>
      <w:rFonts w:ascii="宋体" w:hAnsi="宋体" w:eastAsia="宋体"/>
      <w:b/>
      <w:bCs/>
      <w:kern w:val="44"/>
      <w:sz w:val="36"/>
      <w:szCs w:val="44"/>
      <w:lang w:val="en-US" w:eastAsia="zh-CN" w:bidi="ar-SA"/>
    </w:rPr>
  </w:style>
  <w:style w:type="paragraph" w:customStyle="1" w:styleId="251">
    <w:name w:val="1ji"/>
    <w:basedOn w:val="2"/>
    <w:link w:val="250"/>
    <w:qFormat/>
    <w:uiPriority w:val="0"/>
    <w:pPr>
      <w:keepLines w:val="0"/>
      <w:widowControl/>
      <w:spacing w:before="0" w:after="0" w:line="240" w:lineRule="auto"/>
      <w:jc w:val="center"/>
    </w:pPr>
    <w:rPr>
      <w:rFonts w:ascii="宋体" w:hAnsi="宋体"/>
      <w:sz w:val="36"/>
    </w:rPr>
  </w:style>
  <w:style w:type="character" w:customStyle="1" w:styleId="252">
    <w:name w:val="正文文本缩进 Char3"/>
    <w:qFormat/>
    <w:locked/>
    <w:uiPriority w:val="99"/>
    <w:rPr>
      <w:rFonts w:hint="eastAsia" w:ascii="仿宋_GB2312" w:eastAsia="仿宋_GB2312"/>
      <w:kern w:val="2"/>
      <w:sz w:val="32"/>
    </w:rPr>
  </w:style>
  <w:style w:type="character" w:customStyle="1" w:styleId="253">
    <w:name w:val="15"/>
    <w:qFormat/>
    <w:uiPriority w:val="0"/>
    <w:rPr>
      <w:rFonts w:hint="default" w:ascii="Times New Roman" w:hAnsi="Times New Roman" w:cs="Times New Roman"/>
      <w:color w:val="0000FF"/>
      <w:u w:val="single"/>
    </w:rPr>
  </w:style>
  <w:style w:type="character" w:customStyle="1" w:styleId="254">
    <w:name w:val="正文文本缩进 Char1"/>
    <w:semiHidden/>
    <w:qFormat/>
    <w:uiPriority w:val="99"/>
    <w:rPr>
      <w:kern w:val="2"/>
      <w:sz w:val="21"/>
      <w:szCs w:val="22"/>
    </w:rPr>
  </w:style>
  <w:style w:type="character" w:customStyle="1" w:styleId="255">
    <w:name w:val="Char Char143"/>
    <w:qFormat/>
    <w:uiPriority w:val="0"/>
    <w:rPr>
      <w:sz w:val="18"/>
      <w:szCs w:val="18"/>
    </w:rPr>
  </w:style>
  <w:style w:type="character" w:customStyle="1" w:styleId="256">
    <w:name w:val="ca-8"/>
    <w:qFormat/>
    <w:uiPriority w:val="0"/>
  </w:style>
  <w:style w:type="character" w:customStyle="1" w:styleId="257">
    <w:name w:val="Char Char15"/>
    <w:qFormat/>
    <w:uiPriority w:val="0"/>
    <w:rPr>
      <w:sz w:val="18"/>
      <w:szCs w:val="18"/>
    </w:rPr>
  </w:style>
  <w:style w:type="character" w:customStyle="1" w:styleId="258">
    <w:name w:val="NormalCharacter"/>
    <w:semiHidden/>
    <w:qFormat/>
    <w:uiPriority w:val="0"/>
  </w:style>
  <w:style w:type="character" w:customStyle="1" w:styleId="259">
    <w:name w:val="bookmark-item uuid-1594624443488 code-23013 addword date-time-selection-cls readonly"/>
    <w:qFormat/>
    <w:uiPriority w:val="0"/>
  </w:style>
  <w:style w:type="character" w:customStyle="1" w:styleId="260">
    <w:name w:val="页眉 字符"/>
    <w:qFormat/>
    <w:locked/>
    <w:uiPriority w:val="99"/>
    <w:rPr>
      <w:sz w:val="18"/>
      <w:szCs w:val="18"/>
    </w:rPr>
  </w:style>
  <w:style w:type="character" w:customStyle="1" w:styleId="261">
    <w:name w:val="ca-15"/>
    <w:qFormat/>
    <w:uiPriority w:val="0"/>
  </w:style>
  <w:style w:type="character" w:customStyle="1" w:styleId="262">
    <w:name w:val="称呼 Char"/>
    <w:qFormat/>
    <w:uiPriority w:val="0"/>
    <w:rPr>
      <w:kern w:val="2"/>
      <w:sz w:val="28"/>
      <w:szCs w:val="24"/>
    </w:rPr>
  </w:style>
  <w:style w:type="character" w:customStyle="1" w:styleId="263">
    <w:name w:val="纯文本 Char1"/>
    <w:qFormat/>
    <w:uiPriority w:val="0"/>
    <w:rPr>
      <w:rFonts w:ascii="宋体" w:hAnsi="Courier New" w:eastAsia="宋体" w:cs="Courier New"/>
      <w:kern w:val="2"/>
      <w:sz w:val="21"/>
      <w:szCs w:val="21"/>
      <w:lang w:val="en-US" w:eastAsia="zh-CN" w:bidi="ar-SA"/>
    </w:rPr>
  </w:style>
  <w:style w:type="character" w:customStyle="1" w:styleId="264">
    <w:name w:val="Char Char2"/>
    <w:qFormat/>
    <w:uiPriority w:val="0"/>
    <w:rPr>
      <w:rFonts w:hint="eastAsia" w:ascii="宋体" w:hAnsi="Courier New" w:eastAsia="宋体"/>
      <w:szCs w:val="21"/>
      <w:lang w:bidi="ar-SA"/>
    </w:rPr>
  </w:style>
  <w:style w:type="character" w:customStyle="1" w:styleId="265">
    <w:name w:val="bookmark-item uuid-1589437299696 code-am014contractperformanceperiod addword single-line-text-input-box-cls"/>
    <w:qFormat/>
    <w:uiPriority w:val="0"/>
  </w:style>
  <w:style w:type="character" w:customStyle="1" w:styleId="266">
    <w:name w:val="bookmark-item uuid-1594624424199 code-23012 addword single-line-text-input-box-cls readonly"/>
    <w:qFormat/>
    <w:uiPriority w:val="0"/>
  </w:style>
  <w:style w:type="character" w:customStyle="1" w:styleId="267">
    <w:name w:val="不明显参考1"/>
    <w:qFormat/>
    <w:uiPriority w:val="31"/>
    <w:rPr>
      <w:smallCaps/>
      <w:color w:val="C0504D"/>
      <w:u w:val="single"/>
    </w:rPr>
  </w:style>
  <w:style w:type="character" w:customStyle="1" w:styleId="268">
    <w:name w:val="ca-7"/>
    <w:qFormat/>
    <w:uiPriority w:val="0"/>
  </w:style>
  <w:style w:type="character" w:customStyle="1" w:styleId="269">
    <w:name w:val="标题 Char3"/>
    <w:qFormat/>
    <w:locked/>
    <w:uiPriority w:val="10"/>
    <w:rPr>
      <w:rFonts w:hint="default" w:ascii="Arial" w:hAnsi="Arial" w:cs="Arial"/>
      <w:b/>
      <w:bCs/>
      <w:kern w:val="2"/>
      <w:sz w:val="32"/>
      <w:szCs w:val="32"/>
    </w:rPr>
  </w:style>
  <w:style w:type="character" w:customStyle="1" w:styleId="270">
    <w:name w:val="ca-11"/>
    <w:qFormat/>
    <w:uiPriority w:val="0"/>
  </w:style>
  <w:style w:type="character" w:customStyle="1" w:styleId="271">
    <w:name w:val="普通文字 Char Char5"/>
    <w:qFormat/>
    <w:uiPriority w:val="0"/>
    <w:rPr>
      <w:rFonts w:hint="eastAsia" w:ascii="宋体" w:hAnsi="Courier New" w:eastAsia="宋体" w:cs="Courier New"/>
      <w:kern w:val="2"/>
      <w:sz w:val="21"/>
      <w:szCs w:val="21"/>
    </w:rPr>
  </w:style>
  <w:style w:type="character" w:customStyle="1" w:styleId="272">
    <w:name w:val="页眉 Char"/>
    <w:qFormat/>
    <w:uiPriority w:val="0"/>
    <w:rPr>
      <w:rFonts w:eastAsia="宋体"/>
      <w:kern w:val="2"/>
      <w:sz w:val="18"/>
      <w:szCs w:val="18"/>
      <w:lang w:val="en-US" w:eastAsia="zh-CN" w:bidi="ar-SA"/>
    </w:rPr>
  </w:style>
  <w:style w:type="character" w:customStyle="1" w:styleId="273">
    <w:name w:val="Char Char3"/>
    <w:qFormat/>
    <w:uiPriority w:val="0"/>
    <w:rPr>
      <w:rFonts w:hint="eastAsia" w:ascii="宋体" w:hAnsi="宋体" w:eastAsia="宋体"/>
      <w:kern w:val="2"/>
      <w:sz w:val="16"/>
      <w:szCs w:val="16"/>
      <w:lang w:val="en-US" w:eastAsia="zh-CN" w:bidi="ar-SA"/>
    </w:rPr>
  </w:style>
  <w:style w:type="character" w:customStyle="1" w:styleId="274">
    <w:name w:val="mark16"/>
    <w:qFormat/>
    <w:uiPriority w:val="0"/>
  </w:style>
  <w:style w:type="character" w:customStyle="1" w:styleId="275">
    <w:name w:val="列出段落 Char1"/>
    <w:qFormat/>
    <w:locked/>
    <w:uiPriority w:val="0"/>
    <w:rPr>
      <w:rFonts w:hint="default" w:ascii="Calibri" w:hAnsi="Calibri" w:cs="Calibri"/>
      <w:kern w:val="2"/>
      <w:sz w:val="21"/>
      <w:szCs w:val="22"/>
    </w:rPr>
  </w:style>
  <w:style w:type="character" w:customStyle="1" w:styleId="276">
    <w:name w:val="文档结构图 Char"/>
    <w:link w:val="277"/>
    <w:qFormat/>
    <w:uiPriority w:val="0"/>
    <w:rPr>
      <w:rFonts w:eastAsia="宋体"/>
      <w:kern w:val="2"/>
      <w:sz w:val="21"/>
      <w:szCs w:val="24"/>
      <w:lang w:val="en-US" w:eastAsia="zh-CN" w:bidi="ar-SA"/>
    </w:rPr>
  </w:style>
  <w:style w:type="paragraph" w:customStyle="1" w:styleId="277">
    <w:name w:val="文档结构图1"/>
    <w:basedOn w:val="1"/>
    <w:link w:val="276"/>
    <w:qFormat/>
    <w:uiPriority w:val="0"/>
    <w:pPr>
      <w:shd w:val="clear" w:color="auto" w:fill="000080"/>
    </w:pPr>
  </w:style>
  <w:style w:type="character" w:customStyle="1" w:styleId="278">
    <w:name w:val="bookmark-item uuid-1596004672274 code-00018 addword single-line-text-input-box-cls"/>
    <w:qFormat/>
    <w:uiPriority w:val="0"/>
  </w:style>
  <w:style w:type="character" w:customStyle="1" w:styleId="279">
    <w:name w:val="font51"/>
    <w:qFormat/>
    <w:uiPriority w:val="0"/>
    <w:rPr>
      <w:rFonts w:hint="eastAsia" w:ascii="黑体" w:hAnsi="宋体" w:eastAsia="黑体" w:cs="黑体"/>
      <w:b/>
      <w:color w:val="000000"/>
      <w:sz w:val="40"/>
      <w:szCs w:val="40"/>
      <w:u w:val="none"/>
    </w:rPr>
  </w:style>
  <w:style w:type="character" w:customStyle="1" w:styleId="280">
    <w:name w:val="批注文字 Char"/>
    <w:qFormat/>
    <w:uiPriority w:val="0"/>
    <w:rPr>
      <w:rFonts w:eastAsia="宋体"/>
      <w:sz w:val="24"/>
      <w:lang w:bidi="ar-SA"/>
    </w:rPr>
  </w:style>
  <w:style w:type="character" w:customStyle="1" w:styleId="281">
    <w:name w:val="正文文本缩进 2 Char"/>
    <w:link w:val="282"/>
    <w:qFormat/>
    <w:uiPriority w:val="0"/>
    <w:rPr>
      <w:rFonts w:eastAsia="宋体"/>
      <w:kern w:val="2"/>
      <w:sz w:val="32"/>
      <w:lang w:val="en-US" w:eastAsia="zh-CN" w:bidi="ar-SA"/>
    </w:rPr>
  </w:style>
  <w:style w:type="paragraph" w:customStyle="1" w:styleId="282">
    <w:name w:val="正文文本缩进 21"/>
    <w:basedOn w:val="1"/>
    <w:link w:val="281"/>
    <w:qFormat/>
    <w:uiPriority w:val="0"/>
    <w:pPr>
      <w:ind w:firstLine="630"/>
    </w:pPr>
    <w:rPr>
      <w:sz w:val="32"/>
      <w:szCs w:val="20"/>
    </w:rPr>
  </w:style>
  <w:style w:type="character" w:customStyle="1" w:styleId="283">
    <w:name w:val="Char Char"/>
    <w:qFormat/>
    <w:uiPriority w:val="0"/>
    <w:rPr>
      <w:rFonts w:hint="eastAsia" w:ascii="宋体" w:hAnsi="宋体" w:eastAsia="宋体"/>
      <w:kern w:val="2"/>
      <w:sz w:val="16"/>
      <w:szCs w:val="16"/>
      <w:lang w:val="en-US" w:eastAsia="zh-CN" w:bidi="ar-SA"/>
    </w:rPr>
  </w:style>
  <w:style w:type="character" w:customStyle="1" w:styleId="284">
    <w:name w:val="Char Char7"/>
    <w:qFormat/>
    <w:locked/>
    <w:uiPriority w:val="0"/>
    <w:rPr>
      <w:rFonts w:hint="eastAsia" w:ascii="宋体" w:hAnsi="宋体" w:eastAsia="宋体"/>
      <w:kern w:val="2"/>
      <w:sz w:val="21"/>
      <w:szCs w:val="24"/>
      <w:lang w:val="en-US" w:eastAsia="zh-CN" w:bidi="ar-SA"/>
    </w:rPr>
  </w:style>
  <w:style w:type="character" w:customStyle="1" w:styleId="285">
    <w:name w:val="mark13"/>
    <w:qFormat/>
    <w:uiPriority w:val="0"/>
  </w:style>
  <w:style w:type="character" w:customStyle="1" w:styleId="286">
    <w:name w:val="p1"/>
    <w:qFormat/>
    <w:uiPriority w:val="0"/>
  </w:style>
  <w:style w:type="character" w:customStyle="1" w:styleId="287">
    <w:name w:val="bookmark-item uuid-1595941042480 code-am014sectionno editdisable single-line-text-input-box-cls"/>
    <w:qFormat/>
    <w:uiPriority w:val="0"/>
  </w:style>
  <w:style w:type="character" w:customStyle="1" w:styleId="288">
    <w:name w:val="Char Char21"/>
    <w:qFormat/>
    <w:uiPriority w:val="0"/>
    <w:rPr>
      <w:rFonts w:hint="default" w:ascii="Arial" w:hAnsi="Arial" w:eastAsia="黑体" w:cs="Arial"/>
      <w:b/>
      <w:kern w:val="2"/>
      <w:sz w:val="24"/>
      <w:szCs w:val="24"/>
      <w:lang w:val="en-US" w:eastAsia="zh-CN" w:bidi="ar-SA"/>
    </w:rPr>
  </w:style>
  <w:style w:type="character" w:customStyle="1" w:styleId="289">
    <w:name w:val="Char Char22"/>
    <w:qFormat/>
    <w:uiPriority w:val="0"/>
    <w:rPr>
      <w:rFonts w:hint="eastAsia" w:ascii="宋体" w:hAnsi="宋体" w:eastAsia="宋体"/>
      <w:b/>
      <w:kern w:val="2"/>
      <w:sz w:val="28"/>
      <w:szCs w:val="24"/>
      <w:lang w:val="en-US" w:eastAsia="zh-CN" w:bidi="ar-SA"/>
    </w:rPr>
  </w:style>
  <w:style w:type="character" w:customStyle="1" w:styleId="290">
    <w:name w:val="正文文本缩进 Char"/>
    <w:qFormat/>
    <w:uiPriority w:val="0"/>
    <w:rPr>
      <w:rFonts w:ascii="仿宋_GB2312" w:eastAsia="仿宋_GB2312"/>
      <w:kern w:val="2"/>
      <w:sz w:val="32"/>
      <w:lang w:val="en-US" w:eastAsia="zh-CN" w:bidi="ar-SA"/>
    </w:rPr>
  </w:style>
  <w:style w:type="character" w:customStyle="1" w:styleId="291">
    <w:name w:val="正文文本 3 Char2"/>
    <w:qFormat/>
    <w:locked/>
    <w:uiPriority w:val="99"/>
    <w:rPr>
      <w:rFonts w:hint="eastAsia" w:ascii="宋体" w:hAnsi="宋体" w:eastAsia="宋体"/>
      <w:b/>
      <w:bCs/>
      <w:kern w:val="2"/>
      <w:sz w:val="24"/>
      <w:szCs w:val="24"/>
    </w:rPr>
  </w:style>
  <w:style w:type="character" w:customStyle="1" w:styleId="292">
    <w:name w:val="正文文本缩进 3 Char2"/>
    <w:qFormat/>
    <w:locked/>
    <w:uiPriority w:val="99"/>
    <w:rPr>
      <w:kern w:val="2"/>
      <w:sz w:val="16"/>
      <w:szCs w:val="16"/>
    </w:rPr>
  </w:style>
  <w:style w:type="character" w:customStyle="1" w:styleId="293">
    <w:name w:val="Char Char29"/>
    <w:qFormat/>
    <w:locked/>
    <w:uiPriority w:val="0"/>
    <w:rPr>
      <w:rFonts w:hint="default" w:ascii="Arial" w:hAnsi="Arial" w:eastAsia="黑体" w:cs="宋体"/>
      <w:b/>
      <w:bCs/>
      <w:kern w:val="2"/>
      <w:sz w:val="32"/>
      <w:szCs w:val="32"/>
      <w:lang w:val="en-US" w:eastAsia="zh-CN" w:bidi="ar-SA"/>
    </w:rPr>
  </w:style>
  <w:style w:type="character" w:customStyle="1" w:styleId="294">
    <w:name w:val="Body text|1_"/>
    <w:link w:val="295"/>
    <w:qFormat/>
    <w:uiPriority w:val="0"/>
    <w:rPr>
      <w:rFonts w:ascii="宋体" w:hAnsi="宋体" w:eastAsia="宋体" w:cs="宋体"/>
      <w:sz w:val="30"/>
      <w:szCs w:val="30"/>
    </w:rPr>
  </w:style>
  <w:style w:type="paragraph" w:customStyle="1" w:styleId="295">
    <w:name w:val="Body text|1"/>
    <w:basedOn w:val="1"/>
    <w:link w:val="294"/>
    <w:qFormat/>
    <w:uiPriority w:val="0"/>
    <w:pPr>
      <w:spacing w:line="353" w:lineRule="auto"/>
      <w:ind w:firstLine="400"/>
      <w:jc w:val="left"/>
    </w:pPr>
    <w:rPr>
      <w:rFonts w:ascii="宋体" w:hAnsi="宋体"/>
      <w:kern w:val="0"/>
      <w:sz w:val="30"/>
      <w:szCs w:val="30"/>
    </w:rPr>
  </w:style>
  <w:style w:type="character" w:customStyle="1" w:styleId="296">
    <w:name w:val="列出段落 Char"/>
    <w:link w:val="297"/>
    <w:qFormat/>
    <w:uiPriority w:val="0"/>
    <w:rPr>
      <w:rFonts w:ascii="Calibri" w:hAnsi="Calibri" w:eastAsia="宋体"/>
      <w:kern w:val="2"/>
      <w:sz w:val="21"/>
      <w:szCs w:val="22"/>
      <w:lang w:val="en-US" w:eastAsia="zh-CN" w:bidi="ar-SA"/>
    </w:rPr>
  </w:style>
  <w:style w:type="paragraph" w:customStyle="1" w:styleId="297">
    <w:name w:val="列出段落1"/>
    <w:basedOn w:val="1"/>
    <w:link w:val="296"/>
    <w:qFormat/>
    <w:uiPriority w:val="0"/>
    <w:pPr>
      <w:ind w:firstLine="420" w:firstLineChars="200"/>
    </w:pPr>
    <w:rPr>
      <w:rFonts w:ascii="Calibri" w:hAnsi="Calibri"/>
      <w:szCs w:val="22"/>
    </w:rPr>
  </w:style>
  <w:style w:type="character" w:customStyle="1" w:styleId="298">
    <w:name w:val="Char Char19"/>
    <w:qFormat/>
    <w:uiPriority w:val="0"/>
    <w:rPr>
      <w:rFonts w:hint="default" w:ascii="Arial" w:hAnsi="Arial" w:eastAsia="黑体" w:cs="Arial"/>
      <w:kern w:val="2"/>
      <w:sz w:val="24"/>
      <w:szCs w:val="24"/>
      <w:lang w:val="en-US" w:eastAsia="zh-CN" w:bidi="ar-SA"/>
    </w:rPr>
  </w:style>
  <w:style w:type="character" w:customStyle="1" w:styleId="299">
    <w:name w:val="Char Char Char2"/>
    <w:qFormat/>
    <w:uiPriority w:val="0"/>
    <w:rPr>
      <w:rFonts w:hint="eastAsia" w:ascii="宋体" w:hAnsi="宋体" w:eastAsia="宋体"/>
      <w:kern w:val="2"/>
      <w:sz w:val="18"/>
      <w:szCs w:val="18"/>
      <w:lang w:val="en-US" w:eastAsia="zh-CN" w:bidi="ar-SA"/>
    </w:rPr>
  </w:style>
  <w:style w:type="character" w:customStyle="1" w:styleId="300">
    <w:name w:val="正文文本 Char3"/>
    <w:qFormat/>
    <w:locked/>
    <w:uiPriority w:val="0"/>
    <w:rPr>
      <w:kern w:val="2"/>
      <w:sz w:val="21"/>
      <w:szCs w:val="24"/>
    </w:rPr>
  </w:style>
  <w:style w:type="character" w:customStyle="1" w:styleId="301">
    <w:name w:val="Char Char151"/>
    <w:qFormat/>
    <w:uiPriority w:val="0"/>
    <w:rPr>
      <w:sz w:val="18"/>
      <w:szCs w:val="18"/>
    </w:rPr>
  </w:style>
  <w:style w:type="character" w:customStyle="1" w:styleId="302">
    <w:name w:val="正文首行缩进 Char"/>
    <w:qFormat/>
    <w:uiPriority w:val="0"/>
    <w:rPr>
      <w:rFonts w:eastAsia="宋体"/>
      <w:kern w:val="2"/>
      <w:sz w:val="21"/>
      <w:szCs w:val="24"/>
      <w:lang w:val="en-US" w:eastAsia="zh-CN" w:bidi="ar-SA"/>
    </w:rPr>
  </w:style>
  <w:style w:type="character" w:customStyle="1" w:styleId="303">
    <w:name w:val="ca-0"/>
    <w:qFormat/>
    <w:uiPriority w:val="0"/>
  </w:style>
  <w:style w:type="character" w:customStyle="1" w:styleId="304">
    <w:name w:val="标题 8 Char"/>
    <w:qFormat/>
    <w:uiPriority w:val="0"/>
    <w:rPr>
      <w:rFonts w:ascii="Arial" w:hAnsi="Arial" w:eastAsia="黑体"/>
      <w:kern w:val="2"/>
      <w:sz w:val="24"/>
      <w:szCs w:val="24"/>
      <w:lang w:val="en-US" w:eastAsia="zh-CN" w:bidi="ar-SA"/>
    </w:rPr>
  </w:style>
  <w:style w:type="character" w:customStyle="1" w:styleId="305">
    <w:name w:val="bookmark-item uuid-1594624027756 code-23005 addword morning-time-section-selection-cls"/>
    <w:qFormat/>
    <w:uiPriority w:val="0"/>
  </w:style>
  <w:style w:type="character" w:customStyle="1" w:styleId="306">
    <w:name w:val="Char Char26"/>
    <w:qFormat/>
    <w:uiPriority w:val="0"/>
    <w:rPr>
      <w:rFonts w:hint="default" w:ascii="Arial" w:hAnsi="Arial" w:eastAsia="黑体" w:cs="Arial"/>
      <w:b/>
      <w:bCs/>
      <w:sz w:val="32"/>
      <w:szCs w:val="32"/>
      <w:lang w:bidi="ar-SA"/>
    </w:rPr>
  </w:style>
  <w:style w:type="character" w:customStyle="1" w:styleId="307">
    <w:name w:val="正文文字首行缩进 Char"/>
    <w:qFormat/>
    <w:locked/>
    <w:uiPriority w:val="0"/>
    <w:rPr>
      <w:rFonts w:ascii="仿宋_GB2312" w:eastAsia="仿宋_GB2312"/>
      <w:kern w:val="2"/>
      <w:sz w:val="32"/>
    </w:rPr>
  </w:style>
  <w:style w:type="character" w:customStyle="1" w:styleId="308">
    <w:name w:val="H1 Char1"/>
    <w:qFormat/>
    <w:uiPriority w:val="0"/>
    <w:rPr>
      <w:rFonts w:eastAsia="宋体"/>
      <w:b/>
      <w:bCs/>
      <w:kern w:val="44"/>
      <w:sz w:val="44"/>
      <w:szCs w:val="44"/>
      <w:lang w:val="en-US" w:eastAsia="zh-CN" w:bidi="ar-SA"/>
    </w:rPr>
  </w:style>
  <w:style w:type="character" w:customStyle="1" w:styleId="309">
    <w:name w:val="Char Char101"/>
    <w:qFormat/>
    <w:uiPriority w:val="0"/>
    <w:rPr>
      <w:rFonts w:hint="eastAsia" w:ascii="宋体" w:hAnsi="宋体" w:eastAsia="宋体"/>
      <w:kern w:val="2"/>
      <w:sz w:val="21"/>
      <w:szCs w:val="24"/>
      <w:lang w:val="en-US" w:eastAsia="zh-CN" w:bidi="ar-SA"/>
    </w:rPr>
  </w:style>
  <w:style w:type="character" w:customStyle="1" w:styleId="310">
    <w:name w:val="Char Char Char Char Char"/>
    <w:qFormat/>
    <w:uiPriority w:val="0"/>
    <w:rPr>
      <w:rFonts w:eastAsia="宋体"/>
      <w:b/>
      <w:bCs/>
      <w:kern w:val="44"/>
      <w:sz w:val="44"/>
      <w:szCs w:val="44"/>
      <w:lang w:val="en-US" w:eastAsia="zh-CN" w:bidi="ar-SA"/>
    </w:rPr>
  </w:style>
  <w:style w:type="character" w:customStyle="1" w:styleId="311">
    <w:name w:val="页码 New New New"/>
    <w:qFormat/>
    <w:uiPriority w:val="0"/>
  </w:style>
  <w:style w:type="character" w:customStyle="1" w:styleId="312">
    <w:name w:val="副标题 Char4"/>
    <w:qFormat/>
    <w:uiPriority w:val="11"/>
    <w:rPr>
      <w:rFonts w:hint="default" w:ascii="Cambria" w:hAnsi="Cambria" w:cs="Times New Roman"/>
      <w:b/>
      <w:bCs/>
      <w:kern w:val="28"/>
      <w:sz w:val="32"/>
      <w:szCs w:val="32"/>
    </w:rPr>
  </w:style>
  <w:style w:type="character" w:customStyle="1" w:styleId="313">
    <w:name w:val="Char Char17"/>
    <w:qFormat/>
    <w:uiPriority w:val="0"/>
    <w:rPr>
      <w:rFonts w:hint="default" w:ascii="Times New Roman" w:hAnsi="Times New Roman" w:cs="Times New Roman"/>
      <w:b/>
      <w:bCs/>
      <w:kern w:val="2"/>
      <w:sz w:val="21"/>
      <w:szCs w:val="24"/>
    </w:rPr>
  </w:style>
  <w:style w:type="character" w:customStyle="1" w:styleId="314">
    <w:name w:val="Char Char16"/>
    <w:qFormat/>
    <w:uiPriority w:val="0"/>
    <w:rPr>
      <w:rFonts w:hint="default" w:ascii="Arial" w:hAnsi="Arial" w:eastAsia="黑体" w:cs="Arial"/>
      <w:b/>
      <w:kern w:val="2"/>
      <w:sz w:val="24"/>
      <w:szCs w:val="24"/>
    </w:rPr>
  </w:style>
  <w:style w:type="character" w:customStyle="1" w:styleId="315">
    <w:name w:val="副标题 Char3"/>
    <w:qFormat/>
    <w:uiPriority w:val="11"/>
    <w:rPr>
      <w:rFonts w:hint="default" w:ascii="Cambria" w:hAnsi="Cambria" w:cs="Times New Roman"/>
      <w:b/>
      <w:bCs/>
      <w:kern w:val="28"/>
      <w:sz w:val="32"/>
      <w:szCs w:val="32"/>
    </w:rPr>
  </w:style>
  <w:style w:type="character" w:customStyle="1" w:styleId="316">
    <w:name w:val="正文（首行缩进2字符） Char"/>
    <w:link w:val="317"/>
    <w:qFormat/>
    <w:locked/>
    <w:uiPriority w:val="0"/>
    <w:rPr>
      <w:rFonts w:ascii="宋体" w:hAnsi="宋体"/>
      <w:kern w:val="2"/>
      <w:sz w:val="21"/>
      <w:szCs w:val="21"/>
    </w:rPr>
  </w:style>
  <w:style w:type="paragraph" w:customStyle="1" w:styleId="317">
    <w:name w:val="正文（首行缩进2字符）"/>
    <w:basedOn w:val="1"/>
    <w:link w:val="316"/>
    <w:qFormat/>
    <w:uiPriority w:val="0"/>
    <w:pPr>
      <w:spacing w:line="360" w:lineRule="auto"/>
      <w:ind w:firstLine="420" w:firstLineChars="200"/>
    </w:pPr>
    <w:rPr>
      <w:rFonts w:ascii="宋体" w:hAnsi="宋体"/>
      <w:szCs w:val="21"/>
    </w:rPr>
  </w:style>
  <w:style w:type="character" w:customStyle="1" w:styleId="318">
    <w:name w:val="标题 Char1"/>
    <w:qFormat/>
    <w:uiPriority w:val="0"/>
    <w:rPr>
      <w:rFonts w:hint="default" w:ascii="Cambria" w:hAnsi="Cambria" w:cs="Times New Roman"/>
      <w:b/>
      <w:bCs/>
      <w:kern w:val="2"/>
      <w:sz w:val="32"/>
      <w:szCs w:val="32"/>
    </w:rPr>
  </w:style>
  <w:style w:type="character" w:customStyle="1" w:styleId="319">
    <w:name w:val="页码 New New New New New New New New New"/>
    <w:qFormat/>
    <w:uiPriority w:val="0"/>
  </w:style>
  <w:style w:type="character" w:customStyle="1" w:styleId="320">
    <w:name w:val="ca-2"/>
    <w:qFormat/>
    <w:uiPriority w:val="0"/>
  </w:style>
  <w:style w:type="character" w:customStyle="1" w:styleId="321">
    <w:name w:val="日期 Char2"/>
    <w:qFormat/>
    <w:locked/>
    <w:uiPriority w:val="99"/>
    <w:rPr>
      <w:kern w:val="2"/>
      <w:sz w:val="21"/>
      <w:szCs w:val="24"/>
    </w:rPr>
  </w:style>
  <w:style w:type="character" w:customStyle="1" w:styleId="322">
    <w:name w:val="Char Char25"/>
    <w:qFormat/>
    <w:uiPriority w:val="0"/>
    <w:rPr>
      <w:rFonts w:eastAsia="宋体"/>
      <w:sz w:val="24"/>
      <w:lang w:bidi="ar-SA"/>
    </w:rPr>
  </w:style>
  <w:style w:type="character" w:customStyle="1" w:styleId="323">
    <w:name w:val="Plain Text Char"/>
    <w:link w:val="324"/>
    <w:qFormat/>
    <w:locked/>
    <w:uiPriority w:val="0"/>
    <w:rPr>
      <w:rFonts w:ascii="宋体" w:hAnsi="Courier New" w:eastAsia="宋体"/>
      <w:kern w:val="2"/>
      <w:sz w:val="21"/>
    </w:rPr>
  </w:style>
  <w:style w:type="paragraph" w:customStyle="1" w:styleId="324">
    <w:name w:val="纯文本1"/>
    <w:basedOn w:val="1"/>
    <w:link w:val="323"/>
    <w:qFormat/>
    <w:uiPriority w:val="0"/>
    <w:rPr>
      <w:rFonts w:ascii="宋体" w:hAnsi="Courier New"/>
      <w:szCs w:val="20"/>
    </w:rPr>
  </w:style>
  <w:style w:type="character" w:customStyle="1" w:styleId="325">
    <w:name w:val="font01"/>
    <w:qFormat/>
    <w:uiPriority w:val="0"/>
    <w:rPr>
      <w:rFonts w:hint="default" w:ascii="Times New Roman" w:hAnsi="Times New Roman" w:cs="Times New Roman"/>
      <w:color w:val="000000"/>
      <w:sz w:val="24"/>
      <w:szCs w:val="24"/>
      <w:u w:val="none"/>
    </w:rPr>
  </w:style>
  <w:style w:type="character" w:customStyle="1" w:styleId="326">
    <w:name w:val="17"/>
    <w:qFormat/>
    <w:uiPriority w:val="0"/>
    <w:rPr>
      <w:rFonts w:hint="default" w:ascii="Times New Roman" w:hAnsi="Times New Roman" w:cs="Times New Roman"/>
      <w:color w:val="CC0000"/>
    </w:rPr>
  </w:style>
  <w:style w:type="character" w:customStyle="1" w:styleId="327">
    <w:name w:val="ca-5"/>
    <w:qFormat/>
    <w:uiPriority w:val="0"/>
  </w:style>
  <w:style w:type="character" w:customStyle="1" w:styleId="328">
    <w:name w:val="无间隔 Char Char"/>
    <w:qFormat/>
    <w:uiPriority w:val="0"/>
    <w:rPr>
      <w:rFonts w:ascii="Calibri" w:hAnsi="Calibri" w:eastAsia="宋体"/>
      <w:sz w:val="22"/>
      <w:szCs w:val="22"/>
      <w:lang w:val="en-US" w:eastAsia="zh-CN" w:bidi="ar-SA"/>
    </w:rPr>
  </w:style>
  <w:style w:type="character" w:customStyle="1" w:styleId="329">
    <w:name w:val="Char Char Char1"/>
    <w:qFormat/>
    <w:uiPriority w:val="0"/>
    <w:rPr>
      <w:rFonts w:hint="eastAsia" w:ascii="宋体" w:hAnsi="宋体" w:eastAsia="宋体"/>
      <w:kern w:val="2"/>
      <w:sz w:val="18"/>
      <w:szCs w:val="18"/>
      <w:lang w:val="en-US" w:eastAsia="zh-CN" w:bidi="ar-SA"/>
    </w:rPr>
  </w:style>
  <w:style w:type="character" w:customStyle="1" w:styleId="330">
    <w:name w:val="标题 5 Char"/>
    <w:qFormat/>
    <w:uiPriority w:val="0"/>
    <w:rPr>
      <w:rFonts w:eastAsia="宋体"/>
      <w:b/>
      <w:kern w:val="2"/>
      <w:sz w:val="28"/>
      <w:szCs w:val="24"/>
      <w:lang w:val="en-US" w:eastAsia="zh-CN" w:bidi="ar-SA"/>
    </w:rPr>
  </w:style>
  <w:style w:type="character" w:customStyle="1" w:styleId="331">
    <w:name w:val="批注文字 Char1"/>
    <w:qFormat/>
    <w:locked/>
    <w:uiPriority w:val="0"/>
    <w:rPr>
      <w:sz w:val="24"/>
    </w:rPr>
  </w:style>
  <w:style w:type="character" w:customStyle="1" w:styleId="332">
    <w:name w:val="标题 3 Char Char"/>
    <w:qFormat/>
    <w:locked/>
    <w:uiPriority w:val="0"/>
    <w:rPr>
      <w:rFonts w:hint="eastAsia" w:ascii="宋体" w:hAnsi="宋体" w:eastAsia="宋体"/>
      <w:b/>
      <w:bCs/>
      <w:kern w:val="2"/>
      <w:sz w:val="32"/>
      <w:szCs w:val="32"/>
      <w:lang w:val="en-US" w:eastAsia="zh-CN" w:bidi="ar-SA"/>
    </w:rPr>
  </w:style>
  <w:style w:type="character" w:customStyle="1" w:styleId="333">
    <w:name w:val="Char Char35"/>
    <w:qFormat/>
    <w:locked/>
    <w:uiPriority w:val="0"/>
    <w:rPr>
      <w:rFonts w:hint="default" w:ascii="Arial" w:hAnsi="Arial" w:eastAsia="黑体" w:cs="宋体"/>
      <w:b/>
      <w:bCs/>
      <w:kern w:val="2"/>
      <w:sz w:val="32"/>
      <w:szCs w:val="32"/>
      <w:lang w:val="en-US" w:eastAsia="zh-CN" w:bidi="ar-SA"/>
    </w:rPr>
  </w:style>
  <w:style w:type="character" w:customStyle="1" w:styleId="334">
    <w:name w:val="H1 Char2"/>
    <w:qFormat/>
    <w:uiPriority w:val="0"/>
    <w:rPr>
      <w:rFonts w:eastAsia="宋体"/>
      <w:b/>
      <w:bCs/>
      <w:kern w:val="44"/>
      <w:sz w:val="44"/>
      <w:szCs w:val="44"/>
      <w:lang w:val="en-US" w:eastAsia="zh-CN" w:bidi="ar-SA"/>
    </w:rPr>
  </w:style>
  <w:style w:type="character" w:customStyle="1" w:styleId="335">
    <w:name w:val="Char Char102"/>
    <w:semiHidden/>
    <w:qFormat/>
    <w:uiPriority w:val="0"/>
    <w:rPr>
      <w:rFonts w:hint="eastAsia" w:ascii="宋体" w:hAnsi="宋体" w:eastAsia="宋体"/>
      <w:kern w:val="2"/>
      <w:sz w:val="24"/>
      <w:szCs w:val="24"/>
      <w:lang w:val="en-US" w:eastAsia="zh-CN" w:bidi="ar-SA"/>
    </w:rPr>
  </w:style>
  <w:style w:type="character" w:customStyle="1" w:styleId="336">
    <w:name w:val="Char Char Char Char Char1"/>
    <w:qFormat/>
    <w:uiPriority w:val="0"/>
    <w:rPr>
      <w:rFonts w:hint="eastAsia" w:ascii="宋体" w:hAnsi="宋体" w:eastAsia="宋体"/>
      <w:b/>
      <w:bCs/>
      <w:kern w:val="44"/>
      <w:sz w:val="44"/>
      <w:szCs w:val="44"/>
      <w:lang w:val="en-US" w:eastAsia="zh-CN" w:bidi="ar-SA"/>
    </w:rPr>
  </w:style>
  <w:style w:type="character" w:customStyle="1" w:styleId="337">
    <w:name w:val="已访问的超链接1"/>
    <w:qFormat/>
    <w:uiPriority w:val="99"/>
    <w:rPr>
      <w:color w:val="800080"/>
      <w:u w:val="single"/>
    </w:rPr>
  </w:style>
  <w:style w:type="character" w:customStyle="1" w:styleId="338">
    <w:name w:val="正文文本缩进 2 Char2"/>
    <w:qFormat/>
    <w:locked/>
    <w:uiPriority w:val="99"/>
    <w:rPr>
      <w:kern w:val="2"/>
      <w:sz w:val="32"/>
    </w:rPr>
  </w:style>
  <w:style w:type="character" w:customStyle="1" w:styleId="339">
    <w:name w:val="Char Char33"/>
    <w:qFormat/>
    <w:locked/>
    <w:uiPriority w:val="0"/>
    <w:rPr>
      <w:rFonts w:hint="default" w:ascii="Arial" w:hAnsi="Arial" w:eastAsia="黑体" w:cs="宋体"/>
      <w:sz w:val="28"/>
      <w:lang w:val="en-US" w:eastAsia="zh-CN" w:bidi="ar-SA"/>
    </w:rPr>
  </w:style>
  <w:style w:type="character" w:customStyle="1" w:styleId="340">
    <w:name w:val="Char Char251"/>
    <w:qFormat/>
    <w:uiPriority w:val="0"/>
    <w:rPr>
      <w:rFonts w:hint="eastAsia" w:ascii="宋体" w:hAnsi="宋体" w:eastAsia="宋体"/>
      <w:b/>
      <w:bCs/>
      <w:sz w:val="32"/>
      <w:szCs w:val="32"/>
      <w:lang w:bidi="ar-SA"/>
    </w:rPr>
  </w:style>
  <w:style w:type="character" w:customStyle="1" w:styleId="341">
    <w:name w:val="style161"/>
    <w:qFormat/>
    <w:uiPriority w:val="0"/>
    <w:rPr>
      <w:color w:val="666666"/>
    </w:rPr>
  </w:style>
  <w:style w:type="character" w:customStyle="1" w:styleId="342">
    <w:name w:val="font31"/>
    <w:qFormat/>
    <w:uiPriority w:val="0"/>
    <w:rPr>
      <w:rFonts w:hint="eastAsia" w:ascii="宋体" w:hAnsi="宋体" w:eastAsia="宋体"/>
      <w:color w:val="004A6F"/>
      <w:sz w:val="18"/>
      <w:szCs w:val="18"/>
    </w:rPr>
  </w:style>
  <w:style w:type="character" w:customStyle="1" w:styleId="343">
    <w:name w:val="Char Char241"/>
    <w:qFormat/>
    <w:uiPriority w:val="0"/>
    <w:rPr>
      <w:rFonts w:hint="default" w:ascii="Arial" w:hAnsi="Arial" w:eastAsia="黑体" w:cs="Arial"/>
      <w:sz w:val="28"/>
      <w:lang w:bidi="ar-SA"/>
    </w:rPr>
  </w:style>
  <w:style w:type="character" w:customStyle="1" w:styleId="344">
    <w:name w:val="副标题 Char"/>
    <w:qFormat/>
    <w:uiPriority w:val="0"/>
    <w:rPr>
      <w:rFonts w:ascii="Cambria" w:hAnsi="Cambria" w:cs="Times New Roman"/>
      <w:b/>
      <w:bCs/>
      <w:kern w:val="28"/>
      <w:sz w:val="32"/>
      <w:szCs w:val="32"/>
    </w:rPr>
  </w:style>
  <w:style w:type="character" w:customStyle="1" w:styleId="345">
    <w:name w:val="style4"/>
    <w:qFormat/>
    <w:uiPriority w:val="0"/>
  </w:style>
  <w:style w:type="character" w:customStyle="1" w:styleId="346">
    <w:name w:val="Char Char142"/>
    <w:qFormat/>
    <w:uiPriority w:val="0"/>
    <w:rPr>
      <w:sz w:val="18"/>
      <w:szCs w:val="18"/>
    </w:rPr>
  </w:style>
  <w:style w:type="character" w:customStyle="1" w:styleId="347">
    <w:name w:val="页脚 字符"/>
    <w:qFormat/>
    <w:locked/>
    <w:uiPriority w:val="99"/>
    <w:rPr>
      <w:sz w:val="18"/>
      <w:szCs w:val="18"/>
    </w:rPr>
  </w:style>
  <w:style w:type="character" w:customStyle="1" w:styleId="348">
    <w:name w:val="HTML 预设格式 Char"/>
    <w:qFormat/>
    <w:uiPriority w:val="0"/>
    <w:rPr>
      <w:rFonts w:ascii="黑体" w:hAnsi="Courier New" w:eastAsia="黑体" w:cs="Courier New"/>
      <w:lang w:val="en-US" w:eastAsia="zh-CN" w:bidi="ar-SA"/>
    </w:rPr>
  </w:style>
  <w:style w:type="character" w:customStyle="1" w:styleId="349">
    <w:name w:val="页码 New New New New New New New New"/>
    <w:qFormat/>
    <w:uiPriority w:val="0"/>
  </w:style>
  <w:style w:type="character" w:customStyle="1" w:styleId="350">
    <w:name w:val="HTML 预设格式 Char2"/>
    <w:qFormat/>
    <w:locked/>
    <w:uiPriority w:val="99"/>
    <w:rPr>
      <w:rFonts w:hint="eastAsia" w:ascii="黑体" w:hAnsi="Courier New" w:eastAsia="黑体" w:cs="Courier New"/>
    </w:rPr>
  </w:style>
  <w:style w:type="character" w:customStyle="1" w:styleId="351">
    <w:name w:val="Body text|3_"/>
    <w:link w:val="352"/>
    <w:qFormat/>
    <w:uiPriority w:val="0"/>
    <w:rPr>
      <w:rFonts w:ascii="宋体" w:hAnsi="宋体" w:eastAsia="宋体" w:cs="宋体"/>
      <w:sz w:val="34"/>
      <w:szCs w:val="34"/>
    </w:rPr>
  </w:style>
  <w:style w:type="paragraph" w:customStyle="1" w:styleId="352">
    <w:name w:val="Body text|3"/>
    <w:basedOn w:val="1"/>
    <w:link w:val="351"/>
    <w:qFormat/>
    <w:uiPriority w:val="0"/>
    <w:pPr>
      <w:spacing w:after="460"/>
      <w:jc w:val="center"/>
    </w:pPr>
    <w:rPr>
      <w:rFonts w:ascii="宋体" w:hAnsi="宋体"/>
      <w:kern w:val="0"/>
      <w:sz w:val="34"/>
      <w:szCs w:val="34"/>
    </w:rPr>
  </w:style>
  <w:style w:type="character" w:customStyle="1" w:styleId="353">
    <w:name w:val="正文文本 Char2"/>
    <w:semiHidden/>
    <w:qFormat/>
    <w:uiPriority w:val="99"/>
    <w:rPr>
      <w:rFonts w:ascii="Times New Roman" w:hAnsi="Times New Roman"/>
      <w:kern w:val="2"/>
      <w:sz w:val="21"/>
      <w:szCs w:val="24"/>
    </w:rPr>
  </w:style>
  <w:style w:type="character" w:customStyle="1" w:styleId="354">
    <w:name w:val="bookmark-item uuid-1596015933656 code-00003 addword single-line-text-input-box-cls"/>
    <w:qFormat/>
    <w:uiPriority w:val="0"/>
  </w:style>
  <w:style w:type="character" w:customStyle="1" w:styleId="355">
    <w:name w:val="bookmark-item uuid-1594623824358 code-23007 addword single-line-text-input-box-cls readonly"/>
    <w:qFormat/>
    <w:uiPriority w:val="0"/>
  </w:style>
  <w:style w:type="character" w:customStyle="1" w:styleId="356">
    <w:name w:val="bookmark-item uuid-1595940588841 code-23011 addword date-time-selection-cls"/>
    <w:qFormat/>
    <w:uiPriority w:val="0"/>
  </w:style>
  <w:style w:type="character" w:customStyle="1" w:styleId="357">
    <w:name w:val="bookmark-item uuid-1595940673658 code-am01400034 addword numeric-input-box-cls"/>
    <w:qFormat/>
    <w:uiPriority w:val="0"/>
  </w:style>
  <w:style w:type="character" w:customStyle="1" w:styleId="358">
    <w:name w:val="bookmark-item uuid-1593432150293 code-am014biditemname editdisable single-line-text-input-box-cls"/>
    <w:qFormat/>
    <w:uiPriority w:val="0"/>
  </w:style>
  <w:style w:type="character" w:customStyle="1" w:styleId="359">
    <w:name w:val="bookmark-item uuid-1595941076685 code-am014biditemcount editdisable single-line-text-input-box-cls"/>
    <w:qFormat/>
    <w:uiPriority w:val="0"/>
  </w:style>
  <w:style w:type="character" w:customStyle="1" w:styleId="360">
    <w:name w:val="bookmark-item uuid-1593432166973 code-am014remarks editdisable single-line-text-input-box-cls"/>
    <w:qFormat/>
    <w:uiPriority w:val="0"/>
  </w:style>
  <w:style w:type="character" w:customStyle="1" w:styleId="361">
    <w:name w:val="bookmark-item uuid-1589181188930 code-am014cg005 addword single-line-text-input-box-cls"/>
    <w:qFormat/>
    <w:uiPriority w:val="0"/>
  </w:style>
  <w:style w:type="character" w:customStyle="1" w:styleId="362">
    <w:name w:val="bookmark-item uuid-1595940687802 code-23021 editdisable multi-line-text-input-box-cls readonly"/>
    <w:qFormat/>
    <w:uiPriority w:val="0"/>
  </w:style>
  <w:style w:type="character" w:customStyle="1" w:styleId="363">
    <w:name w:val="bookmark-item uuid-1594624265677 code-23006 addword afternoon-time-section-selection-cls"/>
    <w:qFormat/>
    <w:uiPriority w:val="0"/>
  </w:style>
  <w:style w:type="character" w:customStyle="1" w:styleId="364">
    <w:name w:val="bookmark-item uuid-1588129635457 code-23007 addword single-line-text-input-box-cls readonly"/>
    <w:qFormat/>
    <w:uiPriority w:val="0"/>
  </w:style>
  <w:style w:type="character" w:customStyle="1" w:styleId="365">
    <w:name w:val="bookmark-item uuid-1595940713919 code-am01400046 editdisable single-line-text-input-box-cls readonly"/>
    <w:qFormat/>
    <w:uiPriority w:val="0"/>
  </w:style>
  <w:style w:type="character" w:customStyle="1" w:styleId="366">
    <w:name w:val="bookmark-item uuid-1596004728442 code-00013 editdisable single-line-text-input-box-cls readonly"/>
    <w:qFormat/>
    <w:uiPriority w:val="0"/>
  </w:style>
  <w:style w:type="character" w:customStyle="1" w:styleId="367">
    <w:name w:val="bookmark-item uuid-1596004745033 code-00010 editdisable single-line-text-input-box-cls readonly"/>
    <w:qFormat/>
    <w:uiPriority w:val="0"/>
  </w:style>
  <w:style w:type="character" w:customStyle="1" w:styleId="368">
    <w:name w:val="bookmark-item uuid-1596004753055 code-00011 addword single-line-text-input-box-cls"/>
    <w:qFormat/>
    <w:uiPriority w:val="0"/>
  </w:style>
  <w:style w:type="paragraph" w:customStyle="1" w:styleId="36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70">
    <w:name w:val="样式1"/>
    <w:basedOn w:val="1"/>
    <w:qFormat/>
    <w:uiPriority w:val="0"/>
    <w:pPr>
      <w:spacing w:before="120" w:after="120" w:line="300" w:lineRule="auto"/>
    </w:pPr>
    <w:rPr>
      <w:rFonts w:ascii="宋体" w:hAnsi="宋体"/>
      <w:b/>
      <w:sz w:val="24"/>
      <w:szCs w:val="20"/>
    </w:rPr>
  </w:style>
  <w:style w:type="paragraph" w:customStyle="1" w:styleId="371">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7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74">
    <w:name w:val="标准正文"/>
    <w:basedOn w:val="1"/>
    <w:next w:val="1"/>
    <w:qFormat/>
    <w:uiPriority w:val="0"/>
    <w:pPr>
      <w:widowControl/>
      <w:spacing w:after="50"/>
      <w:ind w:firstLine="200"/>
    </w:pPr>
    <w:rPr>
      <w:color w:val="000000"/>
      <w:sz w:val="24"/>
      <w:szCs w:val="20"/>
    </w:rPr>
  </w:style>
  <w:style w:type="paragraph" w:customStyle="1" w:styleId="37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77">
    <w:name w:val="pa-4"/>
    <w:basedOn w:val="1"/>
    <w:qFormat/>
    <w:uiPriority w:val="0"/>
    <w:pPr>
      <w:widowControl/>
      <w:spacing w:before="169" w:after="169"/>
      <w:jc w:val="left"/>
    </w:pPr>
    <w:rPr>
      <w:rFonts w:ascii="宋体" w:hAnsi="宋体" w:cs="宋体"/>
      <w:kern w:val="0"/>
      <w:sz w:val="24"/>
    </w:rPr>
  </w:style>
  <w:style w:type="paragraph" w:customStyle="1" w:styleId="378">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379">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380">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381">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382">
    <w:name w:val="纯文本 New"/>
    <w:basedOn w:val="1"/>
    <w:qFormat/>
    <w:uiPriority w:val="0"/>
    <w:rPr>
      <w:rFonts w:ascii="宋体" w:hAnsi="Courier New" w:cs="Courier New"/>
      <w:szCs w:val="21"/>
    </w:rPr>
  </w:style>
  <w:style w:type="paragraph" w:customStyle="1" w:styleId="383">
    <w:name w:val="正文文本缩进 Char Char Char Char"/>
    <w:basedOn w:val="1"/>
    <w:qFormat/>
    <w:uiPriority w:val="0"/>
    <w:pPr>
      <w:ind w:firstLine="540"/>
    </w:pPr>
    <w:rPr>
      <w:rFonts w:hint="eastAsia" w:ascii="宋体" w:hAnsi="Courier New"/>
      <w:szCs w:val="20"/>
    </w:rPr>
  </w:style>
  <w:style w:type="paragraph" w:customStyle="1" w:styleId="3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38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节标题"/>
    <w:basedOn w:val="1"/>
    <w:next w:val="389"/>
    <w:qFormat/>
    <w:uiPriority w:val="0"/>
    <w:pPr>
      <w:widowControl/>
      <w:spacing w:line="289" w:lineRule="atLeast"/>
      <w:jc w:val="center"/>
      <w:textAlignment w:val="baseline"/>
    </w:pPr>
    <w:rPr>
      <w:color w:val="000000"/>
      <w:kern w:val="0"/>
      <w:sz w:val="28"/>
      <w:szCs w:val="20"/>
    </w:rPr>
  </w:style>
  <w:style w:type="paragraph" w:customStyle="1" w:styleId="38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390">
    <w:name w:val="纯文本11"/>
    <w:basedOn w:val="1"/>
    <w:qFormat/>
    <w:uiPriority w:val="0"/>
    <w:rPr>
      <w:rFonts w:ascii="宋体" w:hAnsi="Courier New"/>
      <w:szCs w:val="21"/>
    </w:rPr>
  </w:style>
  <w:style w:type="paragraph" w:customStyle="1" w:styleId="391">
    <w:name w:val="PlainText"/>
    <w:basedOn w:val="1"/>
    <w:qFormat/>
    <w:uiPriority w:val="0"/>
    <w:pPr>
      <w:widowControl/>
      <w:textAlignment w:val="baseline"/>
    </w:pPr>
    <w:rPr>
      <w:rFonts w:ascii="宋体" w:hAnsi="Courier New"/>
      <w:szCs w:val="21"/>
    </w:rPr>
  </w:style>
  <w:style w:type="paragraph" w:customStyle="1" w:styleId="3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3">
    <w:name w:val="我的正文"/>
    <w:basedOn w:val="1"/>
    <w:qFormat/>
    <w:uiPriority w:val="0"/>
    <w:pPr>
      <w:spacing w:line="520" w:lineRule="exact"/>
      <w:ind w:firstLine="192" w:firstLineChars="192"/>
    </w:pPr>
    <w:rPr>
      <w:sz w:val="28"/>
      <w:szCs w:val="28"/>
    </w:rPr>
  </w:style>
  <w:style w:type="paragraph" w:customStyle="1" w:styleId="394">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95">
    <w:name w:val="列出段落2"/>
    <w:basedOn w:val="1"/>
    <w:qFormat/>
    <w:uiPriority w:val="0"/>
    <w:pPr>
      <w:ind w:firstLine="420" w:firstLineChars="200"/>
    </w:pPr>
    <w:rPr>
      <w:kern w:val="0"/>
      <w:sz w:val="20"/>
      <w:szCs w:val="20"/>
    </w:rPr>
  </w:style>
  <w:style w:type="paragraph" w:customStyle="1" w:styleId="396">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97">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398">
    <w:name w:val="页眉 New New New New New New New New"/>
    <w:basedOn w:val="399"/>
    <w:qFormat/>
    <w:uiPriority w:val="0"/>
    <w:pPr>
      <w:pBdr>
        <w:bottom w:val="single" w:color="auto" w:sz="6" w:space="1"/>
      </w:pBdr>
      <w:tabs>
        <w:tab w:val="center" w:pos="4153"/>
        <w:tab w:val="right" w:pos="8306"/>
      </w:tabs>
      <w:snapToGrid w:val="0"/>
      <w:jc w:val="center"/>
    </w:pPr>
    <w:rPr>
      <w:sz w:val="18"/>
      <w:szCs w:val="18"/>
    </w:rPr>
  </w:style>
  <w:style w:type="paragraph" w:customStyle="1" w:styleId="3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列出段落22"/>
    <w:basedOn w:val="1"/>
    <w:qFormat/>
    <w:uiPriority w:val="0"/>
    <w:pPr>
      <w:ind w:firstLine="420" w:firstLineChars="200"/>
    </w:pPr>
    <w:rPr>
      <w:sz w:val="24"/>
    </w:rPr>
  </w:style>
  <w:style w:type="paragraph" w:customStyle="1" w:styleId="4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2">
    <w:name w:val="页脚 New New New New New New New"/>
    <w:basedOn w:val="385"/>
    <w:qFormat/>
    <w:uiPriority w:val="0"/>
    <w:pPr>
      <w:tabs>
        <w:tab w:val="center" w:pos="4153"/>
        <w:tab w:val="right" w:pos="8306"/>
      </w:tabs>
      <w:snapToGrid w:val="0"/>
      <w:jc w:val="left"/>
    </w:pPr>
    <w:rPr>
      <w:sz w:val="18"/>
      <w:szCs w:val="18"/>
    </w:rPr>
  </w:style>
  <w:style w:type="paragraph" w:customStyle="1" w:styleId="403">
    <w:name w:val="页眉 New New New"/>
    <w:basedOn w:val="404"/>
    <w:qFormat/>
    <w:uiPriority w:val="0"/>
    <w:pPr>
      <w:pBdr>
        <w:bottom w:val="single" w:color="auto" w:sz="6" w:space="1"/>
      </w:pBdr>
      <w:tabs>
        <w:tab w:val="center" w:pos="4153"/>
        <w:tab w:val="right" w:pos="8306"/>
      </w:tabs>
      <w:snapToGrid w:val="0"/>
      <w:jc w:val="center"/>
    </w:pPr>
    <w:rPr>
      <w:sz w:val="18"/>
      <w:szCs w:val="18"/>
    </w:rPr>
  </w:style>
  <w:style w:type="paragraph" w:customStyle="1" w:styleId="4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07">
    <w:name w:val="2-2ji"/>
    <w:basedOn w:val="3"/>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408">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0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10">
    <w:name w:val="页脚 New New"/>
    <w:basedOn w:val="411"/>
    <w:qFormat/>
    <w:uiPriority w:val="0"/>
    <w:pPr>
      <w:tabs>
        <w:tab w:val="center" w:pos="4153"/>
        <w:tab w:val="right" w:pos="8306"/>
      </w:tabs>
      <w:snapToGrid w:val="0"/>
      <w:jc w:val="left"/>
    </w:pPr>
    <w:rPr>
      <w:sz w:val="18"/>
      <w:szCs w:val="18"/>
    </w:rPr>
  </w:style>
  <w:style w:type="paragraph" w:customStyle="1" w:styleId="4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3">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1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6">
    <w:name w:val="UserStyle_398"/>
    <w:basedOn w:val="1"/>
    <w:qFormat/>
    <w:uiPriority w:val="0"/>
    <w:pPr>
      <w:widowControl/>
      <w:textAlignment w:val="baseline"/>
    </w:pPr>
    <w:rPr>
      <w:rFonts w:ascii="宋体" w:hAnsi="宋体"/>
      <w:kern w:val="0"/>
      <w:szCs w:val="21"/>
    </w:rPr>
  </w:style>
  <w:style w:type="paragraph" w:customStyle="1" w:styleId="41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18">
    <w:name w:val="pa-11"/>
    <w:basedOn w:val="1"/>
    <w:qFormat/>
    <w:uiPriority w:val="0"/>
    <w:pPr>
      <w:widowControl/>
      <w:spacing w:before="169" w:after="169"/>
      <w:jc w:val="left"/>
    </w:pPr>
    <w:rPr>
      <w:rFonts w:ascii="宋体" w:hAnsi="宋体" w:cs="宋体"/>
      <w:kern w:val="0"/>
      <w:sz w:val="24"/>
    </w:rPr>
  </w:style>
  <w:style w:type="paragraph" w:customStyle="1" w:styleId="41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2">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23">
    <w:name w:val="页眉 New New New New"/>
    <w:basedOn w:val="424"/>
    <w:qFormat/>
    <w:uiPriority w:val="0"/>
    <w:pPr>
      <w:pBdr>
        <w:bottom w:val="single" w:color="auto" w:sz="6" w:space="1"/>
      </w:pBdr>
      <w:tabs>
        <w:tab w:val="center" w:pos="4153"/>
        <w:tab w:val="right" w:pos="8306"/>
      </w:tabs>
      <w:snapToGrid w:val="0"/>
      <w:jc w:val="center"/>
    </w:pPr>
    <w:rPr>
      <w:sz w:val="18"/>
      <w:szCs w:val="18"/>
    </w:rPr>
  </w:style>
  <w:style w:type="paragraph" w:customStyle="1" w:styleId="42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26">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427">
    <w:name w:val="页脚 New New New New New New New New"/>
    <w:basedOn w:val="399"/>
    <w:qFormat/>
    <w:uiPriority w:val="0"/>
    <w:pPr>
      <w:tabs>
        <w:tab w:val="center" w:pos="4153"/>
        <w:tab w:val="right" w:pos="8306"/>
      </w:tabs>
      <w:snapToGrid w:val="0"/>
      <w:jc w:val="left"/>
    </w:pPr>
    <w:rPr>
      <w:sz w:val="18"/>
      <w:szCs w:val="18"/>
    </w:rPr>
  </w:style>
  <w:style w:type="paragraph" w:customStyle="1" w:styleId="428">
    <w:name w:val="招标标题1"/>
    <w:basedOn w:val="4"/>
    <w:qFormat/>
    <w:uiPriority w:val="0"/>
    <w:p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2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431">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432">
    <w:name w:val="页眉 New New New New New New"/>
    <w:basedOn w:val="433"/>
    <w:qFormat/>
    <w:uiPriority w:val="0"/>
    <w:pPr>
      <w:pBdr>
        <w:bottom w:val="single" w:color="auto" w:sz="6" w:space="1"/>
      </w:pBdr>
      <w:tabs>
        <w:tab w:val="center" w:pos="4153"/>
        <w:tab w:val="right" w:pos="8306"/>
      </w:tabs>
      <w:snapToGrid w:val="0"/>
      <w:jc w:val="center"/>
    </w:pPr>
    <w:rPr>
      <w:sz w:val="18"/>
      <w:szCs w:val="18"/>
    </w:rPr>
  </w:style>
  <w:style w:type="paragraph" w:customStyle="1" w:styleId="4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35">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36">
    <w:name w:val="Normal0"/>
    <w:qFormat/>
    <w:uiPriority w:val="0"/>
    <w:rPr>
      <w:rFonts w:ascii="Times New Roman" w:hAnsi="Times New Roman" w:eastAsia="宋体" w:cs="Times New Roman"/>
      <w:lang w:val="en-US" w:eastAsia="en-US" w:bidi="ar-SA"/>
    </w:rPr>
  </w:style>
  <w:style w:type="paragraph" w:customStyle="1" w:styleId="437">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3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9">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44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41">
    <w:name w:val="pa-14"/>
    <w:basedOn w:val="1"/>
    <w:qFormat/>
    <w:uiPriority w:val="0"/>
    <w:pPr>
      <w:widowControl/>
      <w:spacing w:before="169" w:after="169"/>
      <w:jc w:val="left"/>
    </w:pPr>
    <w:rPr>
      <w:rFonts w:ascii="宋体" w:hAnsi="宋体" w:cs="宋体"/>
      <w:kern w:val="0"/>
      <w:sz w:val="24"/>
    </w:rPr>
  </w:style>
  <w:style w:type="paragraph" w:customStyle="1" w:styleId="44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43">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Char Char24"/>
    <w:basedOn w:val="1"/>
    <w:qFormat/>
    <w:uiPriority w:val="0"/>
    <w:pPr>
      <w:widowControl/>
      <w:spacing w:after="160" w:line="240" w:lineRule="exact"/>
      <w:jc w:val="left"/>
    </w:pPr>
  </w:style>
  <w:style w:type="paragraph" w:customStyle="1" w:styleId="44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46">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48">
    <w:name w:val="页眉 New"/>
    <w:basedOn w:val="449"/>
    <w:qFormat/>
    <w:uiPriority w:val="0"/>
    <w:pPr>
      <w:pBdr>
        <w:bottom w:val="single" w:color="auto" w:sz="6" w:space="1"/>
      </w:pBdr>
      <w:tabs>
        <w:tab w:val="center" w:pos="4153"/>
        <w:tab w:val="right" w:pos="8306"/>
      </w:tabs>
      <w:snapToGrid w:val="0"/>
      <w:jc w:val="center"/>
    </w:pPr>
    <w:rPr>
      <w:sz w:val="18"/>
      <w:szCs w:val="18"/>
    </w:rPr>
  </w:style>
  <w:style w:type="paragraph" w:customStyle="1" w:styleId="4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列出段落3"/>
    <w:basedOn w:val="1"/>
    <w:qFormat/>
    <w:uiPriority w:val="0"/>
    <w:pPr>
      <w:ind w:firstLine="420" w:firstLineChars="200"/>
    </w:pPr>
    <w:rPr>
      <w:rFonts w:ascii="Calibri" w:hAnsi="Calibri"/>
      <w:szCs w:val="22"/>
    </w:rPr>
  </w:style>
  <w:style w:type="paragraph" w:customStyle="1" w:styleId="45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2">
    <w:name w:val="默认段落字体 Para Char Char Char Char Char Char Char Char Char1 Char Char Char Char"/>
    <w:basedOn w:val="1"/>
    <w:qFormat/>
    <w:uiPriority w:val="0"/>
    <w:rPr>
      <w:rFonts w:ascii="Tahoma" w:hAnsi="Tahoma"/>
      <w:sz w:val="24"/>
      <w:szCs w:val="20"/>
    </w:rPr>
  </w:style>
  <w:style w:type="paragraph" w:customStyle="1" w:styleId="453">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454">
    <w:name w:val="正文1"/>
    <w:basedOn w:val="1"/>
    <w:qFormat/>
    <w:uiPriority w:val="0"/>
    <w:rPr>
      <w:rFonts w:eastAsia="Times New Roman" w:cs="宋体"/>
      <w:kern w:val="0"/>
      <w:szCs w:val="20"/>
      <w:lang w:eastAsia="en-US"/>
    </w:rPr>
  </w:style>
  <w:style w:type="paragraph" w:customStyle="1" w:styleId="45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56">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59">
    <w:name w:val="Char Char Char Char Char Char Char Char Char"/>
    <w:basedOn w:val="1"/>
    <w:qFormat/>
    <w:uiPriority w:val="0"/>
    <w:pPr>
      <w:widowControl/>
      <w:spacing w:after="160" w:line="240" w:lineRule="exact"/>
      <w:jc w:val="left"/>
    </w:pPr>
    <w:rPr>
      <w:szCs w:val="20"/>
    </w:rPr>
  </w:style>
  <w:style w:type="paragraph" w:customStyle="1" w:styleId="460">
    <w:name w:val="纯文本 New New"/>
    <w:basedOn w:val="385"/>
    <w:qFormat/>
    <w:uiPriority w:val="0"/>
    <w:rPr>
      <w:rFonts w:ascii="宋体" w:hAnsi="Courier New" w:cs="Courier New"/>
      <w:szCs w:val="21"/>
    </w:rPr>
  </w:style>
  <w:style w:type="paragraph" w:customStyle="1" w:styleId="461">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462">
    <w:name w:val="标题2"/>
    <w:basedOn w:val="3"/>
    <w:qFormat/>
    <w:uiPriority w:val="0"/>
    <w:pPr>
      <w:snapToGrid w:val="0"/>
      <w:spacing w:line="410" w:lineRule="auto"/>
    </w:pPr>
    <w:rPr>
      <w:rFonts w:eastAsia="宋体"/>
      <w:b w:val="0"/>
    </w:rPr>
  </w:style>
  <w:style w:type="paragraph" w:customStyle="1" w:styleId="463">
    <w:name w:val="pa-15"/>
    <w:basedOn w:val="1"/>
    <w:qFormat/>
    <w:uiPriority w:val="0"/>
    <w:pPr>
      <w:widowControl/>
      <w:spacing w:before="169" w:after="169"/>
      <w:jc w:val="left"/>
    </w:pPr>
    <w:rPr>
      <w:rFonts w:ascii="宋体" w:hAnsi="宋体" w:cs="宋体"/>
      <w:kern w:val="0"/>
      <w:sz w:val="24"/>
    </w:rPr>
  </w:style>
  <w:style w:type="paragraph" w:customStyle="1" w:styleId="46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65">
    <w:name w:val="Char1 Char Char Char Char Char Char"/>
    <w:basedOn w:val="1"/>
    <w:qFormat/>
    <w:uiPriority w:val="0"/>
    <w:rPr>
      <w:rFonts w:ascii="Tahoma" w:hAnsi="Tahoma"/>
      <w:sz w:val="24"/>
      <w:szCs w:val="20"/>
    </w:rPr>
  </w:style>
  <w:style w:type="paragraph" w:customStyle="1" w:styleId="466">
    <w:name w:val="项目5"/>
    <w:basedOn w:val="1"/>
    <w:qFormat/>
    <w:uiPriority w:val="0"/>
    <w:pPr>
      <w:tabs>
        <w:tab w:val="left" w:pos="360"/>
        <w:tab w:val="left" w:pos="874"/>
      </w:tabs>
      <w:spacing w:line="400" w:lineRule="exact"/>
      <w:jc w:val="left"/>
    </w:pPr>
    <w:rPr>
      <w:szCs w:val="20"/>
    </w:rPr>
  </w:style>
  <w:style w:type="paragraph" w:customStyle="1" w:styleId="467">
    <w:name w:val="2ji"/>
    <w:basedOn w:val="3"/>
    <w:qFormat/>
    <w:uiPriority w:val="0"/>
    <w:pPr>
      <w:adjustRightInd w:val="0"/>
      <w:spacing w:before="0" w:after="0" w:line="360" w:lineRule="auto"/>
      <w:textAlignment w:val="baseline"/>
    </w:pPr>
    <w:rPr>
      <w:rFonts w:ascii="宋体" w:hAnsi="宋体" w:eastAsia="宋体"/>
      <w:sz w:val="21"/>
      <w:szCs w:val="21"/>
    </w:rPr>
  </w:style>
  <w:style w:type="paragraph" w:customStyle="1" w:styleId="468">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0">
    <w:name w:val="表格文字"/>
    <w:basedOn w:val="1"/>
    <w:qFormat/>
    <w:uiPriority w:val="0"/>
    <w:pPr>
      <w:spacing w:before="25" w:after="25"/>
      <w:jc w:val="left"/>
    </w:pPr>
    <w:rPr>
      <w:bCs/>
      <w:spacing w:val="10"/>
      <w:kern w:val="0"/>
      <w:sz w:val="24"/>
    </w:rPr>
  </w:style>
  <w:style w:type="paragraph" w:customStyle="1" w:styleId="471">
    <w:name w:val="_Style 35"/>
    <w:basedOn w:val="16"/>
    <w:qFormat/>
    <w:uiPriority w:val="0"/>
    <w:pPr>
      <w:widowControl/>
      <w:ind w:firstLine="454"/>
      <w:jc w:val="left"/>
    </w:pPr>
  </w:style>
  <w:style w:type="paragraph" w:customStyle="1" w:styleId="472">
    <w:name w:val="Char2"/>
    <w:basedOn w:val="1"/>
    <w:qFormat/>
    <w:uiPriority w:val="0"/>
    <w:rPr>
      <w:szCs w:val="20"/>
    </w:rPr>
  </w:style>
  <w:style w:type="paragraph" w:customStyle="1" w:styleId="473">
    <w:name w:val="无间隔1"/>
    <w:qFormat/>
    <w:uiPriority w:val="0"/>
    <w:rPr>
      <w:rFonts w:ascii="Times New Roman" w:hAnsi="Times New Roman" w:eastAsia="宋体" w:cs="Times New Roman"/>
      <w:sz w:val="22"/>
      <w:szCs w:val="22"/>
      <w:lang w:val="en-US" w:eastAsia="zh-CN" w:bidi="ar-SA"/>
    </w:rPr>
  </w:style>
  <w:style w:type="paragraph" w:customStyle="1" w:styleId="4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5">
    <w:name w:val="1"/>
    <w:basedOn w:val="1"/>
    <w:next w:val="27"/>
    <w:qFormat/>
    <w:uiPriority w:val="0"/>
    <w:rPr>
      <w:rFonts w:ascii="宋体" w:hAnsi="Courier New"/>
      <w:szCs w:val="20"/>
    </w:rPr>
  </w:style>
  <w:style w:type="paragraph" w:customStyle="1" w:styleId="476">
    <w:name w:val="Char Char1 Char Char Char Char"/>
    <w:basedOn w:val="16"/>
    <w:qFormat/>
    <w:uiPriority w:val="0"/>
    <w:rPr>
      <w:rFonts w:ascii="Tahoma" w:hAnsi="Tahoma"/>
      <w:sz w:val="24"/>
    </w:rPr>
  </w:style>
  <w:style w:type="paragraph" w:customStyle="1" w:styleId="477">
    <w:name w:val="页脚 New New New"/>
    <w:basedOn w:val="404"/>
    <w:qFormat/>
    <w:uiPriority w:val="0"/>
    <w:pPr>
      <w:tabs>
        <w:tab w:val="center" w:pos="4153"/>
        <w:tab w:val="right" w:pos="8306"/>
      </w:tabs>
      <w:snapToGrid w:val="0"/>
      <w:jc w:val="left"/>
    </w:pPr>
    <w:rPr>
      <w:sz w:val="18"/>
      <w:szCs w:val="18"/>
    </w:rPr>
  </w:style>
  <w:style w:type="paragraph" w:customStyle="1" w:styleId="478">
    <w:name w:val="页眉 New New New New New New New New New"/>
    <w:basedOn w:val="387"/>
    <w:qFormat/>
    <w:uiPriority w:val="0"/>
    <w:pPr>
      <w:pBdr>
        <w:bottom w:val="single" w:color="auto" w:sz="6" w:space="1"/>
      </w:pBdr>
      <w:tabs>
        <w:tab w:val="center" w:pos="4153"/>
        <w:tab w:val="right" w:pos="8306"/>
      </w:tabs>
      <w:snapToGrid w:val="0"/>
      <w:jc w:val="center"/>
    </w:pPr>
    <w:rPr>
      <w:sz w:val="18"/>
      <w:szCs w:val="18"/>
    </w:rPr>
  </w:style>
  <w:style w:type="paragraph" w:customStyle="1" w:styleId="47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480">
    <w:name w:val="正文11"/>
    <w:qFormat/>
    <w:uiPriority w:val="0"/>
    <w:pPr>
      <w:jc w:val="both"/>
    </w:pPr>
    <w:rPr>
      <w:rFonts w:ascii="Times New Roman" w:hAnsi="Times New Roman" w:eastAsia="宋体" w:cs="Times New Roman"/>
      <w:lang w:val="en-US" w:eastAsia="zh-CN" w:bidi="ar-SA"/>
    </w:rPr>
  </w:style>
  <w:style w:type="paragraph" w:customStyle="1" w:styleId="48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482">
    <w:name w:val="p15"/>
    <w:basedOn w:val="1"/>
    <w:qFormat/>
    <w:uiPriority w:val="0"/>
    <w:pPr>
      <w:widowControl/>
    </w:pPr>
    <w:rPr>
      <w:rFonts w:ascii="宋体" w:hAnsi="宋体" w:cs="宋体"/>
      <w:kern w:val="0"/>
      <w:szCs w:val="21"/>
    </w:rPr>
  </w:style>
  <w:style w:type="paragraph" w:customStyle="1" w:styleId="483">
    <w:name w:val="页眉 New New"/>
    <w:basedOn w:val="411"/>
    <w:qFormat/>
    <w:uiPriority w:val="0"/>
    <w:pPr>
      <w:pBdr>
        <w:bottom w:val="single" w:color="auto" w:sz="6" w:space="1"/>
      </w:pBdr>
      <w:tabs>
        <w:tab w:val="center" w:pos="4153"/>
        <w:tab w:val="right" w:pos="8306"/>
      </w:tabs>
      <w:snapToGrid w:val="0"/>
      <w:jc w:val="center"/>
    </w:pPr>
    <w:rPr>
      <w:sz w:val="18"/>
      <w:szCs w:val="18"/>
    </w:rPr>
  </w:style>
  <w:style w:type="paragraph" w:customStyle="1" w:styleId="484">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85">
    <w:name w:val="Char Char Char Char Char Char1 Char"/>
    <w:basedOn w:val="1"/>
    <w:qFormat/>
    <w:uiPriority w:val="0"/>
    <w:pPr>
      <w:widowControl/>
      <w:spacing w:after="160" w:line="240" w:lineRule="exact"/>
      <w:jc w:val="left"/>
    </w:pPr>
  </w:style>
  <w:style w:type="paragraph" w:customStyle="1" w:styleId="486">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48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89">
    <w:name w:val="5 Char Char Char Char Char Char Char Char Char Char"/>
    <w:basedOn w:val="1"/>
    <w:qFormat/>
    <w:uiPriority w:val="0"/>
  </w:style>
  <w:style w:type="paragraph" w:customStyle="1" w:styleId="4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1">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92">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493">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94">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495">
    <w:name w:val="默认段落字体 Para Char"/>
    <w:basedOn w:val="1"/>
    <w:qFormat/>
    <w:uiPriority w:val="0"/>
    <w:pPr>
      <w:adjustRightInd w:val="0"/>
      <w:spacing w:line="360" w:lineRule="auto"/>
    </w:pPr>
    <w:rPr>
      <w:szCs w:val="20"/>
    </w:rPr>
  </w:style>
  <w:style w:type="paragraph" w:customStyle="1" w:styleId="496">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497">
    <w:name w:val="pa-9"/>
    <w:basedOn w:val="1"/>
    <w:qFormat/>
    <w:uiPriority w:val="0"/>
    <w:pPr>
      <w:widowControl/>
      <w:spacing w:before="169" w:after="169"/>
      <w:jc w:val="left"/>
    </w:pPr>
    <w:rPr>
      <w:rFonts w:ascii="宋体" w:hAnsi="宋体" w:cs="宋体"/>
      <w:kern w:val="0"/>
      <w:sz w:val="24"/>
    </w:rPr>
  </w:style>
  <w:style w:type="paragraph" w:customStyle="1" w:styleId="4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499">
    <w:name w:val="页眉 New New New New New New New"/>
    <w:basedOn w:val="385"/>
    <w:qFormat/>
    <w:uiPriority w:val="0"/>
    <w:pPr>
      <w:pBdr>
        <w:bottom w:val="single" w:color="auto" w:sz="6" w:space="1"/>
      </w:pBdr>
      <w:tabs>
        <w:tab w:val="center" w:pos="4153"/>
        <w:tab w:val="right" w:pos="8306"/>
      </w:tabs>
      <w:snapToGrid w:val="0"/>
      <w:jc w:val="center"/>
    </w:pPr>
    <w:rPr>
      <w:sz w:val="18"/>
      <w:szCs w:val="18"/>
    </w:rPr>
  </w:style>
  <w:style w:type="paragraph" w:customStyle="1" w:styleId="500">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501">
    <w:name w:val="Bullets"/>
    <w:basedOn w:val="1"/>
    <w:qFormat/>
    <w:uiPriority w:val="0"/>
    <w:pPr>
      <w:widowControl/>
      <w:adjustRightInd w:val="0"/>
      <w:snapToGrid w:val="0"/>
      <w:spacing w:before="60" w:after="60"/>
    </w:pPr>
    <w:rPr>
      <w:kern w:val="0"/>
      <w:sz w:val="24"/>
      <w:lang w:val="en-GB"/>
    </w:rPr>
  </w:style>
  <w:style w:type="paragraph" w:customStyle="1" w:styleId="502">
    <w:name w:val="pa-8"/>
    <w:basedOn w:val="1"/>
    <w:qFormat/>
    <w:uiPriority w:val="0"/>
    <w:pPr>
      <w:widowControl/>
      <w:spacing w:before="169" w:after="169"/>
      <w:jc w:val="left"/>
    </w:pPr>
    <w:rPr>
      <w:rFonts w:ascii="宋体" w:hAnsi="宋体" w:cs="宋体"/>
      <w:kern w:val="0"/>
      <w:sz w:val="24"/>
    </w:rPr>
  </w:style>
  <w:style w:type="paragraph" w:customStyle="1" w:styleId="503">
    <w:name w:val="p16"/>
    <w:basedOn w:val="1"/>
    <w:qFormat/>
    <w:uiPriority w:val="0"/>
    <w:pPr>
      <w:widowControl/>
    </w:pPr>
    <w:rPr>
      <w:rFonts w:ascii="宋体" w:hAnsi="宋体" w:cs="宋体"/>
      <w:kern w:val="0"/>
      <w:szCs w:val="21"/>
    </w:rPr>
  </w:style>
  <w:style w:type="paragraph" w:customStyle="1" w:styleId="50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05">
    <w:name w:val="Plain Text1"/>
    <w:basedOn w:val="1"/>
    <w:qFormat/>
    <w:uiPriority w:val="0"/>
    <w:pPr>
      <w:autoSpaceDE w:val="0"/>
      <w:autoSpaceDN w:val="0"/>
      <w:adjustRightInd w:val="0"/>
    </w:pPr>
    <w:rPr>
      <w:rFonts w:ascii="宋体" w:hAnsi="Tms Rmn"/>
      <w:kern w:val="0"/>
      <w:szCs w:val="20"/>
    </w:rPr>
  </w:style>
  <w:style w:type="paragraph" w:customStyle="1" w:styleId="506">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07">
    <w:name w:val="列出段落12"/>
    <w:qFormat/>
    <w:uiPriority w:val="0"/>
    <w:pPr>
      <w:ind w:firstLine="420" w:firstLineChars="200"/>
    </w:pPr>
    <w:rPr>
      <w:rFonts w:ascii="Times New Roman" w:hAnsi="Times New Roman" w:eastAsia="宋体" w:cs="Times New Roman"/>
      <w:szCs w:val="22"/>
      <w:lang w:val="en-US" w:eastAsia="zh-CN" w:bidi="ar-SA"/>
    </w:rPr>
  </w:style>
  <w:style w:type="paragraph" w:customStyle="1" w:styleId="508">
    <w:name w:val="_Style 558"/>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表内文字"/>
    <w:basedOn w:val="1"/>
    <w:qFormat/>
    <w:uiPriority w:val="0"/>
    <w:pPr>
      <w:snapToGrid w:val="0"/>
      <w:spacing w:before="50" w:after="50" w:line="360" w:lineRule="exact"/>
    </w:pPr>
    <w:rPr>
      <w:rFonts w:ascii="宋体" w:hAnsi="宋体"/>
      <w:b/>
      <w:color w:val="0000FF"/>
      <w:szCs w:val="21"/>
    </w:rPr>
  </w:style>
  <w:style w:type="paragraph" w:customStyle="1" w:styleId="510">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511">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512">
    <w:name w:val="页脚 New New New New New"/>
    <w:basedOn w:val="513"/>
    <w:qFormat/>
    <w:uiPriority w:val="0"/>
    <w:pPr>
      <w:tabs>
        <w:tab w:val="center" w:pos="4153"/>
        <w:tab w:val="right" w:pos="8306"/>
      </w:tabs>
      <w:snapToGrid w:val="0"/>
      <w:jc w:val="left"/>
    </w:pPr>
    <w:rPr>
      <w:sz w:val="18"/>
      <w:szCs w:val="18"/>
    </w:rPr>
  </w:style>
  <w:style w:type="paragraph" w:customStyle="1" w:styleId="5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7">
    <w:name w:val="Char Char1 Char Char Char Char1"/>
    <w:basedOn w:val="16"/>
    <w:qFormat/>
    <w:uiPriority w:val="0"/>
    <w:rPr>
      <w:rFonts w:ascii="Tahoma" w:hAnsi="Tahoma"/>
      <w:sz w:val="24"/>
    </w:rPr>
  </w:style>
  <w:style w:type="paragraph" w:customStyle="1" w:styleId="518">
    <w:name w:val="UserStyle_317"/>
    <w:basedOn w:val="1"/>
    <w:qFormat/>
    <w:uiPriority w:val="0"/>
    <w:pPr>
      <w:widowControl/>
      <w:ind w:firstLine="420" w:firstLineChars="200"/>
      <w:textAlignment w:val="baseline"/>
    </w:pPr>
    <w:rPr>
      <w:rFonts w:ascii="Calibri" w:hAnsi="Calibri"/>
      <w:szCs w:val="21"/>
    </w:rPr>
  </w:style>
  <w:style w:type="paragraph" w:customStyle="1" w:styleId="519">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20">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1">
    <w:name w:val="pa-6"/>
    <w:basedOn w:val="1"/>
    <w:qFormat/>
    <w:uiPriority w:val="0"/>
    <w:pPr>
      <w:widowControl/>
      <w:spacing w:before="169" w:after="169"/>
      <w:jc w:val="left"/>
    </w:pPr>
    <w:rPr>
      <w:rFonts w:ascii="宋体" w:hAnsi="宋体" w:cs="宋体"/>
      <w:kern w:val="0"/>
      <w:sz w:val="24"/>
    </w:rPr>
  </w:style>
  <w:style w:type="paragraph" w:customStyle="1" w:styleId="522">
    <w:name w:val="文章附标题"/>
    <w:basedOn w:val="1"/>
    <w:next w:val="2"/>
    <w:qFormat/>
    <w:uiPriority w:val="0"/>
    <w:pPr>
      <w:widowControl/>
      <w:spacing w:before="187" w:after="175" w:line="374" w:lineRule="atLeast"/>
      <w:jc w:val="center"/>
      <w:textAlignment w:val="baseline"/>
    </w:pPr>
    <w:rPr>
      <w:color w:val="000000"/>
      <w:kern w:val="0"/>
      <w:sz w:val="36"/>
      <w:szCs w:val="20"/>
    </w:rPr>
  </w:style>
  <w:style w:type="paragraph" w:customStyle="1" w:styleId="523">
    <w:name w:val="页脚 New New New New New New"/>
    <w:basedOn w:val="433"/>
    <w:qFormat/>
    <w:uiPriority w:val="0"/>
    <w:pPr>
      <w:tabs>
        <w:tab w:val="center" w:pos="4153"/>
        <w:tab w:val="right" w:pos="8306"/>
      </w:tabs>
      <w:snapToGrid w:val="0"/>
      <w:jc w:val="left"/>
    </w:pPr>
    <w:rPr>
      <w:sz w:val="18"/>
      <w:szCs w:val="18"/>
    </w:rPr>
  </w:style>
  <w:style w:type="paragraph" w:customStyle="1" w:styleId="524">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2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2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7">
    <w:name w:val="正文段"/>
    <w:basedOn w:val="1"/>
    <w:qFormat/>
    <w:uiPriority w:val="0"/>
    <w:pPr>
      <w:widowControl/>
      <w:snapToGrid w:val="0"/>
      <w:spacing w:after="156" w:afterLines="50"/>
      <w:ind w:firstLine="200" w:firstLineChars="200"/>
    </w:pPr>
    <w:rPr>
      <w:kern w:val="0"/>
      <w:sz w:val="24"/>
      <w:szCs w:val="20"/>
    </w:rPr>
  </w:style>
  <w:style w:type="paragraph" w:customStyle="1" w:styleId="528">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2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30">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531">
    <w:name w:val="_Style 33"/>
    <w:basedOn w:val="1"/>
    <w:qFormat/>
    <w:uiPriority w:val="0"/>
    <w:pPr>
      <w:widowControl/>
      <w:spacing w:after="160" w:line="240" w:lineRule="exact"/>
      <w:jc w:val="left"/>
    </w:pPr>
  </w:style>
  <w:style w:type="paragraph" w:customStyle="1" w:styleId="532">
    <w:name w:val="Header Odd"/>
    <w:basedOn w:val="34"/>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53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3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6">
    <w:name w:val="表格"/>
    <w:basedOn w:val="1"/>
    <w:qFormat/>
    <w:uiPriority w:val="0"/>
    <w:pPr>
      <w:spacing w:line="400" w:lineRule="exact"/>
    </w:pPr>
    <w:rPr>
      <w:sz w:val="24"/>
    </w:rPr>
  </w:style>
  <w:style w:type="paragraph" w:customStyle="1" w:styleId="537">
    <w:name w:val="Char1"/>
    <w:basedOn w:val="1"/>
    <w:qFormat/>
    <w:uiPriority w:val="0"/>
    <w:rPr>
      <w:szCs w:val="21"/>
    </w:rPr>
  </w:style>
  <w:style w:type="paragraph" w:customStyle="1" w:styleId="5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3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540">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541">
    <w:name w:val="页脚 New New New New"/>
    <w:basedOn w:val="424"/>
    <w:qFormat/>
    <w:uiPriority w:val="0"/>
    <w:pPr>
      <w:tabs>
        <w:tab w:val="center" w:pos="4153"/>
        <w:tab w:val="right" w:pos="8306"/>
      </w:tabs>
      <w:snapToGrid w:val="0"/>
      <w:jc w:val="left"/>
    </w:pPr>
    <w:rPr>
      <w:sz w:val="18"/>
      <w:szCs w:val="18"/>
    </w:rPr>
  </w:style>
  <w:style w:type="paragraph" w:customStyle="1" w:styleId="542">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43">
    <w:name w:val="444"/>
    <w:basedOn w:val="1"/>
    <w:qFormat/>
    <w:uiPriority w:val="0"/>
    <w:pPr>
      <w:adjustRightInd w:val="0"/>
      <w:spacing w:line="312" w:lineRule="atLeast"/>
      <w:jc w:val="center"/>
      <w:textAlignment w:val="baseline"/>
    </w:pPr>
    <w:rPr>
      <w:b/>
      <w:kern w:val="0"/>
      <w:sz w:val="36"/>
      <w:szCs w:val="36"/>
    </w:rPr>
  </w:style>
  <w:style w:type="paragraph" w:customStyle="1" w:styleId="544">
    <w:name w:val="F2"/>
    <w:basedOn w:val="1"/>
    <w:qFormat/>
    <w:uiPriority w:val="0"/>
    <w:pPr>
      <w:autoSpaceDE w:val="0"/>
      <w:autoSpaceDN w:val="0"/>
      <w:adjustRightInd w:val="0"/>
      <w:ind w:firstLine="601"/>
    </w:pPr>
    <w:rPr>
      <w:kern w:val="0"/>
      <w:sz w:val="24"/>
      <w:szCs w:val="20"/>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8">
    <w:name w:val="样式 首行缩进:  2 字符"/>
    <w:basedOn w:val="1"/>
    <w:qFormat/>
    <w:uiPriority w:val="0"/>
    <w:pPr>
      <w:spacing w:line="400" w:lineRule="exact"/>
      <w:ind w:firstLine="200" w:firstLineChars="200"/>
    </w:pPr>
    <w:rPr>
      <w:rFonts w:cs="宋体"/>
      <w:sz w:val="24"/>
    </w:rPr>
  </w:style>
  <w:style w:type="paragraph" w:customStyle="1" w:styleId="54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3">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555">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556">
    <w:name w:val="Char"/>
    <w:basedOn w:val="16"/>
    <w:qFormat/>
    <w:uiPriority w:val="0"/>
    <w:pPr>
      <w:widowControl/>
      <w:ind w:firstLine="454"/>
      <w:jc w:val="left"/>
    </w:pPr>
    <w:rPr>
      <w:rFonts w:ascii="Tahoma" w:hAnsi="Tahoma" w:cs="宋体"/>
      <w:kern w:val="0"/>
      <w:sz w:val="24"/>
      <w:szCs w:val="20"/>
    </w:rPr>
  </w:style>
  <w:style w:type="paragraph" w:customStyle="1" w:styleId="5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8">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59">
    <w:name w:val="样式 标题 2H2h22nd levelTitre2l22Header 2节标题一级节名Level 2 He..."/>
    <w:basedOn w:val="3"/>
    <w:qFormat/>
    <w:uiPriority w:val="0"/>
    <w:pPr>
      <w:adjustRightInd w:val="0"/>
      <w:snapToGrid w:val="0"/>
      <w:spacing w:before="0" w:after="0" w:line="360" w:lineRule="auto"/>
    </w:pPr>
    <w:rPr>
      <w:sz w:val="21"/>
      <w:szCs w:val="20"/>
    </w:rPr>
  </w:style>
  <w:style w:type="paragraph" w:customStyle="1" w:styleId="5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6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2">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563">
    <w:name w:val="pa-12"/>
    <w:basedOn w:val="1"/>
    <w:qFormat/>
    <w:uiPriority w:val="0"/>
    <w:pPr>
      <w:widowControl/>
      <w:spacing w:before="169" w:after="169"/>
      <w:jc w:val="left"/>
    </w:pPr>
    <w:rPr>
      <w:rFonts w:ascii="宋体" w:hAnsi="宋体" w:cs="宋体"/>
      <w:kern w:val="0"/>
      <w:sz w:val="24"/>
    </w:rPr>
  </w:style>
  <w:style w:type="paragraph" w:customStyle="1" w:styleId="564">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65">
    <w:name w:val="Char3"/>
    <w:basedOn w:val="16"/>
    <w:qFormat/>
    <w:uiPriority w:val="0"/>
    <w:pPr>
      <w:widowControl/>
      <w:ind w:firstLine="454"/>
      <w:jc w:val="left"/>
    </w:pPr>
    <w:rPr>
      <w:rFonts w:ascii="Tahoma" w:hAnsi="Tahoma" w:cs="宋体"/>
      <w:kern w:val="0"/>
      <w:sz w:val="24"/>
      <w:szCs w:val="20"/>
    </w:rPr>
  </w:style>
  <w:style w:type="paragraph" w:customStyle="1" w:styleId="56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8">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569">
    <w:name w:val="pa-10"/>
    <w:basedOn w:val="1"/>
    <w:qFormat/>
    <w:uiPriority w:val="0"/>
    <w:pPr>
      <w:widowControl/>
      <w:spacing w:before="169" w:after="169"/>
      <w:jc w:val="left"/>
    </w:pPr>
    <w:rPr>
      <w:rFonts w:ascii="宋体" w:hAnsi="宋体" w:cs="宋体"/>
      <w:kern w:val="0"/>
      <w:sz w:val="24"/>
    </w:rPr>
  </w:style>
  <w:style w:type="paragraph" w:customStyle="1" w:styleId="570">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571">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2">
    <w:name w:val="页脚 New"/>
    <w:basedOn w:val="449"/>
    <w:qFormat/>
    <w:uiPriority w:val="0"/>
    <w:pPr>
      <w:tabs>
        <w:tab w:val="center" w:pos="4153"/>
        <w:tab w:val="right" w:pos="8306"/>
      </w:tabs>
      <w:snapToGrid w:val="0"/>
      <w:jc w:val="left"/>
    </w:pPr>
    <w:rPr>
      <w:sz w:val="18"/>
      <w:szCs w:val="18"/>
    </w:rPr>
  </w:style>
  <w:style w:type="paragraph" w:customStyle="1" w:styleId="5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5">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76">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77">
    <w:name w:val="正文文本缩进1"/>
    <w:basedOn w:val="1"/>
    <w:qFormat/>
    <w:uiPriority w:val="0"/>
    <w:pPr>
      <w:ind w:firstLine="830" w:firstLineChars="352"/>
    </w:pPr>
    <w:rPr>
      <w:rFonts w:ascii="宋体" w:hAnsi="Courier New"/>
      <w:szCs w:val="20"/>
    </w:rPr>
  </w:style>
  <w:style w:type="paragraph" w:customStyle="1" w:styleId="57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7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0">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581">
    <w:name w:val="Body"/>
    <w:basedOn w:val="1"/>
    <w:qFormat/>
    <w:uiPriority w:val="0"/>
    <w:pPr>
      <w:widowControl/>
      <w:tabs>
        <w:tab w:val="left" w:pos="1980"/>
      </w:tabs>
      <w:spacing w:before="80" w:after="80" w:line="360" w:lineRule="auto"/>
      <w:jc w:val="center"/>
    </w:pPr>
    <w:rPr>
      <w:szCs w:val="21"/>
    </w:rPr>
  </w:style>
  <w:style w:type="paragraph" w:customStyle="1" w:styleId="5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83">
    <w:name w:val="p0"/>
    <w:basedOn w:val="1"/>
    <w:qFormat/>
    <w:uiPriority w:val="0"/>
    <w:pPr>
      <w:widowControl/>
    </w:pPr>
    <w:rPr>
      <w:kern w:val="0"/>
      <w:szCs w:val="21"/>
    </w:rPr>
  </w:style>
  <w:style w:type="paragraph" w:customStyle="1" w:styleId="58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85">
    <w:name w:val="页眉 New New New New New"/>
    <w:basedOn w:val="513"/>
    <w:qFormat/>
    <w:uiPriority w:val="0"/>
    <w:pPr>
      <w:pBdr>
        <w:bottom w:val="single" w:color="auto" w:sz="6" w:space="1"/>
      </w:pBdr>
      <w:tabs>
        <w:tab w:val="center" w:pos="4153"/>
        <w:tab w:val="right" w:pos="8306"/>
      </w:tabs>
      <w:snapToGrid w:val="0"/>
      <w:jc w:val="center"/>
    </w:pPr>
    <w:rPr>
      <w:sz w:val="18"/>
      <w:szCs w:val="18"/>
    </w:rPr>
  </w:style>
  <w:style w:type="paragraph" w:customStyle="1" w:styleId="586">
    <w:name w:val="Char Char Char Char"/>
    <w:basedOn w:val="16"/>
    <w:qFormat/>
    <w:uiPriority w:val="0"/>
    <w:pPr>
      <w:adjustRightInd w:val="0"/>
      <w:snapToGrid w:val="0"/>
      <w:spacing w:line="360" w:lineRule="auto"/>
    </w:pPr>
    <w:rPr>
      <w:rFonts w:ascii="Tahoma" w:hAnsi="Tahoma"/>
      <w:sz w:val="24"/>
    </w:rPr>
  </w:style>
  <w:style w:type="paragraph" w:customStyle="1" w:styleId="58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8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89">
    <w:name w:val="正文首行缩进两字符"/>
    <w:basedOn w:val="1"/>
    <w:qFormat/>
    <w:uiPriority w:val="0"/>
    <w:pPr>
      <w:spacing w:line="360" w:lineRule="auto"/>
      <w:ind w:firstLine="200" w:firstLineChars="200"/>
    </w:pPr>
  </w:style>
  <w:style w:type="paragraph" w:customStyle="1" w:styleId="5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92">
    <w:name w:val="4"/>
    <w:basedOn w:val="1"/>
    <w:next w:val="30"/>
    <w:qFormat/>
    <w:uiPriority w:val="0"/>
    <w:pPr>
      <w:spacing w:line="420" w:lineRule="exact"/>
      <w:ind w:firstLine="409" w:firstLineChars="195"/>
    </w:pPr>
  </w:style>
  <w:style w:type="paragraph" w:customStyle="1" w:styleId="593">
    <w:name w:val="页脚 New New New New New New New New New"/>
    <w:basedOn w:val="387"/>
    <w:qFormat/>
    <w:uiPriority w:val="0"/>
    <w:pPr>
      <w:tabs>
        <w:tab w:val="center" w:pos="4153"/>
        <w:tab w:val="right" w:pos="8306"/>
      </w:tabs>
      <w:snapToGrid w:val="0"/>
      <w:jc w:val="left"/>
    </w:pPr>
    <w:rPr>
      <w:sz w:val="18"/>
      <w:szCs w:val="18"/>
    </w:rPr>
  </w:style>
  <w:style w:type="paragraph" w:customStyle="1" w:styleId="594">
    <w:name w:val="pa-7"/>
    <w:basedOn w:val="1"/>
    <w:qFormat/>
    <w:uiPriority w:val="0"/>
    <w:pPr>
      <w:widowControl/>
      <w:spacing w:before="169" w:after="169"/>
      <w:jc w:val="left"/>
    </w:pPr>
    <w:rPr>
      <w:rFonts w:ascii="宋体" w:hAnsi="宋体" w:cs="宋体"/>
      <w:kern w:val="0"/>
      <w:sz w:val="24"/>
    </w:rPr>
  </w:style>
  <w:style w:type="paragraph" w:customStyle="1" w:styleId="595">
    <w:name w:val="paragraph1"/>
    <w:basedOn w:val="1"/>
    <w:qFormat/>
    <w:uiPriority w:val="0"/>
    <w:pPr>
      <w:spacing w:line="300" w:lineRule="auto"/>
      <w:ind w:firstLine="200" w:firstLineChars="200"/>
    </w:pPr>
    <w:rPr>
      <w:sz w:val="24"/>
    </w:rPr>
  </w:style>
  <w:style w:type="paragraph" w:customStyle="1" w:styleId="59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597">
    <w:name w:val="文章总标题"/>
    <w:basedOn w:val="1"/>
    <w:next w:val="522"/>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598">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99">
    <w:name w:val="样式 标题 3标题1.1二级节名h33rd level3l3Level 3 HeadH3heading 3 +..."/>
    <w:basedOn w:val="4"/>
    <w:qFormat/>
    <w:uiPriority w:val="0"/>
    <w:pPr>
      <w:spacing w:before="0" w:after="0" w:line="360" w:lineRule="auto"/>
      <w:jc w:val="left"/>
    </w:pPr>
    <w:rPr>
      <w:sz w:val="28"/>
      <w:szCs w:val="20"/>
    </w:rPr>
  </w:style>
  <w:style w:type="paragraph" w:customStyle="1" w:styleId="6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603">
    <w:name w:val="PIM 4 Char2"/>
    <w:qFormat/>
    <w:uiPriority w:val="0"/>
    <w:rPr>
      <w:rFonts w:ascii="Arial" w:hAnsi="Arial" w:eastAsia="黑体"/>
      <w:b/>
      <w:sz w:val="28"/>
      <w:lang w:val="en-US" w:eastAsia="zh-CN" w:bidi="ar-SA"/>
    </w:rPr>
  </w:style>
  <w:style w:type="character" w:customStyle="1" w:styleId="604">
    <w:name w:val="表正文 Char1"/>
    <w:qFormat/>
    <w:uiPriority w:val="0"/>
    <w:rPr>
      <w:rFonts w:eastAsia="宋体"/>
      <w:kern w:val="2"/>
      <w:sz w:val="21"/>
      <w:lang w:val="en-US" w:eastAsia="zh-CN" w:bidi="ar-SA"/>
    </w:rPr>
  </w:style>
  <w:style w:type="character" w:customStyle="1" w:styleId="605">
    <w:name w:val="H5 Char"/>
    <w:qFormat/>
    <w:uiPriority w:val="0"/>
    <w:rPr>
      <w:rFonts w:eastAsia="宋体"/>
      <w:b/>
      <w:kern w:val="2"/>
      <w:sz w:val="28"/>
      <w:szCs w:val="24"/>
      <w:lang w:val="en-US" w:eastAsia="zh-CN" w:bidi="ar-SA"/>
    </w:rPr>
  </w:style>
  <w:style w:type="character" w:customStyle="1" w:styleId="606">
    <w:name w:val="H6 Char"/>
    <w:qFormat/>
    <w:uiPriority w:val="0"/>
    <w:rPr>
      <w:rFonts w:ascii="Arial" w:hAnsi="Arial" w:eastAsia="黑体"/>
      <w:b/>
      <w:kern w:val="2"/>
      <w:sz w:val="24"/>
      <w:szCs w:val="24"/>
      <w:lang w:val="en-US" w:eastAsia="zh-CN" w:bidi="ar-SA"/>
    </w:rPr>
  </w:style>
  <w:style w:type="character" w:customStyle="1" w:styleId="607">
    <w:name w:val="letter list Char"/>
    <w:qFormat/>
    <w:uiPriority w:val="0"/>
    <w:rPr>
      <w:rFonts w:eastAsia="宋体"/>
      <w:b/>
      <w:kern w:val="2"/>
      <w:sz w:val="24"/>
      <w:szCs w:val="24"/>
      <w:lang w:val="en-US" w:eastAsia="zh-CN" w:bidi="ar-SA"/>
    </w:rPr>
  </w:style>
  <w:style w:type="character" w:customStyle="1" w:styleId="608">
    <w:name w:val="Legal Level 1.1.1. Char"/>
    <w:qFormat/>
    <w:uiPriority w:val="0"/>
    <w:rPr>
      <w:rFonts w:ascii="Arial" w:hAnsi="Arial" w:eastAsia="黑体"/>
      <w:kern w:val="2"/>
      <w:sz w:val="24"/>
      <w:szCs w:val="24"/>
      <w:lang w:val="en-US" w:eastAsia="zh-CN" w:bidi="ar-SA"/>
    </w:rPr>
  </w:style>
  <w:style w:type="character" w:customStyle="1" w:styleId="609">
    <w:name w:val="三级标题 Char"/>
    <w:qFormat/>
    <w:uiPriority w:val="0"/>
    <w:rPr>
      <w:rFonts w:ascii="Arial" w:hAnsi="Arial" w:eastAsia="黑体"/>
      <w:kern w:val="2"/>
      <w:sz w:val="21"/>
      <w:szCs w:val="24"/>
      <w:lang w:val="en-US" w:eastAsia="zh-CN" w:bidi="ar-SA"/>
    </w:rPr>
  </w:style>
  <w:style w:type="character" w:customStyle="1" w:styleId="610">
    <w:name w:val="fo Char"/>
    <w:qFormat/>
    <w:uiPriority w:val="0"/>
    <w:rPr>
      <w:rFonts w:eastAsia="宋体"/>
      <w:kern w:val="2"/>
      <w:sz w:val="18"/>
      <w:szCs w:val="18"/>
      <w:lang w:val="en-US" w:eastAsia="zh-CN" w:bidi="ar-SA"/>
    </w:rPr>
  </w:style>
  <w:style w:type="paragraph" w:customStyle="1" w:styleId="61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1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3">
    <w:name w:val="marklong"/>
    <w:qFormat/>
    <w:uiPriority w:val="0"/>
    <w:rPr>
      <w:rFonts w:ascii="Tahoma" w:hAnsi="Tahoma" w:eastAsia="宋体" w:cs="宋体"/>
      <w:sz w:val="24"/>
      <w:lang w:val="en-US" w:eastAsia="zh-CN" w:bidi="ar-SA"/>
    </w:rPr>
  </w:style>
  <w:style w:type="character" w:customStyle="1" w:styleId="614">
    <w:name w:val="f141"/>
    <w:qFormat/>
    <w:uiPriority w:val="0"/>
    <w:rPr>
      <w:rFonts w:ascii="Tahoma" w:hAnsi="Tahoma" w:eastAsia="宋体" w:cs="宋体"/>
      <w:sz w:val="21"/>
      <w:szCs w:val="21"/>
      <w:lang w:val="en-US" w:eastAsia="zh-CN" w:bidi="ar-SA"/>
    </w:rPr>
  </w:style>
  <w:style w:type="character" w:customStyle="1" w:styleId="615">
    <w:name w:val="unnamed11"/>
    <w:qFormat/>
    <w:uiPriority w:val="0"/>
    <w:rPr>
      <w:rFonts w:ascii="Tahoma" w:hAnsi="Tahoma" w:eastAsia="宋体" w:cs="宋体"/>
      <w:sz w:val="20"/>
      <w:szCs w:val="20"/>
      <w:lang w:val="en-US" w:eastAsia="zh-CN" w:bidi="ar-SA"/>
    </w:rPr>
  </w:style>
  <w:style w:type="character" w:customStyle="1" w:styleId="616">
    <w:name w:val="style141"/>
    <w:qFormat/>
    <w:uiPriority w:val="0"/>
    <w:rPr>
      <w:rFonts w:ascii="Tahoma" w:hAnsi="Tahoma" w:eastAsia="宋体" w:cs="宋体"/>
      <w:color w:val="76738E"/>
      <w:sz w:val="18"/>
      <w:szCs w:val="18"/>
      <w:lang w:val="en-US" w:eastAsia="zh-CN" w:bidi="ar-SA"/>
    </w:rPr>
  </w:style>
  <w:style w:type="character" w:customStyle="1" w:styleId="617">
    <w:name w:val="wj1"/>
    <w:qFormat/>
    <w:uiPriority w:val="0"/>
    <w:rPr>
      <w:rFonts w:ascii="Tahoma" w:hAnsi="Tahoma" w:eastAsia="宋体" w:cs="宋体"/>
      <w:color w:val="000000"/>
      <w:sz w:val="18"/>
      <w:szCs w:val="18"/>
      <w:u w:val="none"/>
      <w:lang w:val="en-US" w:eastAsia="zh-CN" w:bidi="ar-SA"/>
    </w:rPr>
  </w:style>
  <w:style w:type="character" w:customStyle="1" w:styleId="618">
    <w:name w:val="blue8"/>
    <w:qFormat/>
    <w:uiPriority w:val="0"/>
    <w:rPr>
      <w:rFonts w:ascii="Tahoma" w:hAnsi="Tahoma" w:eastAsia="宋体" w:cs="宋体"/>
      <w:sz w:val="24"/>
      <w:lang w:val="en-US" w:eastAsia="zh-CN" w:bidi="ar-SA"/>
    </w:rPr>
  </w:style>
  <w:style w:type="character" w:customStyle="1" w:styleId="619">
    <w:name w:val="zi21"/>
    <w:qFormat/>
    <w:uiPriority w:val="0"/>
    <w:rPr>
      <w:rFonts w:hint="default" w:ascii="Ђˎ̥" w:hAnsi="Ђˎ̥" w:eastAsia="宋体" w:cs="宋体"/>
      <w:b/>
      <w:bCs/>
      <w:color w:val="0099DD"/>
      <w:sz w:val="18"/>
      <w:szCs w:val="18"/>
      <w:u w:val="none"/>
      <w:lang w:val="en-US" w:eastAsia="zh-CN" w:bidi="ar-SA"/>
    </w:rPr>
  </w:style>
  <w:style w:type="character" w:customStyle="1" w:styleId="620">
    <w:name w:val="txt-deepblue-12b1"/>
    <w:qFormat/>
    <w:uiPriority w:val="0"/>
    <w:rPr>
      <w:rFonts w:hint="eastAsia" w:ascii="宋体" w:hAnsi="宋体" w:eastAsia="宋体" w:cs="宋体"/>
      <w:b/>
      <w:bCs/>
      <w:color w:val="0157A4"/>
      <w:sz w:val="20"/>
      <w:szCs w:val="20"/>
      <w:lang w:val="en-US" w:eastAsia="zh-CN" w:bidi="ar-SA"/>
    </w:rPr>
  </w:style>
  <w:style w:type="character" w:customStyle="1" w:styleId="621">
    <w:name w:val="txt-deepblue-121"/>
    <w:qFormat/>
    <w:uiPriority w:val="0"/>
    <w:rPr>
      <w:rFonts w:hint="eastAsia" w:ascii="宋体" w:hAnsi="宋体" w:eastAsia="宋体" w:cs="宋体"/>
      <w:color w:val="0157A4"/>
      <w:sz w:val="20"/>
      <w:szCs w:val="20"/>
      <w:lang w:val="en-US" w:eastAsia="zh-CN" w:bidi="ar-SA"/>
    </w:rPr>
  </w:style>
  <w:style w:type="character" w:customStyle="1" w:styleId="622">
    <w:name w:val="ca-1"/>
    <w:qFormat/>
    <w:uiPriority w:val="0"/>
  </w:style>
  <w:style w:type="character" w:customStyle="1" w:styleId="623">
    <w:name w:val="case31"/>
    <w:qFormat/>
    <w:uiPriority w:val="0"/>
    <w:rPr>
      <w:rFonts w:hint="default" w:eastAsia="宋体" w:cs="宋体"/>
      <w:sz w:val="21"/>
      <w:szCs w:val="21"/>
      <w:lang w:val="en-US" w:eastAsia="zh-CN" w:bidi="ar-SA"/>
    </w:rPr>
  </w:style>
  <w:style w:type="character" w:customStyle="1" w:styleId="624">
    <w:name w:val="Header Char"/>
    <w:qFormat/>
    <w:locked/>
    <w:uiPriority w:val="0"/>
    <w:rPr>
      <w:rFonts w:ascii="Tahoma" w:hAnsi="Tahoma" w:eastAsia="宋体" w:cs="宋体"/>
      <w:kern w:val="2"/>
      <w:sz w:val="18"/>
      <w:szCs w:val="18"/>
      <w:lang w:val="en-US" w:eastAsia="zh-CN" w:bidi="ar-SA"/>
    </w:rPr>
  </w:style>
  <w:style w:type="character" w:customStyle="1" w:styleId="625">
    <w:name w:val="info4"/>
    <w:qFormat/>
    <w:uiPriority w:val="0"/>
    <w:rPr>
      <w:rFonts w:ascii="Tahoma" w:hAnsi="Tahoma" w:eastAsia="宋体" w:cs="宋体"/>
      <w:sz w:val="24"/>
      <w:lang w:val="en-US" w:eastAsia="zh-CN" w:bidi="ar-SA"/>
    </w:rPr>
  </w:style>
  <w:style w:type="character" w:customStyle="1" w:styleId="626">
    <w:name w:val="ca-131"/>
    <w:qFormat/>
    <w:uiPriority w:val="0"/>
    <w:rPr>
      <w:rFonts w:hint="eastAsia" w:ascii="宋体" w:hAnsi="宋体" w:eastAsia="宋体" w:cs="宋体"/>
      <w:sz w:val="21"/>
      <w:szCs w:val="21"/>
      <w:lang w:val="en-US" w:eastAsia="zh-CN" w:bidi="ar-SA"/>
    </w:rPr>
  </w:style>
  <w:style w:type="paragraph" w:customStyle="1" w:styleId="627">
    <w:name w:val="Char Char4 Char Char Char Char"/>
    <w:basedOn w:val="16"/>
    <w:qFormat/>
    <w:uiPriority w:val="0"/>
    <w:pPr>
      <w:widowControl/>
      <w:ind w:firstLine="454"/>
      <w:jc w:val="left"/>
    </w:pPr>
    <w:rPr>
      <w:rFonts w:ascii="Tahoma" w:hAnsi="Tahoma" w:cs="宋体"/>
      <w:kern w:val="0"/>
      <w:sz w:val="24"/>
      <w:szCs w:val="20"/>
    </w:rPr>
  </w:style>
  <w:style w:type="paragraph" w:customStyle="1" w:styleId="628">
    <w:name w:val="_正文段落"/>
    <w:basedOn w:val="1"/>
    <w:link w:val="629"/>
    <w:qFormat/>
    <w:uiPriority w:val="0"/>
    <w:pPr>
      <w:spacing w:before="46" w:beforeLines="15" w:after="46" w:afterLines="15" w:line="360" w:lineRule="auto"/>
      <w:ind w:firstLine="480" w:firstLineChars="200"/>
    </w:pPr>
    <w:rPr>
      <w:rFonts w:ascii="宋体" w:hAnsi="宋体"/>
      <w:sz w:val="24"/>
    </w:rPr>
  </w:style>
  <w:style w:type="character" w:customStyle="1" w:styleId="629">
    <w:name w:val="_正文段落 Char"/>
    <w:link w:val="628"/>
    <w:qFormat/>
    <w:uiPriority w:val="0"/>
    <w:rPr>
      <w:rFonts w:ascii="宋体" w:hAnsi="宋体" w:eastAsia="宋体"/>
      <w:kern w:val="2"/>
      <w:sz w:val="24"/>
      <w:szCs w:val="24"/>
      <w:lang w:val="en-US" w:eastAsia="zh-CN" w:bidi="ar-SA"/>
    </w:rPr>
  </w:style>
  <w:style w:type="character" w:customStyle="1" w:styleId="630">
    <w:name w:val="Heading 3 - old Char"/>
    <w:qFormat/>
    <w:uiPriority w:val="0"/>
    <w:rPr>
      <w:rFonts w:eastAsia="宋体"/>
      <w:b/>
      <w:bCs/>
      <w:kern w:val="2"/>
      <w:sz w:val="32"/>
      <w:szCs w:val="32"/>
      <w:lang w:val="en-US" w:eastAsia="zh-CN" w:bidi="ar-SA"/>
    </w:rPr>
  </w:style>
  <w:style w:type="character" w:customStyle="1" w:styleId="631">
    <w:name w:val="PIM 4 Char"/>
    <w:qFormat/>
    <w:uiPriority w:val="0"/>
    <w:rPr>
      <w:rFonts w:ascii="Arial" w:hAnsi="Arial" w:eastAsia="黑体"/>
      <w:b/>
      <w:sz w:val="28"/>
      <w:lang w:val="en-US" w:eastAsia="zh-CN" w:bidi="ar-SA"/>
    </w:rPr>
  </w:style>
  <w:style w:type="paragraph" w:customStyle="1" w:styleId="63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3">
    <w:name w:val="普通(网站)1"/>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634">
    <w:name w:val="二级目录 Char"/>
    <w:link w:val="635"/>
    <w:qFormat/>
    <w:uiPriority w:val="0"/>
    <w:rPr>
      <w:rFonts w:eastAsia="Times New Roman"/>
      <w:b/>
      <w:kern w:val="2"/>
      <w:sz w:val="30"/>
      <w:szCs w:val="28"/>
      <w:lang w:val="en-US" w:eastAsia="zh-CN" w:bidi="ar-SA"/>
    </w:rPr>
  </w:style>
  <w:style w:type="paragraph" w:customStyle="1" w:styleId="635">
    <w:name w:val="二级目录"/>
    <w:next w:val="1"/>
    <w:link w:val="634"/>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636">
    <w:name w:val="bodytext"/>
    <w:basedOn w:val="1"/>
    <w:qFormat/>
    <w:uiPriority w:val="0"/>
    <w:pPr>
      <w:widowControl/>
      <w:spacing w:before="60" w:after="60" w:line="360" w:lineRule="auto"/>
      <w:ind w:firstLine="420"/>
      <w:jc w:val="left"/>
    </w:pPr>
    <w:rPr>
      <w:rFonts w:ascii="宋体" w:hAnsi="宋体" w:cs="宋体"/>
      <w:kern w:val="0"/>
      <w:szCs w:val="21"/>
    </w:rPr>
  </w:style>
  <w:style w:type="character" w:customStyle="1" w:styleId="637">
    <w:name w:val="文档结构图 Char1"/>
    <w:qFormat/>
    <w:uiPriority w:val="0"/>
    <w:rPr>
      <w:rFonts w:eastAsia="宋体"/>
      <w:kern w:val="2"/>
      <w:sz w:val="21"/>
      <w:szCs w:val="24"/>
      <w:lang w:val="en-US" w:eastAsia="zh-CN" w:bidi="ar-SA"/>
    </w:rPr>
  </w:style>
  <w:style w:type="paragraph" w:customStyle="1" w:styleId="638">
    <w:name w:val="_Style 8"/>
    <w:basedOn w:val="16"/>
    <w:qFormat/>
    <w:uiPriority w:val="0"/>
    <w:pPr>
      <w:widowControl/>
      <w:ind w:firstLine="454"/>
      <w:jc w:val="left"/>
    </w:pPr>
  </w:style>
  <w:style w:type="paragraph" w:customStyle="1" w:styleId="639">
    <w:name w:val="修订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9638</Words>
  <Characters>54939</Characters>
  <Lines>457</Lines>
  <Paragraphs>128</Paragraphs>
  <TotalTime>85</TotalTime>
  <ScaleCrop>false</ScaleCrop>
  <LinksUpToDate>false</LinksUpToDate>
  <CharactersWithSpaces>64449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2024-04-08T19:52:00Z</dcterms:created>
  <dc:creator>聂泉源</dc:creator>
  <cp:lastModifiedBy>gxxc</cp:lastModifiedBy>
  <cp:lastPrinted>2024-04-08T23:54:00Z</cp:lastPrinted>
  <dcterms:modified xsi:type="dcterms:W3CDTF">2024-04-10T15:50:59Z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A5F43278FF414E24A530E1B3EE1E9D9A_13</vt:lpwstr>
  </property>
</Properties>
</file>