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65" w:beforeLines="50" w:line="360" w:lineRule="auto"/>
        <w:jc w:val="center"/>
        <w:rPr>
          <w:rFonts w:ascii="宋体" w:hAnsi="宋体"/>
          <w:color w:val="auto"/>
          <w:sz w:val="52"/>
          <w:szCs w:val="52"/>
        </w:rPr>
      </w:pPr>
      <w:r>
        <w:rPr>
          <w:rFonts w:hint="eastAsia" w:ascii="宋体" w:hAnsi="宋体"/>
          <w:color w:val="auto"/>
          <w:sz w:val="52"/>
          <w:szCs w:val="52"/>
        </w:rPr>
        <w:t>广西壮族自治区政府采购</w:t>
      </w:r>
    </w:p>
    <w:p>
      <w:pPr>
        <w:spacing w:before="165" w:beforeLines="50" w:line="360" w:lineRule="auto"/>
        <w:jc w:val="center"/>
        <w:rPr>
          <w:rFonts w:hint="eastAsia" w:ascii="宋体" w:hAnsi="宋体"/>
          <w:color w:val="auto"/>
          <w:sz w:val="52"/>
          <w:szCs w:val="52"/>
        </w:rPr>
      </w:pPr>
      <w:r>
        <w:rPr>
          <w:rFonts w:hint="eastAsia" w:ascii="宋体" w:hAnsi="宋体"/>
          <w:color w:val="auto"/>
          <w:sz w:val="52"/>
          <w:szCs w:val="52"/>
        </w:rPr>
        <w:t>公开招标文件范本（服务类）</w:t>
      </w:r>
    </w:p>
    <w:p>
      <w:pPr>
        <w:spacing w:before="165" w:beforeLines="50" w:line="360" w:lineRule="auto"/>
        <w:jc w:val="center"/>
        <w:rPr>
          <w:rFonts w:hint="eastAsia" w:ascii="宋体" w:hAnsi="宋体"/>
          <w:b/>
          <w:color w:val="auto"/>
          <w:sz w:val="48"/>
          <w:szCs w:val="48"/>
        </w:rPr>
      </w:pPr>
    </w:p>
    <w:p>
      <w:pPr>
        <w:snapToGrid w:val="0"/>
        <w:spacing w:before="165" w:beforeLines="50" w:line="360" w:lineRule="auto"/>
        <w:jc w:val="center"/>
        <w:rPr>
          <w:rFonts w:hint="eastAsia" w:ascii="宋体" w:hAnsi="宋体"/>
          <w:color w:val="auto"/>
          <w:sz w:val="72"/>
          <w:szCs w:val="72"/>
        </w:rPr>
      </w:pPr>
      <w:r>
        <w:rPr>
          <w:rFonts w:hint="eastAsia" w:ascii="宋体" w:hAnsi="宋体"/>
          <w:color w:val="auto"/>
          <w:sz w:val="72"/>
          <w:szCs w:val="72"/>
        </w:rPr>
        <w:t>招 标 文 件</w:t>
      </w:r>
    </w:p>
    <w:p>
      <w:pPr>
        <w:snapToGrid w:val="0"/>
        <w:spacing w:before="165" w:beforeLines="50" w:line="360" w:lineRule="auto"/>
        <w:jc w:val="center"/>
        <w:rPr>
          <w:rFonts w:hint="eastAsia" w:ascii="宋体" w:hAnsi="宋体"/>
          <w:color w:val="auto"/>
          <w:sz w:val="30"/>
          <w:szCs w:val="72"/>
        </w:rPr>
      </w:pPr>
      <w:r>
        <w:rPr>
          <w:rFonts w:hint="eastAsia" w:ascii="宋体" w:hAnsi="宋体"/>
          <w:color w:val="auto"/>
          <w:sz w:val="30"/>
          <w:szCs w:val="72"/>
        </w:rPr>
        <w:t>（全流程电子化评标）</w:t>
      </w:r>
    </w:p>
    <w:p>
      <w:pPr>
        <w:snapToGrid w:val="0"/>
        <w:spacing w:before="165" w:beforeLines="50" w:line="360" w:lineRule="auto"/>
        <w:rPr>
          <w:rFonts w:hint="eastAsia" w:ascii="宋体" w:hAnsi="宋体"/>
          <w:color w:val="auto"/>
          <w:sz w:val="30"/>
          <w:szCs w:val="72"/>
        </w:rPr>
      </w:pPr>
    </w:p>
    <w:p>
      <w:pPr>
        <w:pStyle w:val="18"/>
        <w:snapToGrid w:val="0"/>
        <w:spacing w:before="50" w:after="120" w:line="360" w:lineRule="auto"/>
        <w:ind w:firstLine="1184" w:firstLineChars="393"/>
        <w:rPr>
          <w:rFonts w:hint="eastAsia" w:hAnsi="宋体"/>
          <w:b/>
          <w:bCs/>
          <w:color w:val="auto"/>
          <w:sz w:val="30"/>
          <w:szCs w:val="30"/>
        </w:rPr>
      </w:pPr>
      <w:r>
        <w:rPr>
          <w:rFonts w:hint="eastAsia" w:hAnsi="宋体"/>
          <w:b/>
          <w:bCs/>
          <w:color w:val="auto"/>
          <w:sz w:val="30"/>
          <w:szCs w:val="30"/>
        </w:rPr>
        <w:t>项目名称：2024年广西第三次全国土壤普查外业质量控制项目</w:t>
      </w:r>
    </w:p>
    <w:p>
      <w:pPr>
        <w:pStyle w:val="18"/>
        <w:snapToGrid w:val="0"/>
        <w:spacing w:before="50" w:after="120" w:line="360" w:lineRule="auto"/>
        <w:ind w:firstLine="1184" w:firstLineChars="393"/>
        <w:rPr>
          <w:rFonts w:hint="eastAsia" w:hAnsi="宋体" w:eastAsia="宋体"/>
          <w:b/>
          <w:bCs/>
          <w:color w:val="auto"/>
          <w:sz w:val="30"/>
          <w:szCs w:val="30"/>
          <w:lang w:eastAsia="zh-CN"/>
        </w:rPr>
      </w:pPr>
      <w:r>
        <w:rPr>
          <w:rFonts w:hint="eastAsia" w:hAnsi="宋体"/>
          <w:b/>
          <w:bCs/>
          <w:color w:val="auto"/>
          <w:sz w:val="30"/>
          <w:szCs w:val="30"/>
        </w:rPr>
        <w:t>项目编号：</w:t>
      </w:r>
      <w:r>
        <w:rPr>
          <w:rFonts w:hint="eastAsia" w:hAnsi="宋体"/>
          <w:b/>
          <w:bCs/>
          <w:color w:val="auto"/>
          <w:sz w:val="30"/>
          <w:szCs w:val="30"/>
          <w:lang w:eastAsia="zh-CN"/>
        </w:rPr>
        <w:t>GXZC2024-G3-002771-GZXM</w:t>
      </w:r>
    </w:p>
    <w:p>
      <w:pPr>
        <w:pStyle w:val="18"/>
        <w:snapToGrid w:val="0"/>
        <w:spacing w:before="50" w:after="120" w:line="360" w:lineRule="auto"/>
        <w:ind w:firstLine="1184" w:firstLineChars="393"/>
        <w:rPr>
          <w:rFonts w:hint="eastAsia" w:hAnsi="宋体"/>
          <w:b/>
          <w:bCs/>
          <w:color w:val="auto"/>
          <w:sz w:val="30"/>
          <w:szCs w:val="30"/>
        </w:rPr>
      </w:pPr>
    </w:p>
    <w:p>
      <w:pPr>
        <w:pStyle w:val="18"/>
        <w:snapToGrid w:val="0"/>
        <w:spacing w:before="50" w:after="120" w:line="360" w:lineRule="auto"/>
        <w:ind w:firstLine="1184" w:firstLineChars="393"/>
        <w:rPr>
          <w:rFonts w:hint="eastAsia" w:hAnsi="宋体"/>
          <w:b/>
          <w:bCs/>
          <w:color w:val="auto"/>
          <w:sz w:val="30"/>
          <w:szCs w:val="30"/>
        </w:rPr>
      </w:pPr>
      <w:r>
        <w:rPr>
          <w:rFonts w:hint="eastAsia" w:hAnsi="宋体"/>
          <w:b/>
          <w:bCs/>
          <w:color w:val="auto"/>
          <w:sz w:val="30"/>
          <w:szCs w:val="30"/>
        </w:rPr>
        <w:t>采购人：广西壮族自治区土壤肥料工作站</w:t>
      </w:r>
    </w:p>
    <w:p>
      <w:pPr>
        <w:pStyle w:val="18"/>
        <w:snapToGrid w:val="0"/>
        <w:spacing w:before="50" w:after="120" w:line="360" w:lineRule="auto"/>
        <w:ind w:firstLine="1184" w:firstLineChars="393"/>
        <w:rPr>
          <w:rFonts w:hint="eastAsia" w:hAnsi="宋体"/>
          <w:b/>
          <w:bCs/>
          <w:color w:val="auto"/>
          <w:sz w:val="30"/>
          <w:szCs w:val="30"/>
        </w:rPr>
      </w:pPr>
    </w:p>
    <w:p>
      <w:pPr>
        <w:pStyle w:val="18"/>
        <w:snapToGrid w:val="0"/>
        <w:spacing w:before="50" w:after="120" w:line="360" w:lineRule="auto"/>
        <w:ind w:firstLine="1184" w:firstLineChars="393"/>
        <w:rPr>
          <w:rFonts w:hint="eastAsia" w:hAnsi="宋体"/>
          <w:b/>
          <w:bCs/>
          <w:color w:val="auto"/>
          <w:sz w:val="30"/>
          <w:szCs w:val="30"/>
        </w:rPr>
      </w:pPr>
      <w:r>
        <w:rPr>
          <w:rFonts w:hint="eastAsia" w:hAnsi="宋体"/>
          <w:b/>
          <w:bCs/>
          <w:color w:val="auto"/>
          <w:sz w:val="30"/>
          <w:szCs w:val="30"/>
        </w:rPr>
        <w:t>采购代理机构：国咨项目管理有限公司</w:t>
      </w:r>
    </w:p>
    <w:p>
      <w:pPr>
        <w:pStyle w:val="18"/>
        <w:snapToGrid w:val="0"/>
        <w:spacing w:before="50" w:after="120" w:line="360" w:lineRule="auto"/>
        <w:jc w:val="center"/>
        <w:rPr>
          <w:rFonts w:hint="eastAsia" w:hAnsi="宋体"/>
          <w:b/>
          <w:bCs/>
          <w:color w:val="auto"/>
          <w:w w:val="95"/>
          <w:sz w:val="30"/>
          <w:szCs w:val="30"/>
        </w:rPr>
      </w:pPr>
      <w:r>
        <w:rPr>
          <w:rFonts w:hint="eastAsia" w:hAnsi="宋体"/>
          <w:b/>
          <w:bCs/>
          <w:color w:val="auto"/>
          <w:w w:val="95"/>
          <w:sz w:val="30"/>
          <w:szCs w:val="30"/>
        </w:rPr>
        <w:t>2024年</w:t>
      </w:r>
      <w:r>
        <w:rPr>
          <w:rFonts w:hint="eastAsia" w:hAnsi="宋体"/>
          <w:b/>
          <w:bCs/>
          <w:color w:val="auto"/>
          <w:w w:val="95"/>
          <w:sz w:val="30"/>
          <w:szCs w:val="30"/>
          <w:lang w:val="en-US" w:eastAsia="zh-CN"/>
        </w:rPr>
        <w:t>3</w:t>
      </w:r>
      <w:r>
        <w:rPr>
          <w:rFonts w:hint="eastAsia" w:hAnsi="宋体"/>
          <w:b/>
          <w:bCs/>
          <w:color w:val="auto"/>
          <w:w w:val="95"/>
          <w:sz w:val="30"/>
          <w:szCs w:val="30"/>
        </w:rPr>
        <w:t>月</w:t>
      </w:r>
      <w:r>
        <w:rPr>
          <w:rFonts w:hint="eastAsia" w:hAnsi="宋体"/>
          <w:b/>
          <w:bCs/>
          <w:color w:val="auto"/>
          <w:w w:val="95"/>
          <w:sz w:val="30"/>
          <w:szCs w:val="30"/>
          <w:lang w:val="en-US" w:eastAsia="zh-CN"/>
        </w:rPr>
        <w:t>18</w:t>
      </w:r>
      <w:r>
        <w:rPr>
          <w:rFonts w:hint="eastAsia" w:hAnsi="宋体"/>
          <w:b/>
          <w:bCs/>
          <w:color w:val="auto"/>
          <w:w w:val="95"/>
          <w:sz w:val="30"/>
          <w:szCs w:val="30"/>
        </w:rPr>
        <w:t>日</w:t>
      </w:r>
    </w:p>
    <w:p>
      <w:pPr>
        <w:pStyle w:val="18"/>
        <w:snapToGrid w:val="0"/>
        <w:spacing w:before="50" w:after="120" w:line="360" w:lineRule="auto"/>
        <w:ind w:firstLine="841" w:firstLineChars="294"/>
        <w:rPr>
          <w:rFonts w:hint="eastAsia" w:hAnsi="宋体"/>
          <w:b/>
          <w:bCs/>
          <w:color w:val="auto"/>
          <w:w w:val="95"/>
          <w:sz w:val="30"/>
          <w:szCs w:val="30"/>
        </w:rPr>
      </w:pPr>
    </w:p>
    <w:p>
      <w:pPr>
        <w:pStyle w:val="18"/>
        <w:snapToGrid w:val="0"/>
        <w:spacing w:before="50" w:after="120" w:line="360" w:lineRule="auto"/>
        <w:ind w:firstLine="841" w:firstLineChars="294"/>
        <w:rPr>
          <w:rFonts w:hint="eastAsia" w:hAnsi="宋体"/>
          <w:b/>
          <w:bCs/>
          <w:color w:val="auto"/>
          <w:w w:val="95"/>
          <w:sz w:val="30"/>
          <w:szCs w:val="30"/>
        </w:rPr>
      </w:pPr>
    </w:p>
    <w:p>
      <w:pPr>
        <w:pStyle w:val="18"/>
        <w:snapToGrid w:val="0"/>
        <w:spacing w:before="50" w:after="120" w:line="360" w:lineRule="auto"/>
        <w:ind w:firstLine="617" w:firstLineChars="294"/>
        <w:rPr>
          <w:rFonts w:hint="eastAsia" w:hAnsi="宋体"/>
          <w:color w:val="auto"/>
        </w:rPr>
      </w:pPr>
      <w:r>
        <w:rPr>
          <w:rFonts w:hAnsi="宋体"/>
          <w:color w:val="auto"/>
        </w:rPr>
        <w:br w:type="page"/>
      </w:r>
    </w:p>
    <w:p>
      <w:pPr>
        <w:pStyle w:val="18"/>
        <w:jc w:val="center"/>
        <w:rPr>
          <w:rFonts w:hAnsi="宋体"/>
          <w:b/>
          <w:color w:val="auto"/>
          <w:sz w:val="48"/>
          <w:szCs w:val="48"/>
        </w:rPr>
      </w:pPr>
      <w:r>
        <w:rPr>
          <w:rFonts w:hint="eastAsia" w:hAnsi="宋体"/>
          <w:b/>
          <w:color w:val="auto"/>
          <w:sz w:val="48"/>
          <w:szCs w:val="48"/>
        </w:rPr>
        <w:t>目</w:t>
      </w:r>
      <w:r>
        <w:rPr>
          <w:rFonts w:hAnsi="宋体"/>
          <w:b/>
          <w:color w:val="auto"/>
          <w:sz w:val="48"/>
          <w:szCs w:val="48"/>
        </w:rPr>
        <w:t xml:space="preserve">    </w:t>
      </w:r>
      <w:r>
        <w:rPr>
          <w:rFonts w:hint="eastAsia" w:hAnsi="宋体"/>
          <w:b/>
          <w:color w:val="auto"/>
          <w:sz w:val="48"/>
          <w:szCs w:val="48"/>
        </w:rPr>
        <w:t>录</w:t>
      </w:r>
    </w:p>
    <w:p>
      <w:pPr>
        <w:pStyle w:val="25"/>
        <w:tabs>
          <w:tab w:val="right" w:leader="dot" w:pos="8300"/>
        </w:tabs>
        <w:spacing w:before="0" w:after="0" w:line="360" w:lineRule="auto"/>
        <w:jc w:val="center"/>
        <w:rPr>
          <w:b w:val="0"/>
          <w:bCs w:val="0"/>
          <w:caps w:val="0"/>
          <w:color w:val="auto"/>
          <w:sz w:val="24"/>
          <w:szCs w:val="24"/>
          <w:u w:val="none"/>
        </w:rPr>
      </w:pPr>
      <w:r>
        <w:rPr>
          <w:rFonts w:ascii="宋体" w:hAnsi="宋体"/>
          <w:color w:val="auto"/>
          <w:sz w:val="24"/>
          <w:szCs w:val="24"/>
          <w:u w:val="none"/>
        </w:rPr>
        <w:fldChar w:fldCharType="begin"/>
      </w:r>
      <w:r>
        <w:rPr>
          <w:rFonts w:ascii="宋体" w:hAnsi="宋体"/>
          <w:color w:val="auto"/>
          <w:sz w:val="24"/>
          <w:szCs w:val="24"/>
          <w:u w:val="none"/>
        </w:rPr>
        <w:instrText xml:space="preserve"> </w:instrText>
      </w:r>
      <w:r>
        <w:rPr>
          <w:rFonts w:hint="eastAsia" w:ascii="宋体" w:hAnsi="宋体"/>
          <w:color w:val="auto"/>
          <w:sz w:val="24"/>
          <w:szCs w:val="24"/>
          <w:u w:val="none"/>
        </w:rPr>
        <w:instrText xml:space="preserve">TOC \o "1-2" \h \z \u</w:instrText>
      </w:r>
      <w:r>
        <w:rPr>
          <w:rFonts w:ascii="宋体" w:hAnsi="宋体"/>
          <w:color w:val="auto"/>
          <w:sz w:val="24"/>
          <w:szCs w:val="24"/>
          <w:u w:val="none"/>
        </w:rPr>
        <w:instrText xml:space="preserve"> </w:instrText>
      </w:r>
      <w:r>
        <w:rPr>
          <w:rFonts w:ascii="宋体" w:hAnsi="宋体"/>
          <w:color w:val="auto"/>
          <w:sz w:val="24"/>
          <w:szCs w:val="24"/>
          <w:u w:val="none"/>
        </w:rPr>
        <w:fldChar w:fldCharType="separate"/>
      </w:r>
      <w:r>
        <w:rPr>
          <w:rStyle w:val="44"/>
          <w:color w:val="auto"/>
          <w:sz w:val="24"/>
          <w:szCs w:val="24"/>
        </w:rPr>
        <w:fldChar w:fldCharType="begin"/>
      </w:r>
      <w:r>
        <w:rPr>
          <w:rStyle w:val="44"/>
          <w:color w:val="auto"/>
          <w:sz w:val="24"/>
          <w:szCs w:val="24"/>
        </w:rPr>
        <w:instrText xml:space="preserve"> </w:instrText>
      </w:r>
      <w:r>
        <w:rPr>
          <w:color w:val="auto"/>
          <w:sz w:val="24"/>
          <w:szCs w:val="24"/>
          <w:u w:val="none"/>
        </w:rPr>
        <w:instrText xml:space="preserve">HYPERLINK \l "_Toc143868413"</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第一章</w:t>
      </w:r>
      <w:r>
        <w:rPr>
          <w:rStyle w:val="44"/>
          <w:color w:val="auto"/>
          <w:sz w:val="24"/>
          <w:szCs w:val="24"/>
        </w:rPr>
        <w:t xml:space="preserve"> </w:t>
      </w:r>
      <w:r>
        <w:rPr>
          <w:rStyle w:val="44"/>
          <w:rFonts w:hint="eastAsia"/>
          <w:color w:val="auto"/>
          <w:sz w:val="24"/>
          <w:szCs w:val="24"/>
        </w:rPr>
        <w:t>招标公告</w:t>
      </w:r>
      <w:r>
        <w:rPr>
          <w:color w:val="auto"/>
          <w:sz w:val="24"/>
          <w:szCs w:val="24"/>
          <w:u w:val="none"/>
        </w:rPr>
        <w:tab/>
      </w:r>
      <w:r>
        <w:rPr>
          <w:color w:val="auto"/>
          <w:sz w:val="24"/>
          <w:szCs w:val="24"/>
          <w:u w:val="none"/>
        </w:rPr>
        <w:fldChar w:fldCharType="begin"/>
      </w:r>
      <w:r>
        <w:rPr>
          <w:color w:val="auto"/>
          <w:sz w:val="24"/>
          <w:szCs w:val="24"/>
          <w:u w:val="none"/>
        </w:rPr>
        <w:instrText xml:space="preserve"> PAGEREF _Toc143868413 \h </w:instrText>
      </w:r>
      <w:r>
        <w:rPr>
          <w:color w:val="auto"/>
          <w:sz w:val="24"/>
          <w:szCs w:val="24"/>
          <w:u w:val="none"/>
        </w:rPr>
        <w:fldChar w:fldCharType="separate"/>
      </w:r>
      <w:r>
        <w:rPr>
          <w:color w:val="auto"/>
          <w:sz w:val="24"/>
          <w:szCs w:val="24"/>
          <w:u w:val="none"/>
        </w:rPr>
        <w:t>3</w:t>
      </w:r>
      <w:r>
        <w:rPr>
          <w:color w:val="auto"/>
          <w:sz w:val="24"/>
          <w:szCs w:val="24"/>
          <w:u w:val="none"/>
        </w:rPr>
        <w:fldChar w:fldCharType="end"/>
      </w:r>
      <w:r>
        <w:rPr>
          <w:rStyle w:val="44"/>
          <w:color w:val="auto"/>
          <w:sz w:val="24"/>
          <w:szCs w:val="24"/>
        </w:rPr>
        <w:fldChar w:fldCharType="end"/>
      </w:r>
    </w:p>
    <w:p>
      <w:pPr>
        <w:pStyle w:val="25"/>
        <w:tabs>
          <w:tab w:val="right" w:leader="dot" w:pos="8300"/>
        </w:tabs>
        <w:spacing w:before="0" w:after="0" w:line="360" w:lineRule="auto"/>
        <w:jc w:val="center"/>
        <w:rPr>
          <w:b w:val="0"/>
          <w:bCs w:val="0"/>
          <w:caps w:val="0"/>
          <w:color w:val="auto"/>
          <w:sz w:val="24"/>
          <w:szCs w:val="24"/>
          <w:u w:val="none"/>
        </w:rPr>
      </w:pPr>
      <w:r>
        <w:rPr>
          <w:rStyle w:val="44"/>
          <w:color w:val="auto"/>
          <w:sz w:val="24"/>
          <w:szCs w:val="24"/>
        </w:rPr>
        <w:fldChar w:fldCharType="begin"/>
      </w:r>
      <w:r>
        <w:rPr>
          <w:rStyle w:val="44"/>
          <w:color w:val="auto"/>
          <w:sz w:val="24"/>
          <w:szCs w:val="24"/>
        </w:rPr>
        <w:instrText xml:space="preserve"> </w:instrText>
      </w:r>
      <w:r>
        <w:rPr>
          <w:color w:val="auto"/>
          <w:sz w:val="24"/>
          <w:szCs w:val="24"/>
          <w:u w:val="none"/>
        </w:rPr>
        <w:instrText xml:space="preserve">HYPERLINK \l "_Toc143868414"</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第二章</w:t>
      </w:r>
      <w:r>
        <w:rPr>
          <w:rStyle w:val="44"/>
          <w:color w:val="auto"/>
          <w:sz w:val="24"/>
          <w:szCs w:val="24"/>
        </w:rPr>
        <w:t xml:space="preserve"> </w:t>
      </w:r>
      <w:r>
        <w:rPr>
          <w:rStyle w:val="44"/>
          <w:rFonts w:hint="eastAsia"/>
          <w:color w:val="auto"/>
          <w:sz w:val="24"/>
          <w:szCs w:val="24"/>
        </w:rPr>
        <w:t>采购需求</w:t>
      </w:r>
      <w:r>
        <w:rPr>
          <w:color w:val="auto"/>
          <w:sz w:val="24"/>
          <w:szCs w:val="24"/>
          <w:u w:val="none"/>
        </w:rPr>
        <w:tab/>
      </w:r>
      <w:r>
        <w:rPr>
          <w:color w:val="auto"/>
          <w:sz w:val="24"/>
          <w:szCs w:val="24"/>
          <w:u w:val="none"/>
        </w:rPr>
        <w:fldChar w:fldCharType="begin"/>
      </w:r>
      <w:r>
        <w:rPr>
          <w:color w:val="auto"/>
          <w:sz w:val="24"/>
          <w:szCs w:val="24"/>
          <w:u w:val="none"/>
        </w:rPr>
        <w:instrText xml:space="preserve"> PAGEREF _Toc143868414 \h </w:instrText>
      </w:r>
      <w:r>
        <w:rPr>
          <w:color w:val="auto"/>
          <w:sz w:val="24"/>
          <w:szCs w:val="24"/>
          <w:u w:val="none"/>
        </w:rPr>
        <w:fldChar w:fldCharType="separate"/>
      </w:r>
      <w:r>
        <w:rPr>
          <w:color w:val="auto"/>
          <w:sz w:val="24"/>
          <w:szCs w:val="24"/>
          <w:u w:val="none"/>
        </w:rPr>
        <w:t>6</w:t>
      </w:r>
      <w:r>
        <w:rPr>
          <w:color w:val="auto"/>
          <w:sz w:val="24"/>
          <w:szCs w:val="24"/>
          <w:u w:val="none"/>
        </w:rPr>
        <w:fldChar w:fldCharType="end"/>
      </w:r>
      <w:r>
        <w:rPr>
          <w:rStyle w:val="44"/>
          <w:color w:val="auto"/>
          <w:sz w:val="24"/>
          <w:szCs w:val="24"/>
        </w:rPr>
        <w:fldChar w:fldCharType="end"/>
      </w:r>
    </w:p>
    <w:p>
      <w:pPr>
        <w:pStyle w:val="25"/>
        <w:tabs>
          <w:tab w:val="right" w:leader="dot" w:pos="8300"/>
        </w:tabs>
        <w:spacing w:before="0" w:after="0" w:line="360" w:lineRule="auto"/>
        <w:jc w:val="center"/>
        <w:rPr>
          <w:b w:val="0"/>
          <w:bCs w:val="0"/>
          <w:caps w:val="0"/>
          <w:color w:val="auto"/>
          <w:sz w:val="24"/>
          <w:szCs w:val="24"/>
          <w:u w:val="none"/>
        </w:rPr>
      </w:pPr>
      <w:r>
        <w:rPr>
          <w:rStyle w:val="44"/>
          <w:color w:val="auto"/>
          <w:sz w:val="24"/>
          <w:szCs w:val="24"/>
        </w:rPr>
        <w:fldChar w:fldCharType="begin"/>
      </w:r>
      <w:r>
        <w:rPr>
          <w:rStyle w:val="44"/>
          <w:color w:val="auto"/>
          <w:sz w:val="24"/>
          <w:szCs w:val="24"/>
        </w:rPr>
        <w:instrText xml:space="preserve"> </w:instrText>
      </w:r>
      <w:r>
        <w:rPr>
          <w:color w:val="auto"/>
          <w:sz w:val="24"/>
          <w:szCs w:val="24"/>
          <w:u w:val="none"/>
        </w:rPr>
        <w:instrText xml:space="preserve">HYPERLINK \l "_Toc143868415"</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第三章</w:t>
      </w:r>
      <w:r>
        <w:rPr>
          <w:rStyle w:val="44"/>
          <w:color w:val="auto"/>
          <w:sz w:val="24"/>
          <w:szCs w:val="24"/>
        </w:rPr>
        <w:t xml:space="preserve"> </w:t>
      </w:r>
      <w:r>
        <w:rPr>
          <w:rStyle w:val="44"/>
          <w:rFonts w:hint="eastAsia"/>
          <w:color w:val="auto"/>
          <w:sz w:val="24"/>
          <w:szCs w:val="24"/>
        </w:rPr>
        <w:t>投标人须知</w:t>
      </w:r>
      <w:r>
        <w:rPr>
          <w:color w:val="auto"/>
          <w:sz w:val="24"/>
          <w:szCs w:val="24"/>
          <w:u w:val="none"/>
        </w:rPr>
        <w:tab/>
      </w:r>
      <w:r>
        <w:rPr>
          <w:color w:val="auto"/>
          <w:sz w:val="24"/>
          <w:szCs w:val="24"/>
          <w:u w:val="none"/>
        </w:rPr>
        <w:fldChar w:fldCharType="begin"/>
      </w:r>
      <w:r>
        <w:rPr>
          <w:color w:val="auto"/>
          <w:sz w:val="24"/>
          <w:szCs w:val="24"/>
          <w:u w:val="none"/>
        </w:rPr>
        <w:instrText xml:space="preserve"> PAGEREF _Toc143868415 \h </w:instrText>
      </w:r>
      <w:r>
        <w:rPr>
          <w:color w:val="auto"/>
          <w:sz w:val="24"/>
          <w:szCs w:val="24"/>
          <w:u w:val="none"/>
        </w:rPr>
        <w:fldChar w:fldCharType="separate"/>
      </w:r>
      <w:r>
        <w:rPr>
          <w:color w:val="auto"/>
          <w:sz w:val="24"/>
          <w:szCs w:val="24"/>
          <w:u w:val="none"/>
        </w:rPr>
        <w:t>13</w:t>
      </w:r>
      <w:r>
        <w:rPr>
          <w:color w:val="auto"/>
          <w:sz w:val="24"/>
          <w:szCs w:val="24"/>
          <w:u w:val="none"/>
        </w:rPr>
        <w:fldChar w:fldCharType="end"/>
      </w:r>
      <w:r>
        <w:rPr>
          <w:rStyle w:val="44"/>
          <w:color w:val="auto"/>
          <w:sz w:val="24"/>
          <w:szCs w:val="24"/>
        </w:rPr>
        <w:fldChar w:fldCharType="end"/>
      </w:r>
    </w:p>
    <w:p>
      <w:pPr>
        <w:pStyle w:val="29"/>
        <w:tabs>
          <w:tab w:val="right" w:leader="dot" w:pos="8300"/>
        </w:tabs>
        <w:spacing w:line="360" w:lineRule="auto"/>
        <w:jc w:val="center"/>
        <w:rPr>
          <w:b w:val="0"/>
          <w:bCs w:val="0"/>
          <w:smallCaps w:val="0"/>
          <w:color w:val="auto"/>
          <w:sz w:val="24"/>
          <w:szCs w:val="24"/>
        </w:rPr>
      </w:pPr>
      <w:r>
        <w:rPr>
          <w:rStyle w:val="44"/>
          <w:rFonts w:hint="eastAsia"/>
          <w:color w:val="auto"/>
          <w:sz w:val="24"/>
          <w:szCs w:val="24"/>
        </w:rPr>
        <w:t xml:space="preserve">   </w:t>
      </w:r>
      <w:r>
        <w:rPr>
          <w:rStyle w:val="44"/>
          <w:color w:val="auto"/>
          <w:sz w:val="24"/>
          <w:szCs w:val="24"/>
        </w:rPr>
        <w:fldChar w:fldCharType="begin"/>
      </w:r>
      <w:r>
        <w:rPr>
          <w:rStyle w:val="44"/>
          <w:color w:val="auto"/>
          <w:sz w:val="24"/>
          <w:szCs w:val="24"/>
        </w:rPr>
        <w:instrText xml:space="preserve"> </w:instrText>
      </w:r>
      <w:r>
        <w:rPr>
          <w:color w:val="auto"/>
          <w:sz w:val="24"/>
          <w:szCs w:val="24"/>
        </w:rPr>
        <w:instrText xml:space="preserve">HYPERLINK \l "_Toc143868416"</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第一节</w:t>
      </w:r>
      <w:r>
        <w:rPr>
          <w:rStyle w:val="44"/>
          <w:color w:val="auto"/>
          <w:sz w:val="24"/>
          <w:szCs w:val="24"/>
        </w:rPr>
        <w:t xml:space="preserve"> </w:t>
      </w:r>
      <w:r>
        <w:rPr>
          <w:rStyle w:val="44"/>
          <w:rFonts w:hint="eastAsia"/>
          <w:color w:val="auto"/>
          <w:sz w:val="24"/>
          <w:szCs w:val="24"/>
        </w:rPr>
        <w:t>投标人须知前附表</w:t>
      </w:r>
      <w:r>
        <w:rPr>
          <w:color w:val="auto"/>
          <w:sz w:val="24"/>
          <w:szCs w:val="24"/>
        </w:rPr>
        <w:tab/>
      </w:r>
      <w:r>
        <w:rPr>
          <w:color w:val="auto"/>
          <w:sz w:val="24"/>
          <w:szCs w:val="24"/>
        </w:rPr>
        <w:fldChar w:fldCharType="begin"/>
      </w:r>
      <w:r>
        <w:rPr>
          <w:color w:val="auto"/>
          <w:sz w:val="24"/>
          <w:szCs w:val="24"/>
        </w:rPr>
        <w:instrText xml:space="preserve"> PAGEREF _Toc143868416 \h </w:instrText>
      </w:r>
      <w:r>
        <w:rPr>
          <w:color w:val="auto"/>
          <w:sz w:val="24"/>
          <w:szCs w:val="24"/>
        </w:rPr>
        <w:fldChar w:fldCharType="separate"/>
      </w:r>
      <w:r>
        <w:rPr>
          <w:color w:val="auto"/>
          <w:sz w:val="24"/>
          <w:szCs w:val="24"/>
        </w:rPr>
        <w:t>13</w:t>
      </w:r>
      <w:r>
        <w:rPr>
          <w:color w:val="auto"/>
          <w:sz w:val="24"/>
          <w:szCs w:val="24"/>
        </w:rPr>
        <w:fldChar w:fldCharType="end"/>
      </w:r>
      <w:r>
        <w:rPr>
          <w:rStyle w:val="44"/>
          <w:color w:val="auto"/>
          <w:sz w:val="24"/>
          <w:szCs w:val="24"/>
        </w:rPr>
        <w:fldChar w:fldCharType="end"/>
      </w:r>
    </w:p>
    <w:p>
      <w:pPr>
        <w:pStyle w:val="29"/>
        <w:tabs>
          <w:tab w:val="right" w:leader="dot" w:pos="8300"/>
        </w:tabs>
        <w:spacing w:line="360" w:lineRule="auto"/>
        <w:jc w:val="center"/>
        <w:rPr>
          <w:b w:val="0"/>
          <w:bCs w:val="0"/>
          <w:smallCaps w:val="0"/>
          <w:color w:val="auto"/>
          <w:sz w:val="24"/>
          <w:szCs w:val="24"/>
        </w:rPr>
      </w:pPr>
      <w:r>
        <w:rPr>
          <w:rStyle w:val="44"/>
          <w:rFonts w:hint="eastAsia"/>
          <w:color w:val="auto"/>
          <w:sz w:val="24"/>
          <w:szCs w:val="24"/>
        </w:rPr>
        <w:t xml:space="preserve">   </w:t>
      </w:r>
      <w:r>
        <w:rPr>
          <w:rStyle w:val="44"/>
          <w:color w:val="auto"/>
          <w:sz w:val="24"/>
          <w:szCs w:val="24"/>
        </w:rPr>
        <w:fldChar w:fldCharType="begin"/>
      </w:r>
      <w:r>
        <w:rPr>
          <w:rStyle w:val="44"/>
          <w:color w:val="auto"/>
          <w:sz w:val="24"/>
          <w:szCs w:val="24"/>
        </w:rPr>
        <w:instrText xml:space="preserve"> </w:instrText>
      </w:r>
      <w:r>
        <w:rPr>
          <w:color w:val="auto"/>
          <w:sz w:val="24"/>
          <w:szCs w:val="24"/>
        </w:rPr>
        <w:instrText xml:space="preserve">HYPERLINK \l "_Toc143868417"</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第二节</w:t>
      </w:r>
      <w:r>
        <w:rPr>
          <w:rStyle w:val="44"/>
          <w:color w:val="auto"/>
          <w:sz w:val="24"/>
          <w:szCs w:val="24"/>
        </w:rPr>
        <w:t xml:space="preserve"> </w:t>
      </w:r>
      <w:r>
        <w:rPr>
          <w:rStyle w:val="44"/>
          <w:rFonts w:hint="eastAsia"/>
          <w:color w:val="auto"/>
          <w:sz w:val="24"/>
          <w:szCs w:val="24"/>
        </w:rPr>
        <w:t>投标人须知正文</w:t>
      </w:r>
      <w:r>
        <w:rPr>
          <w:color w:val="auto"/>
          <w:sz w:val="24"/>
          <w:szCs w:val="24"/>
        </w:rPr>
        <w:tab/>
      </w:r>
      <w:r>
        <w:rPr>
          <w:color w:val="auto"/>
          <w:sz w:val="24"/>
          <w:szCs w:val="24"/>
        </w:rPr>
        <w:fldChar w:fldCharType="begin"/>
      </w:r>
      <w:r>
        <w:rPr>
          <w:color w:val="auto"/>
          <w:sz w:val="24"/>
          <w:szCs w:val="24"/>
        </w:rPr>
        <w:instrText xml:space="preserve"> PAGEREF _Toc143868417 \h </w:instrText>
      </w:r>
      <w:r>
        <w:rPr>
          <w:color w:val="auto"/>
          <w:sz w:val="24"/>
          <w:szCs w:val="24"/>
        </w:rPr>
        <w:fldChar w:fldCharType="separate"/>
      </w:r>
      <w:r>
        <w:rPr>
          <w:color w:val="auto"/>
          <w:sz w:val="24"/>
          <w:szCs w:val="24"/>
        </w:rPr>
        <w:t>18</w:t>
      </w:r>
      <w:r>
        <w:rPr>
          <w:color w:val="auto"/>
          <w:sz w:val="24"/>
          <w:szCs w:val="24"/>
        </w:rPr>
        <w:fldChar w:fldCharType="end"/>
      </w:r>
      <w:r>
        <w:rPr>
          <w:rStyle w:val="44"/>
          <w:color w:val="auto"/>
          <w:sz w:val="24"/>
          <w:szCs w:val="24"/>
        </w:rPr>
        <w:fldChar w:fldCharType="end"/>
      </w:r>
    </w:p>
    <w:p>
      <w:pPr>
        <w:pStyle w:val="25"/>
        <w:tabs>
          <w:tab w:val="right" w:leader="dot" w:pos="8300"/>
        </w:tabs>
        <w:spacing w:before="0" w:after="0" w:line="360" w:lineRule="auto"/>
        <w:jc w:val="center"/>
        <w:rPr>
          <w:b w:val="0"/>
          <w:bCs w:val="0"/>
          <w:caps w:val="0"/>
          <w:color w:val="auto"/>
          <w:sz w:val="24"/>
          <w:szCs w:val="24"/>
          <w:u w:val="none"/>
        </w:rPr>
      </w:pPr>
      <w:r>
        <w:rPr>
          <w:rStyle w:val="44"/>
          <w:color w:val="auto"/>
          <w:sz w:val="24"/>
          <w:szCs w:val="24"/>
        </w:rPr>
        <w:fldChar w:fldCharType="begin"/>
      </w:r>
      <w:r>
        <w:rPr>
          <w:rStyle w:val="44"/>
          <w:color w:val="auto"/>
          <w:sz w:val="24"/>
          <w:szCs w:val="24"/>
        </w:rPr>
        <w:instrText xml:space="preserve"> </w:instrText>
      </w:r>
      <w:r>
        <w:rPr>
          <w:color w:val="auto"/>
          <w:sz w:val="24"/>
          <w:szCs w:val="24"/>
          <w:u w:val="none"/>
        </w:rPr>
        <w:instrText xml:space="preserve">HYPERLINK \l "_Toc143868418"</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第四章</w:t>
      </w:r>
      <w:r>
        <w:rPr>
          <w:rStyle w:val="44"/>
          <w:color w:val="auto"/>
          <w:sz w:val="24"/>
          <w:szCs w:val="24"/>
        </w:rPr>
        <w:t xml:space="preserve"> </w:t>
      </w:r>
      <w:r>
        <w:rPr>
          <w:rStyle w:val="44"/>
          <w:rFonts w:hint="eastAsia"/>
          <w:color w:val="auto"/>
          <w:sz w:val="24"/>
          <w:szCs w:val="24"/>
        </w:rPr>
        <w:t>评标方法及评分标准</w:t>
      </w:r>
      <w:r>
        <w:rPr>
          <w:color w:val="auto"/>
          <w:sz w:val="24"/>
          <w:szCs w:val="24"/>
          <w:u w:val="none"/>
        </w:rPr>
        <w:tab/>
      </w:r>
      <w:r>
        <w:rPr>
          <w:color w:val="auto"/>
          <w:sz w:val="24"/>
          <w:szCs w:val="24"/>
          <w:u w:val="none"/>
        </w:rPr>
        <w:fldChar w:fldCharType="begin"/>
      </w:r>
      <w:r>
        <w:rPr>
          <w:color w:val="auto"/>
          <w:sz w:val="24"/>
          <w:szCs w:val="24"/>
          <w:u w:val="none"/>
        </w:rPr>
        <w:instrText xml:space="preserve"> PAGEREF _Toc143868418 \h </w:instrText>
      </w:r>
      <w:r>
        <w:rPr>
          <w:color w:val="auto"/>
          <w:sz w:val="24"/>
          <w:szCs w:val="24"/>
          <w:u w:val="none"/>
        </w:rPr>
        <w:fldChar w:fldCharType="separate"/>
      </w:r>
      <w:r>
        <w:rPr>
          <w:color w:val="auto"/>
          <w:sz w:val="24"/>
          <w:szCs w:val="24"/>
          <w:u w:val="none"/>
        </w:rPr>
        <w:t>34</w:t>
      </w:r>
      <w:r>
        <w:rPr>
          <w:color w:val="auto"/>
          <w:sz w:val="24"/>
          <w:szCs w:val="24"/>
          <w:u w:val="none"/>
        </w:rPr>
        <w:fldChar w:fldCharType="end"/>
      </w:r>
      <w:r>
        <w:rPr>
          <w:rStyle w:val="44"/>
          <w:color w:val="auto"/>
          <w:sz w:val="24"/>
          <w:szCs w:val="24"/>
        </w:rPr>
        <w:fldChar w:fldCharType="end"/>
      </w:r>
    </w:p>
    <w:p>
      <w:pPr>
        <w:pStyle w:val="29"/>
        <w:tabs>
          <w:tab w:val="right" w:leader="dot" w:pos="8300"/>
        </w:tabs>
        <w:spacing w:line="360" w:lineRule="auto"/>
        <w:jc w:val="center"/>
        <w:rPr>
          <w:b w:val="0"/>
          <w:bCs w:val="0"/>
          <w:smallCaps w:val="0"/>
          <w:color w:val="auto"/>
          <w:sz w:val="24"/>
          <w:szCs w:val="24"/>
        </w:rPr>
      </w:pPr>
      <w:r>
        <w:rPr>
          <w:rStyle w:val="44"/>
          <w:rFonts w:hint="eastAsia"/>
          <w:color w:val="auto"/>
          <w:sz w:val="24"/>
          <w:szCs w:val="24"/>
        </w:rPr>
        <w:t xml:space="preserve">   </w:t>
      </w:r>
      <w:r>
        <w:rPr>
          <w:rStyle w:val="44"/>
          <w:color w:val="auto"/>
          <w:sz w:val="24"/>
          <w:szCs w:val="24"/>
        </w:rPr>
        <w:fldChar w:fldCharType="begin"/>
      </w:r>
      <w:r>
        <w:rPr>
          <w:rStyle w:val="44"/>
          <w:color w:val="auto"/>
          <w:sz w:val="24"/>
          <w:szCs w:val="24"/>
        </w:rPr>
        <w:instrText xml:space="preserve"> </w:instrText>
      </w:r>
      <w:r>
        <w:rPr>
          <w:color w:val="auto"/>
          <w:sz w:val="24"/>
          <w:szCs w:val="24"/>
        </w:rPr>
        <w:instrText xml:space="preserve">HYPERLINK \l "_Toc143868419"</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第一节</w:t>
      </w:r>
      <w:r>
        <w:rPr>
          <w:rStyle w:val="44"/>
          <w:color w:val="auto"/>
          <w:sz w:val="24"/>
          <w:szCs w:val="24"/>
        </w:rPr>
        <w:t xml:space="preserve"> </w:t>
      </w:r>
      <w:r>
        <w:rPr>
          <w:rStyle w:val="44"/>
          <w:rFonts w:hint="eastAsia"/>
          <w:color w:val="auto"/>
          <w:sz w:val="24"/>
          <w:szCs w:val="24"/>
        </w:rPr>
        <w:t>评标方法</w:t>
      </w:r>
      <w:r>
        <w:rPr>
          <w:color w:val="auto"/>
          <w:sz w:val="24"/>
          <w:szCs w:val="24"/>
        </w:rPr>
        <w:tab/>
      </w:r>
      <w:r>
        <w:rPr>
          <w:color w:val="auto"/>
          <w:sz w:val="24"/>
          <w:szCs w:val="24"/>
        </w:rPr>
        <w:fldChar w:fldCharType="begin"/>
      </w:r>
      <w:r>
        <w:rPr>
          <w:color w:val="auto"/>
          <w:sz w:val="24"/>
          <w:szCs w:val="24"/>
        </w:rPr>
        <w:instrText xml:space="preserve"> PAGEREF _Toc143868419 \h </w:instrText>
      </w:r>
      <w:r>
        <w:rPr>
          <w:color w:val="auto"/>
          <w:sz w:val="24"/>
          <w:szCs w:val="24"/>
        </w:rPr>
        <w:fldChar w:fldCharType="separate"/>
      </w:r>
      <w:r>
        <w:rPr>
          <w:color w:val="auto"/>
          <w:sz w:val="24"/>
          <w:szCs w:val="24"/>
        </w:rPr>
        <w:t>34</w:t>
      </w:r>
      <w:r>
        <w:rPr>
          <w:color w:val="auto"/>
          <w:sz w:val="24"/>
          <w:szCs w:val="24"/>
        </w:rPr>
        <w:fldChar w:fldCharType="end"/>
      </w:r>
      <w:r>
        <w:rPr>
          <w:rStyle w:val="44"/>
          <w:color w:val="auto"/>
          <w:sz w:val="24"/>
          <w:szCs w:val="24"/>
        </w:rPr>
        <w:fldChar w:fldCharType="end"/>
      </w:r>
    </w:p>
    <w:p>
      <w:pPr>
        <w:pStyle w:val="29"/>
        <w:tabs>
          <w:tab w:val="right" w:leader="dot" w:pos="8300"/>
        </w:tabs>
        <w:spacing w:line="360" w:lineRule="auto"/>
        <w:jc w:val="center"/>
        <w:rPr>
          <w:b w:val="0"/>
          <w:bCs w:val="0"/>
          <w:smallCaps w:val="0"/>
          <w:color w:val="auto"/>
          <w:sz w:val="24"/>
          <w:szCs w:val="24"/>
        </w:rPr>
      </w:pPr>
      <w:r>
        <w:rPr>
          <w:rStyle w:val="44"/>
          <w:rFonts w:hint="eastAsia"/>
          <w:color w:val="auto"/>
          <w:sz w:val="24"/>
          <w:szCs w:val="24"/>
        </w:rPr>
        <w:t xml:space="preserve">   </w:t>
      </w:r>
      <w:r>
        <w:rPr>
          <w:rStyle w:val="44"/>
          <w:color w:val="auto"/>
          <w:sz w:val="24"/>
          <w:szCs w:val="24"/>
        </w:rPr>
        <w:fldChar w:fldCharType="begin"/>
      </w:r>
      <w:r>
        <w:rPr>
          <w:rStyle w:val="44"/>
          <w:color w:val="auto"/>
          <w:sz w:val="24"/>
          <w:szCs w:val="24"/>
        </w:rPr>
        <w:instrText xml:space="preserve"> </w:instrText>
      </w:r>
      <w:r>
        <w:rPr>
          <w:color w:val="auto"/>
          <w:sz w:val="24"/>
          <w:szCs w:val="24"/>
        </w:rPr>
        <w:instrText xml:space="preserve">HYPERLINK \l "_Toc143868420"</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第二节</w:t>
      </w:r>
      <w:r>
        <w:rPr>
          <w:rStyle w:val="44"/>
          <w:color w:val="auto"/>
          <w:sz w:val="24"/>
          <w:szCs w:val="24"/>
        </w:rPr>
        <w:t xml:space="preserve"> </w:t>
      </w:r>
      <w:r>
        <w:rPr>
          <w:rStyle w:val="44"/>
          <w:rFonts w:hint="eastAsia"/>
          <w:color w:val="auto"/>
          <w:sz w:val="24"/>
          <w:szCs w:val="24"/>
        </w:rPr>
        <w:t>评标程序</w:t>
      </w:r>
      <w:r>
        <w:rPr>
          <w:color w:val="auto"/>
          <w:sz w:val="24"/>
          <w:szCs w:val="24"/>
        </w:rPr>
        <w:tab/>
      </w:r>
      <w:r>
        <w:rPr>
          <w:color w:val="auto"/>
          <w:sz w:val="24"/>
          <w:szCs w:val="24"/>
        </w:rPr>
        <w:fldChar w:fldCharType="begin"/>
      </w:r>
      <w:r>
        <w:rPr>
          <w:color w:val="auto"/>
          <w:sz w:val="24"/>
          <w:szCs w:val="24"/>
        </w:rPr>
        <w:instrText xml:space="preserve"> PAGEREF _Toc143868420 \h </w:instrText>
      </w:r>
      <w:r>
        <w:rPr>
          <w:color w:val="auto"/>
          <w:sz w:val="24"/>
          <w:szCs w:val="24"/>
        </w:rPr>
        <w:fldChar w:fldCharType="separate"/>
      </w:r>
      <w:r>
        <w:rPr>
          <w:color w:val="auto"/>
          <w:sz w:val="24"/>
          <w:szCs w:val="24"/>
        </w:rPr>
        <w:t>34</w:t>
      </w:r>
      <w:r>
        <w:rPr>
          <w:color w:val="auto"/>
          <w:sz w:val="24"/>
          <w:szCs w:val="24"/>
        </w:rPr>
        <w:fldChar w:fldCharType="end"/>
      </w:r>
      <w:r>
        <w:rPr>
          <w:rStyle w:val="44"/>
          <w:color w:val="auto"/>
          <w:sz w:val="24"/>
          <w:szCs w:val="24"/>
        </w:rPr>
        <w:fldChar w:fldCharType="end"/>
      </w:r>
    </w:p>
    <w:p>
      <w:pPr>
        <w:pStyle w:val="29"/>
        <w:tabs>
          <w:tab w:val="right" w:leader="dot" w:pos="8300"/>
        </w:tabs>
        <w:spacing w:line="360" w:lineRule="auto"/>
        <w:jc w:val="center"/>
        <w:rPr>
          <w:b w:val="0"/>
          <w:bCs w:val="0"/>
          <w:smallCaps w:val="0"/>
          <w:color w:val="auto"/>
          <w:sz w:val="24"/>
          <w:szCs w:val="24"/>
        </w:rPr>
      </w:pPr>
      <w:r>
        <w:rPr>
          <w:rStyle w:val="44"/>
          <w:rFonts w:hint="eastAsia"/>
          <w:color w:val="auto"/>
          <w:sz w:val="24"/>
          <w:szCs w:val="24"/>
        </w:rPr>
        <w:t xml:space="preserve">   </w:t>
      </w:r>
      <w:r>
        <w:rPr>
          <w:rStyle w:val="44"/>
          <w:color w:val="auto"/>
          <w:sz w:val="24"/>
          <w:szCs w:val="24"/>
        </w:rPr>
        <w:fldChar w:fldCharType="begin"/>
      </w:r>
      <w:r>
        <w:rPr>
          <w:rStyle w:val="44"/>
          <w:color w:val="auto"/>
          <w:sz w:val="24"/>
          <w:szCs w:val="24"/>
        </w:rPr>
        <w:instrText xml:space="preserve"> </w:instrText>
      </w:r>
      <w:r>
        <w:rPr>
          <w:color w:val="auto"/>
          <w:sz w:val="24"/>
          <w:szCs w:val="24"/>
        </w:rPr>
        <w:instrText xml:space="preserve">HYPERLINK \l "_Toc143868421"</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第三节</w:t>
      </w:r>
      <w:r>
        <w:rPr>
          <w:rStyle w:val="44"/>
          <w:color w:val="auto"/>
          <w:sz w:val="24"/>
          <w:szCs w:val="24"/>
        </w:rPr>
        <w:t xml:space="preserve"> </w:t>
      </w:r>
      <w:r>
        <w:rPr>
          <w:rStyle w:val="44"/>
          <w:rFonts w:hint="eastAsia"/>
          <w:color w:val="auto"/>
          <w:sz w:val="24"/>
          <w:szCs w:val="24"/>
        </w:rPr>
        <w:t>评分标</w:t>
      </w:r>
      <w:bookmarkStart w:id="0" w:name="_Hlt145312551"/>
      <w:bookmarkStart w:id="1" w:name="_Hlt145312550"/>
      <w:r>
        <w:rPr>
          <w:rStyle w:val="44"/>
          <w:rFonts w:hint="eastAsia"/>
          <w:color w:val="auto"/>
          <w:sz w:val="24"/>
          <w:szCs w:val="24"/>
        </w:rPr>
        <w:t>准</w:t>
      </w:r>
      <w:bookmarkEnd w:id="0"/>
      <w:bookmarkEnd w:id="1"/>
      <w:bookmarkStart w:id="2" w:name="_Hlt159603859"/>
      <w:bookmarkStart w:id="3" w:name="_Hlt159603860"/>
      <w:r>
        <w:rPr>
          <w:color w:val="auto"/>
          <w:sz w:val="24"/>
          <w:szCs w:val="24"/>
        </w:rPr>
        <w:tab/>
      </w:r>
      <w:bookmarkEnd w:id="2"/>
      <w:bookmarkEnd w:id="3"/>
      <w:r>
        <w:rPr>
          <w:color w:val="auto"/>
          <w:sz w:val="24"/>
          <w:szCs w:val="24"/>
        </w:rPr>
        <w:fldChar w:fldCharType="begin"/>
      </w:r>
      <w:r>
        <w:rPr>
          <w:color w:val="auto"/>
          <w:sz w:val="24"/>
          <w:szCs w:val="24"/>
        </w:rPr>
        <w:instrText xml:space="preserve"> PAGEREF _Toc143868421 \h </w:instrText>
      </w:r>
      <w:r>
        <w:rPr>
          <w:color w:val="auto"/>
          <w:sz w:val="24"/>
          <w:szCs w:val="24"/>
        </w:rPr>
        <w:fldChar w:fldCharType="separate"/>
      </w:r>
      <w:r>
        <w:rPr>
          <w:color w:val="auto"/>
          <w:sz w:val="24"/>
          <w:szCs w:val="24"/>
        </w:rPr>
        <w:t>37</w:t>
      </w:r>
      <w:r>
        <w:rPr>
          <w:color w:val="auto"/>
          <w:sz w:val="24"/>
          <w:szCs w:val="24"/>
        </w:rPr>
        <w:fldChar w:fldCharType="end"/>
      </w:r>
      <w:r>
        <w:rPr>
          <w:rStyle w:val="44"/>
          <w:color w:val="auto"/>
          <w:sz w:val="24"/>
          <w:szCs w:val="24"/>
        </w:rPr>
        <w:fldChar w:fldCharType="end"/>
      </w:r>
    </w:p>
    <w:p>
      <w:pPr>
        <w:pStyle w:val="29"/>
        <w:tabs>
          <w:tab w:val="right" w:leader="dot" w:pos="8300"/>
        </w:tabs>
        <w:spacing w:line="360" w:lineRule="auto"/>
        <w:jc w:val="center"/>
        <w:rPr>
          <w:b w:val="0"/>
          <w:bCs w:val="0"/>
          <w:smallCaps w:val="0"/>
          <w:color w:val="auto"/>
          <w:sz w:val="24"/>
          <w:szCs w:val="24"/>
        </w:rPr>
      </w:pPr>
      <w:r>
        <w:rPr>
          <w:rStyle w:val="44"/>
          <w:rFonts w:hint="eastAsia"/>
          <w:color w:val="auto"/>
          <w:sz w:val="24"/>
          <w:szCs w:val="24"/>
        </w:rPr>
        <w:t xml:space="preserve">   </w:t>
      </w:r>
      <w:r>
        <w:rPr>
          <w:rStyle w:val="44"/>
          <w:color w:val="auto"/>
          <w:sz w:val="24"/>
          <w:szCs w:val="24"/>
        </w:rPr>
        <w:fldChar w:fldCharType="begin"/>
      </w:r>
      <w:r>
        <w:rPr>
          <w:rStyle w:val="44"/>
          <w:color w:val="auto"/>
          <w:sz w:val="24"/>
          <w:szCs w:val="24"/>
        </w:rPr>
        <w:instrText xml:space="preserve"> </w:instrText>
      </w:r>
      <w:r>
        <w:rPr>
          <w:color w:val="auto"/>
          <w:sz w:val="24"/>
          <w:szCs w:val="24"/>
        </w:rPr>
        <w:instrText xml:space="preserve">HYPERLINK \l "_Toc143868422"</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第四节</w:t>
      </w:r>
      <w:r>
        <w:rPr>
          <w:rStyle w:val="44"/>
          <w:color w:val="auto"/>
          <w:sz w:val="24"/>
          <w:szCs w:val="24"/>
        </w:rPr>
        <w:t xml:space="preserve"> </w:t>
      </w:r>
      <w:r>
        <w:rPr>
          <w:rStyle w:val="44"/>
          <w:rFonts w:hint="eastAsia"/>
          <w:color w:val="auto"/>
          <w:sz w:val="24"/>
          <w:szCs w:val="24"/>
        </w:rPr>
        <w:t>中标候选人推荐原则</w:t>
      </w:r>
      <w:r>
        <w:rPr>
          <w:color w:val="auto"/>
          <w:sz w:val="24"/>
          <w:szCs w:val="24"/>
        </w:rPr>
        <w:tab/>
      </w:r>
      <w:r>
        <w:rPr>
          <w:color w:val="auto"/>
          <w:sz w:val="24"/>
          <w:szCs w:val="24"/>
        </w:rPr>
        <w:fldChar w:fldCharType="begin"/>
      </w:r>
      <w:r>
        <w:rPr>
          <w:color w:val="auto"/>
          <w:sz w:val="24"/>
          <w:szCs w:val="24"/>
        </w:rPr>
        <w:instrText xml:space="preserve"> PAGEREF _Toc143868422 \h </w:instrText>
      </w:r>
      <w:r>
        <w:rPr>
          <w:color w:val="auto"/>
          <w:sz w:val="24"/>
          <w:szCs w:val="24"/>
        </w:rPr>
        <w:fldChar w:fldCharType="separate"/>
      </w:r>
      <w:r>
        <w:rPr>
          <w:color w:val="auto"/>
          <w:sz w:val="24"/>
          <w:szCs w:val="24"/>
        </w:rPr>
        <w:t>40</w:t>
      </w:r>
      <w:r>
        <w:rPr>
          <w:color w:val="auto"/>
          <w:sz w:val="24"/>
          <w:szCs w:val="24"/>
        </w:rPr>
        <w:fldChar w:fldCharType="end"/>
      </w:r>
      <w:r>
        <w:rPr>
          <w:rStyle w:val="44"/>
          <w:color w:val="auto"/>
          <w:sz w:val="24"/>
          <w:szCs w:val="24"/>
        </w:rPr>
        <w:fldChar w:fldCharType="end"/>
      </w:r>
    </w:p>
    <w:p>
      <w:pPr>
        <w:pStyle w:val="29"/>
        <w:tabs>
          <w:tab w:val="right" w:leader="dot" w:pos="8300"/>
        </w:tabs>
        <w:spacing w:line="360" w:lineRule="auto"/>
        <w:jc w:val="center"/>
        <w:rPr>
          <w:b w:val="0"/>
          <w:bCs w:val="0"/>
          <w:smallCaps w:val="0"/>
          <w:color w:val="auto"/>
          <w:sz w:val="24"/>
          <w:szCs w:val="24"/>
        </w:rPr>
      </w:pPr>
      <w:r>
        <w:rPr>
          <w:rStyle w:val="44"/>
          <w:rFonts w:hint="eastAsia"/>
          <w:color w:val="auto"/>
          <w:sz w:val="24"/>
          <w:szCs w:val="24"/>
        </w:rPr>
        <w:t xml:space="preserve">   </w:t>
      </w:r>
      <w:r>
        <w:rPr>
          <w:rStyle w:val="44"/>
          <w:color w:val="auto"/>
          <w:sz w:val="24"/>
          <w:szCs w:val="24"/>
        </w:rPr>
        <w:fldChar w:fldCharType="begin"/>
      </w:r>
      <w:r>
        <w:rPr>
          <w:rStyle w:val="44"/>
          <w:color w:val="auto"/>
          <w:sz w:val="24"/>
          <w:szCs w:val="24"/>
        </w:rPr>
        <w:instrText xml:space="preserve"> </w:instrText>
      </w:r>
      <w:r>
        <w:rPr>
          <w:color w:val="auto"/>
          <w:sz w:val="24"/>
          <w:szCs w:val="24"/>
        </w:rPr>
        <w:instrText xml:space="preserve">HYPERLINK \l "_Toc143868423"</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第五节</w:t>
      </w:r>
      <w:r>
        <w:rPr>
          <w:rStyle w:val="44"/>
          <w:color w:val="auto"/>
          <w:sz w:val="24"/>
          <w:szCs w:val="24"/>
        </w:rPr>
        <w:t xml:space="preserve"> </w:t>
      </w:r>
      <w:r>
        <w:rPr>
          <w:rStyle w:val="44"/>
          <w:rFonts w:hint="eastAsia"/>
          <w:color w:val="auto"/>
          <w:sz w:val="24"/>
          <w:szCs w:val="24"/>
        </w:rPr>
        <w:t>评标报告</w:t>
      </w:r>
      <w:r>
        <w:rPr>
          <w:color w:val="auto"/>
          <w:sz w:val="24"/>
          <w:szCs w:val="24"/>
        </w:rPr>
        <w:tab/>
      </w:r>
      <w:r>
        <w:rPr>
          <w:color w:val="auto"/>
          <w:sz w:val="24"/>
          <w:szCs w:val="24"/>
        </w:rPr>
        <w:fldChar w:fldCharType="begin"/>
      </w:r>
      <w:r>
        <w:rPr>
          <w:color w:val="auto"/>
          <w:sz w:val="24"/>
          <w:szCs w:val="24"/>
        </w:rPr>
        <w:instrText xml:space="preserve"> PAGEREF _Toc143868423 \h </w:instrText>
      </w:r>
      <w:r>
        <w:rPr>
          <w:color w:val="auto"/>
          <w:sz w:val="24"/>
          <w:szCs w:val="24"/>
        </w:rPr>
        <w:fldChar w:fldCharType="separate"/>
      </w:r>
      <w:r>
        <w:rPr>
          <w:color w:val="auto"/>
          <w:sz w:val="24"/>
          <w:szCs w:val="24"/>
        </w:rPr>
        <w:t>40</w:t>
      </w:r>
      <w:r>
        <w:rPr>
          <w:color w:val="auto"/>
          <w:sz w:val="24"/>
          <w:szCs w:val="24"/>
        </w:rPr>
        <w:fldChar w:fldCharType="end"/>
      </w:r>
      <w:r>
        <w:rPr>
          <w:rStyle w:val="44"/>
          <w:color w:val="auto"/>
          <w:sz w:val="24"/>
          <w:szCs w:val="24"/>
        </w:rPr>
        <w:fldChar w:fldCharType="end"/>
      </w:r>
    </w:p>
    <w:p>
      <w:pPr>
        <w:pStyle w:val="25"/>
        <w:tabs>
          <w:tab w:val="right" w:leader="dot" w:pos="8300"/>
        </w:tabs>
        <w:spacing w:before="0" w:after="0" w:line="360" w:lineRule="auto"/>
        <w:jc w:val="center"/>
        <w:rPr>
          <w:b w:val="0"/>
          <w:bCs w:val="0"/>
          <w:caps w:val="0"/>
          <w:color w:val="auto"/>
          <w:sz w:val="24"/>
          <w:szCs w:val="24"/>
          <w:u w:val="none"/>
        </w:rPr>
      </w:pPr>
      <w:r>
        <w:rPr>
          <w:rStyle w:val="44"/>
          <w:color w:val="auto"/>
          <w:sz w:val="24"/>
          <w:szCs w:val="24"/>
        </w:rPr>
        <w:fldChar w:fldCharType="begin"/>
      </w:r>
      <w:r>
        <w:rPr>
          <w:rStyle w:val="44"/>
          <w:color w:val="auto"/>
          <w:sz w:val="24"/>
          <w:szCs w:val="24"/>
        </w:rPr>
        <w:instrText xml:space="preserve"> </w:instrText>
      </w:r>
      <w:r>
        <w:rPr>
          <w:color w:val="auto"/>
          <w:sz w:val="24"/>
          <w:szCs w:val="24"/>
          <w:u w:val="none"/>
        </w:rPr>
        <w:instrText xml:space="preserve">HYPERLINK \l "_Toc143868424"</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第五章</w:t>
      </w:r>
      <w:r>
        <w:rPr>
          <w:rStyle w:val="44"/>
          <w:color w:val="auto"/>
          <w:sz w:val="24"/>
          <w:szCs w:val="24"/>
        </w:rPr>
        <w:t xml:space="preserve"> </w:t>
      </w:r>
      <w:r>
        <w:rPr>
          <w:rStyle w:val="44"/>
          <w:rFonts w:hint="eastAsia"/>
          <w:color w:val="auto"/>
          <w:sz w:val="24"/>
          <w:szCs w:val="24"/>
        </w:rPr>
        <w:t>拟签订的合同文本</w:t>
      </w:r>
      <w:r>
        <w:rPr>
          <w:color w:val="auto"/>
          <w:sz w:val="24"/>
          <w:szCs w:val="24"/>
          <w:u w:val="none"/>
        </w:rPr>
        <w:tab/>
      </w:r>
      <w:r>
        <w:rPr>
          <w:color w:val="auto"/>
          <w:sz w:val="24"/>
          <w:szCs w:val="24"/>
          <w:u w:val="none"/>
        </w:rPr>
        <w:fldChar w:fldCharType="begin"/>
      </w:r>
      <w:r>
        <w:rPr>
          <w:color w:val="auto"/>
          <w:sz w:val="24"/>
          <w:szCs w:val="24"/>
          <w:u w:val="none"/>
        </w:rPr>
        <w:instrText xml:space="preserve"> PAGEREF _Toc143868424 \h </w:instrText>
      </w:r>
      <w:r>
        <w:rPr>
          <w:color w:val="auto"/>
          <w:sz w:val="24"/>
          <w:szCs w:val="24"/>
          <w:u w:val="none"/>
        </w:rPr>
        <w:fldChar w:fldCharType="separate"/>
      </w:r>
      <w:r>
        <w:rPr>
          <w:color w:val="auto"/>
          <w:sz w:val="24"/>
          <w:szCs w:val="24"/>
          <w:u w:val="none"/>
        </w:rPr>
        <w:t>41</w:t>
      </w:r>
      <w:r>
        <w:rPr>
          <w:color w:val="auto"/>
          <w:sz w:val="24"/>
          <w:szCs w:val="24"/>
          <w:u w:val="none"/>
        </w:rPr>
        <w:fldChar w:fldCharType="end"/>
      </w:r>
      <w:r>
        <w:rPr>
          <w:rStyle w:val="44"/>
          <w:color w:val="auto"/>
          <w:sz w:val="24"/>
          <w:szCs w:val="24"/>
        </w:rPr>
        <w:fldChar w:fldCharType="end"/>
      </w:r>
    </w:p>
    <w:p>
      <w:pPr>
        <w:pStyle w:val="25"/>
        <w:tabs>
          <w:tab w:val="right" w:leader="dot" w:pos="8300"/>
        </w:tabs>
        <w:spacing w:before="0" w:after="0" w:line="360" w:lineRule="auto"/>
        <w:jc w:val="center"/>
        <w:rPr>
          <w:b w:val="0"/>
          <w:bCs w:val="0"/>
          <w:caps w:val="0"/>
          <w:color w:val="auto"/>
          <w:sz w:val="24"/>
          <w:szCs w:val="24"/>
          <w:u w:val="none"/>
        </w:rPr>
      </w:pPr>
      <w:r>
        <w:rPr>
          <w:rStyle w:val="44"/>
          <w:color w:val="auto"/>
          <w:sz w:val="24"/>
          <w:szCs w:val="24"/>
        </w:rPr>
        <w:fldChar w:fldCharType="begin"/>
      </w:r>
      <w:r>
        <w:rPr>
          <w:rStyle w:val="44"/>
          <w:color w:val="auto"/>
          <w:sz w:val="24"/>
          <w:szCs w:val="24"/>
        </w:rPr>
        <w:instrText xml:space="preserve"> </w:instrText>
      </w:r>
      <w:r>
        <w:rPr>
          <w:color w:val="auto"/>
          <w:sz w:val="24"/>
          <w:szCs w:val="24"/>
          <w:u w:val="none"/>
        </w:rPr>
        <w:instrText xml:space="preserve">HYPERLINK \l "_Toc143868425"</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第六章</w:t>
      </w:r>
      <w:r>
        <w:rPr>
          <w:rStyle w:val="44"/>
          <w:color w:val="auto"/>
          <w:sz w:val="24"/>
          <w:szCs w:val="24"/>
        </w:rPr>
        <w:t xml:space="preserve"> </w:t>
      </w:r>
      <w:r>
        <w:rPr>
          <w:rStyle w:val="44"/>
          <w:rFonts w:hint="eastAsia"/>
          <w:color w:val="auto"/>
          <w:sz w:val="24"/>
          <w:szCs w:val="24"/>
        </w:rPr>
        <w:t>投标文件格式</w:t>
      </w:r>
      <w:r>
        <w:rPr>
          <w:color w:val="auto"/>
          <w:sz w:val="24"/>
          <w:szCs w:val="24"/>
          <w:u w:val="none"/>
        </w:rPr>
        <w:tab/>
      </w:r>
      <w:r>
        <w:rPr>
          <w:color w:val="auto"/>
          <w:sz w:val="24"/>
          <w:szCs w:val="24"/>
          <w:u w:val="none"/>
        </w:rPr>
        <w:fldChar w:fldCharType="begin"/>
      </w:r>
      <w:r>
        <w:rPr>
          <w:color w:val="auto"/>
          <w:sz w:val="24"/>
          <w:szCs w:val="24"/>
          <w:u w:val="none"/>
        </w:rPr>
        <w:instrText xml:space="preserve"> PAGEREF _Toc143868425 \h </w:instrText>
      </w:r>
      <w:r>
        <w:rPr>
          <w:color w:val="auto"/>
          <w:sz w:val="24"/>
          <w:szCs w:val="24"/>
          <w:u w:val="none"/>
        </w:rPr>
        <w:fldChar w:fldCharType="separate"/>
      </w:r>
      <w:r>
        <w:rPr>
          <w:color w:val="auto"/>
          <w:sz w:val="24"/>
          <w:szCs w:val="24"/>
          <w:u w:val="none"/>
        </w:rPr>
        <w:t>48</w:t>
      </w:r>
      <w:r>
        <w:rPr>
          <w:color w:val="auto"/>
          <w:sz w:val="24"/>
          <w:szCs w:val="24"/>
          <w:u w:val="none"/>
        </w:rPr>
        <w:fldChar w:fldCharType="end"/>
      </w:r>
      <w:r>
        <w:rPr>
          <w:rStyle w:val="44"/>
          <w:color w:val="auto"/>
          <w:sz w:val="24"/>
          <w:szCs w:val="24"/>
        </w:rPr>
        <w:fldChar w:fldCharType="end"/>
      </w:r>
    </w:p>
    <w:p>
      <w:pPr>
        <w:pStyle w:val="29"/>
        <w:tabs>
          <w:tab w:val="right" w:leader="dot" w:pos="8300"/>
        </w:tabs>
        <w:spacing w:line="360" w:lineRule="auto"/>
        <w:jc w:val="center"/>
        <w:rPr>
          <w:b w:val="0"/>
          <w:bCs w:val="0"/>
          <w:smallCaps w:val="0"/>
          <w:color w:val="auto"/>
          <w:sz w:val="24"/>
          <w:szCs w:val="24"/>
        </w:rPr>
      </w:pPr>
      <w:r>
        <w:rPr>
          <w:rStyle w:val="44"/>
          <w:rFonts w:hint="eastAsia"/>
          <w:color w:val="auto"/>
          <w:sz w:val="24"/>
          <w:szCs w:val="24"/>
        </w:rPr>
        <w:t xml:space="preserve">   </w:t>
      </w:r>
      <w:r>
        <w:rPr>
          <w:rStyle w:val="44"/>
          <w:color w:val="auto"/>
          <w:sz w:val="24"/>
          <w:szCs w:val="24"/>
        </w:rPr>
        <w:fldChar w:fldCharType="begin"/>
      </w:r>
      <w:r>
        <w:rPr>
          <w:rStyle w:val="44"/>
          <w:color w:val="auto"/>
          <w:sz w:val="24"/>
          <w:szCs w:val="24"/>
        </w:rPr>
        <w:instrText xml:space="preserve"> </w:instrText>
      </w:r>
      <w:r>
        <w:rPr>
          <w:color w:val="auto"/>
          <w:sz w:val="24"/>
          <w:szCs w:val="24"/>
        </w:rPr>
        <w:instrText xml:space="preserve">HYPERLINK \l "_Toc143868426"</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第一节</w:t>
      </w:r>
      <w:r>
        <w:rPr>
          <w:rStyle w:val="44"/>
          <w:color w:val="auto"/>
          <w:sz w:val="24"/>
          <w:szCs w:val="24"/>
        </w:rPr>
        <w:t xml:space="preserve"> </w:t>
      </w:r>
      <w:r>
        <w:rPr>
          <w:rStyle w:val="44"/>
          <w:rFonts w:hint="eastAsia"/>
          <w:color w:val="auto"/>
          <w:sz w:val="24"/>
          <w:szCs w:val="24"/>
        </w:rPr>
        <w:t>资格证明文件格式</w:t>
      </w:r>
      <w:r>
        <w:rPr>
          <w:color w:val="auto"/>
          <w:sz w:val="24"/>
          <w:szCs w:val="24"/>
        </w:rPr>
        <w:tab/>
      </w:r>
      <w:r>
        <w:rPr>
          <w:color w:val="auto"/>
          <w:sz w:val="24"/>
          <w:szCs w:val="24"/>
        </w:rPr>
        <w:fldChar w:fldCharType="begin"/>
      </w:r>
      <w:r>
        <w:rPr>
          <w:color w:val="auto"/>
          <w:sz w:val="24"/>
          <w:szCs w:val="24"/>
        </w:rPr>
        <w:instrText xml:space="preserve"> PAGEREF _Toc143868426 \h </w:instrText>
      </w:r>
      <w:r>
        <w:rPr>
          <w:color w:val="auto"/>
          <w:sz w:val="24"/>
          <w:szCs w:val="24"/>
        </w:rPr>
        <w:fldChar w:fldCharType="separate"/>
      </w:r>
      <w:r>
        <w:rPr>
          <w:color w:val="auto"/>
          <w:sz w:val="24"/>
          <w:szCs w:val="24"/>
        </w:rPr>
        <w:t>49</w:t>
      </w:r>
      <w:r>
        <w:rPr>
          <w:color w:val="auto"/>
          <w:sz w:val="24"/>
          <w:szCs w:val="24"/>
        </w:rPr>
        <w:fldChar w:fldCharType="end"/>
      </w:r>
      <w:r>
        <w:rPr>
          <w:rStyle w:val="44"/>
          <w:color w:val="auto"/>
          <w:sz w:val="24"/>
          <w:szCs w:val="24"/>
        </w:rPr>
        <w:fldChar w:fldCharType="end"/>
      </w:r>
    </w:p>
    <w:p>
      <w:pPr>
        <w:pStyle w:val="29"/>
        <w:tabs>
          <w:tab w:val="right" w:leader="dot" w:pos="8300"/>
        </w:tabs>
        <w:spacing w:line="360" w:lineRule="auto"/>
        <w:jc w:val="center"/>
        <w:rPr>
          <w:b w:val="0"/>
          <w:bCs w:val="0"/>
          <w:smallCaps w:val="0"/>
          <w:color w:val="auto"/>
          <w:sz w:val="24"/>
          <w:szCs w:val="24"/>
        </w:rPr>
      </w:pPr>
      <w:r>
        <w:rPr>
          <w:rStyle w:val="44"/>
          <w:rFonts w:hint="eastAsia"/>
          <w:color w:val="auto"/>
          <w:sz w:val="24"/>
          <w:szCs w:val="24"/>
        </w:rPr>
        <w:t xml:space="preserve">   </w:t>
      </w:r>
      <w:r>
        <w:rPr>
          <w:rStyle w:val="44"/>
          <w:color w:val="auto"/>
          <w:sz w:val="24"/>
          <w:szCs w:val="24"/>
        </w:rPr>
        <w:fldChar w:fldCharType="begin"/>
      </w:r>
      <w:r>
        <w:rPr>
          <w:rStyle w:val="44"/>
          <w:color w:val="auto"/>
          <w:sz w:val="24"/>
          <w:szCs w:val="24"/>
        </w:rPr>
        <w:instrText xml:space="preserve"> </w:instrText>
      </w:r>
      <w:r>
        <w:rPr>
          <w:color w:val="auto"/>
          <w:sz w:val="24"/>
          <w:szCs w:val="24"/>
        </w:rPr>
        <w:instrText xml:space="preserve">HYPERLINK \l "_Toc143868427"</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第二节</w:t>
      </w:r>
      <w:r>
        <w:rPr>
          <w:rStyle w:val="44"/>
          <w:color w:val="auto"/>
          <w:sz w:val="24"/>
          <w:szCs w:val="24"/>
        </w:rPr>
        <w:t xml:space="preserve"> </w:t>
      </w:r>
      <w:r>
        <w:rPr>
          <w:rStyle w:val="44"/>
          <w:rFonts w:hint="eastAsia"/>
          <w:color w:val="auto"/>
          <w:sz w:val="24"/>
          <w:szCs w:val="24"/>
        </w:rPr>
        <w:t>商务文件格式</w:t>
      </w:r>
      <w:r>
        <w:rPr>
          <w:color w:val="auto"/>
          <w:sz w:val="24"/>
          <w:szCs w:val="24"/>
        </w:rPr>
        <w:tab/>
      </w:r>
      <w:r>
        <w:rPr>
          <w:color w:val="auto"/>
          <w:sz w:val="24"/>
          <w:szCs w:val="24"/>
        </w:rPr>
        <w:fldChar w:fldCharType="begin"/>
      </w:r>
      <w:r>
        <w:rPr>
          <w:color w:val="auto"/>
          <w:sz w:val="24"/>
          <w:szCs w:val="24"/>
        </w:rPr>
        <w:instrText xml:space="preserve"> PAGEREF _Toc143868427 \h </w:instrText>
      </w:r>
      <w:r>
        <w:rPr>
          <w:color w:val="auto"/>
          <w:sz w:val="24"/>
          <w:szCs w:val="24"/>
        </w:rPr>
        <w:fldChar w:fldCharType="separate"/>
      </w:r>
      <w:r>
        <w:rPr>
          <w:color w:val="auto"/>
          <w:sz w:val="24"/>
          <w:szCs w:val="24"/>
        </w:rPr>
        <w:t>59</w:t>
      </w:r>
      <w:r>
        <w:rPr>
          <w:color w:val="auto"/>
          <w:sz w:val="24"/>
          <w:szCs w:val="24"/>
        </w:rPr>
        <w:fldChar w:fldCharType="end"/>
      </w:r>
      <w:r>
        <w:rPr>
          <w:rStyle w:val="44"/>
          <w:color w:val="auto"/>
          <w:sz w:val="24"/>
          <w:szCs w:val="24"/>
        </w:rPr>
        <w:fldChar w:fldCharType="end"/>
      </w:r>
    </w:p>
    <w:p>
      <w:pPr>
        <w:pStyle w:val="29"/>
        <w:tabs>
          <w:tab w:val="right" w:leader="dot" w:pos="8300"/>
        </w:tabs>
        <w:spacing w:line="360" w:lineRule="auto"/>
        <w:jc w:val="center"/>
        <w:rPr>
          <w:b w:val="0"/>
          <w:bCs w:val="0"/>
          <w:smallCaps w:val="0"/>
          <w:color w:val="auto"/>
          <w:sz w:val="24"/>
          <w:szCs w:val="24"/>
        </w:rPr>
      </w:pPr>
      <w:r>
        <w:rPr>
          <w:rStyle w:val="44"/>
          <w:rFonts w:hint="eastAsia"/>
          <w:color w:val="auto"/>
          <w:sz w:val="24"/>
          <w:szCs w:val="24"/>
        </w:rPr>
        <w:t xml:space="preserve">   </w:t>
      </w:r>
      <w:r>
        <w:rPr>
          <w:rStyle w:val="44"/>
          <w:color w:val="auto"/>
          <w:sz w:val="24"/>
          <w:szCs w:val="24"/>
        </w:rPr>
        <w:fldChar w:fldCharType="begin"/>
      </w:r>
      <w:r>
        <w:rPr>
          <w:rStyle w:val="44"/>
          <w:color w:val="auto"/>
          <w:sz w:val="24"/>
          <w:szCs w:val="24"/>
        </w:rPr>
        <w:instrText xml:space="preserve"> </w:instrText>
      </w:r>
      <w:r>
        <w:rPr>
          <w:color w:val="auto"/>
          <w:sz w:val="24"/>
          <w:szCs w:val="24"/>
        </w:rPr>
        <w:instrText xml:space="preserve">HYPERLINK \l "_Toc143868428"</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第三节</w:t>
      </w:r>
      <w:r>
        <w:rPr>
          <w:rStyle w:val="44"/>
          <w:color w:val="auto"/>
          <w:sz w:val="24"/>
          <w:szCs w:val="24"/>
        </w:rPr>
        <w:t xml:space="preserve"> </w:t>
      </w:r>
      <w:r>
        <w:rPr>
          <w:rStyle w:val="44"/>
          <w:rFonts w:hint="eastAsia"/>
          <w:color w:val="auto"/>
          <w:sz w:val="24"/>
          <w:szCs w:val="24"/>
        </w:rPr>
        <w:t>技术文件格式</w:t>
      </w:r>
      <w:r>
        <w:rPr>
          <w:color w:val="auto"/>
          <w:sz w:val="24"/>
          <w:szCs w:val="24"/>
        </w:rPr>
        <w:tab/>
      </w:r>
      <w:r>
        <w:rPr>
          <w:color w:val="auto"/>
          <w:sz w:val="24"/>
          <w:szCs w:val="24"/>
        </w:rPr>
        <w:fldChar w:fldCharType="begin"/>
      </w:r>
      <w:r>
        <w:rPr>
          <w:color w:val="auto"/>
          <w:sz w:val="24"/>
          <w:szCs w:val="24"/>
        </w:rPr>
        <w:instrText xml:space="preserve"> PAGEREF _Toc143868428 \h </w:instrText>
      </w:r>
      <w:r>
        <w:rPr>
          <w:color w:val="auto"/>
          <w:sz w:val="24"/>
          <w:szCs w:val="24"/>
        </w:rPr>
        <w:fldChar w:fldCharType="separate"/>
      </w:r>
      <w:r>
        <w:rPr>
          <w:color w:val="auto"/>
          <w:sz w:val="24"/>
          <w:szCs w:val="24"/>
        </w:rPr>
        <w:t>65</w:t>
      </w:r>
      <w:r>
        <w:rPr>
          <w:color w:val="auto"/>
          <w:sz w:val="24"/>
          <w:szCs w:val="24"/>
        </w:rPr>
        <w:fldChar w:fldCharType="end"/>
      </w:r>
      <w:r>
        <w:rPr>
          <w:rStyle w:val="44"/>
          <w:color w:val="auto"/>
          <w:sz w:val="24"/>
          <w:szCs w:val="24"/>
        </w:rPr>
        <w:fldChar w:fldCharType="end"/>
      </w:r>
    </w:p>
    <w:p>
      <w:pPr>
        <w:pStyle w:val="29"/>
        <w:tabs>
          <w:tab w:val="right" w:leader="dot" w:pos="8300"/>
        </w:tabs>
        <w:spacing w:line="360" w:lineRule="auto"/>
        <w:jc w:val="center"/>
        <w:rPr>
          <w:b w:val="0"/>
          <w:bCs w:val="0"/>
          <w:smallCaps w:val="0"/>
          <w:color w:val="auto"/>
          <w:sz w:val="24"/>
          <w:szCs w:val="24"/>
        </w:rPr>
      </w:pPr>
      <w:r>
        <w:rPr>
          <w:rStyle w:val="44"/>
          <w:rFonts w:hint="eastAsia"/>
          <w:color w:val="auto"/>
          <w:sz w:val="24"/>
          <w:szCs w:val="24"/>
        </w:rPr>
        <w:t xml:space="preserve">   </w:t>
      </w:r>
      <w:r>
        <w:rPr>
          <w:rStyle w:val="44"/>
          <w:color w:val="auto"/>
          <w:sz w:val="24"/>
          <w:szCs w:val="24"/>
        </w:rPr>
        <w:fldChar w:fldCharType="begin"/>
      </w:r>
      <w:r>
        <w:rPr>
          <w:rStyle w:val="44"/>
          <w:color w:val="auto"/>
          <w:sz w:val="24"/>
          <w:szCs w:val="24"/>
        </w:rPr>
        <w:instrText xml:space="preserve"> </w:instrText>
      </w:r>
      <w:r>
        <w:rPr>
          <w:color w:val="auto"/>
          <w:sz w:val="24"/>
          <w:szCs w:val="24"/>
        </w:rPr>
        <w:instrText xml:space="preserve">HYPERLINK \l "_Toc143868429"</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第四节</w:t>
      </w:r>
      <w:r>
        <w:rPr>
          <w:rStyle w:val="44"/>
          <w:color w:val="auto"/>
          <w:sz w:val="24"/>
          <w:szCs w:val="24"/>
        </w:rPr>
        <w:t xml:space="preserve"> </w:t>
      </w:r>
      <w:r>
        <w:rPr>
          <w:rStyle w:val="44"/>
          <w:rFonts w:hint="eastAsia"/>
          <w:color w:val="auto"/>
          <w:sz w:val="24"/>
          <w:szCs w:val="24"/>
        </w:rPr>
        <w:t>报价文件格式</w:t>
      </w:r>
      <w:r>
        <w:rPr>
          <w:color w:val="auto"/>
          <w:sz w:val="24"/>
          <w:szCs w:val="24"/>
        </w:rPr>
        <w:tab/>
      </w:r>
      <w:r>
        <w:rPr>
          <w:color w:val="auto"/>
          <w:sz w:val="24"/>
          <w:szCs w:val="24"/>
        </w:rPr>
        <w:fldChar w:fldCharType="begin"/>
      </w:r>
      <w:r>
        <w:rPr>
          <w:color w:val="auto"/>
          <w:sz w:val="24"/>
          <w:szCs w:val="24"/>
        </w:rPr>
        <w:instrText xml:space="preserve"> PAGEREF _Toc143868429 \h </w:instrText>
      </w:r>
      <w:r>
        <w:rPr>
          <w:color w:val="auto"/>
          <w:sz w:val="24"/>
          <w:szCs w:val="24"/>
        </w:rPr>
        <w:fldChar w:fldCharType="separate"/>
      </w:r>
      <w:r>
        <w:rPr>
          <w:color w:val="auto"/>
          <w:sz w:val="24"/>
          <w:szCs w:val="24"/>
        </w:rPr>
        <w:t>70</w:t>
      </w:r>
      <w:r>
        <w:rPr>
          <w:color w:val="auto"/>
          <w:sz w:val="24"/>
          <w:szCs w:val="24"/>
        </w:rPr>
        <w:fldChar w:fldCharType="end"/>
      </w:r>
      <w:r>
        <w:rPr>
          <w:rStyle w:val="44"/>
          <w:color w:val="auto"/>
          <w:sz w:val="24"/>
          <w:szCs w:val="24"/>
        </w:rPr>
        <w:fldChar w:fldCharType="end"/>
      </w:r>
    </w:p>
    <w:p>
      <w:pPr>
        <w:pStyle w:val="25"/>
        <w:tabs>
          <w:tab w:val="right" w:leader="dot" w:pos="8300"/>
        </w:tabs>
        <w:spacing w:before="0" w:after="0" w:line="360" w:lineRule="auto"/>
        <w:jc w:val="center"/>
        <w:rPr>
          <w:b w:val="0"/>
          <w:bCs w:val="0"/>
          <w:caps w:val="0"/>
          <w:color w:val="auto"/>
          <w:sz w:val="24"/>
          <w:szCs w:val="24"/>
          <w:u w:val="none"/>
        </w:rPr>
      </w:pPr>
      <w:r>
        <w:rPr>
          <w:rStyle w:val="44"/>
          <w:color w:val="auto"/>
          <w:sz w:val="24"/>
          <w:szCs w:val="24"/>
        </w:rPr>
        <w:fldChar w:fldCharType="begin"/>
      </w:r>
      <w:r>
        <w:rPr>
          <w:rStyle w:val="44"/>
          <w:color w:val="auto"/>
          <w:sz w:val="24"/>
          <w:szCs w:val="24"/>
        </w:rPr>
        <w:instrText xml:space="preserve"> </w:instrText>
      </w:r>
      <w:r>
        <w:rPr>
          <w:color w:val="auto"/>
          <w:sz w:val="24"/>
          <w:szCs w:val="24"/>
          <w:u w:val="none"/>
        </w:rPr>
        <w:instrText xml:space="preserve">HYPERLINK \l "_Toc143868430"</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第七章</w:t>
      </w:r>
      <w:r>
        <w:rPr>
          <w:rStyle w:val="44"/>
          <w:color w:val="auto"/>
          <w:sz w:val="24"/>
          <w:szCs w:val="24"/>
        </w:rPr>
        <w:t xml:space="preserve"> </w:t>
      </w:r>
      <w:r>
        <w:rPr>
          <w:rStyle w:val="44"/>
          <w:rFonts w:hint="eastAsia"/>
          <w:color w:val="auto"/>
          <w:sz w:val="24"/>
          <w:szCs w:val="24"/>
        </w:rPr>
        <w:t>质疑、投诉证明材料格式</w:t>
      </w:r>
      <w:r>
        <w:rPr>
          <w:color w:val="auto"/>
          <w:sz w:val="24"/>
          <w:szCs w:val="24"/>
          <w:u w:val="none"/>
        </w:rPr>
        <w:tab/>
      </w:r>
      <w:r>
        <w:rPr>
          <w:color w:val="auto"/>
          <w:sz w:val="24"/>
          <w:szCs w:val="24"/>
          <w:u w:val="none"/>
        </w:rPr>
        <w:fldChar w:fldCharType="begin"/>
      </w:r>
      <w:r>
        <w:rPr>
          <w:color w:val="auto"/>
          <w:sz w:val="24"/>
          <w:szCs w:val="24"/>
          <w:u w:val="none"/>
        </w:rPr>
        <w:instrText xml:space="preserve"> PAGEREF _Toc143868430 \h </w:instrText>
      </w:r>
      <w:r>
        <w:rPr>
          <w:color w:val="auto"/>
          <w:sz w:val="24"/>
          <w:szCs w:val="24"/>
          <w:u w:val="none"/>
        </w:rPr>
        <w:fldChar w:fldCharType="separate"/>
      </w:r>
      <w:r>
        <w:rPr>
          <w:color w:val="auto"/>
          <w:sz w:val="24"/>
          <w:szCs w:val="24"/>
          <w:u w:val="none"/>
        </w:rPr>
        <w:t>74</w:t>
      </w:r>
      <w:r>
        <w:rPr>
          <w:color w:val="auto"/>
          <w:sz w:val="24"/>
          <w:szCs w:val="24"/>
          <w:u w:val="none"/>
        </w:rPr>
        <w:fldChar w:fldCharType="end"/>
      </w:r>
      <w:r>
        <w:rPr>
          <w:rStyle w:val="44"/>
          <w:color w:val="auto"/>
          <w:sz w:val="24"/>
          <w:szCs w:val="24"/>
        </w:rPr>
        <w:fldChar w:fldCharType="end"/>
      </w:r>
    </w:p>
    <w:p>
      <w:pPr>
        <w:pStyle w:val="29"/>
        <w:tabs>
          <w:tab w:val="right" w:leader="dot" w:pos="8300"/>
        </w:tabs>
        <w:spacing w:line="360" w:lineRule="auto"/>
        <w:jc w:val="center"/>
        <w:rPr>
          <w:b w:val="0"/>
          <w:bCs w:val="0"/>
          <w:smallCaps w:val="0"/>
          <w:color w:val="auto"/>
          <w:sz w:val="24"/>
          <w:szCs w:val="24"/>
        </w:rPr>
      </w:pPr>
      <w:r>
        <w:rPr>
          <w:rStyle w:val="44"/>
          <w:rFonts w:hint="eastAsia"/>
          <w:color w:val="auto"/>
          <w:sz w:val="24"/>
          <w:szCs w:val="24"/>
        </w:rPr>
        <w:t xml:space="preserve">   </w:t>
      </w:r>
      <w:r>
        <w:rPr>
          <w:rStyle w:val="44"/>
          <w:color w:val="auto"/>
          <w:sz w:val="24"/>
          <w:szCs w:val="24"/>
        </w:rPr>
        <w:fldChar w:fldCharType="begin"/>
      </w:r>
      <w:r>
        <w:rPr>
          <w:rStyle w:val="44"/>
          <w:color w:val="auto"/>
          <w:sz w:val="24"/>
          <w:szCs w:val="24"/>
        </w:rPr>
        <w:instrText xml:space="preserve"> </w:instrText>
      </w:r>
      <w:r>
        <w:rPr>
          <w:color w:val="auto"/>
          <w:sz w:val="24"/>
          <w:szCs w:val="24"/>
        </w:rPr>
        <w:instrText xml:space="preserve">HYPERLINK \l "_Toc143868431"</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第一节</w:t>
      </w:r>
      <w:r>
        <w:rPr>
          <w:rStyle w:val="44"/>
          <w:color w:val="auto"/>
          <w:sz w:val="24"/>
          <w:szCs w:val="24"/>
        </w:rPr>
        <w:t xml:space="preserve"> </w:t>
      </w:r>
      <w:r>
        <w:rPr>
          <w:rStyle w:val="44"/>
          <w:rFonts w:hint="eastAsia"/>
          <w:color w:val="auto"/>
          <w:sz w:val="24"/>
          <w:szCs w:val="24"/>
        </w:rPr>
        <w:t>质疑函（格式）</w:t>
      </w:r>
      <w:r>
        <w:rPr>
          <w:color w:val="auto"/>
          <w:sz w:val="24"/>
          <w:szCs w:val="24"/>
        </w:rPr>
        <w:tab/>
      </w:r>
      <w:r>
        <w:rPr>
          <w:color w:val="auto"/>
          <w:sz w:val="24"/>
          <w:szCs w:val="24"/>
        </w:rPr>
        <w:fldChar w:fldCharType="begin"/>
      </w:r>
      <w:r>
        <w:rPr>
          <w:color w:val="auto"/>
          <w:sz w:val="24"/>
          <w:szCs w:val="24"/>
        </w:rPr>
        <w:instrText xml:space="preserve"> PAGEREF _Toc143868431 \h </w:instrText>
      </w:r>
      <w:r>
        <w:rPr>
          <w:color w:val="auto"/>
          <w:sz w:val="24"/>
          <w:szCs w:val="24"/>
        </w:rPr>
        <w:fldChar w:fldCharType="separate"/>
      </w:r>
      <w:r>
        <w:rPr>
          <w:color w:val="auto"/>
          <w:sz w:val="24"/>
          <w:szCs w:val="24"/>
        </w:rPr>
        <w:t>75</w:t>
      </w:r>
      <w:r>
        <w:rPr>
          <w:color w:val="auto"/>
          <w:sz w:val="24"/>
          <w:szCs w:val="24"/>
        </w:rPr>
        <w:fldChar w:fldCharType="end"/>
      </w:r>
      <w:r>
        <w:rPr>
          <w:rStyle w:val="44"/>
          <w:color w:val="auto"/>
          <w:sz w:val="24"/>
          <w:szCs w:val="24"/>
        </w:rPr>
        <w:fldChar w:fldCharType="end"/>
      </w:r>
    </w:p>
    <w:p>
      <w:pPr>
        <w:pStyle w:val="29"/>
        <w:tabs>
          <w:tab w:val="right" w:leader="dot" w:pos="8300"/>
        </w:tabs>
        <w:spacing w:line="360" w:lineRule="auto"/>
        <w:jc w:val="center"/>
        <w:rPr>
          <w:b w:val="0"/>
          <w:bCs w:val="0"/>
          <w:smallCaps w:val="0"/>
          <w:color w:val="auto"/>
          <w:sz w:val="24"/>
          <w:szCs w:val="24"/>
        </w:rPr>
      </w:pPr>
      <w:r>
        <w:rPr>
          <w:rStyle w:val="44"/>
          <w:rFonts w:hint="eastAsia"/>
          <w:color w:val="auto"/>
          <w:sz w:val="24"/>
          <w:szCs w:val="24"/>
        </w:rPr>
        <w:t xml:space="preserve">   </w:t>
      </w:r>
      <w:r>
        <w:rPr>
          <w:rStyle w:val="44"/>
          <w:color w:val="auto"/>
          <w:sz w:val="24"/>
          <w:szCs w:val="24"/>
        </w:rPr>
        <w:fldChar w:fldCharType="begin"/>
      </w:r>
      <w:r>
        <w:rPr>
          <w:rStyle w:val="44"/>
          <w:color w:val="auto"/>
          <w:sz w:val="24"/>
          <w:szCs w:val="24"/>
        </w:rPr>
        <w:instrText xml:space="preserve"> </w:instrText>
      </w:r>
      <w:r>
        <w:rPr>
          <w:color w:val="auto"/>
          <w:sz w:val="24"/>
          <w:szCs w:val="24"/>
        </w:rPr>
        <w:instrText xml:space="preserve">HYPERLINK \l "_Toc143868432"</w:instrText>
      </w:r>
      <w:r>
        <w:rPr>
          <w:rStyle w:val="44"/>
          <w:color w:val="auto"/>
          <w:sz w:val="24"/>
          <w:szCs w:val="24"/>
        </w:rPr>
        <w:instrText xml:space="preserve"> </w:instrText>
      </w:r>
      <w:r>
        <w:rPr>
          <w:rStyle w:val="44"/>
          <w:color w:val="auto"/>
          <w:sz w:val="24"/>
          <w:szCs w:val="24"/>
        </w:rPr>
        <w:fldChar w:fldCharType="separate"/>
      </w:r>
      <w:r>
        <w:rPr>
          <w:rStyle w:val="44"/>
          <w:rFonts w:hint="eastAsia"/>
          <w:color w:val="auto"/>
          <w:sz w:val="24"/>
          <w:szCs w:val="24"/>
        </w:rPr>
        <w:t>第二节</w:t>
      </w:r>
      <w:r>
        <w:rPr>
          <w:rStyle w:val="44"/>
          <w:color w:val="auto"/>
          <w:sz w:val="24"/>
          <w:szCs w:val="24"/>
        </w:rPr>
        <w:t xml:space="preserve"> </w:t>
      </w:r>
      <w:r>
        <w:rPr>
          <w:rStyle w:val="44"/>
          <w:rFonts w:hint="eastAsia"/>
          <w:color w:val="auto"/>
          <w:sz w:val="24"/>
          <w:szCs w:val="24"/>
        </w:rPr>
        <w:t>投诉书（格式）</w:t>
      </w:r>
      <w:r>
        <w:rPr>
          <w:color w:val="auto"/>
          <w:sz w:val="24"/>
          <w:szCs w:val="24"/>
        </w:rPr>
        <w:tab/>
      </w:r>
      <w:r>
        <w:rPr>
          <w:color w:val="auto"/>
          <w:sz w:val="24"/>
          <w:szCs w:val="24"/>
        </w:rPr>
        <w:fldChar w:fldCharType="begin"/>
      </w:r>
      <w:r>
        <w:rPr>
          <w:color w:val="auto"/>
          <w:sz w:val="24"/>
          <w:szCs w:val="24"/>
        </w:rPr>
        <w:instrText xml:space="preserve"> PAGEREF _Toc143868432 \h </w:instrText>
      </w:r>
      <w:r>
        <w:rPr>
          <w:color w:val="auto"/>
          <w:sz w:val="24"/>
          <w:szCs w:val="24"/>
        </w:rPr>
        <w:fldChar w:fldCharType="separate"/>
      </w:r>
      <w:r>
        <w:rPr>
          <w:color w:val="auto"/>
          <w:sz w:val="24"/>
          <w:szCs w:val="24"/>
        </w:rPr>
        <w:t>77</w:t>
      </w:r>
      <w:r>
        <w:rPr>
          <w:color w:val="auto"/>
          <w:sz w:val="24"/>
          <w:szCs w:val="24"/>
        </w:rPr>
        <w:fldChar w:fldCharType="end"/>
      </w:r>
      <w:r>
        <w:rPr>
          <w:rStyle w:val="44"/>
          <w:color w:val="auto"/>
          <w:sz w:val="24"/>
          <w:szCs w:val="24"/>
        </w:rPr>
        <w:fldChar w:fldCharType="end"/>
      </w:r>
    </w:p>
    <w:p>
      <w:pPr>
        <w:pStyle w:val="18"/>
        <w:adjustRightInd w:val="0"/>
        <w:snapToGrid w:val="0"/>
        <w:spacing w:line="360" w:lineRule="auto"/>
        <w:jc w:val="center"/>
        <w:rPr>
          <w:rFonts w:hint="eastAsia" w:hAnsi="宋体"/>
          <w:color w:val="auto"/>
        </w:rPr>
      </w:pPr>
      <w:r>
        <w:rPr>
          <w:rFonts w:hAnsi="宋体"/>
          <w:color w:val="auto"/>
          <w:sz w:val="24"/>
          <w:szCs w:val="24"/>
        </w:rPr>
        <w:fldChar w:fldCharType="end"/>
      </w:r>
    </w:p>
    <w:p>
      <w:pPr>
        <w:pStyle w:val="3"/>
        <w:spacing w:before="0" w:after="0"/>
        <w:rPr>
          <w:rFonts w:hint="eastAsia"/>
          <w:color w:val="auto"/>
          <w:szCs w:val="36"/>
        </w:rPr>
      </w:pPr>
      <w:bookmarkStart w:id="4" w:name="_Toc80092990"/>
      <w:bookmarkStart w:id="5" w:name="_Toc532545041"/>
      <w:r>
        <w:rPr>
          <w:color w:val="auto"/>
        </w:rPr>
        <w:br w:type="page"/>
      </w:r>
      <w:bookmarkStart w:id="6" w:name="_Toc106959691"/>
      <w:bookmarkStart w:id="7" w:name="_Toc143868413"/>
      <w:bookmarkStart w:id="8" w:name="_Toc106959692"/>
      <w:r>
        <w:rPr>
          <w:rFonts w:hint="eastAsia"/>
          <w:color w:val="auto"/>
        </w:rPr>
        <w:t>第一章</w:t>
      </w:r>
      <w:r>
        <w:rPr>
          <w:color w:val="auto"/>
        </w:rPr>
        <w:t xml:space="preserve"> </w:t>
      </w:r>
      <w:r>
        <w:rPr>
          <w:rFonts w:hint="eastAsia"/>
          <w:color w:val="auto"/>
        </w:rPr>
        <w:t>招标公告</w:t>
      </w:r>
      <w:bookmarkEnd w:id="4"/>
      <w:bookmarkEnd w:id="5"/>
      <w:bookmarkEnd w:id="6"/>
      <w:bookmarkEnd w:id="7"/>
      <w:bookmarkEnd w:id="8"/>
    </w:p>
    <w:p>
      <w:pPr>
        <w:pStyle w:val="18"/>
        <w:adjustRightInd w:val="0"/>
        <w:snapToGrid w:val="0"/>
        <w:spacing w:line="360" w:lineRule="auto"/>
        <w:jc w:val="center"/>
        <w:rPr>
          <w:rFonts w:hint="eastAsia" w:hAnsi="宋体"/>
          <w:b/>
          <w:color w:val="auto"/>
          <w:sz w:val="24"/>
          <w:szCs w:val="24"/>
        </w:rPr>
      </w:pPr>
      <w:r>
        <w:rPr>
          <w:rFonts w:hint="eastAsia" w:hAnsi="宋体"/>
          <w:b/>
          <w:color w:val="auto"/>
          <w:sz w:val="24"/>
          <w:szCs w:val="24"/>
        </w:rPr>
        <w:t>国咨项目管理有限公司关于2024年广西第三次全国土壤普查外业质量控制项目（</w:t>
      </w:r>
      <w:r>
        <w:rPr>
          <w:rFonts w:hint="eastAsia" w:hAnsi="宋体"/>
          <w:b/>
          <w:color w:val="auto"/>
          <w:sz w:val="24"/>
          <w:szCs w:val="24"/>
          <w:lang w:eastAsia="zh-CN"/>
        </w:rPr>
        <w:t>GXZC2024-G3-002771-GZXM</w:t>
      </w:r>
      <w:r>
        <w:rPr>
          <w:rFonts w:hint="eastAsia" w:hAnsi="宋体"/>
          <w:b/>
          <w:color w:val="auto"/>
          <w:sz w:val="24"/>
          <w:szCs w:val="24"/>
        </w:rPr>
        <w:t>）公开招标公告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rPr>
      </w:pPr>
      <w:r>
        <w:rPr>
          <w:rFonts w:hint="eastAsia" w:ascii="宋体" w:hAnsi="宋体"/>
          <w:color w:val="auto"/>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rPr>
      </w:pPr>
      <w:r>
        <w:rPr>
          <w:rFonts w:hint="eastAsia" w:ascii="宋体" w:hAnsi="宋体"/>
          <w:color w:val="auto"/>
          <w:szCs w:val="21"/>
          <w:u w:val="single"/>
        </w:rPr>
        <w:t xml:space="preserve">2024年广西第三次全国土壤普查外业质量控制项目 </w:t>
      </w:r>
      <w:r>
        <w:rPr>
          <w:rFonts w:hint="eastAsia" w:ascii="宋体" w:hAnsi="宋体"/>
          <w:color w:val="auto"/>
          <w:szCs w:val="21"/>
        </w:rPr>
        <w:t>招标项目的潜在投标人应在“广西政府采购云平台”（https://www.gcy.zfcg.gxzf.gov.cn/）获取（下载）招标文件，并于</w:t>
      </w:r>
      <w:r>
        <w:rPr>
          <w:rFonts w:hint="eastAsia" w:ascii="宋体" w:hAnsi="宋体"/>
          <w:color w:val="auto"/>
          <w:szCs w:val="21"/>
          <w:u w:val="single"/>
        </w:rPr>
        <w:t>2024年</w:t>
      </w:r>
      <w:r>
        <w:rPr>
          <w:rFonts w:hint="eastAsia" w:ascii="宋体" w:hAnsi="宋体"/>
          <w:color w:val="auto"/>
          <w:szCs w:val="21"/>
          <w:u w:val="single"/>
          <w:lang w:val="en-US" w:eastAsia="zh-CN"/>
        </w:rPr>
        <w:t>4</w:t>
      </w:r>
      <w:r>
        <w:rPr>
          <w:rFonts w:hint="eastAsia" w:ascii="宋体" w:hAnsi="宋体"/>
          <w:color w:val="auto"/>
          <w:szCs w:val="21"/>
          <w:u w:val="single"/>
        </w:rPr>
        <w:t>月</w:t>
      </w:r>
      <w:r>
        <w:rPr>
          <w:rFonts w:hint="eastAsia" w:ascii="宋体" w:hAnsi="宋体"/>
          <w:color w:val="auto"/>
          <w:szCs w:val="21"/>
          <w:u w:val="single"/>
          <w:lang w:val="en-US" w:eastAsia="zh-CN"/>
        </w:rPr>
        <w:t>8</w:t>
      </w:r>
      <w:r>
        <w:rPr>
          <w:rFonts w:hint="eastAsia" w:ascii="宋体" w:hAnsi="宋体"/>
          <w:color w:val="auto"/>
          <w:szCs w:val="21"/>
          <w:u w:val="single"/>
        </w:rPr>
        <w:t>日上午9时30分</w:t>
      </w:r>
      <w:r>
        <w:rPr>
          <w:rFonts w:hint="eastAsia" w:ascii="宋体" w:hAnsi="宋体"/>
          <w:color w:val="auto"/>
          <w:szCs w:val="21"/>
        </w:rPr>
        <w:t>（北京时间）前递交（上传）投标文件。</w:t>
      </w:r>
    </w:p>
    <w:p>
      <w:pPr>
        <w:adjustRightInd w:val="0"/>
        <w:snapToGrid w:val="0"/>
        <w:spacing w:line="360" w:lineRule="auto"/>
        <w:ind w:firstLine="413" w:firstLineChars="196"/>
        <w:rPr>
          <w:rFonts w:ascii="宋体" w:hAnsi="宋体"/>
          <w:b/>
          <w:bCs/>
          <w:color w:val="auto"/>
          <w:szCs w:val="21"/>
        </w:rPr>
      </w:pPr>
      <w:bookmarkStart w:id="9" w:name="_Toc28359079"/>
      <w:bookmarkStart w:id="10" w:name="_Toc35393790"/>
      <w:bookmarkStart w:id="11" w:name="_Toc28359002"/>
      <w:bookmarkStart w:id="12" w:name="_Toc35393621"/>
      <w:bookmarkStart w:id="13" w:name="_Hlk24379207"/>
      <w:r>
        <w:rPr>
          <w:rFonts w:hint="eastAsia" w:ascii="宋体" w:hAnsi="宋体"/>
          <w:b/>
          <w:bCs/>
          <w:color w:val="auto"/>
          <w:szCs w:val="21"/>
        </w:rPr>
        <w:t>一、项目基本情况</w:t>
      </w:r>
      <w:bookmarkEnd w:id="9"/>
      <w:bookmarkEnd w:id="10"/>
      <w:bookmarkEnd w:id="11"/>
      <w:bookmarkEnd w:id="12"/>
    </w:p>
    <w:p>
      <w:pPr>
        <w:adjustRightInd w:val="0"/>
        <w:snapToGrid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rPr>
        <w:t>1.</w:t>
      </w:r>
      <w:r>
        <w:rPr>
          <w:rFonts w:hint="eastAsia" w:ascii="宋体" w:hAnsi="宋体"/>
          <w:color w:val="auto"/>
          <w:szCs w:val="21"/>
          <w:highlight w:val="none"/>
        </w:rPr>
        <w:t>项目编号：</w:t>
      </w:r>
      <w:r>
        <w:rPr>
          <w:rFonts w:hint="eastAsia" w:ascii="宋体" w:hAnsi="宋体"/>
          <w:color w:val="auto"/>
          <w:szCs w:val="21"/>
          <w:highlight w:val="none"/>
          <w:lang w:eastAsia="zh-CN"/>
        </w:rPr>
        <w:t>GXZC2024-G3-002771-GZXM</w:t>
      </w:r>
    </w:p>
    <w:p>
      <w:pPr>
        <w:adjustRightInd w:val="0"/>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政府采购计划文号：广西政采[2024]1988号</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2.项目名称：2024年广西第三次全国土壤普查外业质量控制项目</w:t>
      </w:r>
    </w:p>
    <w:bookmarkEnd w:id="13"/>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3.预算金额：总预算人民币930.00万元。</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4.采购需求：</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642"/>
        <w:gridCol w:w="1020"/>
        <w:gridCol w:w="6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Cs w:val="21"/>
              </w:rPr>
            </w:pPr>
            <w:r>
              <w:rPr>
                <w:rFonts w:hint="eastAsia" w:ascii="宋体" w:hAnsi="宋体"/>
                <w:b/>
                <w:color w:val="auto"/>
                <w:szCs w:val="21"/>
              </w:rPr>
              <w:t>序号</w:t>
            </w:r>
          </w:p>
        </w:tc>
        <w:tc>
          <w:tcPr>
            <w:tcW w:w="16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Cs w:val="21"/>
              </w:rPr>
            </w:pPr>
            <w:r>
              <w:rPr>
                <w:rFonts w:hint="eastAsia" w:ascii="宋体" w:hAnsi="宋体"/>
                <w:b/>
                <w:color w:val="auto"/>
                <w:szCs w:val="21"/>
              </w:rPr>
              <w:t>名称</w:t>
            </w:r>
          </w:p>
        </w:tc>
        <w:tc>
          <w:tcPr>
            <w:tcW w:w="102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Cs w:val="21"/>
              </w:rPr>
            </w:pPr>
            <w:r>
              <w:rPr>
                <w:rFonts w:hint="eastAsia" w:ascii="宋体" w:hAnsi="宋体"/>
                <w:b/>
                <w:color w:val="auto"/>
                <w:szCs w:val="21"/>
              </w:rPr>
              <w:t>数量及单位</w:t>
            </w:r>
          </w:p>
        </w:tc>
        <w:tc>
          <w:tcPr>
            <w:tcW w:w="6370" w:type="dxa"/>
            <w:shd w:val="clear" w:color="auto" w:fill="auto"/>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color w:val="auto"/>
                <w:szCs w:val="21"/>
              </w:rPr>
            </w:pPr>
            <w:r>
              <w:rPr>
                <w:rFonts w:hint="eastAsia" w:ascii="宋体" w:hAnsi="宋体"/>
                <w:b/>
                <w:color w:val="auto"/>
                <w:szCs w:val="21"/>
              </w:rPr>
              <w:t>简要技术需求或者服务要求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82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Cs w:val="21"/>
              </w:rPr>
            </w:pPr>
            <w:r>
              <w:rPr>
                <w:rFonts w:hint="eastAsia" w:ascii="宋体" w:hAnsi="宋体"/>
                <w:color w:val="auto"/>
                <w:szCs w:val="21"/>
              </w:rPr>
              <w:t>1</w:t>
            </w:r>
          </w:p>
        </w:tc>
        <w:tc>
          <w:tcPr>
            <w:tcW w:w="1642"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Cs w:val="21"/>
              </w:rPr>
            </w:pPr>
            <w:r>
              <w:rPr>
                <w:rFonts w:hint="eastAsia" w:ascii="宋体" w:hAnsi="宋体"/>
                <w:color w:val="auto"/>
                <w:szCs w:val="21"/>
              </w:rPr>
              <w:t>2024年广西第三次全国土壤普查外业质量控制项目</w:t>
            </w:r>
          </w:p>
        </w:tc>
        <w:tc>
          <w:tcPr>
            <w:tcW w:w="1020"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color w:val="auto"/>
                <w:szCs w:val="21"/>
              </w:rPr>
            </w:pPr>
            <w:r>
              <w:rPr>
                <w:rFonts w:hint="eastAsia" w:ascii="宋体" w:hAnsi="宋体" w:cs="Arial"/>
                <w:color w:val="auto"/>
                <w:szCs w:val="21"/>
              </w:rPr>
              <w:t>43800个</w:t>
            </w:r>
          </w:p>
        </w:tc>
        <w:tc>
          <w:tcPr>
            <w:tcW w:w="6370" w:type="dxa"/>
            <w:shd w:val="clear" w:color="auto" w:fill="auto"/>
            <w:noWrap w:val="0"/>
            <w:vAlign w:val="center"/>
          </w:tcPr>
          <w:p>
            <w:pPr>
              <w:keepNext w:val="0"/>
              <w:keepLines w:val="0"/>
              <w:pageBreakBefore w:val="0"/>
              <w:widowControl w:val="0"/>
              <w:kinsoku/>
              <w:wordWrap/>
              <w:overflowPunct/>
              <w:topLinePunct w:val="0"/>
              <w:autoSpaceDE/>
              <w:autoSpaceDN/>
              <w:bidi w:val="0"/>
              <w:spacing w:line="380" w:lineRule="exact"/>
              <w:jc w:val="left"/>
              <w:textAlignment w:val="auto"/>
              <w:rPr>
                <w:rFonts w:hint="eastAsia" w:ascii="宋体" w:hAnsi="宋体"/>
                <w:b/>
                <w:bCs/>
                <w:color w:val="auto"/>
                <w:szCs w:val="21"/>
              </w:rPr>
            </w:pPr>
            <w:r>
              <w:rPr>
                <w:rFonts w:hint="eastAsia" w:ascii="宋体" w:hAnsi="宋体"/>
                <w:b/>
                <w:bCs/>
                <w:color w:val="auto"/>
                <w:szCs w:val="21"/>
              </w:rPr>
              <w:t>一、主要目标</w:t>
            </w:r>
          </w:p>
          <w:p>
            <w:pPr>
              <w:keepNext w:val="0"/>
              <w:keepLines w:val="0"/>
              <w:pageBreakBefore w:val="0"/>
              <w:widowControl w:val="0"/>
              <w:kinsoku/>
              <w:wordWrap/>
              <w:overflowPunct/>
              <w:topLinePunct w:val="0"/>
              <w:autoSpaceDE/>
              <w:autoSpaceDN/>
              <w:bidi w:val="0"/>
              <w:spacing w:line="380" w:lineRule="exact"/>
              <w:ind w:firstLine="420" w:firstLineChars="200"/>
              <w:jc w:val="left"/>
              <w:textAlignment w:val="auto"/>
              <w:rPr>
                <w:rFonts w:hint="eastAsia" w:ascii="宋体" w:hAnsi="宋体"/>
                <w:color w:val="auto"/>
                <w:szCs w:val="21"/>
              </w:rPr>
            </w:pPr>
            <w:r>
              <w:rPr>
                <w:rFonts w:hint="eastAsia" w:ascii="宋体" w:hAnsi="宋体"/>
                <w:color w:val="auto"/>
                <w:szCs w:val="21"/>
              </w:rPr>
              <w:t>完成4.38万个样点对应的外业质量控制任务。</w:t>
            </w:r>
          </w:p>
          <w:p>
            <w:pPr>
              <w:keepNext w:val="0"/>
              <w:keepLines w:val="0"/>
              <w:pageBreakBefore w:val="0"/>
              <w:widowControl w:val="0"/>
              <w:tabs>
                <w:tab w:val="left" w:pos="180"/>
                <w:tab w:val="left" w:pos="1620"/>
              </w:tabs>
              <w:kinsoku/>
              <w:wordWrap/>
              <w:overflowPunct/>
              <w:topLinePunct w:val="0"/>
              <w:autoSpaceDE/>
              <w:autoSpaceDN/>
              <w:bidi w:val="0"/>
              <w:spacing w:line="380" w:lineRule="exact"/>
              <w:jc w:val="left"/>
              <w:textAlignment w:val="auto"/>
              <w:rPr>
                <w:rFonts w:hint="eastAsia" w:ascii="宋体" w:hAnsi="宋体" w:cs="Arial"/>
                <w:b/>
                <w:bCs/>
                <w:color w:val="auto"/>
                <w:szCs w:val="21"/>
              </w:rPr>
            </w:pPr>
            <w:r>
              <w:rPr>
                <w:rFonts w:hint="eastAsia" w:ascii="宋体" w:hAnsi="宋体" w:cs="Arial"/>
                <w:b/>
                <w:bCs/>
                <w:color w:val="auto"/>
                <w:szCs w:val="21"/>
              </w:rPr>
              <w:t>二、规范标准</w:t>
            </w:r>
          </w:p>
          <w:p>
            <w:pPr>
              <w:keepNext w:val="0"/>
              <w:keepLines w:val="0"/>
              <w:pageBreakBefore w:val="0"/>
              <w:widowControl w:val="0"/>
              <w:kinsoku/>
              <w:wordWrap/>
              <w:overflowPunct/>
              <w:topLinePunct w:val="0"/>
              <w:autoSpaceDE/>
              <w:autoSpaceDN/>
              <w:bidi w:val="0"/>
              <w:spacing w:line="380" w:lineRule="exact"/>
              <w:ind w:firstLine="420" w:firstLineChars="200"/>
              <w:jc w:val="left"/>
              <w:textAlignment w:val="auto"/>
              <w:rPr>
                <w:rFonts w:hint="eastAsia" w:ascii="宋体" w:hAnsi="宋体"/>
                <w:color w:val="auto"/>
                <w:szCs w:val="21"/>
              </w:rPr>
            </w:pPr>
            <w:r>
              <w:rPr>
                <w:rFonts w:hint="eastAsia" w:ascii="宋体" w:hAnsi="宋体"/>
                <w:color w:val="auto"/>
                <w:szCs w:val="21"/>
              </w:rPr>
              <w:t>符合国务院第三次土壤普查领导小组办公室《第三次全国土壤普查全程质量控制技术规范(修订版)》有关内容。</w:t>
            </w:r>
          </w:p>
        </w:tc>
      </w:tr>
    </w:tbl>
    <w:p>
      <w:pPr>
        <w:adjustRightInd w:val="0"/>
        <w:snapToGrid w:val="0"/>
        <w:spacing w:line="360" w:lineRule="auto"/>
        <w:ind w:firstLine="200" w:firstLineChars="200"/>
        <w:rPr>
          <w:rFonts w:hint="eastAsia" w:ascii="宋体" w:hAnsi="宋体"/>
          <w:color w:val="auto"/>
          <w:sz w:val="10"/>
          <w:szCs w:val="10"/>
        </w:rPr>
      </w:pPr>
    </w:p>
    <w:p>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rPr>
        <w:t>5.合同履行期限：自签订合同之日起开始提供服</w:t>
      </w:r>
      <w:r>
        <w:rPr>
          <w:rFonts w:hint="eastAsia" w:ascii="宋体" w:hAnsi="宋体"/>
          <w:color w:val="auto"/>
          <w:szCs w:val="21"/>
          <w:highlight w:val="none"/>
        </w:rPr>
        <w:t>务，至202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月30日</w:t>
      </w:r>
      <w:r>
        <w:rPr>
          <w:rFonts w:hint="eastAsia" w:ascii="宋体" w:hAnsi="宋体"/>
          <w:color w:val="auto"/>
          <w:szCs w:val="21"/>
        </w:rPr>
        <w:t>结束</w:t>
      </w:r>
      <w:r>
        <w:rPr>
          <w:rFonts w:hint="eastAsia" w:ascii="宋体" w:hAnsi="宋体"/>
          <w:color w:val="auto"/>
          <w:szCs w:val="21"/>
          <w:u w:val="none"/>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6.本项目是否接受联合体投标：□是，</w:t>
      </w:r>
      <w:r>
        <w:rPr>
          <w:rFonts w:hint="eastAsia" w:ascii="宋体" w:hAnsi="宋体"/>
          <w:b/>
          <w:color w:val="auto"/>
          <w:szCs w:val="21"/>
        </w:rPr>
        <w:sym w:font="Wingdings 2" w:char="0052"/>
      </w:r>
      <w:r>
        <w:rPr>
          <w:rFonts w:ascii="宋体" w:hAnsi="宋体"/>
          <w:color w:val="auto"/>
          <w:szCs w:val="21"/>
        </w:rPr>
        <w:t>否</w:t>
      </w:r>
      <w:r>
        <w:rPr>
          <w:rFonts w:hint="eastAsia" w:ascii="宋体" w:hAnsi="宋体"/>
          <w:color w:val="auto"/>
          <w:szCs w:val="21"/>
        </w:rPr>
        <w:t>。</w:t>
      </w:r>
    </w:p>
    <w:p>
      <w:pPr>
        <w:adjustRightInd w:val="0"/>
        <w:snapToGrid w:val="0"/>
        <w:spacing w:line="360" w:lineRule="auto"/>
        <w:ind w:firstLine="413" w:firstLineChars="196"/>
        <w:rPr>
          <w:rFonts w:ascii="宋体" w:hAnsi="宋体"/>
          <w:b/>
          <w:bCs/>
          <w:color w:val="auto"/>
          <w:szCs w:val="21"/>
        </w:rPr>
      </w:pPr>
      <w:bookmarkStart w:id="14" w:name="_Toc35393791"/>
      <w:bookmarkStart w:id="15" w:name="_Toc28359003"/>
      <w:bookmarkStart w:id="16" w:name="_Toc35393622"/>
      <w:bookmarkStart w:id="17" w:name="_Toc28359080"/>
      <w:r>
        <w:rPr>
          <w:rFonts w:hint="eastAsia" w:ascii="宋体" w:hAnsi="宋体"/>
          <w:b/>
          <w:bCs/>
          <w:color w:val="auto"/>
          <w:szCs w:val="21"/>
        </w:rPr>
        <w:t>二、投标人的资格要求：</w:t>
      </w:r>
      <w:bookmarkEnd w:id="14"/>
      <w:bookmarkEnd w:id="15"/>
      <w:bookmarkEnd w:id="16"/>
      <w:bookmarkEnd w:id="17"/>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1.满足《中华人民共和国政府采购法》第二十二条规定；</w:t>
      </w:r>
    </w:p>
    <w:p>
      <w:pPr>
        <w:adjustRightInd w:val="0"/>
        <w:snapToGrid w:val="0"/>
        <w:spacing w:line="360" w:lineRule="auto"/>
        <w:ind w:firstLine="420" w:firstLineChars="200"/>
        <w:rPr>
          <w:rFonts w:hint="eastAsia" w:ascii="宋体" w:hAnsi="宋体"/>
          <w:color w:val="auto"/>
          <w:szCs w:val="21"/>
        </w:rPr>
      </w:pPr>
      <w:bookmarkStart w:id="18" w:name="_Toc28359081"/>
      <w:bookmarkStart w:id="19" w:name="_Toc28359004"/>
      <w:r>
        <w:rPr>
          <w:rFonts w:ascii="宋体" w:hAnsi="宋体"/>
          <w:color w:val="auto"/>
          <w:szCs w:val="21"/>
        </w:rPr>
        <w:t>2</w:t>
      </w:r>
      <w:r>
        <w:rPr>
          <w:rFonts w:hint="eastAsia" w:ascii="宋体" w:hAnsi="宋体"/>
          <w:color w:val="auto"/>
          <w:szCs w:val="21"/>
        </w:rPr>
        <w:t>.落实政府采购政策需满足的资格要求：</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 专门面向中小企业采购的项目；</w:t>
      </w:r>
    </w:p>
    <w:p>
      <w:pPr>
        <w:adjustRightInd w:val="0"/>
        <w:snapToGrid w:val="0"/>
        <w:spacing w:line="360" w:lineRule="auto"/>
        <w:ind w:firstLine="422" w:firstLineChars="200"/>
        <w:rPr>
          <w:rFonts w:hint="eastAsia" w:ascii="宋体" w:hAnsi="宋体"/>
          <w:color w:val="auto"/>
          <w:szCs w:val="21"/>
        </w:rPr>
      </w:pPr>
      <w:r>
        <w:rPr>
          <w:rFonts w:hint="eastAsia" w:ascii="宋体" w:hAnsi="宋体"/>
          <w:b/>
          <w:color w:val="auto"/>
          <w:szCs w:val="21"/>
        </w:rPr>
        <w:sym w:font="Wingdings 2" w:char="0052"/>
      </w:r>
      <w:r>
        <w:rPr>
          <w:rFonts w:hint="eastAsia" w:ascii="宋体" w:hAnsi="宋体"/>
          <w:b/>
          <w:color w:val="auto"/>
          <w:szCs w:val="21"/>
        </w:rPr>
        <w:t xml:space="preserve"> </w:t>
      </w:r>
      <w:r>
        <w:rPr>
          <w:rFonts w:hint="eastAsia" w:ascii="宋体" w:hAnsi="宋体"/>
          <w:color w:val="auto"/>
          <w:szCs w:val="21"/>
        </w:rPr>
        <w:t>非专门面向中小企业采购的项目；</w:t>
      </w:r>
    </w:p>
    <w:p>
      <w:pPr>
        <w:adjustRightInd w:val="0"/>
        <w:snapToGrid w:val="0"/>
        <w:spacing w:line="360" w:lineRule="auto"/>
        <w:ind w:firstLine="420" w:firstLineChars="200"/>
        <w:rPr>
          <w:rFonts w:hint="eastAsia" w:ascii="宋体" w:hAnsi="宋体"/>
          <w:iCs/>
          <w:color w:val="auto"/>
          <w:szCs w:val="21"/>
        </w:rPr>
      </w:pPr>
      <w:r>
        <w:rPr>
          <w:rFonts w:hint="eastAsia" w:ascii="宋体" w:hAnsi="宋体"/>
          <w:color w:val="auto"/>
          <w:szCs w:val="21"/>
        </w:rPr>
        <w:t>3.本项目的特定资格要求：</w:t>
      </w:r>
      <w:r>
        <w:rPr>
          <w:rFonts w:hint="eastAsia" w:ascii="宋体" w:hAnsi="宋体"/>
          <w:iCs/>
          <w:color w:val="auto"/>
          <w:szCs w:val="21"/>
          <w:u w:val="single"/>
        </w:rPr>
        <w:t>无；</w:t>
      </w:r>
    </w:p>
    <w:p>
      <w:pPr>
        <w:adjustRightInd w:val="0"/>
        <w:snapToGrid w:val="0"/>
        <w:spacing w:line="360" w:lineRule="auto"/>
        <w:ind w:firstLine="420" w:firstLineChars="200"/>
        <w:rPr>
          <w:rFonts w:hint="eastAsia" w:ascii="宋体" w:hAnsi="宋体"/>
          <w:i/>
          <w:iCs/>
          <w:color w:val="auto"/>
          <w:szCs w:val="21"/>
          <w:u w:val="single"/>
        </w:rPr>
      </w:pPr>
      <w:r>
        <w:rPr>
          <w:rFonts w:ascii="宋体" w:hAnsi="宋体"/>
          <w:color w:val="auto"/>
          <w:szCs w:val="21"/>
        </w:rPr>
        <w:t>4.</w:t>
      </w:r>
      <w:r>
        <w:rPr>
          <w:rFonts w:hint="eastAsia" w:ascii="宋体" w:hAnsi="宋体"/>
          <w:color w:val="auto"/>
          <w:szCs w:val="21"/>
        </w:rPr>
        <w:t>本项目的特定条件：</w:t>
      </w:r>
      <w:r>
        <w:rPr>
          <w:rFonts w:hint="eastAsia" w:ascii="宋体" w:hAnsi="宋体"/>
          <w:color w:val="auto"/>
          <w:szCs w:val="21"/>
          <w:u w:val="single"/>
        </w:rPr>
        <w:t>无；</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adjustRightInd w:val="0"/>
        <w:snapToGrid w:val="0"/>
        <w:spacing w:line="360" w:lineRule="auto"/>
        <w:ind w:firstLine="422" w:firstLineChars="200"/>
        <w:rPr>
          <w:rFonts w:hint="eastAsia" w:ascii="宋体" w:hAnsi="宋体"/>
          <w:b/>
          <w:color w:val="auto"/>
          <w:szCs w:val="21"/>
        </w:rPr>
      </w:pPr>
      <w:r>
        <w:rPr>
          <w:rFonts w:hint="eastAsia" w:ascii="宋体" w:hAnsi="宋体"/>
          <w:b/>
          <w:color w:val="auto"/>
          <w:szCs w:val="21"/>
        </w:rPr>
        <w:t>三、招标文件的获取</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1.时间：2024年3月</w:t>
      </w:r>
      <w:r>
        <w:rPr>
          <w:rFonts w:hint="eastAsia" w:ascii="宋体" w:hAnsi="宋体"/>
          <w:color w:val="auto"/>
          <w:szCs w:val="21"/>
          <w:lang w:val="en-US" w:eastAsia="zh-CN"/>
        </w:rPr>
        <w:t>19</w:t>
      </w:r>
      <w:r>
        <w:rPr>
          <w:rFonts w:hint="eastAsia" w:ascii="宋体" w:hAnsi="宋体"/>
          <w:color w:val="auto"/>
          <w:szCs w:val="21"/>
        </w:rPr>
        <w:t>日至202</w:t>
      </w:r>
      <w:r>
        <w:rPr>
          <w:rFonts w:hint="eastAsia" w:ascii="宋体" w:hAnsi="宋体"/>
          <w:color w:val="auto"/>
          <w:szCs w:val="21"/>
          <w:lang w:val="en-US" w:eastAsia="zh-CN"/>
        </w:rPr>
        <w:t>4</w:t>
      </w:r>
      <w:r>
        <w:rPr>
          <w:rFonts w:hint="eastAsia" w:ascii="宋体" w:hAnsi="宋体"/>
          <w:color w:val="auto"/>
          <w:szCs w:val="21"/>
        </w:rPr>
        <w:t>年3月</w:t>
      </w:r>
      <w:r>
        <w:rPr>
          <w:rFonts w:hint="eastAsia" w:ascii="宋体" w:hAnsi="宋体"/>
          <w:color w:val="auto"/>
          <w:szCs w:val="21"/>
          <w:lang w:val="en-US" w:eastAsia="zh-CN"/>
        </w:rPr>
        <w:t>25</w:t>
      </w:r>
      <w:r>
        <w:rPr>
          <w:rFonts w:hint="eastAsia" w:ascii="宋体" w:hAnsi="宋体"/>
          <w:color w:val="auto"/>
          <w:szCs w:val="21"/>
        </w:rPr>
        <w:t>日（工作日）8:30-12:00，14:30-1</w:t>
      </w:r>
      <w:r>
        <w:rPr>
          <w:rFonts w:hint="eastAsia" w:ascii="宋体" w:hAnsi="宋体"/>
          <w:color w:val="auto"/>
          <w:szCs w:val="21"/>
          <w:lang w:val="en-US" w:eastAsia="zh-CN"/>
        </w:rPr>
        <w:t>7</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2.地点：广西政府采购云平台（https://www.gcy.zfcg.gxzf.gov.cn/）。</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方式：网上下载。本项目不发放纸质文件，供应商可自行在本公告“六、其他补充事宜”中网上查询地址的信息公告处下载招标文件。电子投标文件制作需要基于广西政府采购云平台（https://www.gcy.zfcg.gxzf.gov.cn/）获取的招标文件编制，拟参与本项目的潜在供应商需使用账号登录或者使用CA登录“广西政府采购云平台”平台-进入“项目采购”应用，在获取招标文件菜单中选择项目，获取招标文件。</w:t>
      </w:r>
    </w:p>
    <w:p>
      <w:pPr>
        <w:adjustRightInd w:val="0"/>
        <w:snapToGrid w:val="0"/>
        <w:spacing w:line="360" w:lineRule="auto"/>
        <w:ind w:firstLine="422" w:firstLineChars="200"/>
        <w:rPr>
          <w:rFonts w:hint="eastAsia" w:ascii="宋体" w:hAnsi="宋体"/>
          <w:b/>
          <w:color w:val="auto"/>
          <w:szCs w:val="21"/>
        </w:rPr>
      </w:pPr>
      <w:r>
        <w:rPr>
          <w:rFonts w:hint="eastAsia" w:ascii="宋体" w:hAnsi="宋体"/>
          <w:b/>
          <w:color w:val="auto"/>
          <w:szCs w:val="21"/>
        </w:rPr>
        <w:t>四、提交投标文件截止时间、开标时间和地点</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1.投标文件递交的截止时间（投标截止时间，下同）：2024年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8</w:t>
      </w:r>
      <w:r>
        <w:rPr>
          <w:rFonts w:hint="eastAsia" w:ascii="宋体" w:hAnsi="宋体"/>
          <w:color w:val="auto"/>
          <w:szCs w:val="21"/>
        </w:rPr>
        <w:t xml:space="preserve">日上午9时30分； </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2.地点：广西政府采购云平台（https://www.gcy.zfcg.gxzf.gov.cn/）。</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3.开标时间：2024年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8</w:t>
      </w:r>
      <w:r>
        <w:rPr>
          <w:rFonts w:hint="eastAsia" w:ascii="宋体" w:hAnsi="宋体"/>
          <w:color w:val="auto"/>
          <w:szCs w:val="21"/>
        </w:rPr>
        <w:t>日上午9时30分。</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4.开标地点：“广西政府采购云平台”平台开标大厅</w:t>
      </w:r>
    </w:p>
    <w:p>
      <w:pPr>
        <w:adjustRightInd w:val="0"/>
        <w:snapToGrid w:val="0"/>
        <w:spacing w:line="360" w:lineRule="auto"/>
        <w:ind w:firstLine="422" w:firstLineChars="200"/>
        <w:rPr>
          <w:rFonts w:hint="eastAsia" w:ascii="宋体" w:hAnsi="宋体"/>
          <w:b/>
          <w:color w:val="auto"/>
          <w:szCs w:val="21"/>
        </w:rPr>
      </w:pPr>
      <w:r>
        <w:rPr>
          <w:rFonts w:hint="eastAsia" w:ascii="宋体" w:hAnsi="宋体"/>
          <w:b/>
          <w:color w:val="auto"/>
          <w:szCs w:val="21"/>
        </w:rPr>
        <w:t>五、公告期限</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自本公告发布之日起5个工作日。</w:t>
      </w:r>
    </w:p>
    <w:p>
      <w:pPr>
        <w:adjustRightInd w:val="0"/>
        <w:snapToGrid w:val="0"/>
        <w:spacing w:line="360" w:lineRule="auto"/>
        <w:ind w:firstLine="422" w:firstLineChars="200"/>
        <w:rPr>
          <w:rFonts w:hint="eastAsia" w:ascii="宋体" w:hAnsi="宋体"/>
          <w:b/>
          <w:color w:val="auto"/>
          <w:szCs w:val="21"/>
        </w:rPr>
      </w:pPr>
      <w:r>
        <w:rPr>
          <w:rFonts w:hint="eastAsia" w:ascii="宋体" w:hAnsi="宋体"/>
          <w:b/>
          <w:color w:val="auto"/>
          <w:szCs w:val="21"/>
        </w:rPr>
        <w:t>六、其他补充事宜</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1.投标保证金：</w:t>
      </w:r>
      <w:r>
        <w:rPr>
          <w:rFonts w:hint="eastAsia" w:ascii="宋体" w:hAnsi="宋体" w:cs="宋体"/>
          <w:color w:val="auto"/>
          <w:kern w:val="0"/>
          <w:szCs w:val="21"/>
          <w:u w:val="single"/>
        </w:rPr>
        <w:t>本项目不收取投标保证金</w:t>
      </w:r>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2.发布公告的媒介：http://www.ccgp.gov.cn（中国政府采购网）、http://zfcg.gxzf.gov.cn（广西壮族自治区政府采购网）</w:t>
      </w:r>
      <w:r>
        <w:rPr>
          <w:rFonts w:hint="eastAsia" w:ascii="宋体" w:hAnsi="宋体"/>
          <w:color w:val="auto"/>
          <w:szCs w:val="21"/>
          <w:lang w:eastAsia="zh-CN"/>
        </w:rPr>
        <w:t>、http://gxggzy.gxzf.gov.cn/（广西壮族自治区公共资源交易中心）</w:t>
      </w:r>
      <w:bookmarkStart w:id="175" w:name="_GoBack"/>
      <w:bookmarkEnd w:id="175"/>
      <w:r>
        <w:rPr>
          <w:rFonts w:hint="eastAsia" w:ascii="宋体" w:hAnsi="宋体"/>
          <w:color w:val="auto"/>
          <w:szCs w:val="21"/>
        </w:rPr>
        <w:t>。</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3.本项目需要落实的政府采购政策</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（1）政府采购促进中小企业发展。</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（2）政府采购支持采用本国产品的政策。</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（3）强制采购节能产品；优先采购节能产品、环境标志产品。</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（4）政府采购促进残疾人就业政策。</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（5）政府采购支持监狱企业发展。</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（6）扶持不发达地区和少数民族地区政策</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4.投标注意事项</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（1）本项目为全流程电子化采购项目，通过广西政府采购云平台（https://www.gcy.zfcg.gxzf.gov.cn/）实行在线电子投标，投标人应先安装“广西政府采购云平台电子投标客户端”（请自行前往“广西政府采购网（</w:t>
      </w:r>
      <w:r>
        <w:rPr>
          <w:rFonts w:ascii="宋体" w:hAnsi="宋体"/>
          <w:color w:val="auto"/>
          <w:szCs w:val="21"/>
        </w:rPr>
        <w:t>http://zfcg.gxzf.gov.cn/）</w:t>
      </w:r>
      <w:r>
        <w:rPr>
          <w:rFonts w:hint="eastAsia" w:ascii="宋体" w:hAnsi="宋体"/>
          <w:color w:val="auto"/>
          <w:szCs w:val="21"/>
        </w:rPr>
        <w:t>平台进行下载），并按照本项目招标文件和“广西政府采购云平台”平台的要求编制、加密后在投标截止时间前通过网络上传至“广西政府采购云平台”平台（加密的电子投标文件是指后缀名为“jmbs”的文件），投标人在“广西政府采购云平台”平台提交电子投标文件时，请填写参加远程开标活动经办人联系方式。投标人登录“广西政府采购云平台”平台，依次进入“服务中心-项目采购-操作流程-电子招投标-政府采购项目电子交易管理操作指南-供应商”查看电子投标具体操作流程。</w:t>
      </w:r>
    </w:p>
    <w:p>
      <w:pPr>
        <w:adjustRightInd w:val="0"/>
        <w:snapToGrid w:val="0"/>
        <w:spacing w:line="360" w:lineRule="auto"/>
        <w:ind w:firstLine="420" w:firstLineChars="200"/>
        <w:rPr>
          <w:rFonts w:hint="eastAsia" w:ascii="宋体" w:hAnsi="宋体"/>
          <w:color w:val="auto"/>
          <w:szCs w:val="21"/>
          <w:highlight w:val="yellow"/>
        </w:rPr>
      </w:pPr>
      <w:r>
        <w:rPr>
          <w:rFonts w:hint="eastAsia" w:ascii="宋体" w:hAnsi="宋体"/>
          <w:color w:val="auto"/>
          <w:szCs w:val="21"/>
        </w:rPr>
        <w:t>（2）未进行网上注册并办理数字证书（CA 认证）的投标人将无法参与本项目政府采购活动，投标人应当在投标截止时间前，完成电子交易平台上的CA 数字证书办理及投标文件的提交（投标人可登录“广西政府采购网”，依次进入“办事服务-下载专区”或者登陆“广西政府采购云平台”平台，依次进入“服务中心-入驻与配置”中查看CA 数字证书办理操作流程。如在操作过程中遇到问题或者需要技术支持，请致电广西政府采购云平台客服热线：95763）。</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（3）CA 证书在线解密：投标人投标时，需凭制作投标文件时用来加密的有效数字证书（CA 认证）登录“广西政府采购云平台”平台电子开标大厅现场按规定时间对加密的投标文件进行解密，否则后果自负。</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注：1）为确保网上操作合法、有效和安全，请投标人确保在电子投标过程中能够对相关数据电文进行加密和使用电子签章，妥善保管CA 数字证书并使用有效的CA 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平台将予以拒收。</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adjustRightInd w:val="0"/>
        <w:snapToGrid w:val="0"/>
        <w:spacing w:line="360" w:lineRule="auto"/>
        <w:ind w:firstLine="422" w:firstLineChars="200"/>
        <w:rPr>
          <w:rFonts w:hint="eastAsia" w:ascii="宋体" w:hAnsi="宋体"/>
          <w:b/>
          <w:color w:val="auto"/>
          <w:szCs w:val="21"/>
        </w:rPr>
      </w:pPr>
      <w:r>
        <w:rPr>
          <w:rFonts w:hint="eastAsia" w:ascii="宋体" w:hAnsi="宋体"/>
          <w:b/>
          <w:color w:val="auto"/>
          <w:szCs w:val="21"/>
        </w:rPr>
        <w:t>七、</w:t>
      </w:r>
      <w:bookmarkEnd w:id="18"/>
      <w:bookmarkEnd w:id="19"/>
      <w:r>
        <w:rPr>
          <w:rFonts w:hint="eastAsia" w:ascii="宋体" w:hAnsi="宋体"/>
          <w:b/>
          <w:color w:val="auto"/>
          <w:szCs w:val="21"/>
        </w:rPr>
        <w:t>凡对本次采购提出询问，请按以下方式联系</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1.采购人信息</w:t>
      </w:r>
    </w:p>
    <w:p>
      <w:pPr>
        <w:adjustRightInd w:val="0"/>
        <w:snapToGrid w:val="0"/>
        <w:spacing w:line="360" w:lineRule="auto"/>
        <w:ind w:firstLine="630" w:firstLineChars="300"/>
        <w:rPr>
          <w:rFonts w:hint="eastAsia" w:ascii="宋体" w:hAnsi="宋体"/>
          <w:color w:val="auto"/>
          <w:szCs w:val="21"/>
        </w:rPr>
      </w:pPr>
      <w:r>
        <w:rPr>
          <w:rFonts w:hint="eastAsia" w:ascii="宋体" w:hAnsi="宋体"/>
          <w:color w:val="auto"/>
          <w:szCs w:val="21"/>
        </w:rPr>
        <w:t>名    称：广西壮族自治区土壤肥料工作站</w:t>
      </w:r>
    </w:p>
    <w:p>
      <w:pPr>
        <w:adjustRightInd w:val="0"/>
        <w:snapToGrid w:val="0"/>
        <w:spacing w:line="360" w:lineRule="auto"/>
        <w:ind w:firstLine="630" w:firstLineChars="300"/>
        <w:rPr>
          <w:rFonts w:hint="eastAsia" w:ascii="宋体" w:hAnsi="宋体"/>
          <w:color w:val="auto"/>
          <w:szCs w:val="21"/>
        </w:rPr>
      </w:pPr>
      <w:r>
        <w:rPr>
          <w:rFonts w:hint="eastAsia" w:ascii="宋体" w:hAnsi="宋体"/>
          <w:color w:val="auto"/>
          <w:szCs w:val="21"/>
        </w:rPr>
        <w:t>地    址：广西南宁市西乡塘区凤岭路6号</w:t>
      </w:r>
    </w:p>
    <w:p>
      <w:pPr>
        <w:adjustRightInd w:val="0"/>
        <w:snapToGrid w:val="0"/>
        <w:spacing w:line="360" w:lineRule="auto"/>
        <w:ind w:firstLine="630" w:firstLineChars="300"/>
        <w:rPr>
          <w:rFonts w:hint="eastAsia" w:ascii="宋体" w:hAnsi="宋体"/>
          <w:color w:val="auto"/>
          <w:szCs w:val="21"/>
        </w:rPr>
      </w:pPr>
      <w:r>
        <w:rPr>
          <w:rFonts w:hint="eastAsia" w:ascii="宋体" w:hAnsi="宋体"/>
          <w:color w:val="auto"/>
          <w:szCs w:val="21"/>
        </w:rPr>
        <w:t>联系方式：余焘    0771-2202869</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2.采购代理机构信息</w:t>
      </w:r>
    </w:p>
    <w:p>
      <w:pPr>
        <w:adjustRightInd w:val="0"/>
        <w:snapToGrid w:val="0"/>
        <w:spacing w:line="360" w:lineRule="auto"/>
        <w:ind w:firstLine="630" w:firstLineChars="300"/>
        <w:rPr>
          <w:rFonts w:hint="eastAsia" w:ascii="宋体" w:hAnsi="宋体"/>
          <w:color w:val="auto"/>
          <w:szCs w:val="21"/>
        </w:rPr>
      </w:pPr>
      <w:r>
        <w:rPr>
          <w:rFonts w:hint="eastAsia" w:ascii="宋体" w:hAnsi="宋体"/>
          <w:color w:val="auto"/>
          <w:szCs w:val="21"/>
        </w:rPr>
        <w:t>名    称：国咨项目管理有限公司</w:t>
      </w:r>
    </w:p>
    <w:p>
      <w:pPr>
        <w:adjustRightInd w:val="0"/>
        <w:snapToGrid w:val="0"/>
        <w:spacing w:line="360" w:lineRule="auto"/>
        <w:ind w:firstLine="630" w:firstLineChars="300"/>
        <w:rPr>
          <w:rFonts w:hint="eastAsia" w:ascii="宋体" w:hAnsi="宋体"/>
          <w:color w:val="auto"/>
          <w:szCs w:val="21"/>
        </w:rPr>
      </w:pPr>
      <w:r>
        <w:rPr>
          <w:rFonts w:hint="eastAsia" w:ascii="宋体" w:hAnsi="宋体"/>
          <w:color w:val="auto"/>
          <w:szCs w:val="21"/>
        </w:rPr>
        <w:t>地    址：南宁市青秀区长湖路13号长湖景苑6号楼二十九层2901号房</w:t>
      </w:r>
    </w:p>
    <w:p>
      <w:pPr>
        <w:adjustRightInd w:val="0"/>
        <w:snapToGrid w:val="0"/>
        <w:spacing w:line="360" w:lineRule="auto"/>
        <w:ind w:firstLine="630" w:firstLineChars="300"/>
        <w:rPr>
          <w:rFonts w:hint="eastAsia" w:ascii="宋体" w:hAnsi="宋体"/>
          <w:color w:val="auto"/>
          <w:szCs w:val="21"/>
        </w:rPr>
      </w:pPr>
      <w:r>
        <w:rPr>
          <w:rFonts w:hint="eastAsia" w:ascii="宋体" w:hAnsi="宋体"/>
          <w:color w:val="auto"/>
          <w:szCs w:val="21"/>
        </w:rPr>
        <w:t>联系方式：</w:t>
      </w:r>
      <w:r>
        <w:rPr>
          <w:rFonts w:hint="eastAsia" w:ascii="宋体" w:hAnsi="宋体"/>
          <w:color w:val="auto"/>
          <w:szCs w:val="21"/>
          <w:lang w:eastAsia="zh-CN"/>
        </w:rPr>
        <w:t>郭乃华</w:t>
      </w:r>
      <w:r>
        <w:rPr>
          <w:rFonts w:hint="eastAsia" w:ascii="宋体" w:hAnsi="宋体"/>
          <w:color w:val="auto"/>
          <w:szCs w:val="21"/>
        </w:rPr>
        <w:t xml:space="preserve">    0771-5718243</w:t>
      </w:r>
    </w:p>
    <w:p>
      <w:pPr>
        <w:adjustRightInd w:val="0"/>
        <w:snapToGrid w:val="0"/>
        <w:spacing w:line="360" w:lineRule="auto"/>
        <w:ind w:firstLine="420" w:firstLineChars="200"/>
        <w:rPr>
          <w:rFonts w:hint="eastAsia" w:ascii="宋体" w:hAnsi="宋体"/>
          <w:color w:val="auto"/>
          <w:szCs w:val="21"/>
        </w:rPr>
      </w:pPr>
      <w:r>
        <w:rPr>
          <w:rFonts w:hint="eastAsia" w:ascii="宋体" w:hAnsi="宋体"/>
          <w:color w:val="auto"/>
          <w:szCs w:val="21"/>
        </w:rPr>
        <w:t>3.监督部门</w:t>
      </w:r>
    </w:p>
    <w:p>
      <w:pPr>
        <w:adjustRightInd w:val="0"/>
        <w:snapToGrid w:val="0"/>
        <w:spacing w:line="360" w:lineRule="auto"/>
        <w:ind w:firstLine="630" w:firstLineChars="300"/>
        <w:rPr>
          <w:rFonts w:hint="eastAsia" w:ascii="宋体" w:hAnsi="宋体"/>
          <w:color w:val="auto"/>
          <w:szCs w:val="21"/>
        </w:rPr>
      </w:pPr>
      <w:r>
        <w:rPr>
          <w:rFonts w:hint="eastAsia" w:ascii="宋体" w:hAnsi="宋体"/>
          <w:color w:val="auto"/>
          <w:szCs w:val="21"/>
        </w:rPr>
        <w:t>名    称：广西壮族自治区财政厅政府采购监督管理处</w:t>
      </w:r>
    </w:p>
    <w:p>
      <w:pPr>
        <w:adjustRightInd w:val="0"/>
        <w:snapToGrid w:val="0"/>
        <w:spacing w:line="360" w:lineRule="auto"/>
        <w:ind w:firstLine="630" w:firstLineChars="300"/>
        <w:rPr>
          <w:rFonts w:ascii="宋体" w:hAnsi="宋体"/>
          <w:color w:val="auto"/>
          <w:szCs w:val="21"/>
        </w:rPr>
      </w:pPr>
      <w:r>
        <w:rPr>
          <w:rFonts w:hint="eastAsia" w:ascii="宋体" w:hAnsi="宋体"/>
          <w:color w:val="auto"/>
          <w:szCs w:val="21"/>
        </w:rPr>
        <w:t>电    话：0771-5331544</w:t>
      </w:r>
    </w:p>
    <w:p>
      <w:pPr>
        <w:adjustRightInd w:val="0"/>
        <w:snapToGrid w:val="0"/>
        <w:spacing w:line="360" w:lineRule="auto"/>
        <w:ind w:firstLine="420" w:firstLineChars="200"/>
        <w:jc w:val="center"/>
        <w:rPr>
          <w:rFonts w:hint="eastAsia" w:ascii="宋体" w:hAnsi="宋体"/>
          <w:color w:val="auto"/>
          <w:szCs w:val="21"/>
        </w:rPr>
      </w:pPr>
    </w:p>
    <w:p>
      <w:pPr>
        <w:adjustRightInd w:val="0"/>
        <w:snapToGrid w:val="0"/>
        <w:spacing w:line="360" w:lineRule="auto"/>
        <w:ind w:firstLine="420" w:firstLineChars="200"/>
        <w:jc w:val="right"/>
        <w:rPr>
          <w:rFonts w:hint="eastAsia" w:ascii="宋体" w:hAnsi="宋体"/>
          <w:color w:val="auto"/>
          <w:szCs w:val="21"/>
        </w:rPr>
      </w:pPr>
      <w:r>
        <w:rPr>
          <w:rFonts w:ascii="宋体" w:hAnsi="宋体"/>
          <w:color w:val="auto"/>
          <w:szCs w:val="21"/>
        </w:rPr>
        <w:t>招标代理机构：</w:t>
      </w:r>
      <w:r>
        <w:rPr>
          <w:rFonts w:hint="eastAsia" w:ascii="宋体" w:hAnsi="宋体"/>
          <w:color w:val="auto"/>
          <w:szCs w:val="21"/>
        </w:rPr>
        <w:t>国咨项目管理有限公司</w:t>
      </w:r>
    </w:p>
    <w:p>
      <w:pPr>
        <w:adjustRightInd w:val="0"/>
        <w:snapToGrid w:val="0"/>
        <w:spacing w:line="360" w:lineRule="auto"/>
        <w:ind w:right="420" w:firstLine="6720" w:firstLineChars="3200"/>
        <w:rPr>
          <w:rFonts w:hint="eastAsia" w:ascii="宋体" w:hAnsi="宋体"/>
          <w:color w:val="auto"/>
          <w:szCs w:val="21"/>
        </w:rPr>
      </w:pPr>
      <w:r>
        <w:rPr>
          <w:rFonts w:ascii="宋体" w:hAnsi="宋体"/>
          <w:color w:val="auto"/>
          <w:szCs w:val="21"/>
        </w:rPr>
        <w:t>日期：</w:t>
      </w:r>
      <w:r>
        <w:rPr>
          <w:rFonts w:hint="eastAsia" w:ascii="宋体" w:hAnsi="宋体"/>
          <w:color w:val="auto"/>
          <w:szCs w:val="21"/>
        </w:rPr>
        <w:t>2024年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18</w:t>
      </w:r>
      <w:r>
        <w:rPr>
          <w:rFonts w:hint="eastAsia" w:ascii="宋体" w:hAnsi="宋体"/>
          <w:color w:val="auto"/>
          <w:szCs w:val="21"/>
        </w:rPr>
        <w:t>日</w:t>
      </w:r>
    </w:p>
    <w:p>
      <w:pPr>
        <w:jc w:val="center"/>
        <w:rPr>
          <w:rFonts w:hint="eastAsia"/>
          <w:color w:val="auto"/>
        </w:rPr>
      </w:pPr>
      <w:r>
        <w:rPr>
          <w:rFonts w:ascii="宋体" w:hAnsi="宋体"/>
          <w:color w:val="auto"/>
          <w:szCs w:val="21"/>
        </w:rPr>
        <w:br w:type="page"/>
      </w:r>
      <w:bookmarkStart w:id="20" w:name="_Toc532545042"/>
      <w:bookmarkStart w:id="21" w:name="_Toc143868414"/>
      <w:bookmarkStart w:id="22" w:name="_Toc106959693"/>
      <w:bookmarkStart w:id="23" w:name="_Toc80092991"/>
      <w:r>
        <w:rPr>
          <w:rFonts w:hint="eastAsia"/>
          <w:b/>
          <w:bCs/>
          <w:color w:val="auto"/>
          <w:kern w:val="44"/>
          <w:sz w:val="30"/>
          <w:szCs w:val="44"/>
        </w:rPr>
        <w:t xml:space="preserve">第二章 </w:t>
      </w:r>
      <w:bookmarkEnd w:id="20"/>
      <w:r>
        <w:rPr>
          <w:rFonts w:hint="eastAsia"/>
          <w:b/>
          <w:bCs/>
          <w:color w:val="auto"/>
          <w:kern w:val="44"/>
          <w:sz w:val="30"/>
          <w:szCs w:val="44"/>
        </w:rPr>
        <w:t>采购需求</w:t>
      </w:r>
      <w:bookmarkEnd w:id="21"/>
      <w:bookmarkEnd w:id="22"/>
      <w:bookmarkEnd w:id="23"/>
    </w:p>
    <w:p>
      <w:pPr>
        <w:adjustRightInd w:val="0"/>
        <w:spacing w:line="340" w:lineRule="exact"/>
        <w:rPr>
          <w:rFonts w:hint="eastAsia" w:ascii="宋体" w:hAnsi="宋体"/>
          <w:b/>
          <w:color w:val="auto"/>
          <w:szCs w:val="21"/>
        </w:rPr>
      </w:pPr>
      <w:r>
        <w:rPr>
          <w:rFonts w:hint="eastAsia" w:ascii="宋体" w:hAnsi="宋体"/>
          <w:b/>
          <w:color w:val="auto"/>
          <w:szCs w:val="21"/>
        </w:rPr>
        <w:t>说明：</w:t>
      </w:r>
    </w:p>
    <w:p>
      <w:pPr>
        <w:spacing w:line="360" w:lineRule="auto"/>
        <w:ind w:firstLine="420" w:firstLineChars="200"/>
        <w:jc w:val="left"/>
        <w:rPr>
          <w:rFonts w:hint="eastAsia" w:ascii="宋体" w:hAnsi="宋体"/>
          <w:color w:val="auto"/>
        </w:rPr>
      </w:pPr>
      <w:r>
        <w:rPr>
          <w:rFonts w:hint="eastAsia" w:ascii="宋体" w:hAnsi="宋体"/>
          <w:color w:val="auto"/>
        </w:rPr>
        <w:t>1.为落实政府采购政策需满足的要求：</w:t>
      </w:r>
    </w:p>
    <w:p>
      <w:pPr>
        <w:spacing w:line="360" w:lineRule="auto"/>
        <w:ind w:firstLine="420" w:firstLineChars="200"/>
        <w:jc w:val="left"/>
        <w:rPr>
          <w:rFonts w:hint="eastAsia" w:ascii="宋体" w:hAnsi="宋体"/>
          <w:color w:val="auto"/>
        </w:rPr>
      </w:pPr>
      <w:r>
        <w:rPr>
          <w:rFonts w:hint="eastAsia" w:ascii="宋体" w:hAnsi="宋体"/>
          <w:color w:val="auto"/>
        </w:rPr>
        <w:t>（1）本招标文件所称中小企业必须符合《政府采购促进中小企业发展管理办法》（财库〔2020〕46号）的规定。</w:t>
      </w:r>
    </w:p>
    <w:p>
      <w:pPr>
        <w:spacing w:line="360" w:lineRule="auto"/>
        <w:ind w:firstLine="420" w:firstLineChars="200"/>
        <w:jc w:val="left"/>
        <w:rPr>
          <w:rFonts w:hint="eastAsia" w:ascii="宋体" w:hAnsi="宋体"/>
          <w:color w:val="auto"/>
        </w:rPr>
      </w:pPr>
      <w:r>
        <w:rPr>
          <w:rFonts w:hint="eastAsia" w:ascii="宋体" w:hAnsi="宋体"/>
          <w:color w:val="auto"/>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p>
    <w:p>
      <w:pPr>
        <w:spacing w:line="360" w:lineRule="auto"/>
        <w:ind w:firstLine="420" w:firstLineChars="200"/>
        <w:jc w:val="left"/>
        <w:rPr>
          <w:rFonts w:hint="eastAsia" w:ascii="宋体" w:hAnsi="宋体"/>
          <w:color w:val="auto"/>
        </w:rPr>
      </w:pPr>
      <w:r>
        <w:rPr>
          <w:rFonts w:hint="eastAsia" w:ascii="宋体" w:hAnsi="宋体"/>
          <w:color w:val="auto"/>
        </w:rPr>
        <w:t>（3）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授予的有效的信息安全产品认证证书（加盖投标人公章），否则投标文件作无效处理。</w:t>
      </w:r>
    </w:p>
    <w:p>
      <w:pPr>
        <w:spacing w:line="360" w:lineRule="auto"/>
        <w:ind w:firstLine="424" w:firstLineChars="202"/>
        <w:jc w:val="left"/>
        <w:rPr>
          <w:rFonts w:hint="eastAsia" w:ascii="宋体" w:hAnsi="宋体" w:cs="宋体"/>
          <w:color w:val="auto"/>
          <w:szCs w:val="21"/>
        </w:rPr>
      </w:pPr>
      <w:r>
        <w:rPr>
          <w:rFonts w:hint="eastAsia" w:ascii="宋体" w:hAnsi="宋体" w:cs="宋体"/>
          <w:color w:val="auto"/>
          <w:szCs w:val="21"/>
        </w:rPr>
        <w:t>2.“实质性要求”是指招标文件中已经指明不满足则投标无效的条款，或者不能负偏离的条款，或者采购需求中带“▲”的条款。</w:t>
      </w:r>
    </w:p>
    <w:p>
      <w:pPr>
        <w:spacing w:line="360" w:lineRule="auto"/>
        <w:ind w:firstLine="424" w:firstLineChars="202"/>
        <w:jc w:val="left"/>
        <w:rPr>
          <w:rFonts w:hint="eastAsia" w:ascii="宋体" w:hAnsi="宋体"/>
          <w:color w:val="auto"/>
        </w:rPr>
      </w:pPr>
      <w:r>
        <w:rPr>
          <w:rFonts w:hint="eastAsia" w:ascii="宋体" w:hAnsi="宋体" w:cs="宋体"/>
          <w:color w:val="auto"/>
          <w:szCs w:val="21"/>
        </w:rPr>
        <w:t>3.</w:t>
      </w:r>
      <w:r>
        <w:rPr>
          <w:rFonts w:hint="eastAsia" w:ascii="宋体" w:hAnsi="宋体"/>
          <w:color w:val="auto"/>
        </w:rPr>
        <w:t>如投标人投标</w:t>
      </w:r>
      <w:r>
        <w:rPr>
          <w:rFonts w:ascii="宋体" w:hAnsi="宋体"/>
          <w:color w:val="auto"/>
        </w:rPr>
        <w:t>产品</w:t>
      </w:r>
      <w:r>
        <w:rPr>
          <w:rFonts w:hint="eastAsia" w:ascii="宋体" w:hAnsi="宋体"/>
          <w:color w:val="auto"/>
        </w:rPr>
        <w:t>存在</w:t>
      </w:r>
      <w:r>
        <w:rPr>
          <w:rFonts w:ascii="宋体" w:hAnsi="宋体"/>
          <w:color w:val="auto"/>
        </w:rPr>
        <w:t>侵犯</w:t>
      </w:r>
      <w:r>
        <w:rPr>
          <w:rFonts w:hint="eastAsia" w:ascii="宋体" w:hAnsi="宋体"/>
          <w:color w:val="auto"/>
        </w:rPr>
        <w:t>他人的知识产权或者专利成果行为的，应</w:t>
      </w:r>
      <w:r>
        <w:rPr>
          <w:rFonts w:ascii="宋体" w:hAnsi="宋体"/>
          <w:color w:val="auto"/>
        </w:rPr>
        <w:t>承担相应法律责任</w:t>
      </w:r>
      <w:r>
        <w:rPr>
          <w:rFonts w:hint="eastAsia" w:ascii="宋体" w:hAnsi="宋体"/>
          <w:color w:val="auto"/>
        </w:rPr>
        <w:t>。</w:t>
      </w:r>
    </w:p>
    <w:p>
      <w:pPr>
        <w:spacing w:line="360" w:lineRule="auto"/>
        <w:ind w:firstLine="424" w:firstLineChars="202"/>
        <w:jc w:val="left"/>
        <w:rPr>
          <w:rFonts w:hint="eastAsia" w:ascii="宋体" w:hAnsi="宋体" w:cs="宋体"/>
          <w:b/>
          <w:color w:val="auto"/>
          <w:szCs w:val="21"/>
        </w:rPr>
      </w:pPr>
      <w:r>
        <w:rPr>
          <w:rFonts w:hint="eastAsia" w:ascii="宋体" w:hAnsi="宋体"/>
          <w:color w:val="auto"/>
        </w:rPr>
        <w:t>4.</w:t>
      </w:r>
      <w:r>
        <w:rPr>
          <w:rFonts w:hint="eastAsia" w:ascii="宋体" w:hAnsi="宋体" w:cs="宋体"/>
          <w:color w:val="auto"/>
          <w:szCs w:val="21"/>
        </w:rPr>
        <w:t>本项目中小企业划分标准所属行业：</w:t>
      </w:r>
      <w:r>
        <w:rPr>
          <w:rFonts w:hint="eastAsia" w:ascii="宋体" w:hAnsi="宋体" w:cs="宋体"/>
          <w:color w:val="auto"/>
          <w:szCs w:val="21"/>
          <w:u w:val="single"/>
        </w:rPr>
        <w:t>农、林、牧、渔业</w:t>
      </w:r>
      <w:r>
        <w:rPr>
          <w:rFonts w:hint="eastAsia" w:ascii="宋体" w:hAnsi="宋体" w:cs="宋体"/>
          <w:color w:val="auto"/>
          <w:szCs w:val="21"/>
        </w:rPr>
        <w:t>或</w:t>
      </w:r>
      <w:r>
        <w:rPr>
          <w:rFonts w:hint="eastAsia" w:ascii="宋体" w:hAnsi="宋体" w:cs="宋体"/>
          <w:color w:val="auto"/>
          <w:szCs w:val="21"/>
          <w:u w:val="single"/>
        </w:rPr>
        <w:t>其他</w:t>
      </w:r>
      <w:r>
        <w:rPr>
          <w:rFonts w:hint="eastAsia" w:ascii="宋体" w:hAnsi="宋体" w:cs="宋体"/>
          <w:color w:val="auto"/>
          <w:szCs w:val="21"/>
        </w:rPr>
        <w:t>；</w:t>
      </w:r>
    </w:p>
    <w:p>
      <w:pPr>
        <w:spacing w:line="560" w:lineRule="exact"/>
        <w:jc w:val="left"/>
        <w:rPr>
          <w:rFonts w:ascii="宋体" w:hAnsi="宋体"/>
          <w:b/>
          <w:color w:val="auto"/>
          <w:szCs w:val="21"/>
        </w:rPr>
      </w:pPr>
      <w:r>
        <w:rPr>
          <w:rFonts w:ascii="宋体" w:hAnsi="宋体"/>
          <w:b/>
          <w:color w:val="auto"/>
          <w:szCs w:val="21"/>
        </w:rPr>
        <w:br w:type="page"/>
      </w:r>
    </w:p>
    <w:tbl>
      <w:tblPr>
        <w:tblStyle w:val="33"/>
        <w:tblW w:w="93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894"/>
        <w:gridCol w:w="1014"/>
        <w:gridCol w:w="6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829" w:type="dxa"/>
            <w:noWrap w:val="0"/>
            <w:vAlign w:val="center"/>
          </w:tcPr>
          <w:p>
            <w:pPr>
              <w:tabs>
                <w:tab w:val="left" w:pos="180"/>
                <w:tab w:val="left" w:pos="1620"/>
              </w:tabs>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894" w:type="dxa"/>
            <w:noWrap w:val="0"/>
            <w:vAlign w:val="center"/>
          </w:tcPr>
          <w:p>
            <w:pPr>
              <w:tabs>
                <w:tab w:val="left" w:pos="180"/>
                <w:tab w:val="left" w:pos="1620"/>
              </w:tabs>
              <w:spacing w:line="360" w:lineRule="auto"/>
              <w:jc w:val="center"/>
              <w:rPr>
                <w:rFonts w:ascii="宋体" w:hAnsi="宋体" w:cs="宋体"/>
                <w:b/>
                <w:color w:val="auto"/>
                <w:szCs w:val="21"/>
              </w:rPr>
            </w:pPr>
            <w:r>
              <w:rPr>
                <w:rFonts w:hint="eastAsia" w:ascii="宋体" w:hAnsi="宋体" w:cs="宋体"/>
                <w:b/>
                <w:color w:val="auto"/>
                <w:szCs w:val="21"/>
              </w:rPr>
              <w:t>名称</w:t>
            </w:r>
          </w:p>
        </w:tc>
        <w:tc>
          <w:tcPr>
            <w:tcW w:w="1014" w:type="dxa"/>
            <w:noWrap w:val="0"/>
            <w:vAlign w:val="center"/>
          </w:tcPr>
          <w:p>
            <w:pPr>
              <w:tabs>
                <w:tab w:val="left" w:pos="180"/>
                <w:tab w:val="left" w:pos="1620"/>
              </w:tabs>
              <w:spacing w:line="360" w:lineRule="auto"/>
              <w:jc w:val="center"/>
              <w:rPr>
                <w:rFonts w:ascii="宋体" w:hAnsi="宋体" w:cs="宋体"/>
                <w:b/>
                <w:color w:val="auto"/>
                <w:szCs w:val="21"/>
              </w:rPr>
            </w:pPr>
            <w:r>
              <w:rPr>
                <w:rFonts w:hint="eastAsia" w:ascii="宋体" w:hAnsi="宋体" w:cs="宋体"/>
                <w:b/>
                <w:color w:val="auto"/>
                <w:szCs w:val="21"/>
              </w:rPr>
              <w:t>数量及单位</w:t>
            </w:r>
          </w:p>
        </w:tc>
        <w:tc>
          <w:tcPr>
            <w:tcW w:w="6647" w:type="dxa"/>
            <w:noWrap w:val="0"/>
            <w:vAlign w:val="center"/>
          </w:tcPr>
          <w:p>
            <w:pPr>
              <w:tabs>
                <w:tab w:val="left" w:pos="180"/>
                <w:tab w:val="left" w:pos="1620"/>
              </w:tabs>
              <w:spacing w:line="360" w:lineRule="auto"/>
              <w:jc w:val="center"/>
              <w:rPr>
                <w:rFonts w:ascii="宋体" w:hAnsi="宋体" w:cs="宋体"/>
                <w:b/>
                <w:color w:val="auto"/>
                <w:szCs w:val="21"/>
              </w:rPr>
            </w:pPr>
            <w:r>
              <w:rPr>
                <w:rFonts w:hint="eastAsia" w:ascii="宋体" w:hAnsi="宋体"/>
                <w:b/>
                <w:color w:val="auto"/>
                <w:szCs w:val="21"/>
              </w:rPr>
              <w:t>服务技术需求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jc w:val="center"/>
        </w:trPr>
        <w:tc>
          <w:tcPr>
            <w:tcW w:w="829" w:type="dxa"/>
            <w:noWrap w:val="0"/>
            <w:vAlign w:val="center"/>
          </w:tcPr>
          <w:p>
            <w:pPr>
              <w:tabs>
                <w:tab w:val="left" w:pos="180"/>
                <w:tab w:val="left" w:pos="1620"/>
              </w:tabs>
              <w:spacing w:line="360" w:lineRule="auto"/>
              <w:jc w:val="center"/>
              <w:rPr>
                <w:rFonts w:ascii="宋体" w:hAnsi="宋体" w:cs="宋体"/>
                <w:color w:val="auto"/>
                <w:szCs w:val="21"/>
              </w:rPr>
            </w:pPr>
            <w:r>
              <w:rPr>
                <w:rFonts w:hint="eastAsia" w:ascii="宋体" w:hAnsi="宋体" w:cs="宋体"/>
                <w:color w:val="auto"/>
                <w:szCs w:val="21"/>
              </w:rPr>
              <w:t>1</w:t>
            </w:r>
          </w:p>
        </w:tc>
        <w:tc>
          <w:tcPr>
            <w:tcW w:w="894" w:type="dxa"/>
            <w:noWrap w:val="0"/>
            <w:vAlign w:val="center"/>
          </w:tcPr>
          <w:p>
            <w:pPr>
              <w:tabs>
                <w:tab w:val="left" w:pos="180"/>
                <w:tab w:val="left" w:pos="1620"/>
              </w:tabs>
              <w:spacing w:line="360" w:lineRule="auto"/>
              <w:jc w:val="center"/>
              <w:rPr>
                <w:rFonts w:hint="eastAsia" w:ascii="宋体" w:hAnsi="宋体" w:cs="宋体"/>
                <w:color w:val="auto"/>
                <w:szCs w:val="21"/>
              </w:rPr>
            </w:pPr>
            <w:r>
              <w:rPr>
                <w:rFonts w:hint="eastAsia" w:ascii="宋体" w:hAnsi="宋体" w:cs="宋体"/>
                <w:color w:val="auto"/>
                <w:szCs w:val="21"/>
              </w:rPr>
              <w:t>2024年广西第三次全国土壤普查外业质量控制项目</w:t>
            </w:r>
          </w:p>
        </w:tc>
        <w:tc>
          <w:tcPr>
            <w:tcW w:w="1014" w:type="dxa"/>
            <w:noWrap w:val="0"/>
            <w:vAlign w:val="center"/>
          </w:tcPr>
          <w:p>
            <w:pPr>
              <w:spacing w:line="360" w:lineRule="auto"/>
              <w:jc w:val="center"/>
              <w:rPr>
                <w:rFonts w:ascii="宋体" w:hAnsi="宋体" w:cs="Arial"/>
                <w:color w:val="auto"/>
                <w:szCs w:val="21"/>
              </w:rPr>
            </w:pPr>
            <w:r>
              <w:rPr>
                <w:rFonts w:hint="eastAsia" w:ascii="宋体" w:hAnsi="宋体" w:cs="Arial"/>
                <w:color w:val="auto"/>
                <w:szCs w:val="21"/>
              </w:rPr>
              <w:t>43800个</w:t>
            </w:r>
          </w:p>
        </w:tc>
        <w:tc>
          <w:tcPr>
            <w:tcW w:w="6647" w:type="dxa"/>
            <w:noWrap w:val="0"/>
            <w:vAlign w:val="center"/>
          </w:tcPr>
          <w:p>
            <w:pPr>
              <w:spacing w:line="360" w:lineRule="auto"/>
              <w:jc w:val="left"/>
              <w:rPr>
                <w:rFonts w:hint="eastAsia" w:ascii="宋体" w:hAnsi="宋体"/>
                <w:b/>
                <w:bCs/>
                <w:color w:val="auto"/>
                <w:szCs w:val="21"/>
              </w:rPr>
            </w:pPr>
            <w:r>
              <w:rPr>
                <w:rFonts w:hint="eastAsia" w:ascii="宋体" w:hAnsi="宋体"/>
                <w:b/>
                <w:bCs/>
                <w:color w:val="auto"/>
                <w:szCs w:val="21"/>
              </w:rPr>
              <w:t>一、主要目标</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完成4.38万个样点对应的外业质量控制任务。</w:t>
            </w:r>
          </w:p>
          <w:p>
            <w:pPr>
              <w:tabs>
                <w:tab w:val="left" w:pos="180"/>
                <w:tab w:val="left" w:pos="1620"/>
              </w:tabs>
              <w:spacing w:line="360" w:lineRule="auto"/>
              <w:jc w:val="left"/>
              <w:rPr>
                <w:rFonts w:hint="eastAsia" w:ascii="宋体" w:hAnsi="宋体" w:cs="Arial"/>
                <w:b/>
                <w:bCs/>
                <w:color w:val="auto"/>
                <w:szCs w:val="21"/>
              </w:rPr>
            </w:pPr>
            <w:r>
              <w:rPr>
                <w:rFonts w:hint="eastAsia" w:ascii="宋体" w:hAnsi="宋体" w:cs="Arial"/>
                <w:b/>
                <w:bCs/>
                <w:color w:val="auto"/>
                <w:szCs w:val="21"/>
              </w:rPr>
              <w:t>二、工作内容</w:t>
            </w:r>
          </w:p>
          <w:p>
            <w:pPr>
              <w:spacing w:line="360" w:lineRule="auto"/>
              <w:ind w:firstLine="420" w:firstLineChars="200"/>
              <w:jc w:val="left"/>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.组织县级质控人员开展覆盖100%采样点的外部质量控制检查；</w:t>
            </w:r>
          </w:p>
          <w:p>
            <w:pPr>
              <w:spacing w:line="360" w:lineRule="auto"/>
              <w:ind w:firstLine="420" w:firstLineChars="200"/>
              <w:jc w:val="lef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调度外野调查采样工作进度，派出区、市、县三级质控人员开展覆盖5‰采样点，的外部质量控制现场检查，且100%覆盖开展外业调查采样的县（市、区）。同步开展外业调查采样技术指导。每个检查组不少于三人，支付质控专家和技术指导专家差旅、劳务等相关费用；</w:t>
            </w:r>
          </w:p>
          <w:p>
            <w:pPr>
              <w:spacing w:line="360" w:lineRule="auto"/>
              <w:ind w:firstLine="420" w:firstLineChars="200"/>
              <w:jc w:val="left"/>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.组织区、市、县三级质控人员进行100%调查采样资料审核、上报数据审核；</w:t>
            </w:r>
          </w:p>
          <w:p>
            <w:pPr>
              <w:spacing w:line="360" w:lineRule="auto"/>
              <w:ind w:firstLine="420" w:firstLineChars="200"/>
              <w:jc w:val="left"/>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.组织汇总2023年项目执行过程中发现的具体问题，组织片区组长、副组长级专家集中会商，对调查采样机构工作过程中发现的问题集中答疑；</w:t>
            </w:r>
          </w:p>
          <w:p>
            <w:pPr>
              <w:spacing w:line="360" w:lineRule="auto"/>
              <w:ind w:firstLine="420" w:firstLineChars="200"/>
              <w:jc w:val="left"/>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.组织专家到外业调查采样机构工作地点对人员资质及调配情况、进度推进情况进行评估、评价，为外业工作推进调度提供佐证支持；</w:t>
            </w:r>
          </w:p>
          <w:p>
            <w:pPr>
              <w:spacing w:line="360" w:lineRule="auto"/>
              <w:ind w:firstLine="420" w:firstLineChars="200"/>
              <w:jc w:val="left"/>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.组织、协调外业调查采样工作开展，汇总、分析质控数据，编制质量控制报告；</w:t>
            </w:r>
          </w:p>
          <w:p>
            <w:pPr>
              <w:spacing w:line="360" w:lineRule="auto"/>
              <w:ind w:firstLine="420" w:firstLineChars="200"/>
              <w:jc w:val="left"/>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.配合国家外业调查采样现场检查。</w:t>
            </w:r>
          </w:p>
          <w:p>
            <w:pPr>
              <w:tabs>
                <w:tab w:val="left" w:pos="180"/>
                <w:tab w:val="left" w:pos="1620"/>
              </w:tabs>
              <w:spacing w:line="360" w:lineRule="auto"/>
              <w:jc w:val="left"/>
              <w:rPr>
                <w:rFonts w:hint="eastAsia" w:ascii="宋体" w:hAnsi="宋体"/>
                <w:b/>
                <w:bCs/>
                <w:color w:val="auto"/>
                <w:szCs w:val="21"/>
              </w:rPr>
            </w:pPr>
            <w:r>
              <w:rPr>
                <w:rFonts w:hint="eastAsia" w:ascii="宋体" w:hAnsi="宋体"/>
                <w:b/>
                <w:bCs/>
                <w:color w:val="auto"/>
                <w:szCs w:val="21"/>
              </w:rPr>
              <w:t>三、工作规范标准</w:t>
            </w:r>
          </w:p>
          <w:p>
            <w:pPr>
              <w:tabs>
                <w:tab w:val="left" w:pos="180"/>
                <w:tab w:val="left" w:pos="1620"/>
              </w:tabs>
              <w:spacing w:line="360" w:lineRule="auto"/>
              <w:ind w:firstLine="420" w:firstLineChars="200"/>
              <w:jc w:val="left"/>
              <w:rPr>
                <w:rFonts w:hint="eastAsia" w:ascii="宋体" w:hAnsi="宋体"/>
                <w:color w:val="auto"/>
                <w:szCs w:val="21"/>
              </w:rPr>
            </w:pPr>
            <w:r>
              <w:rPr>
                <w:rFonts w:hint="eastAsia" w:ascii="宋体" w:hAnsi="宋体"/>
                <w:color w:val="auto"/>
                <w:szCs w:val="21"/>
              </w:rPr>
              <w:t>符合国务院第三次土壤普查领导小组办公室《第三次全国土壤普查全程质量控制技术规范(修订版)》有关内容。</w:t>
            </w:r>
          </w:p>
          <w:p>
            <w:pPr>
              <w:spacing w:line="360" w:lineRule="auto"/>
              <w:jc w:val="left"/>
              <w:rPr>
                <w:rFonts w:hint="eastAsia" w:ascii="宋体" w:hAnsi="宋体"/>
                <w:b/>
                <w:bCs/>
                <w:color w:val="auto"/>
                <w:szCs w:val="21"/>
              </w:rPr>
            </w:pPr>
            <w:r>
              <w:rPr>
                <w:rFonts w:hint="eastAsia" w:ascii="宋体" w:hAnsi="宋体"/>
                <w:b/>
                <w:bCs/>
                <w:color w:val="auto"/>
                <w:szCs w:val="21"/>
              </w:rPr>
              <w:t>▲四、服务机构资质及能力要求</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1.投标人须具备检验检测机构资质认定证书，能力范围涵盖《土壤样品制备与检测技术规范》中所列方法50%或以上。在投标文件中由投标人提供认证资质证书附表等相关证明材料，并填写《广西第三次全国土壤普查样品检测项目表》（附表1）；</w:t>
            </w:r>
          </w:p>
          <w:p>
            <w:pPr>
              <w:spacing w:line="360" w:lineRule="auto"/>
              <w:ind w:firstLine="420" w:firstLineChars="200"/>
              <w:jc w:val="left"/>
              <w:rPr>
                <w:rFonts w:hint="eastAsia" w:ascii="宋体" w:hAnsi="宋体"/>
                <w:color w:val="auto"/>
                <w:szCs w:val="21"/>
              </w:rPr>
            </w:pPr>
            <w:r>
              <w:rPr>
                <w:rFonts w:hint="eastAsia" w:ascii="宋体" w:hAnsi="宋体"/>
                <w:color w:val="auto"/>
              </w:rPr>
              <w:t>2.投标人具有相应的项目管理、样品检测和质量控制人员，有关人员必须具有上岗证，并具备相应的专业知识和能力，</w:t>
            </w:r>
            <w:r>
              <w:rPr>
                <w:rFonts w:hint="eastAsia" w:ascii="宋体" w:hAnsi="宋体"/>
                <w:color w:val="auto"/>
                <w:szCs w:val="21"/>
              </w:rPr>
              <w:t>在岗的工作人员≥15人。</w:t>
            </w:r>
            <w:r>
              <w:rPr>
                <w:rFonts w:hint="eastAsia" w:ascii="宋体" w:hAnsi="宋体"/>
                <w:color w:val="auto"/>
              </w:rPr>
              <w:t>在投标文件中提供上岗授权证明和202</w:t>
            </w:r>
            <w:r>
              <w:rPr>
                <w:rFonts w:ascii="宋体" w:hAnsi="宋体"/>
                <w:color w:val="auto"/>
              </w:rPr>
              <w:t>3</w:t>
            </w:r>
            <w:r>
              <w:rPr>
                <w:rFonts w:hint="eastAsia" w:ascii="宋体" w:hAnsi="宋体"/>
                <w:color w:val="auto"/>
              </w:rPr>
              <w:t>年8月至202</w:t>
            </w:r>
            <w:r>
              <w:rPr>
                <w:rFonts w:ascii="宋体" w:hAnsi="宋体"/>
                <w:color w:val="auto"/>
              </w:rPr>
              <w:t>4</w:t>
            </w:r>
            <w:r>
              <w:rPr>
                <w:rFonts w:hint="eastAsia" w:ascii="宋体" w:hAnsi="宋体"/>
                <w:color w:val="auto"/>
              </w:rPr>
              <w:t>年2月内任意连续三个月的社保缴纳证明材料复印件，入职未满三个月的人员可按实际缴纳月份，列出标明项目人员的一览表。</w:t>
            </w:r>
          </w:p>
          <w:p>
            <w:pPr>
              <w:spacing w:line="360" w:lineRule="auto"/>
              <w:ind w:firstLine="420" w:firstLineChars="200"/>
              <w:jc w:val="left"/>
              <w:rPr>
                <w:rFonts w:hint="eastAsia" w:ascii="宋体" w:hAnsi="宋体"/>
                <w:color w:val="auto"/>
              </w:rPr>
            </w:pPr>
            <w:r>
              <w:rPr>
                <w:rFonts w:hint="eastAsia" w:ascii="宋体" w:hAnsi="宋体"/>
                <w:color w:val="auto"/>
              </w:rPr>
              <w:t>3.投标人必须具备固定的检验工作场所以及投标项目检测所需的检测设备等工作条件，</w:t>
            </w:r>
            <w:r>
              <w:rPr>
                <w:rFonts w:hint="eastAsia" w:ascii="宋体" w:hAnsi="宋体"/>
                <w:color w:val="auto"/>
                <w:szCs w:val="21"/>
              </w:rPr>
              <w:t>仪器设备品类及数量满足《国务院第三次土壤普查领导小组办公室关于开展普查实验室筛选工作的通知》（农建发﹝2022﹞3号）附件3的要求。</w:t>
            </w:r>
            <w:r>
              <w:rPr>
                <w:rFonts w:hint="eastAsia" w:ascii="宋体" w:hAnsi="宋体"/>
                <w:color w:val="auto"/>
              </w:rPr>
              <w:t>在投标文件中提供</w:t>
            </w:r>
            <w:r>
              <w:rPr>
                <w:rFonts w:hint="eastAsia" w:ascii="宋体" w:hAnsi="宋体"/>
                <w:color w:val="auto"/>
                <w:szCs w:val="21"/>
              </w:rPr>
              <w:t>发票扫描件或固定资产有效证明等证明材料（含经审计的固定资产证明</w:t>
            </w:r>
            <w:r>
              <w:rPr>
                <w:rFonts w:hint="eastAsia" w:ascii="宋体" w:hAnsi="宋体"/>
                <w:color w:val="auto"/>
              </w:rPr>
              <w:t>），并提供本项目检测参数使用的仪器设备列表，列表标明设备的型号、主要参数或配置。</w:t>
            </w:r>
          </w:p>
          <w:p>
            <w:pPr>
              <w:spacing w:line="360" w:lineRule="auto"/>
              <w:ind w:firstLine="420" w:firstLineChars="200"/>
              <w:jc w:val="left"/>
              <w:rPr>
                <w:rFonts w:hint="eastAsia" w:ascii="宋体" w:hAnsi="宋体"/>
                <w:color w:val="auto"/>
              </w:rPr>
            </w:pPr>
            <w:r>
              <w:rPr>
                <w:rFonts w:hint="eastAsia" w:ascii="宋体" w:hAnsi="宋体"/>
                <w:color w:val="auto"/>
              </w:rPr>
              <w:t>4.曾承担过同类型质量控制服务项目，信誉良好，不存在不按时完成承接任务或质控服务达不到要求的记录。投标人提供近3年承接同类型土壤或环境样品采集、制备和检测质量控制服务的成功案例和能力证明，采购人对投标人的能力情况、任务完成时效、质量控制能力等方面进行核实评估，将作为投标人能力认定的选项之一。投标人存在任务不及时、质控服务不达到要求将认定为能力较低等级。</w:t>
            </w:r>
          </w:p>
          <w:p>
            <w:pPr>
              <w:spacing w:line="360" w:lineRule="auto"/>
              <w:jc w:val="left"/>
              <w:rPr>
                <w:rFonts w:hint="eastAsia" w:ascii="宋体" w:hAnsi="宋体"/>
                <w:b/>
                <w:bCs/>
                <w:color w:val="auto"/>
                <w:szCs w:val="21"/>
              </w:rPr>
            </w:pPr>
            <w:r>
              <w:rPr>
                <w:rFonts w:hint="eastAsia" w:ascii="宋体" w:hAnsi="宋体"/>
                <w:b/>
                <w:bCs/>
                <w:color w:val="auto"/>
                <w:szCs w:val="21"/>
              </w:rPr>
              <w:t>▲五、服务工作要求</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1.中标人受采购人委托，开展广西范围内的第三次全国土壤普查全程质量控制。</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2.全程质量控制。按国家、自治区全程质量控制相关要求严格进行质量控制，并在投标文件中提供详细的质量控制实施方案。</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3.按照采购人或实际协议签订人全程质量控制实施方案开展项目内容，中标人要做好相关质量控制工作组织、实施、记录、总结等工作。</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4.中标人应及时将各级质量控制情况进行评估，验收合格后，中标人将所有质量控制记录、报告造册保存3年以上。</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5.中标人必须对一切数据和技术资料保密，不得泄露给任何第三方，也不得将与项目工作有关的技术资料用于任何经营、开发及学术活动，否则，承担由此产生的一切责任。</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6.中标人接受采购人不定期的电话、电子邮件以及现场检查等方式的督促，以保证质量控制服务工作的进度和质量。</w:t>
            </w:r>
          </w:p>
          <w:p>
            <w:pPr>
              <w:spacing w:line="360" w:lineRule="auto"/>
              <w:jc w:val="left"/>
              <w:rPr>
                <w:rFonts w:hint="eastAsia" w:ascii="宋体" w:hAnsi="宋体"/>
                <w:b/>
                <w:bCs/>
                <w:color w:val="auto"/>
                <w:szCs w:val="21"/>
              </w:rPr>
            </w:pPr>
            <w:r>
              <w:rPr>
                <w:rFonts w:hint="eastAsia" w:ascii="宋体" w:hAnsi="宋体"/>
                <w:b/>
                <w:bCs/>
                <w:color w:val="auto"/>
                <w:szCs w:val="21"/>
              </w:rPr>
              <w:t>▲六、工作质量要求</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1.留样检测要求</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①不得转包，也不能给第三者挂靠。</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②严格执行国家有关法律法规标准规范和标准进行检测。</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③对样品制备数据的真实性和准确性负责。</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④设立专门联系人、联系电话，提供服务期内每天24小时服务，实行24小时电话值班制度，提供免费资料递交和沟通服务。</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2.人员要求</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①满足质控工作的需要，相关人员不少于15人。具有良好的职业道德和专业技术水平，身体健康，年龄、职称结构合理；</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②所有制备项目有关人员需具备相应的专业知识和能力，必须具有上岗证；</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3.仪器、设备、设施</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①应配备与检测方法相应的各种仪器、设备，数量和质量应满足技术规范的需要；</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②配备交通运输工具、通讯及办公设备，数量和质量满足流转、制备工作的需要。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9384" w:type="dxa"/>
            <w:gridSpan w:val="4"/>
            <w:noWrap w:val="0"/>
            <w:vAlign w:val="center"/>
          </w:tcPr>
          <w:p>
            <w:pPr>
              <w:spacing w:line="360" w:lineRule="exact"/>
              <w:rPr>
                <w:rFonts w:hint="eastAsia" w:ascii="宋体" w:hAnsi="宋体"/>
                <w:b/>
                <w:bCs/>
                <w:color w:val="auto"/>
                <w:szCs w:val="21"/>
              </w:rPr>
            </w:pPr>
            <w:r>
              <w:rPr>
                <w:rFonts w:hint="eastAsia" w:ascii="宋体" w:hAnsi="宋体"/>
                <w:b/>
                <w:color w:val="auto"/>
                <w:szCs w:val="21"/>
              </w:rPr>
              <w:t>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723" w:type="dxa"/>
            <w:gridSpan w:val="2"/>
            <w:noWrap w:val="0"/>
            <w:vAlign w:val="center"/>
          </w:tcPr>
          <w:p>
            <w:pPr>
              <w:spacing w:line="460" w:lineRule="atLeast"/>
              <w:jc w:val="center"/>
              <w:rPr>
                <w:rFonts w:ascii="宋体" w:hAnsi="宋体"/>
                <w:color w:val="auto"/>
                <w:szCs w:val="21"/>
              </w:rPr>
            </w:pPr>
            <w:r>
              <w:rPr>
                <w:rFonts w:hint="eastAsia" w:ascii="宋体" w:hAnsi="宋体"/>
                <w:color w:val="auto"/>
                <w:szCs w:val="21"/>
              </w:rPr>
              <w:t>售后服务要求</w:t>
            </w:r>
          </w:p>
        </w:tc>
        <w:tc>
          <w:tcPr>
            <w:tcW w:w="7661" w:type="dxa"/>
            <w:gridSpan w:val="2"/>
            <w:noWrap w:val="0"/>
            <w:vAlign w:val="center"/>
          </w:tcPr>
          <w:p>
            <w:pPr>
              <w:spacing w:line="460" w:lineRule="atLeast"/>
              <w:rPr>
                <w:rFonts w:ascii="宋体" w:hAnsi="宋体"/>
                <w:color w:val="auto"/>
                <w:szCs w:val="21"/>
              </w:rPr>
            </w:pPr>
            <w:r>
              <w:rPr>
                <w:rFonts w:hint="eastAsia" w:ascii="宋体" w:hAnsi="宋体"/>
                <w:color w:val="auto"/>
                <w:szCs w:val="21"/>
              </w:rPr>
              <w:t>1.处理问题响应时间：接到采购人处理问题通知后24小时内到达采购人指定现场。</w:t>
            </w:r>
          </w:p>
          <w:p>
            <w:pPr>
              <w:spacing w:line="460" w:lineRule="atLeast"/>
              <w:rPr>
                <w:rFonts w:ascii="宋体" w:hAnsi="宋体"/>
                <w:color w:val="auto"/>
                <w:szCs w:val="21"/>
              </w:rPr>
            </w:pPr>
            <w:r>
              <w:rPr>
                <w:rFonts w:hint="eastAsia" w:ascii="宋体" w:hAnsi="宋体"/>
                <w:color w:val="auto"/>
                <w:szCs w:val="21"/>
              </w:rPr>
              <w:t>2.中标供应商必须</w:t>
            </w:r>
            <w:r>
              <w:rPr>
                <w:rFonts w:hint="eastAsia" w:ascii="宋体" w:hAnsi="宋体" w:cs="Cambria"/>
                <w:color w:val="auto"/>
                <w:szCs w:val="21"/>
              </w:rPr>
              <w:t>配合采购人完成整体项目的验收。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723" w:type="dxa"/>
            <w:gridSpan w:val="2"/>
            <w:noWrap w:val="0"/>
            <w:vAlign w:val="center"/>
          </w:tcPr>
          <w:p>
            <w:pPr>
              <w:spacing w:line="460" w:lineRule="atLeast"/>
              <w:jc w:val="center"/>
              <w:rPr>
                <w:rFonts w:ascii="宋体" w:hAnsi="宋体"/>
                <w:color w:val="auto"/>
                <w:szCs w:val="21"/>
              </w:rPr>
            </w:pPr>
            <w:r>
              <w:rPr>
                <w:rFonts w:hint="eastAsia" w:ascii="宋体" w:hAnsi="宋体"/>
                <w:color w:val="auto"/>
                <w:szCs w:val="21"/>
              </w:rPr>
              <w:t>合同签订时间</w:t>
            </w:r>
          </w:p>
        </w:tc>
        <w:tc>
          <w:tcPr>
            <w:tcW w:w="7661" w:type="dxa"/>
            <w:gridSpan w:val="2"/>
            <w:noWrap w:val="0"/>
            <w:vAlign w:val="center"/>
          </w:tcPr>
          <w:p>
            <w:pPr>
              <w:spacing w:line="460" w:lineRule="atLeast"/>
              <w:rPr>
                <w:rFonts w:ascii="宋体" w:hAnsi="宋体"/>
                <w:color w:val="auto"/>
                <w:szCs w:val="21"/>
              </w:rPr>
            </w:pPr>
            <w:r>
              <w:rPr>
                <w:rFonts w:hint="eastAsia" w:ascii="宋体" w:hAnsi="宋体"/>
                <w:color w:val="auto"/>
                <w:szCs w:val="21"/>
              </w:rPr>
              <w:t>自中标通知书发出之日起</w:t>
            </w:r>
            <w:r>
              <w:rPr>
                <w:rFonts w:hint="eastAsia" w:ascii="宋体" w:hAnsi="宋体"/>
                <w:color w:val="auto"/>
                <w:szCs w:val="21"/>
                <w:u w:val="single"/>
              </w:rPr>
              <w:t>25</w:t>
            </w:r>
            <w:r>
              <w:rPr>
                <w:rFonts w:hint="eastAsia" w:ascii="宋体" w:hAnsi="宋体"/>
                <w:color w:val="auto"/>
                <w:szCs w:val="21"/>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723" w:type="dxa"/>
            <w:gridSpan w:val="2"/>
            <w:noWrap w:val="0"/>
            <w:vAlign w:val="center"/>
          </w:tcPr>
          <w:p>
            <w:pPr>
              <w:spacing w:line="460" w:lineRule="atLeast"/>
              <w:jc w:val="center"/>
              <w:rPr>
                <w:rFonts w:hint="eastAsia" w:ascii="宋体" w:hAnsi="宋体"/>
                <w:color w:val="auto"/>
                <w:szCs w:val="21"/>
              </w:rPr>
            </w:pPr>
            <w:r>
              <w:rPr>
                <w:rFonts w:hint="eastAsia" w:ascii="宋体" w:hAnsi="宋体"/>
                <w:color w:val="auto"/>
                <w:szCs w:val="21"/>
              </w:rPr>
              <w:t>合同签订说明</w:t>
            </w:r>
          </w:p>
        </w:tc>
        <w:tc>
          <w:tcPr>
            <w:tcW w:w="7661" w:type="dxa"/>
            <w:gridSpan w:val="2"/>
            <w:noWrap w:val="0"/>
            <w:vAlign w:val="center"/>
          </w:tcPr>
          <w:p>
            <w:pPr>
              <w:spacing w:line="460" w:lineRule="atLeast"/>
              <w:rPr>
                <w:rFonts w:hint="eastAsia" w:ascii="宋体" w:hAnsi="宋体"/>
                <w:color w:val="auto"/>
                <w:szCs w:val="21"/>
                <w:highlight w:val="none"/>
              </w:rPr>
            </w:pPr>
            <w:r>
              <w:rPr>
                <w:rFonts w:hint="eastAsia" w:ascii="宋体" w:hAnsi="宋体"/>
                <w:color w:val="auto"/>
                <w:szCs w:val="21"/>
              </w:rPr>
              <w:t>允许有±5‰的样品</w:t>
            </w:r>
            <w:r>
              <w:rPr>
                <w:rFonts w:hint="eastAsia" w:ascii="宋体" w:hAnsi="宋体"/>
                <w:color w:val="auto"/>
                <w:szCs w:val="21"/>
                <w:highlight w:val="none"/>
              </w:rPr>
              <w:t>数量偏差，预算不变。合同价以成交供应商报价为准。</w:t>
            </w:r>
          </w:p>
          <w:p>
            <w:pPr>
              <w:pStyle w:val="2"/>
              <w:jc w:val="left"/>
              <w:rPr>
                <w:rFonts w:hint="eastAsia"/>
                <w:color w:val="auto"/>
              </w:rPr>
            </w:pPr>
            <w:r>
              <w:rPr>
                <w:rFonts w:hint="eastAsia" w:ascii="宋体" w:hAnsi="宋体"/>
                <w:b w:val="0"/>
                <w:bCs w:val="0"/>
                <w:color w:val="auto"/>
                <w:sz w:val="21"/>
                <w:szCs w:val="21"/>
                <w:highlight w:val="yellow"/>
              </w:rPr>
              <w:t>质控数量以最终合同为准。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723" w:type="dxa"/>
            <w:gridSpan w:val="2"/>
            <w:noWrap w:val="0"/>
            <w:vAlign w:val="center"/>
          </w:tcPr>
          <w:p>
            <w:pPr>
              <w:spacing w:line="460" w:lineRule="atLeast"/>
              <w:jc w:val="center"/>
              <w:rPr>
                <w:rFonts w:ascii="宋体" w:hAnsi="宋体"/>
                <w:color w:val="auto"/>
                <w:szCs w:val="21"/>
              </w:rPr>
            </w:pPr>
            <w:r>
              <w:rPr>
                <w:rFonts w:hint="eastAsia" w:ascii="宋体" w:hAnsi="宋体"/>
                <w:color w:val="auto"/>
                <w:szCs w:val="21"/>
              </w:rPr>
              <w:t>服务时间及地点</w:t>
            </w:r>
          </w:p>
        </w:tc>
        <w:tc>
          <w:tcPr>
            <w:tcW w:w="7661" w:type="dxa"/>
            <w:gridSpan w:val="2"/>
            <w:noWrap w:val="0"/>
            <w:vAlign w:val="center"/>
          </w:tcPr>
          <w:p>
            <w:pPr>
              <w:spacing w:line="460" w:lineRule="atLeast"/>
              <w:rPr>
                <w:rFonts w:ascii="宋体" w:hAnsi="宋体"/>
                <w:color w:val="auto"/>
                <w:szCs w:val="21"/>
              </w:rPr>
            </w:pPr>
            <w:r>
              <w:rPr>
                <w:rFonts w:hint="eastAsia" w:ascii="宋体" w:hAnsi="宋体"/>
                <w:color w:val="auto"/>
                <w:szCs w:val="21"/>
              </w:rPr>
              <w:t>1.服务时间：</w:t>
            </w:r>
            <w:r>
              <w:rPr>
                <w:rFonts w:hint="eastAsia" w:ascii="宋体" w:hAnsi="宋体"/>
                <w:color w:val="auto"/>
              </w:rPr>
              <w:t>自签订合同之日起开始提供服务，至</w:t>
            </w:r>
            <w:r>
              <w:rPr>
                <w:rFonts w:hint="eastAsia" w:ascii="宋体" w:hAnsi="宋体"/>
                <w:color w:val="auto"/>
                <w:highlight w:val="none"/>
              </w:rPr>
              <w:t>202</w:t>
            </w:r>
            <w:r>
              <w:rPr>
                <w:rFonts w:hint="eastAsia" w:ascii="宋体" w:hAnsi="宋体"/>
                <w:color w:val="auto"/>
                <w:highlight w:val="none"/>
                <w:lang w:val="en-US" w:eastAsia="zh-CN"/>
              </w:rPr>
              <w:t>4</w:t>
            </w:r>
            <w:r>
              <w:rPr>
                <w:rFonts w:hint="eastAsia" w:ascii="宋体" w:hAnsi="宋体"/>
                <w:color w:val="auto"/>
              </w:rPr>
              <w:t>年</w:t>
            </w:r>
            <w:r>
              <w:rPr>
                <w:rFonts w:hint="eastAsia" w:ascii="宋体" w:hAnsi="宋体"/>
                <w:color w:val="auto"/>
                <w:lang w:val="en-US" w:eastAsia="zh-CN"/>
              </w:rPr>
              <w:t>9</w:t>
            </w:r>
            <w:r>
              <w:rPr>
                <w:rFonts w:hint="eastAsia" w:ascii="宋体" w:hAnsi="宋体"/>
                <w:color w:val="auto"/>
              </w:rPr>
              <w:t>月30日结束</w:t>
            </w:r>
            <w:r>
              <w:rPr>
                <w:rFonts w:hint="eastAsia" w:ascii="宋体" w:hAnsi="宋体"/>
                <w:color w:val="auto"/>
                <w:szCs w:val="21"/>
              </w:rPr>
              <w:t>。</w:t>
            </w:r>
          </w:p>
          <w:p>
            <w:pPr>
              <w:spacing w:line="460" w:lineRule="atLeast"/>
              <w:rPr>
                <w:rFonts w:ascii="宋体" w:hAnsi="宋体"/>
                <w:color w:val="auto"/>
                <w:szCs w:val="21"/>
              </w:rPr>
            </w:pPr>
            <w:r>
              <w:rPr>
                <w:rFonts w:hint="eastAsia" w:ascii="宋体" w:hAnsi="宋体"/>
                <w:color w:val="auto"/>
                <w:szCs w:val="21"/>
              </w:rPr>
              <w:t>2.服务地点：</w:t>
            </w:r>
            <w:r>
              <w:rPr>
                <w:rFonts w:hint="eastAsia" w:ascii="宋体" w:hAnsi="宋体"/>
                <w:color w:val="auto"/>
              </w:rPr>
              <w:t>广西壮族自治区范围内采购人指定地点</w:t>
            </w:r>
            <w:r>
              <w:rPr>
                <w:rFonts w:hint="eastAsia"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723" w:type="dxa"/>
            <w:gridSpan w:val="2"/>
            <w:noWrap w:val="0"/>
            <w:vAlign w:val="center"/>
          </w:tcPr>
          <w:p>
            <w:pPr>
              <w:spacing w:line="460" w:lineRule="atLeast"/>
              <w:jc w:val="center"/>
              <w:rPr>
                <w:rFonts w:ascii="宋体" w:hAnsi="宋体"/>
                <w:color w:val="auto"/>
                <w:szCs w:val="21"/>
              </w:rPr>
            </w:pPr>
            <w:r>
              <w:rPr>
                <w:rFonts w:hint="eastAsia" w:ascii="宋体" w:hAnsi="宋体"/>
                <w:color w:val="auto"/>
                <w:szCs w:val="21"/>
              </w:rPr>
              <w:t>验收说明</w:t>
            </w:r>
          </w:p>
        </w:tc>
        <w:tc>
          <w:tcPr>
            <w:tcW w:w="7661" w:type="dxa"/>
            <w:gridSpan w:val="2"/>
            <w:noWrap w:val="0"/>
            <w:vAlign w:val="center"/>
          </w:tcPr>
          <w:p>
            <w:pPr>
              <w:spacing w:line="460" w:lineRule="atLeast"/>
              <w:rPr>
                <w:rFonts w:hint="eastAsia" w:ascii="宋体" w:hAnsi="宋体"/>
                <w:color w:val="auto"/>
                <w:szCs w:val="21"/>
              </w:rPr>
            </w:pPr>
            <w:r>
              <w:rPr>
                <w:rFonts w:hint="eastAsia" w:ascii="宋体" w:hAnsi="宋体"/>
                <w:color w:val="auto"/>
                <w:szCs w:val="21"/>
              </w:rPr>
              <w:t>1.合同履行过程中，采购人按照本项目合同及招标文件、中标供应商投标文件承诺进行验收（或委托具有相应资质的第三方机构进行验收，费用由中标供应商承担，投标报价时应考虑报价风险），如服务验收不合格，由中标供应商按采购人（或第三方验收机构）要求整改，中标供应商不按要求整改或拒不整改的，政府采购合同继续履行将损害国家利益和社会公众利益的，双方当事人应当变更、中止或者终止合同。给采购单位造成的损失等费用由中标供应商承担。如不符合采购文件服务内容及要求以及提供虚假承诺的，按相关规定做违约处理，采购人依据相关法律规定追究中标供应商的责任，由此带来的一切损失由中标供应商自行承担。</w:t>
            </w:r>
          </w:p>
          <w:p>
            <w:pPr>
              <w:spacing w:line="460" w:lineRule="atLeast"/>
              <w:rPr>
                <w:rFonts w:hint="eastAsia" w:ascii="宋体" w:hAnsi="宋体"/>
                <w:color w:val="auto"/>
                <w:szCs w:val="21"/>
              </w:rPr>
            </w:pPr>
            <w:r>
              <w:rPr>
                <w:rFonts w:hint="eastAsia" w:ascii="宋体" w:hAnsi="宋体"/>
                <w:color w:val="auto"/>
                <w:szCs w:val="21"/>
              </w:rPr>
              <w:t>2.中标人完成所有委托的抽检任务后，提供抽检项目品种数量明细及质量分析报告给采购人。验收所需工具、器材由中标供应商自理，各项指标达到要求的，由供需双方共同签字认可、验收。</w:t>
            </w:r>
          </w:p>
          <w:p>
            <w:pPr>
              <w:spacing w:line="460" w:lineRule="atLeast"/>
              <w:rPr>
                <w:rFonts w:ascii="宋体" w:hAnsi="宋体"/>
                <w:color w:val="auto"/>
                <w:szCs w:val="21"/>
              </w:rPr>
            </w:pPr>
            <w:r>
              <w:rPr>
                <w:rFonts w:hint="eastAsia" w:ascii="宋体" w:hAnsi="宋体"/>
                <w:color w:val="auto"/>
                <w:szCs w:val="21"/>
              </w:rPr>
              <w:t>3.规范标准：需严格执行国务院第三次全国土壤普查领导小组办公室的《第三次全国土壤普查全程质量控制技术规范(修订版)》。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723" w:type="dxa"/>
            <w:gridSpan w:val="2"/>
            <w:noWrap w:val="0"/>
            <w:vAlign w:val="center"/>
          </w:tcPr>
          <w:p>
            <w:pPr>
              <w:spacing w:line="460" w:lineRule="atLeast"/>
              <w:jc w:val="center"/>
              <w:rPr>
                <w:rFonts w:ascii="宋体" w:hAnsi="宋体"/>
                <w:color w:val="auto"/>
                <w:szCs w:val="21"/>
              </w:rPr>
            </w:pPr>
            <w:r>
              <w:rPr>
                <w:rFonts w:hint="eastAsia" w:ascii="宋体" w:hAnsi="宋体"/>
                <w:color w:val="auto"/>
                <w:szCs w:val="21"/>
              </w:rPr>
              <w:t>▲报价要求</w:t>
            </w:r>
          </w:p>
        </w:tc>
        <w:tc>
          <w:tcPr>
            <w:tcW w:w="7661" w:type="dxa"/>
            <w:gridSpan w:val="2"/>
            <w:noWrap w:val="0"/>
            <w:vAlign w:val="center"/>
          </w:tcPr>
          <w:p>
            <w:pPr>
              <w:spacing w:line="460" w:lineRule="atLeast"/>
              <w:rPr>
                <w:rFonts w:ascii="宋体" w:hAnsi="宋体"/>
                <w:color w:val="auto"/>
                <w:szCs w:val="21"/>
              </w:rPr>
            </w:pPr>
            <w:r>
              <w:rPr>
                <w:rFonts w:hint="eastAsia" w:ascii="宋体" w:hAnsi="宋体"/>
                <w:color w:val="auto"/>
                <w:szCs w:val="21"/>
              </w:rPr>
              <w:t>1.采用单价报价，该投标报价包括招标项目需求及合同条款中的所有内容、应交纳的各种税费等及为满足采购人项目要求所需服务的全部费用，包括但不限于样品制备费、保存费、转运及处理、差旅费、邮寄费、人工费、税金、业务培训等一切费用，费用包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723" w:type="dxa"/>
            <w:gridSpan w:val="2"/>
            <w:noWrap w:val="0"/>
            <w:vAlign w:val="center"/>
          </w:tcPr>
          <w:p>
            <w:pPr>
              <w:spacing w:line="460" w:lineRule="atLeast"/>
              <w:jc w:val="center"/>
              <w:rPr>
                <w:rFonts w:ascii="宋体" w:hAnsi="宋体"/>
                <w:color w:val="auto"/>
                <w:szCs w:val="21"/>
              </w:rPr>
            </w:pPr>
            <w:r>
              <w:rPr>
                <w:rFonts w:hint="eastAsia" w:ascii="宋体" w:hAnsi="宋体"/>
                <w:color w:val="auto"/>
                <w:szCs w:val="21"/>
              </w:rPr>
              <w:t>付款方式</w:t>
            </w:r>
          </w:p>
        </w:tc>
        <w:tc>
          <w:tcPr>
            <w:tcW w:w="7661" w:type="dxa"/>
            <w:gridSpan w:val="2"/>
            <w:noWrap w:val="0"/>
            <w:vAlign w:val="center"/>
          </w:tcPr>
          <w:p>
            <w:pPr>
              <w:spacing w:line="460" w:lineRule="atLeast"/>
              <w:rPr>
                <w:rFonts w:hint="eastAsia" w:ascii="宋体" w:hAnsi="宋体"/>
                <w:color w:val="auto"/>
                <w:szCs w:val="21"/>
              </w:rPr>
            </w:pPr>
            <w:r>
              <w:rPr>
                <w:rFonts w:hint="eastAsia" w:ascii="宋体" w:hAnsi="宋体"/>
                <w:color w:val="auto"/>
                <w:szCs w:val="21"/>
              </w:rPr>
              <w:t>1.签订合同后，</w:t>
            </w:r>
            <w:bookmarkStart w:id="24" w:name="_Hlk159603818"/>
            <w:r>
              <w:rPr>
                <w:rFonts w:hint="eastAsia" w:ascii="宋体" w:hAnsi="宋体"/>
                <w:color w:val="auto"/>
                <w:szCs w:val="21"/>
              </w:rPr>
              <w:t>具备实施条件后10个工作日内采购人支付</w:t>
            </w:r>
            <w:r>
              <w:rPr>
                <w:rFonts w:hint="eastAsia" w:ascii="宋体" w:hAnsi="宋体"/>
                <w:color w:val="auto"/>
                <w:szCs w:val="21"/>
                <w:lang w:eastAsia="zh-CN"/>
              </w:rPr>
              <w:t>本项目合同</w:t>
            </w:r>
            <w:r>
              <w:rPr>
                <w:rFonts w:hint="eastAsia" w:ascii="宋体" w:hAnsi="宋体"/>
                <w:color w:val="auto"/>
                <w:szCs w:val="21"/>
              </w:rPr>
              <w:t>金额的50%作为预付款；外业百分之百完成质控，同时数据审核完成80</w:t>
            </w:r>
            <w:r>
              <w:rPr>
                <w:rFonts w:ascii="宋体" w:hAnsi="宋体"/>
                <w:color w:val="auto"/>
                <w:szCs w:val="21"/>
              </w:rPr>
              <w:t>%</w:t>
            </w:r>
            <w:r>
              <w:rPr>
                <w:rFonts w:hint="eastAsia" w:ascii="宋体" w:hAnsi="宋体"/>
                <w:color w:val="auto"/>
                <w:szCs w:val="21"/>
              </w:rPr>
              <w:t>并</w:t>
            </w:r>
            <w:r>
              <w:rPr>
                <w:rFonts w:ascii="宋体" w:hAnsi="宋体"/>
                <w:color w:val="auto"/>
                <w:szCs w:val="21"/>
              </w:rPr>
              <w:t>提交至国家</w:t>
            </w:r>
            <w:r>
              <w:rPr>
                <w:rFonts w:hint="eastAsia" w:ascii="宋体" w:hAnsi="宋体"/>
                <w:color w:val="auto"/>
                <w:szCs w:val="21"/>
              </w:rPr>
              <w:t>土壤普查办</w:t>
            </w:r>
            <w:r>
              <w:rPr>
                <w:rFonts w:ascii="宋体" w:hAnsi="宋体"/>
                <w:color w:val="auto"/>
                <w:szCs w:val="21"/>
              </w:rPr>
              <w:t>后，</w:t>
            </w:r>
            <w:r>
              <w:rPr>
                <w:rFonts w:hint="eastAsia" w:ascii="宋体" w:hAnsi="宋体"/>
                <w:color w:val="auto"/>
                <w:szCs w:val="21"/>
              </w:rPr>
              <w:t>支付达到该标段金额的</w:t>
            </w:r>
            <w:r>
              <w:rPr>
                <w:rFonts w:ascii="宋体" w:hAnsi="宋体"/>
                <w:color w:val="auto"/>
                <w:szCs w:val="21"/>
              </w:rPr>
              <w:t>90</w:t>
            </w:r>
            <w:r>
              <w:rPr>
                <w:rFonts w:hint="eastAsia" w:ascii="宋体" w:hAnsi="宋体"/>
                <w:color w:val="auto"/>
                <w:szCs w:val="21"/>
              </w:rPr>
              <w:t>%；全部完成</w:t>
            </w:r>
            <w:r>
              <w:rPr>
                <w:rFonts w:ascii="宋体" w:hAnsi="宋体"/>
                <w:color w:val="auto"/>
                <w:szCs w:val="21"/>
              </w:rPr>
              <w:t>并</w:t>
            </w:r>
            <w:r>
              <w:rPr>
                <w:rFonts w:hint="eastAsia" w:ascii="宋体" w:hAnsi="宋体"/>
                <w:color w:val="auto"/>
                <w:szCs w:val="21"/>
              </w:rPr>
              <w:t>验收合格后支付达到100%</w:t>
            </w:r>
            <w:r>
              <w:rPr>
                <w:rFonts w:ascii="宋体" w:hAnsi="宋体"/>
                <w:color w:val="auto"/>
                <w:szCs w:val="21"/>
              </w:rPr>
              <w:t>。</w:t>
            </w:r>
            <w:bookmarkEnd w:id="24"/>
            <w:r>
              <w:rPr>
                <w:rFonts w:hint="eastAsia" w:ascii="宋体" w:hAnsi="宋体"/>
                <w:color w:val="auto"/>
                <w:szCs w:val="21"/>
              </w:rPr>
              <w:t xml:space="preserve"> </w:t>
            </w:r>
          </w:p>
          <w:p>
            <w:pPr>
              <w:spacing w:line="460" w:lineRule="atLeast"/>
              <w:rPr>
                <w:rFonts w:ascii="宋体" w:hAnsi="宋体"/>
                <w:color w:val="auto"/>
                <w:szCs w:val="21"/>
              </w:rPr>
            </w:pPr>
            <w:r>
              <w:rPr>
                <w:rFonts w:hint="eastAsia" w:ascii="宋体" w:hAnsi="宋体"/>
                <w:color w:val="auto"/>
                <w:szCs w:val="21"/>
              </w:rPr>
              <w:t>2.付款前，中标人必须按国家有关财税规定开具发票给采购人。</w:t>
            </w:r>
          </w:p>
        </w:tc>
      </w:tr>
    </w:tbl>
    <w:p>
      <w:pPr>
        <w:rPr>
          <w:rFonts w:ascii="宋体" w:hAnsi="宋体"/>
          <w:color w:val="auto"/>
          <w:kern w:val="44"/>
          <w:sz w:val="24"/>
        </w:rPr>
      </w:pPr>
      <w:r>
        <w:rPr>
          <w:rFonts w:ascii="宋体" w:hAnsi="宋体"/>
          <w:color w:val="auto"/>
          <w:szCs w:val="21"/>
        </w:rPr>
        <w:br w:type="page"/>
      </w:r>
      <w:r>
        <w:rPr>
          <w:rFonts w:hint="eastAsia" w:ascii="宋体" w:hAnsi="宋体" w:cs="宋体"/>
          <w:color w:val="auto"/>
          <w:sz w:val="32"/>
          <w:szCs w:val="32"/>
        </w:rPr>
        <w:t>附表1：</w:t>
      </w:r>
    </w:p>
    <w:p>
      <w:pPr>
        <w:spacing w:line="528" w:lineRule="exact"/>
        <w:jc w:val="center"/>
        <w:rPr>
          <w:rFonts w:hint="eastAsia" w:ascii="宋体" w:hAnsi="宋体" w:cs="宋体"/>
          <w:color w:val="auto"/>
          <w:sz w:val="40"/>
          <w:szCs w:val="40"/>
        </w:rPr>
      </w:pPr>
      <w:r>
        <w:rPr>
          <w:rFonts w:hint="eastAsia" w:ascii="宋体" w:hAnsi="宋体" w:cs="宋体"/>
          <w:color w:val="auto"/>
          <w:sz w:val="40"/>
          <w:szCs w:val="40"/>
        </w:rPr>
        <w:t>广西第三次全国土壤普查样品检测项目表</w:t>
      </w:r>
    </w:p>
    <w:p>
      <w:pPr>
        <w:rPr>
          <w:rFonts w:hint="eastAsia"/>
          <w:color w:val="auto"/>
          <w:szCs w:val="21"/>
        </w:rPr>
      </w:pPr>
      <w:r>
        <w:rPr>
          <w:rFonts w:hint="eastAsia"/>
          <w:color w:val="auto"/>
        </w:rPr>
        <w:t xml:space="preserve"> </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1158"/>
        <w:gridCol w:w="3544"/>
        <w:gridCol w:w="1193"/>
        <w:gridCol w:w="2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1"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auto"/>
                <w:szCs w:val="21"/>
              </w:rPr>
            </w:pPr>
            <w:r>
              <w:rPr>
                <w:rFonts w:hint="eastAsia" w:ascii="宋体" w:hAnsi="宋体"/>
                <w:color w:val="auto"/>
                <w:kern w:val="0"/>
              </w:rPr>
              <w:t>序号</w:t>
            </w:r>
          </w:p>
        </w:tc>
        <w:tc>
          <w:tcPr>
            <w:tcW w:w="1158" w:type="dxa"/>
            <w:tcBorders>
              <w:top w:val="single" w:color="000000" w:sz="4" w:space="0"/>
              <w:left w:val="nil"/>
              <w:bottom w:val="single" w:color="000000" w:sz="4" w:space="0"/>
              <w:right w:val="single" w:color="000000" w:sz="4" w:space="0"/>
            </w:tcBorders>
            <w:noWrap/>
            <w:vAlign w:val="center"/>
          </w:tcPr>
          <w:p>
            <w:pPr>
              <w:widowControl/>
              <w:snapToGrid w:val="0"/>
              <w:jc w:val="center"/>
              <w:textAlignment w:val="center"/>
              <w:rPr>
                <w:rFonts w:ascii="宋体" w:hAnsi="宋体"/>
                <w:color w:val="auto"/>
                <w:szCs w:val="21"/>
              </w:rPr>
            </w:pPr>
            <w:r>
              <w:rPr>
                <w:rFonts w:hint="eastAsia" w:ascii="宋体" w:hAnsi="宋体"/>
                <w:color w:val="auto"/>
                <w:kern w:val="0"/>
              </w:rPr>
              <w:t>样品检验项目（指标）</w:t>
            </w:r>
          </w:p>
        </w:tc>
        <w:tc>
          <w:tcPr>
            <w:tcW w:w="3544" w:type="dxa"/>
            <w:tcBorders>
              <w:top w:val="single" w:color="000000" w:sz="4" w:space="0"/>
              <w:left w:val="nil"/>
              <w:bottom w:val="single" w:color="000000" w:sz="4" w:space="0"/>
              <w:right w:val="single" w:color="000000" w:sz="4" w:space="0"/>
            </w:tcBorders>
            <w:noWrap/>
            <w:vAlign w:val="center"/>
          </w:tcPr>
          <w:p>
            <w:pPr>
              <w:widowControl/>
              <w:snapToGrid w:val="0"/>
              <w:jc w:val="center"/>
              <w:textAlignment w:val="center"/>
              <w:rPr>
                <w:rFonts w:ascii="宋体" w:hAnsi="宋体"/>
                <w:color w:val="auto"/>
                <w:kern w:val="0"/>
                <w:szCs w:val="21"/>
              </w:rPr>
            </w:pPr>
            <w:r>
              <w:rPr>
                <w:rFonts w:hint="eastAsia" w:ascii="宋体" w:hAnsi="宋体"/>
                <w:color w:val="auto"/>
                <w:kern w:val="0"/>
              </w:rPr>
              <w:t>检测方法</w:t>
            </w:r>
          </w:p>
        </w:tc>
        <w:tc>
          <w:tcPr>
            <w:tcW w:w="1193" w:type="dxa"/>
            <w:tcBorders>
              <w:top w:val="single" w:color="000000" w:sz="4" w:space="0"/>
              <w:left w:val="nil"/>
              <w:bottom w:val="single" w:color="000000" w:sz="4" w:space="0"/>
              <w:right w:val="single" w:color="000000" w:sz="4" w:space="0"/>
            </w:tcBorders>
            <w:noWrap/>
            <w:vAlign w:val="center"/>
          </w:tcPr>
          <w:p>
            <w:pPr>
              <w:widowControl/>
              <w:snapToGrid w:val="0"/>
              <w:jc w:val="center"/>
              <w:textAlignment w:val="center"/>
              <w:rPr>
                <w:rFonts w:ascii="宋体" w:hAnsi="宋体"/>
                <w:color w:val="auto"/>
                <w:kern w:val="0"/>
                <w:szCs w:val="21"/>
              </w:rPr>
            </w:pPr>
            <w:r>
              <w:rPr>
                <w:rFonts w:hint="eastAsia" w:ascii="宋体" w:hAnsi="宋体"/>
                <w:color w:val="auto"/>
                <w:kern w:val="0"/>
              </w:rPr>
              <w:t>是否具备</w:t>
            </w:r>
          </w:p>
          <w:p>
            <w:pPr>
              <w:widowControl/>
              <w:snapToGrid w:val="0"/>
              <w:jc w:val="center"/>
              <w:textAlignment w:val="center"/>
              <w:rPr>
                <w:rFonts w:ascii="宋体" w:hAnsi="宋体"/>
                <w:color w:val="auto"/>
                <w:szCs w:val="21"/>
              </w:rPr>
            </w:pPr>
            <w:r>
              <w:rPr>
                <w:rFonts w:hint="eastAsia" w:ascii="宋体" w:hAnsi="宋体"/>
                <w:color w:val="auto"/>
                <w:kern w:val="0"/>
              </w:rPr>
              <w:t>CMA资质</w:t>
            </w:r>
          </w:p>
        </w:tc>
        <w:tc>
          <w:tcPr>
            <w:tcW w:w="2521" w:type="dxa"/>
            <w:tcBorders>
              <w:top w:val="single" w:color="000000" w:sz="4" w:space="0"/>
              <w:left w:val="nil"/>
              <w:bottom w:val="single" w:color="000000" w:sz="4" w:space="0"/>
              <w:right w:val="single" w:color="000000" w:sz="4" w:space="0"/>
            </w:tcBorders>
            <w:noWrap/>
            <w:vAlign w:val="center"/>
          </w:tcPr>
          <w:p>
            <w:pPr>
              <w:widowControl/>
              <w:snapToGrid w:val="0"/>
              <w:jc w:val="center"/>
              <w:textAlignment w:val="center"/>
              <w:rPr>
                <w:rFonts w:ascii="宋体" w:hAnsi="宋体"/>
                <w:color w:val="auto"/>
                <w:kern w:val="0"/>
                <w:szCs w:val="21"/>
              </w:rPr>
            </w:pPr>
            <w:r>
              <w:rPr>
                <w:rFonts w:hint="eastAsia" w:ascii="宋体" w:hAnsi="宋体"/>
                <w:color w:val="auto"/>
                <w:kern w:val="0"/>
              </w:rPr>
              <w:t>对应检验检测机构资质认定证书附表（CMA）的页码、序号（第#页，序号#）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1</w:t>
            </w:r>
          </w:p>
        </w:tc>
        <w:tc>
          <w:tcPr>
            <w:tcW w:w="1158"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3544"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1193"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是□ 否□</w:t>
            </w:r>
          </w:p>
        </w:tc>
        <w:tc>
          <w:tcPr>
            <w:tcW w:w="2521"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2</w:t>
            </w:r>
          </w:p>
        </w:tc>
        <w:tc>
          <w:tcPr>
            <w:tcW w:w="1158"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3544"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1193"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是□ 否□</w:t>
            </w:r>
          </w:p>
        </w:tc>
        <w:tc>
          <w:tcPr>
            <w:tcW w:w="2521"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3</w:t>
            </w:r>
          </w:p>
        </w:tc>
        <w:tc>
          <w:tcPr>
            <w:tcW w:w="1158"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3544"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1193"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是□ 否□</w:t>
            </w:r>
          </w:p>
        </w:tc>
        <w:tc>
          <w:tcPr>
            <w:tcW w:w="2521"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4</w:t>
            </w:r>
          </w:p>
        </w:tc>
        <w:tc>
          <w:tcPr>
            <w:tcW w:w="1158"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3544"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1193"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是□ 否□</w:t>
            </w:r>
          </w:p>
        </w:tc>
        <w:tc>
          <w:tcPr>
            <w:tcW w:w="2521"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5</w:t>
            </w:r>
          </w:p>
        </w:tc>
        <w:tc>
          <w:tcPr>
            <w:tcW w:w="1158"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3544"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1193"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是□ 否□</w:t>
            </w:r>
          </w:p>
        </w:tc>
        <w:tc>
          <w:tcPr>
            <w:tcW w:w="2521"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6</w:t>
            </w:r>
          </w:p>
        </w:tc>
        <w:tc>
          <w:tcPr>
            <w:tcW w:w="1158"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3544"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1193"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是□ 否□</w:t>
            </w:r>
          </w:p>
        </w:tc>
        <w:tc>
          <w:tcPr>
            <w:tcW w:w="2521"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7</w:t>
            </w:r>
          </w:p>
        </w:tc>
        <w:tc>
          <w:tcPr>
            <w:tcW w:w="1158"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3544"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1193"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是□ 否□</w:t>
            </w:r>
          </w:p>
        </w:tc>
        <w:tc>
          <w:tcPr>
            <w:tcW w:w="2521"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8</w:t>
            </w:r>
          </w:p>
        </w:tc>
        <w:tc>
          <w:tcPr>
            <w:tcW w:w="1158"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3544"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1193"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是□ 否□</w:t>
            </w:r>
          </w:p>
        </w:tc>
        <w:tc>
          <w:tcPr>
            <w:tcW w:w="2521"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9</w:t>
            </w:r>
          </w:p>
        </w:tc>
        <w:tc>
          <w:tcPr>
            <w:tcW w:w="1158"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3544"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1193"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Cs w:val="21"/>
              </w:rPr>
            </w:pPr>
            <w:r>
              <w:rPr>
                <w:rFonts w:hint="eastAsia"/>
                <w:color w:val="auto"/>
              </w:rPr>
              <w:t>是□ 否□</w:t>
            </w:r>
          </w:p>
        </w:tc>
        <w:tc>
          <w:tcPr>
            <w:tcW w:w="2521"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color w:val="auto"/>
              </w:rPr>
            </w:pPr>
            <w:r>
              <w:rPr>
                <w:rFonts w:hint="eastAsia"/>
                <w:color w:val="auto"/>
              </w:rPr>
              <w:t>……</w:t>
            </w:r>
          </w:p>
        </w:tc>
        <w:tc>
          <w:tcPr>
            <w:tcW w:w="1158"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3544" w:type="dxa"/>
            <w:tcBorders>
              <w:top w:val="single" w:color="000000" w:sz="4" w:space="0"/>
              <w:left w:val="nil"/>
              <w:bottom w:val="single" w:color="000000" w:sz="4" w:space="0"/>
              <w:right w:val="single" w:color="000000" w:sz="4" w:space="0"/>
            </w:tcBorders>
            <w:noWrap/>
            <w:vAlign w:val="center"/>
          </w:tcPr>
          <w:p>
            <w:pPr>
              <w:rPr>
                <w:rFonts w:ascii="宋体" w:hAnsi="宋体"/>
                <w:color w:val="auto"/>
                <w:sz w:val="20"/>
                <w:szCs w:val="20"/>
              </w:rPr>
            </w:pPr>
          </w:p>
        </w:tc>
        <w:tc>
          <w:tcPr>
            <w:tcW w:w="1193" w:type="dxa"/>
            <w:tcBorders>
              <w:top w:val="single" w:color="000000" w:sz="4" w:space="0"/>
              <w:left w:val="nil"/>
              <w:bottom w:val="single" w:color="000000" w:sz="4" w:space="0"/>
              <w:right w:val="single" w:color="000000" w:sz="4" w:space="0"/>
            </w:tcBorders>
            <w:noWrap/>
            <w:vAlign w:val="center"/>
          </w:tcPr>
          <w:p>
            <w:pPr>
              <w:jc w:val="center"/>
              <w:rPr>
                <w:rFonts w:hint="eastAsia"/>
                <w:color w:val="auto"/>
              </w:rPr>
            </w:pPr>
          </w:p>
        </w:tc>
        <w:tc>
          <w:tcPr>
            <w:tcW w:w="2521" w:type="dxa"/>
            <w:tcBorders>
              <w:top w:val="single" w:color="000000" w:sz="4" w:space="0"/>
              <w:left w:val="nil"/>
              <w:bottom w:val="single" w:color="000000" w:sz="4" w:space="0"/>
              <w:right w:val="single" w:color="000000" w:sz="4" w:space="0"/>
            </w:tcBorders>
            <w:noWrap/>
            <w:vAlign w:val="center"/>
          </w:tcPr>
          <w:p>
            <w:pPr>
              <w:jc w:val="center"/>
              <w:rPr>
                <w:rFonts w:ascii="宋体" w:hAnsi="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6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ascii="宋体" w:hAnsi="宋体"/>
                <w:color w:val="auto"/>
                <w:kern w:val="0"/>
                <w:szCs w:val="21"/>
                <w:u w:val="single"/>
              </w:rPr>
            </w:pPr>
            <w:r>
              <w:rPr>
                <w:rFonts w:hint="eastAsia" w:ascii="宋体" w:hAnsi="宋体"/>
                <w:color w:val="auto"/>
                <w:kern w:val="0"/>
              </w:rPr>
              <w:t>投标人具备项目需求CMA资质（项）</w:t>
            </w:r>
          </w:p>
        </w:tc>
        <w:tc>
          <w:tcPr>
            <w:tcW w:w="3544" w:type="dxa"/>
            <w:tcBorders>
              <w:top w:val="single" w:color="000000" w:sz="4" w:space="0"/>
              <w:left w:val="nil"/>
              <w:bottom w:val="single" w:color="000000" w:sz="4" w:space="0"/>
              <w:right w:val="single" w:color="000000" w:sz="4" w:space="0"/>
            </w:tcBorders>
            <w:noWrap/>
            <w:vAlign w:val="center"/>
          </w:tcPr>
          <w:p>
            <w:pPr>
              <w:widowControl/>
              <w:snapToGrid w:val="0"/>
              <w:jc w:val="center"/>
              <w:textAlignment w:val="center"/>
              <w:rPr>
                <w:rFonts w:ascii="宋体" w:hAnsi="宋体"/>
                <w:color w:val="auto"/>
                <w:kern w:val="0"/>
                <w:szCs w:val="21"/>
                <w:u w:val="single"/>
              </w:rPr>
            </w:pPr>
            <w:r>
              <w:rPr>
                <w:rFonts w:hint="eastAsia" w:ascii="宋体" w:hAnsi="宋体"/>
                <w:color w:val="auto"/>
                <w:kern w:val="0"/>
                <w:u w:val="single"/>
              </w:rPr>
              <w:t xml:space="preserve">     </w:t>
            </w:r>
            <w:r>
              <w:rPr>
                <w:rFonts w:hint="eastAsia" w:ascii="宋体" w:hAnsi="宋体"/>
                <w:color w:val="auto"/>
                <w:kern w:val="0"/>
              </w:rPr>
              <w:t>项</w:t>
            </w:r>
          </w:p>
        </w:tc>
        <w:tc>
          <w:tcPr>
            <w:tcW w:w="1193" w:type="dxa"/>
            <w:tcBorders>
              <w:top w:val="single" w:color="000000" w:sz="4" w:space="0"/>
              <w:left w:val="nil"/>
              <w:bottom w:val="single" w:color="000000" w:sz="4" w:space="0"/>
              <w:right w:val="single" w:color="000000" w:sz="4" w:space="0"/>
            </w:tcBorders>
            <w:noWrap/>
            <w:vAlign w:val="center"/>
          </w:tcPr>
          <w:p>
            <w:pPr>
              <w:widowControl/>
              <w:snapToGrid w:val="0"/>
              <w:jc w:val="center"/>
              <w:textAlignment w:val="baseline"/>
              <w:rPr>
                <w:rFonts w:ascii="宋体" w:hAnsi="宋体"/>
                <w:color w:val="auto"/>
                <w:szCs w:val="21"/>
              </w:rPr>
            </w:pPr>
            <w:r>
              <w:rPr>
                <w:rFonts w:hint="eastAsia" w:ascii="宋体" w:hAnsi="宋体"/>
                <w:color w:val="auto"/>
              </w:rPr>
              <w:t>不满足项目需求CMA资质数量（项）</w:t>
            </w:r>
          </w:p>
        </w:tc>
        <w:tc>
          <w:tcPr>
            <w:tcW w:w="2521" w:type="dxa"/>
            <w:tcBorders>
              <w:top w:val="single" w:color="000000" w:sz="4" w:space="0"/>
              <w:left w:val="nil"/>
              <w:bottom w:val="single" w:color="000000" w:sz="4" w:space="0"/>
              <w:right w:val="single" w:color="000000" w:sz="4" w:space="0"/>
            </w:tcBorders>
            <w:noWrap/>
            <w:vAlign w:val="center"/>
          </w:tcPr>
          <w:p>
            <w:pPr>
              <w:widowControl/>
              <w:snapToGrid w:val="0"/>
              <w:jc w:val="center"/>
              <w:textAlignment w:val="baseline"/>
              <w:rPr>
                <w:rFonts w:ascii="宋体" w:hAnsi="宋体"/>
                <w:color w:val="auto"/>
                <w:szCs w:val="21"/>
                <w:u w:val="single"/>
              </w:rPr>
            </w:pPr>
            <w:r>
              <w:rPr>
                <w:rFonts w:hint="eastAsia" w:ascii="宋体" w:hAnsi="宋体"/>
                <w:color w:val="auto"/>
                <w:kern w:val="0"/>
                <w:u w:val="single"/>
              </w:rPr>
              <w:t xml:space="preserve">     </w:t>
            </w:r>
            <w:r>
              <w:rPr>
                <w:rFonts w:hint="eastAsia" w:ascii="宋体" w:hAnsi="宋体"/>
                <w:color w:val="auto"/>
                <w:kern w:val="0"/>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27" w:type="dxa"/>
            <w:gridSpan w:val="5"/>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baseline"/>
              <w:rPr>
                <w:rFonts w:ascii="宋体" w:hAnsi="宋体" w:cs="仿宋"/>
                <w:color w:val="auto"/>
                <w:szCs w:val="21"/>
              </w:rPr>
            </w:pPr>
            <w:r>
              <w:rPr>
                <w:rFonts w:hint="eastAsia" w:ascii="宋体" w:hAnsi="宋体" w:cs="仿宋"/>
                <w:color w:val="auto"/>
              </w:rPr>
              <w:t>备注：签订合同后中标人在附表中没有的资质，须在招标文件规定的时间内办理相关资质。</w:t>
            </w:r>
          </w:p>
        </w:tc>
      </w:tr>
    </w:tbl>
    <w:p>
      <w:pPr>
        <w:spacing w:line="360" w:lineRule="auto"/>
        <w:jc w:val="left"/>
        <w:rPr>
          <w:rFonts w:ascii="宋体" w:hAnsi="宋体" w:cs="宋体"/>
          <w:color w:val="auto"/>
          <w:szCs w:val="21"/>
          <w:u w:val="single"/>
        </w:rPr>
      </w:pPr>
    </w:p>
    <w:p>
      <w:pPr>
        <w:pStyle w:val="18"/>
        <w:jc w:val="left"/>
        <w:rPr>
          <w:rFonts w:hint="eastAsia" w:ascii="Arial Unicode MS" w:hAnsi="Arial Unicode MS" w:eastAsia="Arial Unicode MS" w:cs="Arial Unicode MS"/>
          <w:color w:val="auto"/>
          <w:sz w:val="32"/>
          <w:szCs w:val="32"/>
        </w:rPr>
      </w:pPr>
      <w:r>
        <w:rPr>
          <w:rFonts w:hAnsi="宋体" w:cs="宋体"/>
          <w:color w:val="auto"/>
          <w:szCs w:val="21"/>
          <w:u w:val="single"/>
        </w:rPr>
        <w:br w:type="page"/>
      </w:r>
      <w:r>
        <w:rPr>
          <w:rFonts w:hint="eastAsia" w:ascii="Arial Unicode MS" w:hAnsi="Arial Unicode MS" w:eastAsia="Arial Unicode MS" w:cs="Arial Unicode MS"/>
          <w:color w:val="auto"/>
          <w:sz w:val="32"/>
          <w:szCs w:val="32"/>
        </w:rPr>
        <w:t>附件2：</w:t>
      </w:r>
    </w:p>
    <w:p>
      <w:pPr>
        <w:spacing w:line="528" w:lineRule="exact"/>
        <w:ind w:left="1871"/>
        <w:rPr>
          <w:rFonts w:hint="eastAsia" w:ascii="Arial Unicode MS" w:hAnsi="Arial Unicode MS" w:eastAsia="Arial Unicode MS" w:cs="Arial Unicode MS"/>
          <w:color w:val="auto"/>
          <w:sz w:val="40"/>
          <w:szCs w:val="40"/>
        </w:rPr>
      </w:pPr>
      <w:r>
        <w:rPr>
          <w:rFonts w:hint="eastAsia" w:ascii="Arial Unicode MS" w:hAnsi="Arial Unicode MS" w:eastAsia="Arial Unicode MS" w:cs="Arial Unicode MS"/>
          <w:color w:val="auto"/>
          <w:sz w:val="40"/>
          <w:szCs w:val="40"/>
        </w:rPr>
        <w:t>中小微企业划型标准</w:t>
      </w:r>
    </w:p>
    <w:tbl>
      <w:tblPr>
        <w:tblStyle w:val="33"/>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行业名称</w:t>
            </w:r>
          </w:p>
        </w:tc>
        <w:tc>
          <w:tcPr>
            <w:tcW w:w="1384"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指标名称</w:t>
            </w:r>
          </w:p>
        </w:tc>
        <w:tc>
          <w:tcPr>
            <w:tcW w:w="91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计量单位</w:t>
            </w:r>
          </w:p>
        </w:tc>
        <w:tc>
          <w:tcPr>
            <w:tcW w:w="162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中型</w:t>
            </w:r>
          </w:p>
        </w:tc>
        <w:tc>
          <w:tcPr>
            <w:tcW w:w="144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小型</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农、林、牧、渔</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50≤Y＜500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工业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2000≤Y＜40000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建筑业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6000≤Y＜80000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300≤Y＜6000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5000≤Z＜80000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300≤Z＜5000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批发业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20≤X＜200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5≤X＜20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5000≤Y＜40000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零售业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10≤X＜50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500≤Y＜20000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100≤Y＜500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交通运输业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3000≤Y＜30000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200≤Y＜3000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仓储业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1000≤Y＜30000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邮政业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2000≤Y＜30000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住宿业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餐饮业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2000≤Y＜10000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信息传输业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100≤X＜2000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软件和信息技术服务业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1000≤Y＜10000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房地产开发经营</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1000≤Y＜200000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5000≤Z＜10000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2000≤Y＜5000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物业管理</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1000≤Y＜5000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500≤Y＜1000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租赁和商务服务业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rPr>
            </w:pP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8000≤Z＜120000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100≤Z＜8000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其他未列明行业</w:t>
            </w:r>
          </w:p>
        </w:tc>
        <w:tc>
          <w:tcPr>
            <w:tcW w:w="1384"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62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X＜10</w:t>
            </w:r>
          </w:p>
        </w:tc>
      </w:tr>
    </w:tbl>
    <w:p>
      <w:pPr>
        <w:spacing w:line="360" w:lineRule="auto"/>
        <w:ind w:firstLine="525" w:firstLineChars="250"/>
        <w:rPr>
          <w:rFonts w:hint="eastAsia" w:ascii="仿宋_GB2312" w:hAnsi="仿宋" w:eastAsia="仿宋_GB2312"/>
          <w:color w:val="auto"/>
          <w:szCs w:val="21"/>
        </w:rPr>
      </w:pPr>
      <w:r>
        <w:rPr>
          <w:rFonts w:hint="eastAsia" w:ascii="仿宋_GB2312" w:hAnsi="仿宋" w:eastAsia="仿宋_GB2312"/>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pPr>
        <w:spacing w:line="360" w:lineRule="auto"/>
        <w:ind w:firstLine="525" w:firstLineChars="250"/>
        <w:rPr>
          <w:rFonts w:hint="eastAsia" w:ascii="仿宋_GB2312" w:hAnsi="仿宋" w:eastAsia="仿宋_GB2312"/>
          <w:color w:val="auto"/>
          <w:szCs w:val="21"/>
        </w:rPr>
      </w:pPr>
    </w:p>
    <w:p>
      <w:pPr>
        <w:spacing w:line="360" w:lineRule="auto"/>
        <w:ind w:firstLine="525" w:firstLineChars="250"/>
        <w:rPr>
          <w:rFonts w:ascii="仿宋_GB2312" w:hAnsi="仿宋" w:eastAsia="仿宋_GB2312"/>
          <w:color w:val="auto"/>
          <w:szCs w:val="21"/>
        </w:rPr>
      </w:pPr>
    </w:p>
    <w:p>
      <w:pPr>
        <w:pStyle w:val="3"/>
        <w:rPr>
          <w:rFonts w:hint="eastAsia"/>
          <w:color w:val="auto"/>
          <w:szCs w:val="36"/>
        </w:rPr>
      </w:pPr>
      <w:bookmarkStart w:id="25" w:name="_Toc143868415"/>
      <w:bookmarkStart w:id="26" w:name="_Toc532545044"/>
      <w:bookmarkStart w:id="27" w:name="_Toc106959694"/>
      <w:bookmarkStart w:id="28" w:name="_Toc80092992"/>
      <w:r>
        <w:rPr>
          <w:rFonts w:hint="eastAsia"/>
          <w:color w:val="auto"/>
        </w:rPr>
        <w:t>第三章</w:t>
      </w:r>
      <w:r>
        <w:rPr>
          <w:color w:val="auto"/>
        </w:rPr>
        <w:t xml:space="preserve"> </w:t>
      </w:r>
      <w:r>
        <w:rPr>
          <w:rFonts w:hint="eastAsia"/>
          <w:color w:val="auto"/>
        </w:rPr>
        <w:t>投标人须知</w:t>
      </w:r>
      <w:bookmarkEnd w:id="25"/>
      <w:bookmarkEnd w:id="26"/>
      <w:bookmarkEnd w:id="27"/>
      <w:bookmarkEnd w:id="28"/>
    </w:p>
    <w:p>
      <w:pPr>
        <w:pStyle w:val="4"/>
        <w:rPr>
          <w:rFonts w:hint="eastAsia"/>
          <w:b/>
          <w:color w:val="auto"/>
        </w:rPr>
      </w:pPr>
      <w:bookmarkStart w:id="29" w:name="_Toc106959695"/>
      <w:bookmarkStart w:id="30" w:name="_Toc143868416"/>
      <w:bookmarkStart w:id="31" w:name="_Toc80092993"/>
      <w:r>
        <w:rPr>
          <w:rFonts w:hint="eastAsia"/>
          <w:b/>
          <w:color w:val="auto"/>
        </w:rPr>
        <w:t>第一节 投标人须知前附表</w:t>
      </w:r>
      <w:bookmarkEnd w:id="29"/>
      <w:bookmarkEnd w:id="30"/>
      <w:bookmarkEnd w:id="31"/>
    </w:p>
    <w:tbl>
      <w:tblPr>
        <w:tblStyle w:val="33"/>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olor w:val="auto"/>
                <w:szCs w:val="21"/>
              </w:rPr>
            </w:pPr>
            <w:r>
              <w:rPr>
                <w:rFonts w:hint="eastAsia" w:ascii="宋体" w:hAnsi="宋体"/>
                <w:color w:val="auto"/>
                <w:szCs w:val="21"/>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olor w:val="auto"/>
                <w:szCs w:val="21"/>
              </w:rPr>
            </w:pPr>
            <w:r>
              <w:rPr>
                <w:rFonts w:hint="eastAsia" w:ascii="宋体" w:hAnsi="宋体"/>
                <w:color w:val="auto"/>
                <w:szCs w:val="21"/>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auto"/>
                <w:szCs w:val="21"/>
              </w:rPr>
            </w:pPr>
            <w:r>
              <w:rPr>
                <w:rFonts w:hint="eastAsia" w:ascii="宋体" w:hAnsi="宋体"/>
                <w:color w:val="auto"/>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auto"/>
                <w:szCs w:val="21"/>
              </w:rPr>
            </w:pPr>
            <w:r>
              <w:rPr>
                <w:rFonts w:hint="eastAsia" w:ascii="宋体" w:hAnsi="宋体"/>
                <w:color w:val="auto"/>
                <w:szCs w:val="21"/>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auto"/>
                <w:szCs w:val="21"/>
              </w:rPr>
            </w:pPr>
            <w:bookmarkStart w:id="32" w:name="_5"/>
            <w:bookmarkEnd w:id="32"/>
            <w:bookmarkStart w:id="33" w:name="_8.1"/>
            <w:bookmarkEnd w:id="33"/>
            <w:bookmarkStart w:id="34" w:name="_9.2"/>
            <w:bookmarkEnd w:id="34"/>
            <w:r>
              <w:rPr>
                <w:rFonts w:hint="eastAsia" w:ascii="宋体" w:hAnsi="宋体"/>
                <w:color w:val="auto"/>
                <w:szCs w:val="21"/>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2"/>
              <w:spacing w:line="380" w:lineRule="exact"/>
              <w:rPr>
                <w:rFonts w:hint="eastAsia" w:ascii="宋体" w:hAnsi="宋体"/>
                <w:color w:val="auto"/>
                <w:szCs w:val="21"/>
              </w:rPr>
            </w:pPr>
            <w:r>
              <w:rPr>
                <w:rFonts w:hint="eastAsia" w:ascii="宋体" w:hAnsi="宋体"/>
                <w:color w:val="auto"/>
                <w:szCs w:val="21"/>
              </w:rPr>
              <w:t>□是/</w:t>
            </w:r>
            <w:r>
              <w:rPr>
                <w:rFonts w:hint="eastAsia" w:ascii="宋体" w:hAnsi="宋体"/>
                <w:b/>
                <w:color w:val="auto"/>
                <w:szCs w:val="21"/>
              </w:rPr>
              <w:sym w:font="Wingdings 2" w:char="0052"/>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ascii="宋体" w:hAnsi="宋体"/>
                <w:color w:val="auto"/>
                <w:szCs w:val="21"/>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2"/>
              <w:spacing w:line="380" w:lineRule="exact"/>
              <w:rPr>
                <w:rFonts w:hint="eastAsia" w:ascii="宋体" w:hAnsi="宋体"/>
                <w:color w:val="auto"/>
                <w:szCs w:val="21"/>
              </w:rPr>
            </w:pPr>
            <w:r>
              <w:rPr>
                <w:rFonts w:hint="eastAsia" w:ascii="宋体" w:hAnsi="宋体"/>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auto"/>
                <w:szCs w:val="21"/>
              </w:rPr>
            </w:pPr>
            <w:r>
              <w:rPr>
                <w:rFonts w:hint="eastAsia" w:ascii="宋体" w:hAnsi="宋体"/>
                <w:color w:val="auto"/>
                <w:szCs w:val="21"/>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auto"/>
                <w:szCs w:val="21"/>
              </w:rPr>
            </w:pPr>
            <w:r>
              <w:rPr>
                <w:rFonts w:hint="eastAsia" w:ascii="宋体" w:hAnsi="宋体"/>
                <w:color w:val="auto"/>
                <w:szCs w:val="21"/>
              </w:rPr>
              <w:t>是否允许转包/分标</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2"/>
              <w:spacing w:line="380" w:lineRule="exact"/>
              <w:rPr>
                <w:rFonts w:hint="eastAsia" w:ascii="宋体" w:hAnsi="宋体"/>
                <w:color w:val="auto"/>
                <w:szCs w:val="21"/>
              </w:rPr>
            </w:pPr>
            <w:r>
              <w:rPr>
                <w:rFonts w:hint="eastAsia" w:ascii="宋体" w:hAnsi="宋体"/>
                <w:b/>
                <w:color w:val="auto"/>
                <w:szCs w:val="21"/>
              </w:rPr>
              <w:sym w:font="Wingdings 2" w:char="0052"/>
            </w:r>
            <w:r>
              <w:rPr>
                <w:rFonts w:hint="eastAsia" w:ascii="宋体" w:hAnsi="宋体"/>
                <w:color w:val="auto"/>
                <w:szCs w:val="21"/>
              </w:rPr>
              <w:t>不允许转包/分标</w:t>
            </w:r>
          </w:p>
          <w:p>
            <w:pPr>
              <w:pStyle w:val="12"/>
              <w:spacing w:line="380" w:lineRule="exact"/>
              <w:rPr>
                <w:rFonts w:hint="eastAsia" w:ascii="宋体" w:hAnsi="宋体"/>
                <w:color w:val="auto"/>
                <w:szCs w:val="21"/>
              </w:rPr>
            </w:pPr>
            <w:r>
              <w:rPr>
                <w:rFonts w:hint="eastAsia" w:ascii="宋体" w:hAnsi="宋体"/>
                <w:color w:val="auto"/>
                <w:szCs w:val="21"/>
              </w:rPr>
              <w:t>□允许转包/分标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1</w:t>
            </w:r>
            <w:r>
              <w:rPr>
                <w:rFonts w:ascii="宋体" w:hAnsi="宋体"/>
                <w:color w:val="auto"/>
                <w:szCs w:val="21"/>
              </w:rPr>
              <w:t>1.2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8"/>
                <w:szCs w:val="18"/>
              </w:rPr>
            </w:pPr>
            <w:r>
              <w:rPr>
                <w:rFonts w:hint="eastAsia" w:ascii="宋体" w:hAnsi="宋体" w:cs="宋体"/>
                <w:color w:val="auto"/>
                <w:szCs w:val="21"/>
              </w:rPr>
              <w:t>与本项目相关的政府采购业务澄清、更正及与之相关的事项将在采购公告中“</w:t>
            </w:r>
            <w:r>
              <w:rPr>
                <w:rFonts w:hint="eastAsia" w:ascii="宋体" w:hAnsi="宋体"/>
                <w:color w:val="auto"/>
                <w:szCs w:val="21"/>
              </w:rPr>
              <w:t>六、其他补充事宜”中网上查询地址</w:t>
            </w:r>
            <w:r>
              <w:rPr>
                <w:rFonts w:hint="eastAsia" w:ascii="宋体" w:hAnsi="宋体" w:cs="宋体"/>
                <w:color w:val="auto"/>
                <w:szCs w:val="21"/>
              </w:rPr>
              <w:t>上发布</w:t>
            </w: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11.6</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auto"/>
                <w:szCs w:val="21"/>
              </w:rPr>
            </w:pPr>
            <w:r>
              <w:rPr>
                <w:rFonts w:hint="eastAsia" w:ascii="宋体" w:hAnsi="宋体"/>
                <w:b/>
                <w:color w:val="auto"/>
                <w:szCs w:val="21"/>
              </w:rPr>
              <w:sym w:font="Wingdings 2" w:char="0052"/>
            </w:r>
            <w:r>
              <w:rPr>
                <w:rFonts w:hint="eastAsia" w:ascii="宋体" w:hAnsi="宋体"/>
                <w:color w:val="auto"/>
                <w:szCs w:val="21"/>
              </w:rPr>
              <w:t>不组织召开开标前答疑会</w:t>
            </w:r>
          </w:p>
          <w:p>
            <w:pPr>
              <w:snapToGrid w:val="0"/>
              <w:spacing w:line="380" w:lineRule="exact"/>
              <w:rPr>
                <w:rFonts w:hint="eastAsia" w:ascii="宋体" w:hAnsi="宋体"/>
                <w:color w:val="auto"/>
                <w:szCs w:val="21"/>
                <w:u w:val="single"/>
              </w:rPr>
            </w:pPr>
            <w:r>
              <w:rPr>
                <w:rFonts w:hint="eastAsia" w:ascii="宋体" w:hAnsi="宋体"/>
                <w:color w:val="auto"/>
                <w:szCs w:val="21"/>
              </w:rPr>
              <w:t>□组织召开开标前答疑会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s="Courier New"/>
                <w:color w:val="auto"/>
                <w:szCs w:val="21"/>
              </w:rPr>
            </w:pPr>
            <w:bookmarkStart w:id="35" w:name="_13.2"/>
            <w:bookmarkEnd w:id="35"/>
            <w:r>
              <w:rPr>
                <w:rFonts w:hint="eastAsia" w:ascii="宋体" w:hAnsi="宋体" w:cs="Courier New"/>
                <w:color w:val="auto"/>
                <w:szCs w:val="21"/>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olor w:val="auto"/>
                <w:szCs w:val="21"/>
              </w:rPr>
            </w:pPr>
            <w:r>
              <w:rPr>
                <w:rFonts w:hint="eastAsia" w:ascii="宋体" w:hAnsi="宋体"/>
                <w:color w:val="auto"/>
                <w:szCs w:val="21"/>
              </w:rPr>
              <w:t>1.投标人为法人或者其他组织的，提供营业执照等证明文件</w:t>
            </w:r>
            <w:r>
              <w:rPr>
                <w:rFonts w:hint="eastAsia" w:ascii="宋体" w:hAnsi="宋体" w:cs="宋体"/>
                <w:color w:val="auto"/>
                <w:szCs w:val="21"/>
              </w:rPr>
              <w:t>（如营业执照或者事业单位法人证书或者</w:t>
            </w:r>
            <w:r>
              <w:rPr>
                <w:rStyle w:val="74"/>
                <w:color w:val="auto"/>
                <w:szCs w:val="21"/>
              </w:rPr>
              <w:t>执业许可证</w:t>
            </w:r>
            <w:r>
              <w:rPr>
                <w:rFonts w:hint="eastAsia" w:ascii="宋体" w:hAnsi="宋体" w:cs="宋体"/>
                <w:color w:val="auto"/>
                <w:szCs w:val="21"/>
              </w:rPr>
              <w:t>等）</w:t>
            </w:r>
            <w:r>
              <w:rPr>
                <w:rFonts w:hint="eastAsia" w:ascii="宋体" w:hAnsi="宋体"/>
                <w:color w:val="auto"/>
                <w:szCs w:val="21"/>
              </w:rPr>
              <w:t>，投标人为自然人的，提供身份证</w:t>
            </w:r>
            <w:r>
              <w:rPr>
                <w:rFonts w:hint="eastAsia" w:ascii="宋体" w:hAnsi="宋体" w:cs="宋体"/>
                <w:color w:val="auto"/>
                <w:szCs w:val="21"/>
              </w:rPr>
              <w:t>复印件</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80" w:lineRule="exact"/>
              <w:jc w:val="left"/>
              <w:rPr>
                <w:rFonts w:hint="eastAsia" w:ascii="宋体" w:hAnsi="宋体"/>
                <w:color w:val="auto"/>
                <w:szCs w:val="21"/>
              </w:rPr>
            </w:pPr>
            <w:r>
              <w:rPr>
                <w:rFonts w:hint="eastAsia" w:ascii="宋体" w:hAnsi="宋体" w:cs="宋体"/>
                <w:color w:val="auto"/>
                <w:szCs w:val="21"/>
              </w:rPr>
              <w:t>2.投标人依法缴纳税收的相关材料[</w:t>
            </w:r>
            <w:r>
              <w:rPr>
                <w:rFonts w:hint="eastAsia" w:ascii="宋体" w:hAnsi="宋体" w:cs="宋体"/>
                <w:color w:val="auto"/>
                <w:szCs w:val="21"/>
                <w:u w:val="single"/>
              </w:rPr>
              <w:t>2023年9月至2024年2月</w:t>
            </w:r>
            <w:r>
              <w:rPr>
                <w:rFonts w:hint="eastAsia" w:ascii="宋体" w:hAnsi="宋体" w:cs="宋体"/>
                <w:color w:val="auto"/>
                <w:szCs w:val="21"/>
              </w:rPr>
              <w:t>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个月的依法缴纳税收的凭据复印件；依</w:t>
            </w:r>
            <w:r>
              <w:rPr>
                <w:rFonts w:hint="eastAsia" w:ascii="宋体" w:hAnsi="宋体"/>
                <w:color w:val="auto"/>
                <w:szCs w:val="21"/>
              </w:rPr>
              <w:t>法免税的供应商，必须提供相应文件证明其依法免税。</w:t>
            </w:r>
            <w:r>
              <w:rPr>
                <w:rFonts w:hint="eastAsia" w:ascii="宋体" w:hAnsi="宋体" w:cs="宋体"/>
                <w:color w:val="auto"/>
                <w:szCs w:val="21"/>
              </w:rPr>
              <w:t>从取得营业执照时间起到投标文件提交截止时间为止不足要求月数的，只需提供从取得营业执照起的依法缴纳税收</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80" w:lineRule="exact"/>
              <w:jc w:val="left"/>
              <w:rPr>
                <w:rFonts w:hint="eastAsia" w:ascii="宋体" w:hAnsi="宋体"/>
                <w:color w:val="auto"/>
                <w:szCs w:val="21"/>
              </w:rPr>
            </w:pPr>
            <w:r>
              <w:rPr>
                <w:rFonts w:hint="eastAsia" w:ascii="宋体" w:hAnsi="宋体" w:cs="宋体"/>
                <w:color w:val="auto"/>
                <w:szCs w:val="21"/>
              </w:rPr>
              <w:t>3.投标人依法缴纳社会保障资金的相关材料[</w:t>
            </w:r>
            <w:r>
              <w:rPr>
                <w:rFonts w:hint="eastAsia" w:ascii="宋体" w:hAnsi="宋体" w:cs="宋体"/>
                <w:color w:val="auto"/>
                <w:szCs w:val="21"/>
                <w:u w:val="single"/>
              </w:rPr>
              <w:t>2023年9月至2024年2月</w:t>
            </w:r>
            <w:r>
              <w:rPr>
                <w:rFonts w:hint="eastAsia" w:ascii="宋体" w:hAnsi="宋体" w:cs="宋体"/>
                <w:color w:val="auto"/>
                <w:szCs w:val="21"/>
              </w:rPr>
              <w:t>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个月的依法缴纳社会保障资金的缴费凭证（专用收据或者社会保险缴纳清单）复印件；</w:t>
            </w:r>
            <w:r>
              <w:rPr>
                <w:rFonts w:hint="eastAsia" w:ascii="宋体" w:hAnsi="宋体"/>
                <w:color w:val="auto"/>
                <w:szCs w:val="21"/>
              </w:rPr>
              <w:t>依法不需要缴纳社会保障资金的供应商，必须提供相应文件证明不需要缴纳社会保障资金。</w:t>
            </w:r>
            <w:r>
              <w:rPr>
                <w:rFonts w:hint="eastAsia" w:ascii="宋体" w:hAnsi="宋体" w:cs="宋体"/>
                <w:color w:val="auto"/>
                <w:szCs w:val="21"/>
              </w:rPr>
              <w:t>从取得营业执照时间起到投标文件提交截止时间为止不足要求月数的只需提供从取得营业执照起的依法缴纳社会保障资金的</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80" w:lineRule="exact"/>
              <w:jc w:val="left"/>
              <w:rPr>
                <w:rFonts w:hint="eastAsia" w:ascii="宋体" w:hAnsi="宋体"/>
                <w:color w:val="auto"/>
                <w:szCs w:val="21"/>
              </w:rPr>
            </w:pPr>
            <w:r>
              <w:rPr>
                <w:rFonts w:hint="eastAsia" w:ascii="宋体" w:hAnsi="宋体" w:cs="宋体"/>
                <w:color w:val="auto"/>
                <w:szCs w:val="21"/>
              </w:rPr>
              <w:t>4.投标人财务状况报告</w:t>
            </w:r>
            <w:r>
              <w:rPr>
                <w:rFonts w:hint="eastAsia" w:ascii="宋体" w:hAnsi="宋体"/>
                <w:color w:val="auto"/>
                <w:szCs w:val="21"/>
              </w:rPr>
              <w:t>[</w:t>
            </w:r>
            <w:r>
              <w:rPr>
                <w:rFonts w:hint="eastAsia" w:ascii="宋体" w:hAnsi="宋体"/>
                <w:color w:val="auto"/>
                <w:szCs w:val="21"/>
                <w:u w:val="single"/>
              </w:rPr>
              <w:t>2022年财务状况报告</w:t>
            </w:r>
            <w:r>
              <w:rPr>
                <w:rFonts w:hint="eastAsia" w:ascii="宋体" w:hAnsi="宋体"/>
                <w:color w:val="auto"/>
                <w:szCs w:val="21"/>
              </w:rPr>
              <w:t>复印件或者其基本开户银行出具的资信证明]；（</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80" w:lineRule="exact"/>
              <w:jc w:val="left"/>
              <w:rPr>
                <w:rFonts w:hint="eastAsia" w:ascii="宋体" w:hAnsi="宋体"/>
                <w:color w:val="auto"/>
                <w:szCs w:val="21"/>
              </w:rPr>
            </w:pPr>
            <w:r>
              <w:rPr>
                <w:rFonts w:hint="eastAsia" w:ascii="宋体" w:hAnsi="宋体"/>
                <w:color w:val="auto"/>
                <w:szCs w:val="21"/>
              </w:rPr>
              <w:t>5.投标人直接控股、管理关系信息表（格式后附）；（</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80" w:lineRule="exact"/>
              <w:jc w:val="left"/>
              <w:rPr>
                <w:rFonts w:hint="eastAsia" w:ascii="宋体" w:hAnsi="宋体"/>
                <w:color w:val="auto"/>
                <w:szCs w:val="21"/>
              </w:rPr>
            </w:pPr>
            <w:r>
              <w:rPr>
                <w:rFonts w:hint="eastAsia" w:ascii="宋体" w:hAnsi="宋体"/>
                <w:color w:val="auto"/>
                <w:szCs w:val="21"/>
              </w:rPr>
              <w:t>6.投标资格声明（格式后附）；（</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80" w:lineRule="exact"/>
              <w:jc w:val="left"/>
              <w:rPr>
                <w:rFonts w:hint="eastAsia" w:ascii="宋体" w:hAnsi="宋体"/>
                <w:color w:val="auto"/>
                <w:szCs w:val="21"/>
              </w:rPr>
            </w:pPr>
            <w:r>
              <w:rPr>
                <w:rFonts w:hint="eastAsia" w:ascii="宋体" w:hAnsi="宋体"/>
                <w:color w:val="auto"/>
                <w:szCs w:val="21"/>
              </w:rPr>
              <w:t>7.采购人或采购代理机构根据招标公告对应的特定资格要求及特定条件设置投标人提供的资格证明材料；</w:t>
            </w:r>
          </w:p>
          <w:p>
            <w:pPr>
              <w:snapToGrid w:val="0"/>
              <w:spacing w:line="380" w:lineRule="exact"/>
              <w:jc w:val="left"/>
              <w:rPr>
                <w:rFonts w:hint="eastAsia" w:ascii="宋体" w:hAnsi="宋体"/>
                <w:color w:val="auto"/>
                <w:szCs w:val="21"/>
              </w:rPr>
            </w:pPr>
            <w:r>
              <w:rPr>
                <w:rFonts w:hint="eastAsia" w:ascii="宋体" w:hAnsi="宋体"/>
                <w:color w:val="auto"/>
                <w:szCs w:val="21"/>
              </w:rPr>
              <w:t>8.除招标文件规定必须提供以外，投标人认为需要提供的其他证明材料。</w:t>
            </w:r>
          </w:p>
          <w:p>
            <w:pPr>
              <w:snapToGrid w:val="0"/>
              <w:spacing w:line="380" w:lineRule="exact"/>
              <w:jc w:val="left"/>
              <w:rPr>
                <w:rFonts w:hint="eastAsia" w:ascii="宋体" w:hAnsi="宋体"/>
                <w:color w:val="auto"/>
                <w:szCs w:val="21"/>
              </w:rPr>
            </w:pPr>
          </w:p>
          <w:p>
            <w:pPr>
              <w:snapToGrid w:val="0"/>
              <w:spacing w:line="380" w:lineRule="exact"/>
              <w:jc w:val="left"/>
              <w:rPr>
                <w:rFonts w:hint="eastAsia" w:ascii="宋体" w:hAnsi="宋体" w:cs="Courier New"/>
                <w:b/>
                <w:color w:val="auto"/>
                <w:szCs w:val="21"/>
              </w:rPr>
            </w:pPr>
            <w:r>
              <w:rPr>
                <w:rFonts w:hint="eastAsia" w:ascii="宋体" w:hAnsi="宋体"/>
                <w:b/>
                <w:bCs/>
                <w:color w:val="auto"/>
                <w:szCs w:val="21"/>
              </w:rPr>
              <w:t>注：1.以上标明“必须提供”的材料属于复印件的，必须加盖投标人公章，否则</w:t>
            </w:r>
            <w:r>
              <w:rPr>
                <w:rFonts w:hint="eastAsia" w:ascii="宋体" w:hAnsi="宋体" w:cs="Courier New"/>
                <w:b/>
                <w:color w:val="auto"/>
                <w:szCs w:val="21"/>
              </w:rPr>
              <w:t>作无效投标处理。</w:t>
            </w:r>
          </w:p>
          <w:p>
            <w:pPr>
              <w:snapToGrid w:val="0"/>
              <w:spacing w:line="380" w:lineRule="exact"/>
              <w:ind w:firstLine="422" w:firstLineChars="200"/>
              <w:jc w:val="left"/>
              <w:rPr>
                <w:rFonts w:hint="eastAsia" w:ascii="宋体" w:hAnsi="宋体"/>
                <w:b/>
                <w:bCs/>
                <w:color w:val="auto"/>
                <w:szCs w:val="21"/>
              </w:rPr>
            </w:pPr>
            <w:r>
              <w:rPr>
                <w:rFonts w:hint="eastAsia" w:ascii="宋体" w:hAnsi="宋体" w:cs="Courier New"/>
                <w:b/>
                <w:color w:val="auto"/>
                <w:szCs w:val="21"/>
              </w:rPr>
              <w:t>2.</w:t>
            </w:r>
            <w:r>
              <w:rPr>
                <w:rFonts w:hint="eastAsia" w:ascii="宋体" w:hAnsi="宋体"/>
                <w:b/>
                <w:bCs/>
                <w:color w:val="auto"/>
                <w:szCs w:val="21"/>
              </w:rPr>
              <w:t>投标资格声明必须在规定签章处加盖投标人公章，否则作无效投标处理。</w:t>
            </w:r>
          </w:p>
          <w:p>
            <w:pPr>
              <w:snapToGrid w:val="0"/>
              <w:spacing w:line="380" w:lineRule="exact"/>
              <w:ind w:firstLine="422" w:firstLineChars="200"/>
              <w:jc w:val="left"/>
              <w:rPr>
                <w:rFonts w:hint="eastAsia" w:ascii="宋体" w:hAnsi="宋体"/>
                <w:b/>
                <w:bCs/>
                <w:color w:val="auto"/>
                <w:szCs w:val="21"/>
              </w:rPr>
            </w:pPr>
            <w:r>
              <w:rPr>
                <w:rFonts w:hint="eastAsia" w:ascii="宋体" w:hAnsi="宋体"/>
                <w:b/>
                <w:bCs/>
                <w:color w:val="auto"/>
                <w:szCs w:val="21"/>
              </w:rPr>
              <w:t>3.投标人直接控股、管理关系信息表必须在规定签章处加盖投标人公章，否则</w:t>
            </w:r>
            <w:r>
              <w:rPr>
                <w:rFonts w:hint="eastAsia" w:ascii="宋体" w:hAnsi="宋体" w:cs="Courier New"/>
                <w:b/>
                <w:color w:val="auto"/>
                <w:szCs w:val="21"/>
              </w:rPr>
              <w:t>作无效投标处理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0"/>
            <w:vAlign w:val="center"/>
          </w:tcPr>
          <w:p>
            <w:pPr>
              <w:spacing w:line="380" w:lineRule="exac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olor w:val="auto"/>
                <w:szCs w:val="21"/>
              </w:rPr>
            </w:pPr>
            <w:bookmarkStart w:id="36" w:name="_13.3"/>
            <w:bookmarkEnd w:id="36"/>
            <w:r>
              <w:rPr>
                <w:rFonts w:hint="eastAsia" w:ascii="宋体" w:hAnsi="宋体" w:cs="Courier New"/>
                <w:color w:val="auto"/>
                <w:szCs w:val="21"/>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olor w:val="auto"/>
                <w:szCs w:val="21"/>
              </w:rPr>
            </w:pPr>
            <w:r>
              <w:rPr>
                <w:rFonts w:hint="eastAsia" w:ascii="宋体" w:hAnsi="宋体"/>
                <w:color w:val="auto"/>
                <w:szCs w:val="21"/>
              </w:rPr>
              <w:t>1.无串通投标行为的承诺函（格式后附）；（</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80" w:lineRule="exact"/>
              <w:jc w:val="left"/>
              <w:rPr>
                <w:rFonts w:ascii="宋体" w:hAnsi="宋体"/>
                <w:color w:val="auto"/>
                <w:szCs w:val="21"/>
              </w:rPr>
            </w:pPr>
            <w:r>
              <w:rPr>
                <w:rFonts w:hint="eastAsia" w:ascii="宋体" w:hAnsi="宋体"/>
                <w:color w:val="auto"/>
                <w:szCs w:val="21"/>
              </w:rPr>
              <w:t>2.法定代表人身份证明及法定代表人有效身份证正反面复印件（格式后附）；（</w:t>
            </w:r>
            <w:r>
              <w:rPr>
                <w:rFonts w:hint="eastAsia" w:ascii="宋体" w:hAnsi="宋体" w:cs="宋体"/>
                <w:b/>
                <w:bCs/>
                <w:color w:val="auto"/>
                <w:szCs w:val="21"/>
              </w:rPr>
              <w:t>除自然人投标外</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80" w:lineRule="exact"/>
              <w:jc w:val="left"/>
              <w:rPr>
                <w:rFonts w:ascii="宋体" w:hAnsi="宋体"/>
                <w:color w:val="auto"/>
                <w:szCs w:val="21"/>
              </w:rPr>
            </w:pPr>
            <w:r>
              <w:rPr>
                <w:rFonts w:hint="eastAsia" w:ascii="宋体" w:hAnsi="宋体"/>
                <w:color w:val="auto"/>
                <w:szCs w:val="21"/>
              </w:rPr>
              <w:t>3.法定代表人授权委托书及委托代理人有效身份证正反面复印件（格式后附）；（</w:t>
            </w:r>
            <w:r>
              <w:rPr>
                <w:rFonts w:hint="eastAsia" w:ascii="宋体" w:hAnsi="宋体"/>
                <w:b/>
                <w:color w:val="auto"/>
                <w:szCs w:val="21"/>
              </w:rPr>
              <w:t>委托时必须提供，否则作无效投标处理</w:t>
            </w:r>
            <w:r>
              <w:rPr>
                <w:rFonts w:hint="eastAsia" w:ascii="宋体" w:hAnsi="宋体"/>
                <w:color w:val="auto"/>
                <w:szCs w:val="21"/>
              </w:rPr>
              <w:t>）</w:t>
            </w:r>
          </w:p>
          <w:p>
            <w:pPr>
              <w:snapToGrid w:val="0"/>
              <w:spacing w:line="380" w:lineRule="exact"/>
              <w:jc w:val="left"/>
              <w:rPr>
                <w:rFonts w:hint="eastAsia" w:ascii="宋体" w:hAnsi="宋体"/>
                <w:color w:val="auto"/>
                <w:szCs w:val="21"/>
              </w:rPr>
            </w:pPr>
            <w:r>
              <w:rPr>
                <w:rFonts w:hint="eastAsia" w:ascii="宋体" w:hAnsi="宋体"/>
                <w:color w:val="auto"/>
                <w:szCs w:val="21"/>
              </w:rPr>
              <w:t>4.商务条款偏离表（格式后附）；（</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80" w:lineRule="exact"/>
              <w:jc w:val="left"/>
              <w:rPr>
                <w:rFonts w:hint="eastAsia" w:ascii="宋体" w:hAnsi="宋体"/>
                <w:color w:val="auto"/>
                <w:szCs w:val="21"/>
              </w:rPr>
            </w:pPr>
            <w:r>
              <w:rPr>
                <w:rFonts w:hint="eastAsia" w:ascii="宋体" w:hAnsi="宋体"/>
                <w:color w:val="auto"/>
                <w:szCs w:val="21"/>
              </w:rPr>
              <w:t>5.投标人情况介绍（格式自拟）；</w:t>
            </w:r>
          </w:p>
          <w:p>
            <w:pPr>
              <w:snapToGrid w:val="0"/>
              <w:spacing w:line="380" w:lineRule="exact"/>
              <w:jc w:val="left"/>
              <w:rPr>
                <w:rFonts w:hint="eastAsia" w:ascii="宋体" w:hAnsi="宋体"/>
                <w:color w:val="auto"/>
                <w:szCs w:val="21"/>
              </w:rPr>
            </w:pPr>
            <w:r>
              <w:rPr>
                <w:rFonts w:hint="eastAsia" w:ascii="宋体" w:hAnsi="宋体"/>
                <w:color w:val="auto"/>
                <w:szCs w:val="21"/>
              </w:rPr>
              <w:t>6.除招标文件规定必须提供以外，投标人认为需要提供的其他证明材料（格式自拟）。</w:t>
            </w:r>
          </w:p>
          <w:p>
            <w:pPr>
              <w:snapToGrid w:val="0"/>
              <w:spacing w:line="380" w:lineRule="exact"/>
              <w:jc w:val="left"/>
              <w:rPr>
                <w:rFonts w:hint="eastAsia" w:ascii="宋体" w:hAnsi="宋体"/>
                <w:b/>
                <w:bCs/>
                <w:color w:val="auto"/>
                <w:szCs w:val="21"/>
              </w:rPr>
            </w:pPr>
            <w:r>
              <w:rPr>
                <w:rFonts w:hint="eastAsia" w:ascii="宋体" w:hAnsi="宋体"/>
                <w:b/>
                <w:bCs/>
                <w:color w:val="auto"/>
                <w:szCs w:val="21"/>
              </w:rPr>
              <w:t>注：1.法定代表人授权委托书必须由法定代表人及委托代理人签字，并加盖投标人公章，否则作无效投标处理。</w:t>
            </w:r>
          </w:p>
          <w:p>
            <w:pPr>
              <w:snapToGrid w:val="0"/>
              <w:spacing w:line="380" w:lineRule="exact"/>
              <w:ind w:firstLine="422" w:firstLineChars="200"/>
              <w:jc w:val="left"/>
              <w:rPr>
                <w:rFonts w:hint="eastAsia" w:ascii="宋体" w:hAnsi="宋体" w:cs="Courier New"/>
                <w:b/>
                <w:color w:val="auto"/>
                <w:szCs w:val="21"/>
              </w:rPr>
            </w:pPr>
            <w:r>
              <w:rPr>
                <w:rFonts w:hint="eastAsia" w:ascii="宋体" w:hAnsi="宋体"/>
                <w:b/>
                <w:bCs/>
                <w:color w:val="auto"/>
                <w:szCs w:val="21"/>
              </w:rPr>
              <w:t>2.以上标明“必须提供”的材料属于复印件的，必须加盖投标人公章，否则</w:t>
            </w:r>
            <w:r>
              <w:rPr>
                <w:rFonts w:hint="eastAsia" w:ascii="宋体" w:hAnsi="宋体" w:cs="Courier New"/>
                <w:b/>
                <w:color w:val="auto"/>
                <w:szCs w:val="21"/>
              </w:rPr>
              <w:t>作无效投标处理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noWrap w:val="0"/>
            <w:vAlign w:val="center"/>
          </w:tcPr>
          <w:p>
            <w:pPr>
              <w:spacing w:line="380" w:lineRule="exac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olor w:val="auto"/>
                <w:szCs w:val="21"/>
              </w:rPr>
            </w:pPr>
            <w:bookmarkStart w:id="37" w:name="_13.4"/>
            <w:bookmarkEnd w:id="37"/>
            <w:r>
              <w:rPr>
                <w:rFonts w:hint="eastAsia" w:ascii="宋体" w:hAnsi="宋体" w:cs="Courier New"/>
                <w:color w:val="auto"/>
                <w:szCs w:val="21"/>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olor w:val="auto"/>
                <w:szCs w:val="21"/>
              </w:rPr>
            </w:pPr>
            <w:r>
              <w:rPr>
                <w:rFonts w:ascii="宋体" w:hAnsi="宋体"/>
                <w:color w:val="auto"/>
                <w:szCs w:val="21"/>
              </w:rPr>
              <w:t>1</w:t>
            </w:r>
            <w:r>
              <w:rPr>
                <w:rFonts w:hint="eastAsia" w:ascii="宋体" w:hAnsi="宋体"/>
                <w:color w:val="auto"/>
                <w:szCs w:val="21"/>
              </w:rPr>
              <w:t>.投标服务技术需求偏离表（格式后附）；（</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80" w:lineRule="exact"/>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.技术服务方案（项目总体概述、工作计划、项目实施、技术保障措施、人员配备等）；（</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80" w:lineRule="exact"/>
              <w:jc w:val="left"/>
              <w:rPr>
                <w:rFonts w:hint="eastAsia" w:ascii="宋体" w:hAnsi="宋体"/>
                <w:color w:val="auto"/>
                <w:szCs w:val="21"/>
              </w:rPr>
            </w:pPr>
            <w:r>
              <w:rPr>
                <w:rFonts w:hint="eastAsia" w:ascii="宋体" w:hAnsi="宋体"/>
                <w:color w:val="auto"/>
                <w:szCs w:val="21"/>
              </w:rPr>
              <w:t xml:space="preserve">3.项目实施人员一览表（格式后附）； </w:t>
            </w:r>
          </w:p>
          <w:p>
            <w:pPr>
              <w:snapToGrid w:val="0"/>
              <w:spacing w:line="380" w:lineRule="exact"/>
              <w:jc w:val="left"/>
              <w:rPr>
                <w:rFonts w:hint="eastAsia" w:ascii="宋体" w:hAnsi="宋体"/>
                <w:bCs/>
                <w:color w:val="auto"/>
                <w:szCs w:val="21"/>
              </w:rPr>
            </w:pPr>
            <w:r>
              <w:rPr>
                <w:rFonts w:hint="eastAsia" w:ascii="宋体" w:hAnsi="宋体"/>
                <w:color w:val="auto"/>
                <w:szCs w:val="21"/>
              </w:rPr>
              <w:t>4.认为需要的其他技术文件或说明（格式自拟）。</w:t>
            </w:r>
          </w:p>
          <w:p>
            <w:pPr>
              <w:snapToGrid w:val="0"/>
              <w:spacing w:line="380" w:lineRule="exact"/>
              <w:jc w:val="left"/>
              <w:rPr>
                <w:rFonts w:hint="eastAsia" w:ascii="宋体" w:hAnsi="宋体"/>
                <w:b/>
                <w:bCs/>
                <w:color w:val="auto"/>
                <w:szCs w:val="21"/>
              </w:rPr>
            </w:pPr>
            <w:r>
              <w:rPr>
                <w:rFonts w:hint="eastAsia" w:ascii="宋体" w:hAnsi="宋体"/>
                <w:b/>
                <w:bCs/>
                <w:color w:val="auto"/>
                <w:szCs w:val="21"/>
              </w:rPr>
              <w:t>注：以上标明“必须提供”的材料属于复印件的，必须加盖投标人公章，否则</w:t>
            </w:r>
            <w:r>
              <w:rPr>
                <w:rFonts w:hint="eastAsia" w:ascii="宋体" w:hAnsi="宋体" w:cs="Courier New"/>
                <w:b/>
                <w:color w:val="auto"/>
                <w:szCs w:val="21"/>
              </w:rPr>
              <w:t>作无效投标处理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hint="eastAsia" w:ascii="宋体" w:hAnsi="宋体" w:cs="Courier New"/>
                <w:color w:val="auto"/>
                <w:szCs w:val="21"/>
              </w:rPr>
            </w:pPr>
            <w:r>
              <w:rPr>
                <w:rFonts w:hint="eastAsia" w:ascii="宋体" w:hAnsi="宋体" w:cs="Courier New"/>
                <w:color w:val="auto"/>
                <w:szCs w:val="21"/>
              </w:rPr>
              <w:t>报价文件</w:t>
            </w:r>
            <w:r>
              <w:rPr>
                <w:rFonts w:hint="eastAsia" w:ascii="宋体" w:hAnsi="宋体"/>
                <w:color w:val="auto"/>
                <w:szCs w:val="21"/>
              </w:rPr>
              <w:t>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tabs>
                <w:tab w:val="left" w:pos="459"/>
              </w:tabs>
              <w:snapToGrid w:val="0"/>
              <w:spacing w:line="380" w:lineRule="exact"/>
              <w:jc w:val="left"/>
              <w:rPr>
                <w:rFonts w:hint="eastAsia" w:ascii="宋体" w:hAnsi="宋体"/>
                <w:color w:val="auto"/>
                <w:szCs w:val="21"/>
              </w:rPr>
            </w:pPr>
            <w:r>
              <w:rPr>
                <w:rFonts w:hint="eastAsia" w:ascii="宋体" w:hAnsi="宋体"/>
                <w:color w:val="auto"/>
                <w:szCs w:val="21"/>
              </w:rPr>
              <w:t>1.投标函（格式后附）；</w:t>
            </w:r>
            <w:r>
              <w:rPr>
                <w:rFonts w:hint="eastAsia" w:ascii="宋体" w:hAnsi="宋体"/>
                <w:b/>
                <w:color w:val="auto"/>
                <w:szCs w:val="21"/>
              </w:rPr>
              <w:t>（必须提供，否则作无效投标处理）</w:t>
            </w:r>
          </w:p>
          <w:p>
            <w:pPr>
              <w:tabs>
                <w:tab w:val="left" w:pos="459"/>
              </w:tabs>
              <w:snapToGrid w:val="0"/>
              <w:spacing w:line="380" w:lineRule="exact"/>
              <w:jc w:val="left"/>
              <w:rPr>
                <w:rFonts w:hint="eastAsia" w:ascii="宋体" w:hAnsi="宋体"/>
                <w:color w:val="auto"/>
                <w:szCs w:val="21"/>
              </w:rPr>
            </w:pPr>
            <w:r>
              <w:rPr>
                <w:rFonts w:hint="eastAsia" w:ascii="宋体" w:hAnsi="宋体"/>
                <w:color w:val="auto"/>
                <w:szCs w:val="21"/>
              </w:rPr>
              <w:t>2.开标一览表（报价表）（格式后附）；（</w:t>
            </w:r>
            <w:r>
              <w:rPr>
                <w:rFonts w:hint="eastAsia" w:ascii="宋体" w:hAnsi="宋体"/>
                <w:b/>
                <w:color w:val="auto"/>
                <w:szCs w:val="21"/>
              </w:rPr>
              <w:t>必须提供，否则作无效投标处理</w:t>
            </w:r>
            <w:r>
              <w:rPr>
                <w:rFonts w:hint="eastAsia" w:ascii="宋体" w:hAnsi="宋体"/>
                <w:color w:val="auto"/>
                <w:szCs w:val="21"/>
              </w:rPr>
              <w:t>）</w:t>
            </w:r>
          </w:p>
          <w:p>
            <w:pPr>
              <w:snapToGrid w:val="0"/>
              <w:spacing w:line="380" w:lineRule="exact"/>
              <w:jc w:val="left"/>
              <w:rPr>
                <w:rFonts w:hint="eastAsia" w:ascii="宋体" w:hAnsi="宋体"/>
                <w:color w:val="auto"/>
                <w:szCs w:val="21"/>
              </w:rPr>
            </w:pPr>
            <w:r>
              <w:rPr>
                <w:rFonts w:hint="eastAsia" w:ascii="宋体" w:hAnsi="宋体"/>
                <w:b/>
                <w:bCs/>
                <w:color w:val="auto"/>
                <w:szCs w:val="21"/>
              </w:rPr>
              <w:t>注：投标函、开标一览表必须由法定代表人或者委托代理人在规定签章处逐一签字并加盖投标人公章，否则</w:t>
            </w:r>
            <w:r>
              <w:rPr>
                <w:rFonts w:hint="eastAsia" w:ascii="宋体" w:hAnsi="宋体" w:cs="Courier New"/>
                <w:b/>
                <w:color w:val="auto"/>
                <w:szCs w:val="21"/>
              </w:rPr>
              <w:t>作无效投标处理</w:t>
            </w:r>
            <w:r>
              <w:rPr>
                <w:rFonts w:hint="eastAsia" w:ascii="宋体" w:hAnsi="宋体"/>
                <w:b/>
                <w:bCs/>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bookmarkStart w:id="38" w:name="_16.2"/>
            <w:bookmarkEnd w:id="38"/>
            <w:r>
              <w:rPr>
                <w:rFonts w:hint="eastAsia" w:ascii="宋体" w:hAnsi="宋体"/>
                <w:color w:val="auto"/>
                <w:szCs w:val="21"/>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s="宋体"/>
                <w:color w:val="auto"/>
                <w:szCs w:val="21"/>
              </w:rPr>
            </w:pPr>
            <w:r>
              <w:rPr>
                <w:rFonts w:hint="eastAsia" w:ascii="宋体" w:hAnsi="宋体"/>
                <w:color w:val="auto"/>
                <w:szCs w:val="21"/>
              </w:rPr>
              <w:t>投标报价是履行合同的最终价格，</w:t>
            </w:r>
            <w:r>
              <w:rPr>
                <w:rFonts w:hint="eastAsia" w:ascii="宋体" w:hAnsi="宋体" w:cs="宋体"/>
                <w:color w:val="auto"/>
                <w:szCs w:val="21"/>
              </w:rPr>
              <w:t>必须包含满足本次投标全部采购需求所应提供的服务，以及伴随的货物和工程（如有）的价格；包含投标服务、货物、工程的成本、运输（含保险）、安装（如有）、调试、检验、技术服务、培训、税费等所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17.</w:t>
            </w:r>
            <w:r>
              <w:rPr>
                <w:rFonts w:ascii="宋体" w:hAnsi="宋体"/>
                <w:color w:val="auto"/>
                <w:szCs w:val="21"/>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bookmarkStart w:id="39" w:name="_17.1"/>
            <w:bookmarkEnd w:id="39"/>
            <w:r>
              <w:rPr>
                <w:rFonts w:hint="eastAsia" w:ascii="宋体" w:hAnsi="宋体"/>
                <w:color w:val="auto"/>
                <w:szCs w:val="21"/>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rPr>
            </w:pPr>
            <w:r>
              <w:rPr>
                <w:rFonts w:hint="eastAsia" w:ascii="宋体" w:hAnsi="宋体"/>
                <w:color w:val="auto"/>
                <w:szCs w:val="21"/>
              </w:rPr>
              <w:t>自投标截止之日起</w:t>
            </w:r>
            <w:r>
              <w:rPr>
                <w:rFonts w:ascii="宋体" w:hAnsi="宋体"/>
                <w:color w:val="auto"/>
                <w:szCs w:val="21"/>
                <w:u w:val="single"/>
              </w:rPr>
              <w:t xml:space="preserve">  </w:t>
            </w:r>
            <w:r>
              <w:rPr>
                <w:rFonts w:hint="eastAsia" w:ascii="宋体" w:hAnsi="宋体"/>
                <w:color w:val="auto"/>
                <w:szCs w:val="21"/>
                <w:u w:val="single"/>
              </w:rPr>
              <w:t>90</w:t>
            </w:r>
            <w:r>
              <w:rPr>
                <w:rFonts w:ascii="宋体" w:hAnsi="宋体"/>
                <w:color w:val="auto"/>
                <w:szCs w:val="21"/>
                <w:u w:val="single"/>
              </w:rPr>
              <w:t xml:space="preserve">  </w:t>
            </w:r>
            <w:r>
              <w:rPr>
                <w:rFonts w:hint="eastAsia" w:ascii="宋体" w:hAnsi="宋体"/>
                <w:color w:val="auto"/>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18</w:t>
            </w:r>
            <w:r>
              <w:rPr>
                <w:rFonts w:ascii="宋体" w:hAnsi="宋体"/>
                <w:color w:val="auto"/>
                <w:szCs w:val="21"/>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bookmarkStart w:id="40" w:name="_18"/>
            <w:bookmarkEnd w:id="40"/>
            <w:r>
              <w:rPr>
                <w:rFonts w:hint="eastAsia" w:ascii="宋体" w:hAnsi="宋体"/>
                <w:color w:val="auto"/>
                <w:szCs w:val="21"/>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color w:val="auto"/>
                <w:szCs w:val="21"/>
              </w:rPr>
            </w:pPr>
            <w:r>
              <w:rPr>
                <w:rFonts w:hint="eastAsia" w:ascii="宋体" w:hAnsi="宋体"/>
                <w:color w:val="auto"/>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b/>
                <w:color w:val="auto"/>
                <w:szCs w:val="21"/>
                <w:u w:val="single"/>
              </w:rPr>
            </w:pPr>
            <w:r>
              <w:rPr>
                <w:rFonts w:hint="eastAsia" w:ascii="宋体" w:hAnsi="宋体"/>
                <w:color w:val="auto"/>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b/>
                <w:color w:val="auto"/>
                <w:szCs w:val="21"/>
                <w:u w:val="single"/>
              </w:rPr>
              <w:t>电子版投标文件制作方式见招标公告附件。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2</w:t>
            </w:r>
            <w:r>
              <w:rPr>
                <w:rFonts w:ascii="宋体" w:hAnsi="宋体"/>
                <w:color w:val="auto"/>
                <w:szCs w:val="21"/>
              </w:rPr>
              <w:t>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color w:val="auto"/>
                <w:szCs w:val="21"/>
              </w:rPr>
            </w:pPr>
            <w:r>
              <w:rPr>
                <w:rFonts w:hint="eastAsia" w:ascii="宋体" w:hAnsi="宋体"/>
                <w:color w:val="auto"/>
                <w:szCs w:val="21"/>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bookmarkStart w:id="41" w:name="_21.1"/>
            <w:bookmarkEnd w:id="41"/>
            <w:r>
              <w:rPr>
                <w:rFonts w:hint="eastAsia" w:ascii="宋体" w:hAnsi="宋体"/>
                <w:color w:val="auto"/>
                <w:szCs w:val="21"/>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u w:val="single"/>
              </w:rPr>
            </w:pPr>
            <w:r>
              <w:rPr>
                <w:rFonts w:hint="eastAsia" w:ascii="宋体" w:hAnsi="宋体"/>
                <w:color w:val="auto"/>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0"/>
            <w:vAlign w:val="center"/>
          </w:tcPr>
          <w:p>
            <w:pPr>
              <w:spacing w:line="380" w:lineRule="exac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投标文件提交起止时间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rPr>
            </w:pPr>
            <w:r>
              <w:rPr>
                <w:rFonts w:hint="eastAsia" w:ascii="宋体" w:hAnsi="宋体"/>
                <w:color w:val="auto"/>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0"/>
            <w:vAlign w:val="center"/>
          </w:tcPr>
          <w:p>
            <w:pPr>
              <w:spacing w:line="380" w:lineRule="exac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rPr>
            </w:pPr>
            <w:r>
              <w:rPr>
                <w:rFonts w:hint="eastAsia" w:ascii="宋体" w:hAnsi="宋体"/>
                <w:color w:val="auto"/>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noWrap w:val="0"/>
            <w:vAlign w:val="center"/>
          </w:tcPr>
          <w:p>
            <w:pPr>
              <w:spacing w:line="380" w:lineRule="exac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rPr>
            </w:pPr>
            <w:r>
              <w:rPr>
                <w:rFonts w:hint="eastAsia" w:ascii="宋体" w:hAnsi="宋体"/>
                <w:bCs/>
                <w:color w:val="auto"/>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bookmarkStart w:id="42" w:name="_23"/>
            <w:bookmarkEnd w:id="42"/>
            <w:r>
              <w:rPr>
                <w:rFonts w:hint="eastAsia" w:ascii="宋体" w:hAnsi="宋体"/>
                <w:color w:val="auto"/>
                <w:szCs w:val="21"/>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rPr>
            </w:pPr>
            <w:r>
              <w:rPr>
                <w:rFonts w:hint="eastAsia" w:ascii="宋体" w:hAnsi="宋体"/>
                <w:color w:val="auto"/>
                <w:szCs w:val="21"/>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bookmarkStart w:id="43" w:name="_25.3"/>
            <w:bookmarkEnd w:id="43"/>
            <w:r>
              <w:rPr>
                <w:rFonts w:hint="eastAsia" w:ascii="宋体" w:hAnsi="宋体"/>
                <w:color w:val="auto"/>
                <w:szCs w:val="21"/>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rPr>
            </w:pPr>
            <w:r>
              <w:rPr>
                <w:rFonts w:hint="eastAsia" w:ascii="宋体" w:hAnsi="宋体"/>
                <w:color w:val="auto"/>
                <w:szCs w:val="21"/>
              </w:rPr>
              <w:t>采购人或者采购代理机构在资格审查结束前，对投标人进行信用查询。</w:t>
            </w:r>
          </w:p>
          <w:p>
            <w:pPr>
              <w:snapToGrid w:val="0"/>
              <w:spacing w:line="380" w:lineRule="exact"/>
              <w:rPr>
                <w:rFonts w:hint="eastAsia" w:ascii="宋体" w:hAnsi="宋体"/>
                <w:color w:val="auto"/>
                <w:szCs w:val="21"/>
              </w:rPr>
            </w:pPr>
            <w:r>
              <w:rPr>
                <w:rFonts w:hint="eastAsia" w:ascii="宋体" w:hAnsi="宋体"/>
                <w:color w:val="auto"/>
                <w:szCs w:val="21"/>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noWrap w:val="0"/>
            <w:vAlign w:val="center"/>
          </w:tcPr>
          <w:p>
            <w:pPr>
              <w:spacing w:line="380" w:lineRule="exac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rPr>
            </w:pPr>
            <w:r>
              <w:rPr>
                <w:rFonts w:hint="eastAsia" w:ascii="宋体" w:hAnsi="宋体"/>
                <w:color w:val="auto"/>
                <w:szCs w:val="21"/>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noWrap w:val="0"/>
            <w:vAlign w:val="center"/>
          </w:tcPr>
          <w:p>
            <w:pPr>
              <w:spacing w:line="380" w:lineRule="exac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rPr>
            </w:pPr>
            <w:r>
              <w:rPr>
                <w:rFonts w:hint="eastAsia" w:ascii="宋体" w:hAnsi="宋体"/>
                <w:color w:val="auto"/>
                <w:szCs w:val="21"/>
              </w:rPr>
              <w:t>在查询网站中直接截图查询记录，截图作为在“广西政府采购云平台”平台作为附件上传保存。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rPr>
            </w:pPr>
            <w:r>
              <w:rPr>
                <w:rFonts w:hint="eastAsia" w:ascii="宋体" w:hAnsi="宋体"/>
                <w:color w:val="auto"/>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color w:val="auto"/>
                <w:sz w:val="22"/>
                <w:szCs w:val="22"/>
              </w:rPr>
              <w:t>应当拒绝其参与政府采购活动</w:t>
            </w:r>
            <w:r>
              <w:rPr>
                <w:rFonts w:hint="eastAsia" w:ascii="宋体" w:hAnsi="宋体"/>
                <w:color w:val="auto"/>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ascii="宋体" w:hAnsi="宋体"/>
                <w:color w:val="auto"/>
                <w:szCs w:val="21"/>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bookmarkStart w:id="44" w:name="_28.3"/>
            <w:bookmarkEnd w:id="44"/>
            <w:bookmarkStart w:id="45" w:name="_26"/>
            <w:bookmarkEnd w:id="45"/>
            <w:r>
              <w:rPr>
                <w:rFonts w:hint="eastAsia" w:ascii="宋体" w:hAnsi="宋体"/>
                <w:color w:val="auto"/>
                <w:szCs w:val="21"/>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ind w:firstLine="413" w:firstLineChars="196"/>
              <w:textAlignment w:val="bottom"/>
              <w:rPr>
                <w:rFonts w:hint="eastAsia" w:hAnsi="宋体"/>
                <w:color w:val="auto"/>
              </w:rPr>
            </w:pPr>
            <w:r>
              <w:rPr>
                <w:rFonts w:hint="eastAsia" w:ascii="宋体" w:hAnsi="宋体"/>
                <w:b/>
                <w:color w:val="auto"/>
                <w:szCs w:val="21"/>
              </w:rPr>
              <w:sym w:font="Wingdings 2" w:char="0052"/>
            </w:r>
            <w:r>
              <w:rPr>
                <w:rFonts w:hint="eastAsia" w:ascii="宋体" w:hAnsi="宋体"/>
                <w:color w:val="auto"/>
                <w:szCs w:val="21"/>
              </w:rPr>
              <w:t>综合评分法       □最低评标价法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29</w:t>
            </w:r>
            <w:r>
              <w:rPr>
                <w:rFonts w:ascii="宋体" w:hAnsi="宋体"/>
                <w:color w:val="auto"/>
                <w:szCs w:val="21"/>
              </w:rPr>
              <w:t>.2</w:t>
            </w:r>
          </w:p>
        </w:tc>
        <w:tc>
          <w:tcPr>
            <w:tcW w:w="2268" w:type="dxa"/>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olor w:val="auto"/>
                <w:szCs w:val="21"/>
              </w:rPr>
            </w:pPr>
            <w:bookmarkStart w:id="46" w:name="_29.2.2（2）"/>
            <w:bookmarkEnd w:id="46"/>
            <w:r>
              <w:rPr>
                <w:rFonts w:hint="eastAsia" w:ascii="宋体" w:hAnsi="宋体"/>
                <w:color w:val="auto"/>
                <w:szCs w:val="21"/>
              </w:rPr>
              <w:t>允许负偏离项</w:t>
            </w:r>
          </w:p>
        </w:tc>
        <w:tc>
          <w:tcPr>
            <w:tcW w:w="7297" w:type="dxa"/>
            <w:tcBorders>
              <w:top w:val="single" w:color="auto" w:sz="4" w:space="0"/>
              <w:left w:val="single" w:color="auto" w:sz="4" w:space="0"/>
              <w:right w:val="single" w:color="auto" w:sz="4" w:space="0"/>
            </w:tcBorders>
            <w:noWrap w:val="0"/>
            <w:vAlign w:val="center"/>
          </w:tcPr>
          <w:p>
            <w:pPr>
              <w:snapToGrid w:val="0"/>
              <w:spacing w:line="380" w:lineRule="exact"/>
              <w:rPr>
                <w:rFonts w:ascii="宋体" w:hAnsi="宋体"/>
                <w:color w:val="auto"/>
                <w:szCs w:val="21"/>
              </w:rPr>
            </w:pPr>
            <w:r>
              <w:rPr>
                <w:rFonts w:hint="eastAsia" w:ascii="宋体" w:hAnsi="宋体" w:cs="宋体"/>
                <w:color w:val="auto"/>
                <w:szCs w:val="21"/>
              </w:rPr>
              <w:t>商务条款</w:t>
            </w:r>
            <w:r>
              <w:rPr>
                <w:rFonts w:hint="eastAsia" w:ascii="宋体" w:hAnsi="宋体"/>
                <w:color w:val="auto"/>
                <w:szCs w:val="21"/>
              </w:rPr>
              <w:t>评审中允许负偏离的条款数为</w:t>
            </w:r>
            <w:r>
              <w:rPr>
                <w:rFonts w:hint="eastAsia" w:ascii="宋体" w:hAnsi="宋体"/>
                <w:color w:val="auto"/>
                <w:szCs w:val="21"/>
                <w:u w:val="single"/>
              </w:rPr>
              <w:t xml:space="preserve">  0 </w:t>
            </w:r>
            <w:r>
              <w:rPr>
                <w:rFonts w:hint="eastAsia" w:ascii="宋体" w:hAnsi="宋体"/>
                <w:color w:val="auto"/>
                <w:szCs w:val="21"/>
              </w:rPr>
              <w:t>项。</w:t>
            </w:r>
          </w:p>
          <w:p>
            <w:pPr>
              <w:snapToGrid w:val="0"/>
              <w:spacing w:line="380" w:lineRule="exact"/>
              <w:rPr>
                <w:rFonts w:hint="eastAsia" w:ascii="宋体" w:hAnsi="宋体"/>
                <w:color w:val="auto"/>
                <w:szCs w:val="21"/>
              </w:rPr>
            </w:pPr>
            <w:r>
              <w:rPr>
                <w:rFonts w:hint="eastAsia" w:ascii="宋体" w:hAnsi="宋体" w:cs="宋体"/>
                <w:color w:val="auto"/>
                <w:szCs w:val="21"/>
              </w:rPr>
              <w:t>技术需求</w:t>
            </w:r>
            <w:r>
              <w:rPr>
                <w:rFonts w:hint="eastAsia" w:ascii="宋体" w:hAnsi="宋体"/>
                <w:color w:val="auto"/>
                <w:szCs w:val="21"/>
              </w:rPr>
              <w:t>评审中允许负偏离的条款数为</w:t>
            </w:r>
            <w:r>
              <w:rPr>
                <w:rFonts w:hint="eastAsia" w:ascii="宋体" w:hAnsi="宋体"/>
                <w:color w:val="auto"/>
                <w:szCs w:val="21"/>
                <w:u w:val="single"/>
              </w:rPr>
              <w:t xml:space="preserve">  0 </w:t>
            </w:r>
            <w:r>
              <w:rPr>
                <w:rFonts w:hint="eastAsia" w:ascii="宋体" w:hAnsi="宋体"/>
                <w:color w:val="auto"/>
                <w:szCs w:val="21"/>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30</w:t>
            </w:r>
            <w:r>
              <w:rPr>
                <w:rFonts w:ascii="宋体" w:hAnsi="宋体"/>
                <w:color w:val="auto"/>
                <w:szCs w:val="21"/>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color w:val="auto"/>
                <w:szCs w:val="21"/>
              </w:rPr>
            </w:pPr>
            <w:r>
              <w:rPr>
                <w:rFonts w:hint="eastAsia" w:ascii="宋体" w:hAnsi="宋体"/>
                <w:color w:val="auto"/>
                <w:szCs w:val="21"/>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color w:val="auto"/>
                <w:szCs w:val="21"/>
              </w:rPr>
            </w:pPr>
            <w:r>
              <w:rPr>
                <w:rFonts w:hint="eastAsia" w:ascii="宋体" w:hAnsi="宋体"/>
                <w:color w:val="auto"/>
                <w:szCs w:val="21"/>
              </w:rPr>
              <w:t>□采用最低评标价法的，投标文件满足招标文件全部实质性要求且投标报价最低的投标人为排名第一的中标候选人；</w:t>
            </w:r>
          </w:p>
          <w:p>
            <w:pPr>
              <w:autoSpaceDE w:val="0"/>
              <w:autoSpaceDN w:val="0"/>
              <w:snapToGrid w:val="0"/>
              <w:spacing w:line="380" w:lineRule="exact"/>
              <w:textAlignment w:val="bottom"/>
              <w:rPr>
                <w:rFonts w:hint="eastAsia" w:ascii="宋体" w:hAnsi="宋体"/>
                <w:color w:val="auto"/>
                <w:szCs w:val="21"/>
              </w:rPr>
            </w:pPr>
            <w:r>
              <w:rPr>
                <w:rFonts w:hint="eastAsia" w:ascii="宋体" w:hAnsi="宋体"/>
                <w:b/>
                <w:color w:val="auto"/>
                <w:szCs w:val="21"/>
              </w:rPr>
              <w:sym w:font="Wingdings 2" w:char="0052"/>
            </w:r>
            <w:r>
              <w:rPr>
                <w:rFonts w:hint="eastAsia" w:ascii="宋体" w:hAnsi="宋体"/>
                <w:color w:val="auto"/>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35</w:t>
            </w:r>
            <w:r>
              <w:rPr>
                <w:rFonts w:ascii="宋体" w:hAnsi="宋体"/>
                <w:color w:val="auto"/>
                <w:szCs w:val="21"/>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bookmarkStart w:id="47" w:name="_39.1"/>
            <w:bookmarkEnd w:id="47"/>
            <w:r>
              <w:rPr>
                <w:rFonts w:hint="eastAsia" w:ascii="宋体" w:hAnsi="宋体"/>
                <w:color w:val="auto"/>
                <w:szCs w:val="21"/>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napToGrid w:val="0"/>
              <w:spacing w:line="380" w:lineRule="exact"/>
              <w:jc w:val="left"/>
              <w:textAlignment w:val="bottom"/>
              <w:rPr>
                <w:rFonts w:hint="eastAsia" w:ascii="宋体" w:hAnsi="宋体"/>
                <w:color w:val="auto"/>
                <w:szCs w:val="21"/>
              </w:rPr>
            </w:pPr>
            <w:r>
              <w:rPr>
                <w:rFonts w:hint="eastAsia" w:ascii="宋体" w:hAnsi="宋体"/>
                <w:color w:val="auto"/>
                <w:szCs w:val="21"/>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bookmarkStart w:id="48" w:name="_40.1"/>
            <w:bookmarkEnd w:id="48"/>
            <w:r>
              <w:rPr>
                <w:rFonts w:hint="eastAsia" w:ascii="宋体" w:hAnsi="宋体"/>
                <w:color w:val="auto"/>
                <w:szCs w:val="21"/>
              </w:rPr>
              <w:t>签订电子合同携带的材料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hint="eastAsia" w:ascii="宋体" w:hAnsi="宋体"/>
                <w:color w:val="auto"/>
                <w:szCs w:val="21"/>
              </w:rPr>
            </w:pPr>
            <w:r>
              <w:rPr>
                <w:rFonts w:hint="eastAsia" w:ascii="宋体" w:hAnsi="宋体"/>
                <w:color w:val="auto"/>
                <w:szCs w:val="21"/>
              </w:rPr>
              <w:t>电子采购合同需要供应商通过有效CA证书进行电子签章与签章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3</w:t>
            </w:r>
            <w:r>
              <w:rPr>
                <w:rFonts w:ascii="宋体" w:hAnsi="宋体"/>
                <w:color w:val="auto"/>
                <w:szCs w:val="21"/>
              </w:rPr>
              <w:t>8.2</w:t>
            </w:r>
            <w:r>
              <w:rPr>
                <w:rFonts w:hint="eastAsia" w:ascii="宋体" w:hAnsi="宋体"/>
                <w:color w:val="auto"/>
                <w:szCs w:val="21"/>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rPr>
            </w:pPr>
            <w:r>
              <w:rPr>
                <w:rFonts w:hint="eastAsia" w:ascii="宋体" w:hAnsi="宋体"/>
                <w:color w:val="auto"/>
                <w:szCs w:val="21"/>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noWrap w:val="0"/>
            <w:vAlign w:val="center"/>
          </w:tcPr>
          <w:p>
            <w:pPr>
              <w:spacing w:line="380" w:lineRule="exac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国咨项目管理有限公司项目部门</w:t>
            </w:r>
            <w:r>
              <w:rPr>
                <w:rFonts w:hint="eastAsia" w:ascii="宋体" w:hAnsi="宋体" w:cs="宋体"/>
                <w:color w:val="auto"/>
                <w:szCs w:val="21"/>
              </w:rPr>
              <w:t>，联系电话：</w:t>
            </w:r>
            <w:r>
              <w:rPr>
                <w:rFonts w:hint="eastAsia" w:ascii="宋体" w:hAnsi="宋体"/>
                <w:color w:val="auto"/>
                <w:szCs w:val="21"/>
              </w:rPr>
              <w:t>0771-5718243</w:t>
            </w:r>
            <w:r>
              <w:rPr>
                <w:rFonts w:hint="eastAsia" w:ascii="宋体" w:hAnsi="宋体" w:cs="宋体"/>
                <w:color w:val="auto"/>
                <w:szCs w:val="21"/>
              </w:rPr>
              <w:t>，通讯地址：</w:t>
            </w:r>
            <w:r>
              <w:rPr>
                <w:rFonts w:hint="eastAsia" w:ascii="宋体" w:hAnsi="宋体" w:cs="宋体"/>
                <w:color w:val="auto"/>
                <w:szCs w:val="21"/>
                <w:u w:val="single"/>
              </w:rPr>
              <w:t>南宁市青秀区长湖路13号长湖景苑6号楼二十九层2901号房</w:t>
            </w:r>
            <w:r>
              <w:rPr>
                <w:rFonts w:hint="eastAsia" w:ascii="宋体" w:hAnsi="宋体" w:cs="宋体"/>
                <w:color w:val="auto"/>
                <w:szCs w:val="21"/>
              </w:rPr>
              <w:t>。</w:t>
            </w:r>
          </w:p>
          <w:p>
            <w:pPr>
              <w:snapToGrid w:val="0"/>
              <w:spacing w:line="360" w:lineRule="auto"/>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广西壮族自治区土壤肥料工作站</w:t>
            </w:r>
            <w:r>
              <w:rPr>
                <w:rFonts w:hint="eastAsia" w:ascii="宋体" w:hAnsi="宋体" w:cs="宋体"/>
                <w:color w:val="auto"/>
                <w:szCs w:val="21"/>
              </w:rPr>
              <w:t>，联系电话：</w:t>
            </w:r>
            <w:r>
              <w:rPr>
                <w:rFonts w:hint="eastAsia" w:ascii="宋体" w:hAnsi="宋体"/>
                <w:color w:val="auto"/>
                <w:szCs w:val="21"/>
              </w:rPr>
              <w:t>0771-2202869</w:t>
            </w:r>
            <w:r>
              <w:rPr>
                <w:rFonts w:hint="eastAsia" w:ascii="宋体" w:hAnsi="宋体" w:cs="宋体"/>
                <w:color w:val="auto"/>
                <w:szCs w:val="21"/>
              </w:rPr>
              <w:t>，</w:t>
            </w:r>
          </w:p>
          <w:p>
            <w:pPr>
              <w:snapToGrid w:val="0"/>
              <w:spacing w:line="380" w:lineRule="exact"/>
              <w:rPr>
                <w:rFonts w:hint="eastAsia" w:ascii="宋体" w:hAnsi="宋体"/>
                <w:color w:val="auto"/>
                <w:szCs w:val="21"/>
              </w:rPr>
            </w:pPr>
            <w:r>
              <w:rPr>
                <w:rFonts w:hint="eastAsia" w:ascii="宋体" w:hAnsi="宋体" w:cs="宋体"/>
                <w:color w:val="auto"/>
              </w:rPr>
              <w:t>通讯地址：</w:t>
            </w:r>
            <w:r>
              <w:rPr>
                <w:rFonts w:hint="eastAsia" w:ascii="宋体" w:hAnsi="宋体"/>
                <w:color w:val="auto"/>
                <w:szCs w:val="21"/>
              </w:rPr>
              <w:t>广西南宁市西乡塘区凤岭路6号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rPr>
            </w:pPr>
            <w:r>
              <w:rPr>
                <w:rFonts w:hint="eastAsia" w:ascii="宋体" w:hAnsi="宋体" w:cs="宋体"/>
                <w:color w:val="auto"/>
              </w:rPr>
              <w:t>质疑期内每个工作日上午</w:t>
            </w:r>
            <w:r>
              <w:rPr>
                <w:rFonts w:hint="eastAsia" w:ascii="宋体" w:hAnsi="宋体" w:cs="宋体"/>
                <w:color w:val="auto"/>
                <w:u w:val="single"/>
              </w:rPr>
              <w:t>8</w:t>
            </w:r>
            <w:r>
              <w:rPr>
                <w:rFonts w:hint="eastAsia" w:ascii="宋体" w:hAnsi="宋体" w:cs="宋体"/>
                <w:color w:val="auto"/>
              </w:rPr>
              <w:t>时</w:t>
            </w:r>
            <w:r>
              <w:rPr>
                <w:rFonts w:hint="eastAsia" w:ascii="宋体" w:hAnsi="宋体" w:cs="宋体"/>
                <w:color w:val="auto"/>
                <w:u w:val="single"/>
              </w:rPr>
              <w:t>30</w:t>
            </w:r>
            <w:r>
              <w:rPr>
                <w:rFonts w:hint="eastAsia" w:ascii="宋体" w:hAnsi="宋体" w:cs="宋体"/>
                <w:color w:val="auto"/>
              </w:rPr>
              <w:t>分到</w:t>
            </w:r>
            <w:r>
              <w:rPr>
                <w:rFonts w:hint="eastAsia" w:ascii="宋体" w:hAnsi="宋体" w:cs="宋体"/>
                <w:color w:val="auto"/>
                <w:u w:val="single"/>
              </w:rPr>
              <w:t>12</w:t>
            </w:r>
            <w:r>
              <w:rPr>
                <w:rFonts w:hint="eastAsia" w:ascii="宋体" w:hAnsi="宋体" w:cs="宋体"/>
                <w:color w:val="auto"/>
              </w:rPr>
              <w:t>时</w:t>
            </w:r>
            <w:r>
              <w:rPr>
                <w:rFonts w:hint="eastAsia" w:ascii="宋体" w:hAnsi="宋体" w:cs="宋体"/>
                <w:color w:val="auto"/>
                <w:u w:val="single"/>
              </w:rPr>
              <w:t>00</w:t>
            </w:r>
            <w:r>
              <w:rPr>
                <w:rFonts w:hint="eastAsia" w:ascii="宋体" w:hAnsi="宋体" w:cs="宋体"/>
                <w:color w:val="auto"/>
              </w:rPr>
              <w:t>分，下午</w:t>
            </w:r>
            <w:r>
              <w:rPr>
                <w:rFonts w:hint="eastAsia" w:ascii="宋体" w:hAnsi="宋体" w:cs="宋体"/>
                <w:color w:val="auto"/>
                <w:u w:val="single"/>
              </w:rPr>
              <w:t>14</w:t>
            </w:r>
            <w:r>
              <w:rPr>
                <w:rFonts w:hint="eastAsia" w:ascii="宋体" w:hAnsi="宋体" w:cs="宋体"/>
                <w:color w:val="auto"/>
              </w:rPr>
              <w:t>时</w:t>
            </w:r>
            <w:r>
              <w:rPr>
                <w:rFonts w:hint="eastAsia" w:ascii="宋体" w:hAnsi="宋体" w:cs="宋体"/>
                <w:color w:val="auto"/>
                <w:u w:val="single"/>
              </w:rPr>
              <w:t>30</w:t>
            </w:r>
            <w:r>
              <w:rPr>
                <w:rFonts w:hint="eastAsia" w:ascii="宋体" w:hAnsi="宋体" w:cs="宋体"/>
                <w:color w:val="auto"/>
              </w:rPr>
              <w:t>分到</w:t>
            </w:r>
            <w:r>
              <w:rPr>
                <w:rFonts w:hint="eastAsia" w:ascii="宋体" w:hAnsi="宋体" w:cs="宋体"/>
                <w:color w:val="auto"/>
                <w:u w:val="single"/>
              </w:rPr>
              <w:t>18</w:t>
            </w:r>
            <w:r>
              <w:rPr>
                <w:rFonts w:hint="eastAsia" w:ascii="宋体" w:hAnsi="宋体" w:cs="宋体"/>
                <w:color w:val="auto"/>
              </w:rPr>
              <w:t>时</w:t>
            </w:r>
            <w:r>
              <w:rPr>
                <w:rFonts w:hint="eastAsia" w:ascii="宋体" w:hAnsi="宋体" w:cs="宋体"/>
                <w:color w:val="auto"/>
                <w:u w:val="single"/>
              </w:rPr>
              <w:t>00</w:t>
            </w:r>
            <w:r>
              <w:rPr>
                <w:rFonts w:hint="eastAsia" w:ascii="宋体" w:hAnsi="宋体" w:cs="宋体"/>
                <w:color w:val="auto"/>
              </w:rPr>
              <w:t>分</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olor w:val="auto"/>
                <w:szCs w:val="21"/>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bookmarkStart w:id="49" w:name="_42"/>
            <w:bookmarkEnd w:id="49"/>
            <w:bookmarkStart w:id="50" w:name="_41"/>
            <w:bookmarkEnd w:id="50"/>
            <w:r>
              <w:rPr>
                <w:rFonts w:hint="eastAsia" w:ascii="宋体" w:hAnsi="宋体" w:cs="宋体"/>
                <w:color w:val="auto"/>
              </w:rPr>
              <w:t>采购代理费支付方式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line="380" w:lineRule="exact"/>
              <w:rPr>
                <w:rFonts w:hint="eastAsia" w:hAnsi="宋体" w:cs="宋体"/>
                <w:color w:val="auto"/>
              </w:rPr>
            </w:pPr>
            <w:r>
              <w:rPr>
                <w:rFonts w:hint="eastAsia" w:hAnsi="宋体"/>
                <w:b/>
                <w:color w:val="auto"/>
                <w:szCs w:val="21"/>
              </w:rPr>
              <w:sym w:font="Wingdings 2" w:char="0052"/>
            </w:r>
            <w:r>
              <w:rPr>
                <w:rFonts w:hint="eastAsia" w:hAnsi="宋体" w:cs="宋体"/>
                <w:color w:val="auto"/>
              </w:rPr>
              <w:t>本项目代理服务费由</w:t>
            </w:r>
            <w:r>
              <w:rPr>
                <w:rFonts w:hint="eastAsia" w:hAnsi="宋体" w:cs="宋体"/>
                <w:color w:val="auto"/>
                <w:u w:val="single"/>
              </w:rPr>
              <w:t>中标人</w:t>
            </w:r>
            <w:r>
              <w:rPr>
                <w:rFonts w:hint="eastAsia" w:hAnsi="宋体" w:cs="宋体"/>
                <w:color w:val="auto"/>
              </w:rPr>
              <w:t>在领取中标通知书前，一次性向采购代理机构支付。</w:t>
            </w:r>
          </w:p>
          <w:p>
            <w:pPr>
              <w:pStyle w:val="18"/>
              <w:snapToGrid w:val="0"/>
              <w:spacing w:line="380" w:lineRule="exact"/>
              <w:rPr>
                <w:rFonts w:hint="eastAsia" w:hAnsi="宋体" w:cs="宋体"/>
                <w:color w:val="auto"/>
              </w:rPr>
            </w:pPr>
            <w:r>
              <w:rPr>
                <w:rFonts w:hint="eastAsia" w:hAnsi="宋体" w:cs="宋体"/>
                <w:color w:val="auto"/>
              </w:rPr>
              <w:t>□采购人支付。</w:t>
            </w:r>
          </w:p>
          <w:p>
            <w:pPr>
              <w:pStyle w:val="18"/>
              <w:snapToGrid w:val="0"/>
              <w:spacing w:line="380" w:lineRule="exact"/>
              <w:rPr>
                <w:rFonts w:hint="eastAsia" w:hAnsi="宋体" w:cs="宋体"/>
                <w:color w:val="auto"/>
              </w:rPr>
            </w:pPr>
            <w:r>
              <w:rPr>
                <w:rFonts w:hint="eastAsia" w:hAnsi="宋体" w:cs="宋体"/>
                <w:color w:val="auto"/>
              </w:rPr>
              <w:t>□本项目不收取代理服务费。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675" w:type="dxa"/>
            <w:vMerge w:val="continue"/>
            <w:tcBorders>
              <w:left w:val="single" w:color="auto" w:sz="4" w:space="0"/>
              <w:right w:val="single" w:color="auto" w:sz="4" w:space="0"/>
            </w:tcBorders>
            <w:noWrap w:val="0"/>
            <w:vAlign w:val="center"/>
          </w:tcPr>
          <w:p>
            <w:pPr>
              <w:spacing w:line="380" w:lineRule="exac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s="宋体"/>
                <w:color w:val="auto"/>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line="380" w:lineRule="exact"/>
              <w:rPr>
                <w:rFonts w:hint="eastAsia" w:hAnsi="宋体" w:cs="宋体"/>
                <w:color w:val="auto"/>
              </w:rPr>
            </w:pPr>
            <w:r>
              <w:rPr>
                <w:rFonts w:hint="eastAsia" w:hAnsi="宋体"/>
                <w:b/>
                <w:color w:val="auto"/>
                <w:szCs w:val="21"/>
              </w:rPr>
              <w:sym w:font="Wingdings 2" w:char="0052"/>
            </w:r>
            <w:r>
              <w:rPr>
                <w:rFonts w:hint="eastAsia" w:hAnsi="宋体" w:cs="宋体"/>
                <w:color w:val="auto"/>
              </w:rPr>
              <w:t>以分标（</w:t>
            </w:r>
            <w:r>
              <w:rPr>
                <w:rFonts w:hint="eastAsia" w:hAnsi="宋体"/>
                <w:b/>
                <w:color w:val="auto"/>
                <w:szCs w:val="21"/>
              </w:rPr>
              <w:sym w:font="Wingdings 2" w:char="0052"/>
            </w:r>
            <w:r>
              <w:rPr>
                <w:rFonts w:hint="eastAsia" w:hAnsi="宋体" w:cs="宋体"/>
                <w:color w:val="auto"/>
              </w:rPr>
              <w:t>中标金额/□采购预算/□暂定中标金额/□其他</w:t>
            </w:r>
            <w:r>
              <w:rPr>
                <w:rFonts w:hint="eastAsia" w:hAnsi="宋体" w:cs="宋体"/>
                <w:color w:val="auto"/>
                <w:u w:val="single"/>
              </w:rPr>
              <w:t xml:space="preserve"> </w:t>
            </w:r>
            <w:r>
              <w:rPr>
                <w:rFonts w:hAnsi="宋体" w:cs="宋体"/>
                <w:color w:val="auto"/>
                <w:u w:val="single"/>
              </w:rPr>
              <w:t xml:space="preserve">  </w:t>
            </w:r>
            <w:r>
              <w:rPr>
                <w:rFonts w:hint="eastAsia" w:hAnsi="宋体" w:cs="宋体"/>
                <w:color w:val="auto"/>
              </w:rPr>
              <w:t>）为计费额，按服务招标采用差额定率累进法计算出收费基准价格，采购代理收费以（</w:t>
            </w:r>
            <w:r>
              <w:rPr>
                <w:rFonts w:hint="eastAsia" w:hAnsi="宋体"/>
                <w:b/>
                <w:color w:val="auto"/>
                <w:szCs w:val="21"/>
              </w:rPr>
              <w:sym w:font="Wingdings 2" w:char="0052"/>
            </w:r>
            <w:r>
              <w:rPr>
                <w:rFonts w:hint="eastAsia" w:hAnsi="宋体" w:cs="宋体"/>
                <w:color w:val="auto"/>
              </w:rPr>
              <w:t>收费基准价格/□收费基准价格下浮</w:t>
            </w:r>
            <w:r>
              <w:rPr>
                <w:rFonts w:hint="eastAsia" w:hAnsi="宋体" w:cs="宋体"/>
                <w:color w:val="auto"/>
                <w:u w:val="single"/>
              </w:rPr>
              <w:t xml:space="preserve"> </w:t>
            </w:r>
            <w:r>
              <w:rPr>
                <w:rFonts w:hint="eastAsia" w:hAnsi="宋体" w:cs="宋体"/>
                <w:color w:val="auto"/>
                <w:u w:val="single"/>
                <w:lang w:val="en-US" w:eastAsia="zh-CN"/>
              </w:rPr>
              <w:t>22</w:t>
            </w:r>
            <w:r>
              <w:rPr>
                <w:rFonts w:hAnsi="宋体" w:cs="宋体"/>
                <w:color w:val="auto"/>
                <w:u w:val="single"/>
              </w:rPr>
              <w:t xml:space="preserve"> </w:t>
            </w:r>
            <w:r>
              <w:rPr>
                <w:rFonts w:hint="eastAsia" w:hAnsi="宋体" w:cs="宋体"/>
                <w:color w:val="auto"/>
                <w:u w:val="single"/>
              </w:rPr>
              <w:t>%</w:t>
            </w:r>
            <w:r>
              <w:rPr>
                <w:rFonts w:hAnsi="宋体" w:cs="宋体"/>
                <w:color w:val="auto"/>
              </w:rPr>
              <w:t>/</w:t>
            </w:r>
            <w:r>
              <w:rPr>
                <w:rFonts w:hint="eastAsia" w:hAnsi="宋体" w:cs="宋体"/>
                <w:color w:val="auto"/>
              </w:rPr>
              <w:t>□收费基准价格上浮</w:t>
            </w:r>
            <w:r>
              <w:rPr>
                <w:rFonts w:hint="eastAsia" w:hAnsi="宋体" w:cs="宋体"/>
                <w:color w:val="auto"/>
                <w:u w:val="single"/>
              </w:rPr>
              <w:t xml:space="preserve"> </w:t>
            </w:r>
            <w:r>
              <w:rPr>
                <w:rFonts w:hAnsi="宋体" w:cs="宋体"/>
                <w:color w:val="auto"/>
                <w:u w:val="single"/>
              </w:rPr>
              <w:t xml:space="preserve">  </w:t>
            </w:r>
            <w:r>
              <w:rPr>
                <w:rFonts w:hint="eastAsia" w:hAnsi="宋体" w:cs="宋体"/>
                <w:color w:val="auto"/>
                <w:u w:val="single"/>
              </w:rPr>
              <w:t>%</w:t>
            </w:r>
            <w:r>
              <w:rPr>
                <w:rFonts w:hint="eastAsia" w:hAnsi="宋体" w:cs="宋体"/>
                <w:color w:val="auto"/>
              </w:rPr>
              <w:t>）收取。</w:t>
            </w:r>
          </w:p>
          <w:p>
            <w:pPr>
              <w:pStyle w:val="18"/>
              <w:snapToGrid w:val="0"/>
              <w:spacing w:line="380" w:lineRule="exact"/>
              <w:rPr>
                <w:rFonts w:hint="eastAsia" w:hAnsi="宋体" w:cs="宋体"/>
                <w:color w:val="auto"/>
                <w:u w:val="single"/>
              </w:rPr>
            </w:pPr>
            <w:r>
              <w:rPr>
                <w:rFonts w:hint="eastAsia" w:hAnsi="宋体" w:cs="宋体"/>
                <w:color w:val="auto"/>
              </w:rPr>
              <w:t>□固定采购代理收费</w:t>
            </w:r>
            <w:r>
              <w:rPr>
                <w:rFonts w:hint="eastAsia" w:hAnsi="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675" w:type="dxa"/>
            <w:vMerge w:val="continue"/>
            <w:tcBorders>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olor w:val="auto"/>
                <w:szCs w:val="21"/>
              </w:rPr>
            </w:pPr>
            <w:r>
              <w:rPr>
                <w:rFonts w:hint="eastAsia" w:ascii="宋体" w:hAnsi="宋体" w:cs="宋体"/>
                <w:color w:val="auto"/>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
                <w:color w:val="auto"/>
                <w:kern w:val="0"/>
                <w:szCs w:val="21"/>
              </w:rPr>
            </w:pPr>
            <w:r>
              <w:rPr>
                <w:rFonts w:hint="eastAsia" w:ascii="宋体" w:hAnsi="宋体" w:cs="宋体"/>
                <w:b/>
                <w:color w:val="auto"/>
                <w:kern w:val="0"/>
                <w:szCs w:val="21"/>
              </w:rPr>
              <w:t>开户名称：国咨项目管理有限公司广西分公司</w:t>
            </w:r>
          </w:p>
          <w:p>
            <w:pPr>
              <w:snapToGrid w:val="0"/>
              <w:spacing w:line="360" w:lineRule="auto"/>
              <w:rPr>
                <w:rFonts w:hint="eastAsia" w:ascii="宋体" w:hAnsi="宋体" w:cs="宋体"/>
                <w:b/>
                <w:color w:val="auto"/>
                <w:kern w:val="0"/>
                <w:szCs w:val="21"/>
              </w:rPr>
            </w:pPr>
            <w:r>
              <w:rPr>
                <w:rFonts w:hint="eastAsia" w:ascii="宋体" w:hAnsi="宋体" w:cs="宋体"/>
                <w:b/>
                <w:color w:val="auto"/>
                <w:kern w:val="0"/>
                <w:szCs w:val="21"/>
              </w:rPr>
              <w:t>开户银行：招商银行南宁分行营业部</w:t>
            </w:r>
          </w:p>
          <w:p>
            <w:pPr>
              <w:snapToGrid w:val="0"/>
              <w:spacing w:line="360" w:lineRule="auto"/>
              <w:rPr>
                <w:rFonts w:hint="eastAsia" w:ascii="宋体" w:hAnsi="宋体" w:cs="宋体"/>
                <w:b/>
                <w:color w:val="auto"/>
                <w:kern w:val="0"/>
                <w:szCs w:val="21"/>
              </w:rPr>
            </w:pPr>
            <w:r>
              <w:rPr>
                <w:rFonts w:hint="eastAsia" w:ascii="宋体" w:hAnsi="宋体" w:cs="宋体"/>
                <w:b/>
                <w:color w:val="auto"/>
                <w:kern w:val="0"/>
                <w:szCs w:val="21"/>
              </w:rPr>
              <w:t>银行账号：771901607710706</w:t>
            </w:r>
          </w:p>
          <w:p>
            <w:pPr>
              <w:snapToGrid w:val="0"/>
              <w:spacing w:line="360" w:lineRule="auto"/>
              <w:rPr>
                <w:rFonts w:hint="eastAsia"/>
                <w:color w:val="auto"/>
              </w:rPr>
            </w:pPr>
            <w:r>
              <w:rPr>
                <w:rFonts w:hint="eastAsia" w:ascii="宋体" w:hAnsi="宋体" w:cs="宋体"/>
                <w:b/>
                <w:color w:val="auto"/>
                <w:kern w:val="0"/>
                <w:szCs w:val="21"/>
              </w:rPr>
              <w:t>行号：308611000032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color w:val="auto"/>
                <w:szCs w:val="21"/>
              </w:rPr>
            </w:pPr>
            <w:r>
              <w:rPr>
                <w:rFonts w:ascii="宋体" w:hAnsi="宋体"/>
                <w:color w:val="auto"/>
                <w:szCs w:val="21"/>
              </w:rPr>
              <w:t>4</w:t>
            </w:r>
            <w:r>
              <w:rPr>
                <w:rFonts w:hint="eastAsia" w:ascii="宋体" w:hAnsi="宋体"/>
                <w:color w:val="auto"/>
                <w:szCs w:val="21"/>
              </w:rPr>
              <w:t>1</w:t>
            </w:r>
            <w:r>
              <w:rPr>
                <w:rFonts w:ascii="宋体" w:hAnsi="宋体"/>
                <w:color w:val="auto"/>
                <w:szCs w:val="21"/>
              </w:rPr>
              <w:t>.1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rPr>
            </w:pPr>
            <w:r>
              <w:rPr>
                <w:rFonts w:hint="eastAsia" w:ascii="宋体" w:hAnsi="宋体"/>
                <w:color w:val="auto"/>
                <w:szCs w:val="21"/>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rPr>
            </w:pPr>
            <w:r>
              <w:rPr>
                <w:rFonts w:hint="eastAsia" w:ascii="宋体" w:hAnsi="宋体"/>
                <w:b/>
                <w:color w:val="auto"/>
                <w:szCs w:val="21"/>
              </w:rPr>
              <w:t>解释权：</w:t>
            </w:r>
            <w:r>
              <w:rPr>
                <w:rFonts w:ascii="宋体" w:hAnsi="宋体"/>
                <w:color w:val="auto"/>
                <w:szCs w:val="21"/>
              </w:rPr>
              <w:t>构成本招标文件的各个组成文件应互为解释，互为说明；除招标文件中有特别规定外，仅适用于招标投标阶段的规定，按</w:t>
            </w:r>
            <w:r>
              <w:rPr>
                <w:rFonts w:hint="eastAsia" w:ascii="宋体" w:hAnsi="宋体"/>
                <w:color w:val="auto"/>
                <w:szCs w:val="21"/>
              </w:rPr>
              <w:t>更正公告（澄清公告）</w:t>
            </w:r>
            <w:r>
              <w:rPr>
                <w:rFonts w:ascii="宋体" w:hAnsi="宋体"/>
                <w:color w:val="auto"/>
                <w:szCs w:val="21"/>
              </w:rPr>
              <w:t>、招标公告、</w:t>
            </w:r>
            <w:r>
              <w:rPr>
                <w:rFonts w:hint="eastAsia" w:ascii="宋体" w:hAnsi="宋体"/>
                <w:color w:val="auto"/>
                <w:szCs w:val="21"/>
              </w:rPr>
              <w:t>采购需求、</w:t>
            </w:r>
            <w:r>
              <w:rPr>
                <w:rFonts w:ascii="宋体" w:hAnsi="宋体"/>
                <w:color w:val="auto"/>
                <w:szCs w:val="21"/>
              </w:rPr>
              <w:t>投标人须知、</w:t>
            </w:r>
            <w:r>
              <w:rPr>
                <w:rFonts w:hint="eastAsia" w:ascii="宋体" w:hAnsi="宋体"/>
                <w:color w:val="auto"/>
                <w:szCs w:val="21"/>
              </w:rPr>
              <w:t>评标方法及评标标准</w:t>
            </w:r>
            <w:r>
              <w:rPr>
                <w:rFonts w:ascii="宋体" w:hAnsi="宋体"/>
                <w:color w:val="auto"/>
                <w:szCs w:val="21"/>
              </w:rPr>
              <w:t>、</w:t>
            </w:r>
            <w:r>
              <w:rPr>
                <w:rFonts w:hint="eastAsia" w:ascii="宋体" w:hAnsi="宋体"/>
                <w:color w:val="auto"/>
                <w:szCs w:val="21"/>
              </w:rPr>
              <w:t>拟签订的合同文本、</w:t>
            </w:r>
            <w:r>
              <w:rPr>
                <w:rFonts w:ascii="宋体" w:hAnsi="宋体"/>
                <w:color w:val="auto"/>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rPr>
              <w:t>更正公告（澄清公告）</w:t>
            </w:r>
            <w:r>
              <w:rPr>
                <w:rFonts w:ascii="宋体" w:hAnsi="宋体"/>
                <w:color w:val="auto"/>
                <w:szCs w:val="21"/>
              </w:rPr>
              <w:t>与同步更新的招标文件不一致时以</w:t>
            </w:r>
            <w:r>
              <w:rPr>
                <w:rFonts w:hint="eastAsia" w:ascii="宋体" w:hAnsi="宋体"/>
                <w:color w:val="auto"/>
                <w:szCs w:val="21"/>
              </w:rPr>
              <w:t>更正公告（澄清公告）</w:t>
            </w:r>
            <w:r>
              <w:rPr>
                <w:rFonts w:ascii="宋体" w:hAnsi="宋体"/>
                <w:color w:val="auto"/>
                <w:szCs w:val="21"/>
              </w:rPr>
              <w:t>为准。按本款前述规定仍不能形成结论的，由</w:t>
            </w:r>
            <w:r>
              <w:rPr>
                <w:rFonts w:hint="eastAsia" w:ascii="宋体" w:hAnsi="宋体"/>
                <w:color w:val="auto"/>
                <w:szCs w:val="21"/>
              </w:rPr>
              <w:t>采购</w:t>
            </w:r>
            <w:r>
              <w:rPr>
                <w:rFonts w:ascii="宋体" w:hAnsi="宋体"/>
                <w:color w:val="auto"/>
                <w:szCs w:val="21"/>
              </w:rPr>
              <w:t>人</w:t>
            </w:r>
            <w:r>
              <w:rPr>
                <w:rFonts w:hint="eastAsia" w:ascii="宋体" w:hAnsi="宋体"/>
                <w:color w:val="auto"/>
                <w:szCs w:val="21"/>
              </w:rPr>
              <w:t>或者采购代理机构</w:t>
            </w:r>
            <w:r>
              <w:rPr>
                <w:rFonts w:ascii="宋体" w:hAnsi="宋体"/>
                <w:color w:val="auto"/>
                <w:szCs w:val="21"/>
              </w:rPr>
              <w:t>负责解释。</w:t>
            </w:r>
          </w:p>
          <w:p>
            <w:pPr>
              <w:snapToGrid w:val="0"/>
              <w:spacing w:line="380" w:lineRule="exact"/>
              <w:rPr>
                <w:rFonts w:hint="eastAsia" w:ascii="宋体" w:hAnsi="宋体"/>
                <w:color w:val="auto"/>
                <w:szCs w:val="21"/>
              </w:rPr>
            </w:pPr>
            <w:r>
              <w:rPr>
                <w:rFonts w:hint="eastAsia" w:ascii="宋体" w:hAnsi="宋体"/>
                <w:b/>
                <w:color w:val="auto"/>
                <w:szCs w:val="21"/>
              </w:rPr>
              <w:t>法律责任：</w:t>
            </w:r>
            <w:r>
              <w:rPr>
                <w:rFonts w:hint="eastAsia" w:ascii="宋体" w:hAnsi="宋体"/>
                <w:color w:val="auto"/>
                <w:szCs w:val="21"/>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hint="eastAsia" w:ascii="宋体" w:hAnsi="宋体"/>
                <w:color w:val="auto"/>
                <w:szCs w:val="21"/>
              </w:rPr>
            </w:pPr>
            <w:r>
              <w:rPr>
                <w:rFonts w:ascii="宋体" w:hAnsi="宋体"/>
                <w:color w:val="auto"/>
                <w:szCs w:val="21"/>
              </w:rPr>
              <w:t>4</w:t>
            </w:r>
            <w:r>
              <w:rPr>
                <w:rFonts w:hint="eastAsia" w:ascii="宋体" w:hAnsi="宋体"/>
                <w:color w:val="auto"/>
                <w:szCs w:val="21"/>
              </w:rPr>
              <w:t>1</w:t>
            </w:r>
            <w:r>
              <w:rPr>
                <w:rFonts w:ascii="宋体" w:hAnsi="宋体"/>
                <w:color w:val="auto"/>
                <w:szCs w:val="21"/>
              </w:rPr>
              <w:t>.2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auto"/>
                <w:szCs w:val="21"/>
              </w:rPr>
            </w:pPr>
            <w:r>
              <w:rPr>
                <w:rFonts w:hint="eastAsia" w:ascii="宋体" w:hAnsi="宋体"/>
                <w:color w:val="auto"/>
                <w:szCs w:val="21"/>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8"/>
              <w:snapToGrid w:val="0"/>
              <w:spacing w:line="380" w:lineRule="exact"/>
              <w:rPr>
                <w:rFonts w:hint="eastAsia" w:hAnsi="宋体" w:cs="宋体"/>
                <w:bCs/>
                <w:color w:val="auto"/>
              </w:rPr>
            </w:pPr>
            <w:r>
              <w:rPr>
                <w:rFonts w:hint="eastAsia" w:hAnsi="宋体" w:cs="宋体"/>
                <w:bCs/>
                <w:color w:val="auto"/>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8"/>
              <w:snapToGrid w:val="0"/>
              <w:spacing w:line="380" w:lineRule="exact"/>
              <w:rPr>
                <w:rFonts w:hint="eastAsia" w:hAnsi="宋体" w:cs="宋体"/>
                <w:bCs/>
                <w:color w:val="auto"/>
              </w:rPr>
            </w:pPr>
            <w:r>
              <w:rPr>
                <w:rFonts w:hint="eastAsia" w:hAnsi="宋体" w:cs="宋体"/>
                <w:bCs/>
                <w:color w:val="auto"/>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8"/>
              <w:snapToGrid w:val="0"/>
              <w:spacing w:line="380" w:lineRule="exact"/>
              <w:rPr>
                <w:rFonts w:hint="eastAsia" w:hAnsi="宋体" w:cs="宋体"/>
                <w:bCs/>
                <w:color w:val="auto"/>
              </w:rPr>
            </w:pPr>
            <w:r>
              <w:rPr>
                <w:rFonts w:hint="eastAsia" w:hAnsi="宋体" w:cs="宋体"/>
                <w:bCs/>
                <w:color w:val="auto"/>
              </w:rPr>
              <w:t>3.本招标文件中描述投标人的“签字”是指投标人的法定代表人或者委托代理人亲自在文件规定签署处亲笔写上个人的名字的行为，私章、签字章、印鉴、影印等其他形式均不能代替亲笔签字。</w:t>
            </w:r>
          </w:p>
          <w:p>
            <w:pPr>
              <w:pStyle w:val="18"/>
              <w:snapToGrid w:val="0"/>
              <w:spacing w:line="380" w:lineRule="exact"/>
              <w:rPr>
                <w:rFonts w:hint="eastAsia" w:hAnsi="宋体" w:cs="宋体"/>
                <w:bCs/>
                <w:color w:val="auto"/>
              </w:rPr>
            </w:pPr>
            <w:r>
              <w:rPr>
                <w:rFonts w:hint="eastAsia" w:hAnsi="宋体" w:cs="宋体"/>
                <w:bCs/>
                <w:color w:val="auto"/>
              </w:rPr>
              <w:t>4.自然人投标的，招标文件规定盖公章处由自然人摁手指指印。</w:t>
            </w:r>
          </w:p>
          <w:p>
            <w:pPr>
              <w:spacing w:line="380" w:lineRule="exact"/>
              <w:jc w:val="left"/>
              <w:rPr>
                <w:rFonts w:hint="eastAsia" w:ascii="宋体" w:hAnsi="宋体" w:cs="宋体"/>
                <w:bCs/>
                <w:color w:val="auto"/>
                <w:szCs w:val="21"/>
              </w:rPr>
            </w:pPr>
            <w:r>
              <w:rPr>
                <w:rFonts w:hint="eastAsia" w:ascii="宋体" w:hAnsi="宋体" w:cs="宋体"/>
                <w:bCs/>
                <w:color w:val="auto"/>
                <w:szCs w:val="21"/>
              </w:rPr>
              <w:t>5.本招标文件所称的“以上”“以下”“以内”“届满”，包括本数；所称的“不满”“超过”“以外”，不包括本数。</w:t>
            </w:r>
          </w:p>
          <w:p>
            <w:pPr>
              <w:spacing w:line="380" w:lineRule="exact"/>
              <w:jc w:val="left"/>
              <w:rPr>
                <w:rFonts w:hint="eastAsia" w:ascii="宋体" w:hAnsi="宋体"/>
                <w:color w:val="auto"/>
                <w:szCs w:val="21"/>
              </w:rPr>
            </w:pPr>
            <w:r>
              <w:rPr>
                <w:rFonts w:hint="eastAsia" w:ascii="宋体" w:hAnsi="宋体"/>
                <w:color w:val="auto"/>
                <w:szCs w:val="21"/>
              </w:rPr>
              <w:t>招标文件要求签字、盖章处，采用电子签章均有效，因电子系统导致的投标人电子公章或法人印章位置有偏差的，不作为废标条款。不影响投标有效性。</w:t>
            </w:r>
          </w:p>
        </w:tc>
      </w:tr>
    </w:tbl>
    <w:p>
      <w:pPr>
        <w:rPr>
          <w:rFonts w:hint="eastAsia" w:ascii="宋体" w:hAnsi="宋体"/>
          <w:color w:val="auto"/>
        </w:rPr>
      </w:pPr>
    </w:p>
    <w:p>
      <w:pPr>
        <w:rPr>
          <w:rFonts w:hint="eastAsia" w:ascii="宋体" w:hAnsi="宋体"/>
          <w:color w:val="auto"/>
        </w:rPr>
      </w:pPr>
      <w:r>
        <w:rPr>
          <w:rFonts w:ascii="宋体" w:hAnsi="宋体"/>
          <w:color w:val="auto"/>
        </w:rPr>
        <w:br w:type="page"/>
      </w:r>
    </w:p>
    <w:p>
      <w:pPr>
        <w:pStyle w:val="4"/>
        <w:rPr>
          <w:rFonts w:hint="eastAsia"/>
          <w:b/>
          <w:color w:val="auto"/>
        </w:rPr>
      </w:pPr>
      <w:bookmarkStart w:id="51" w:name="_Toc80092994"/>
      <w:bookmarkStart w:id="52" w:name="_Toc143868417"/>
      <w:bookmarkStart w:id="53" w:name="_Toc106959696"/>
      <w:r>
        <w:rPr>
          <w:rFonts w:hint="eastAsia"/>
          <w:b/>
          <w:color w:val="auto"/>
        </w:rPr>
        <w:t>第二节 投标人须知正文</w:t>
      </w:r>
      <w:bookmarkEnd w:id="51"/>
      <w:bookmarkEnd w:id="52"/>
      <w:bookmarkEnd w:id="53"/>
    </w:p>
    <w:p>
      <w:pPr>
        <w:pStyle w:val="5"/>
        <w:keepNext w:val="0"/>
        <w:keepLines w:val="0"/>
        <w:spacing w:line="400" w:lineRule="exact"/>
        <w:ind w:firstLine="0" w:firstLineChars="0"/>
        <w:jc w:val="center"/>
        <w:rPr>
          <w:rFonts w:hint="eastAsia" w:ascii="宋体" w:hAnsi="宋体"/>
          <w:color w:val="auto"/>
        </w:rPr>
      </w:pPr>
      <w:bookmarkStart w:id="54" w:name="_Toc80092995"/>
      <w:r>
        <w:rPr>
          <w:rFonts w:hint="eastAsia" w:ascii="宋体" w:hAnsi="宋体"/>
          <w:color w:val="auto"/>
        </w:rPr>
        <w:t>一、总  则</w:t>
      </w:r>
      <w:bookmarkEnd w:id="54"/>
    </w:p>
    <w:p>
      <w:pPr>
        <w:spacing w:line="360" w:lineRule="auto"/>
        <w:ind w:firstLine="480" w:firstLineChars="200"/>
        <w:rPr>
          <w:rFonts w:hint="eastAsia" w:ascii="宋体" w:hAnsi="宋体"/>
          <w:color w:val="auto"/>
          <w:sz w:val="24"/>
        </w:rPr>
      </w:pPr>
      <w:bookmarkStart w:id="55" w:name="_Toc254970527"/>
      <w:bookmarkStart w:id="56" w:name="_Toc254970668"/>
      <w:r>
        <w:rPr>
          <w:rFonts w:hint="eastAsia" w:ascii="宋体" w:hAnsi="宋体"/>
          <w:color w:val="auto"/>
          <w:sz w:val="24"/>
        </w:rPr>
        <w:t>1.适用范围</w:t>
      </w:r>
      <w:bookmarkEnd w:id="55"/>
      <w:bookmarkEnd w:id="56"/>
    </w:p>
    <w:p>
      <w:pPr>
        <w:spacing w:line="360" w:lineRule="auto"/>
        <w:ind w:firstLine="420" w:firstLineChars="200"/>
        <w:rPr>
          <w:rFonts w:hint="eastAsia" w:ascii="宋体" w:hAnsi="宋体"/>
          <w:color w:val="auto"/>
          <w:szCs w:val="21"/>
        </w:rPr>
      </w:pPr>
      <w:r>
        <w:rPr>
          <w:rFonts w:hint="eastAsia" w:ascii="宋体" w:hAnsi="宋体"/>
          <w:color w:val="auto"/>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hint="eastAsia" w:ascii="宋体" w:hAnsi="宋体"/>
          <w:color w:val="auto"/>
          <w:szCs w:val="21"/>
        </w:rPr>
      </w:pPr>
      <w:r>
        <w:rPr>
          <w:rFonts w:hint="eastAsia" w:ascii="宋体" w:hAnsi="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pPr>
        <w:spacing w:line="360" w:lineRule="auto"/>
        <w:ind w:firstLine="480" w:firstLineChars="200"/>
        <w:rPr>
          <w:rFonts w:hint="eastAsia" w:ascii="宋体" w:hAnsi="宋体"/>
          <w:color w:val="auto"/>
          <w:sz w:val="24"/>
        </w:rPr>
      </w:pPr>
      <w:bookmarkStart w:id="57" w:name="_Toc254970669"/>
      <w:bookmarkStart w:id="58" w:name="_Toc254970528"/>
      <w:r>
        <w:rPr>
          <w:rFonts w:hint="eastAsia" w:ascii="宋体" w:hAnsi="宋体"/>
          <w:color w:val="auto"/>
          <w:sz w:val="24"/>
        </w:rPr>
        <w:t>2.定义</w:t>
      </w:r>
      <w:bookmarkEnd w:id="57"/>
      <w:bookmarkEnd w:id="58"/>
    </w:p>
    <w:p>
      <w:pPr>
        <w:spacing w:line="360" w:lineRule="auto"/>
        <w:ind w:firstLine="422" w:firstLineChars="200"/>
        <w:rPr>
          <w:rFonts w:hint="eastAsia" w:ascii="宋体" w:hAnsi="宋体"/>
          <w:b/>
          <w:color w:val="auto"/>
          <w:szCs w:val="21"/>
        </w:rPr>
      </w:pPr>
      <w:r>
        <w:rPr>
          <w:rFonts w:hint="eastAsia" w:ascii="宋体" w:hAnsi="宋体"/>
          <w:b/>
          <w:color w:val="auto"/>
          <w:szCs w:val="21"/>
        </w:rPr>
        <w:t>2.1“采购人”是指依法进行政府采购的国家机关、事业单位、团体组织。</w:t>
      </w:r>
    </w:p>
    <w:p>
      <w:pPr>
        <w:spacing w:line="360" w:lineRule="auto"/>
        <w:ind w:firstLine="422" w:firstLineChars="200"/>
        <w:rPr>
          <w:rFonts w:hint="eastAsia" w:ascii="宋体" w:hAnsi="宋体"/>
          <w:b/>
          <w:color w:val="auto"/>
          <w:szCs w:val="21"/>
        </w:rPr>
      </w:pPr>
      <w:r>
        <w:rPr>
          <w:rFonts w:hint="eastAsia" w:ascii="宋体" w:hAnsi="宋体"/>
          <w:b/>
          <w:color w:val="auto"/>
          <w:szCs w:val="21"/>
        </w:rPr>
        <w:t>2.2“采购代理机构” 指政府采购集中采购机构和集中采购机构以外的采购代理机构。</w:t>
      </w:r>
    </w:p>
    <w:p>
      <w:pPr>
        <w:spacing w:line="360" w:lineRule="auto"/>
        <w:ind w:firstLine="422" w:firstLineChars="200"/>
        <w:rPr>
          <w:rFonts w:hint="eastAsia" w:ascii="宋体" w:hAnsi="宋体"/>
          <w:b/>
          <w:color w:val="auto"/>
          <w:szCs w:val="21"/>
        </w:rPr>
      </w:pPr>
      <w:r>
        <w:rPr>
          <w:rFonts w:hint="eastAsia" w:ascii="宋体" w:hAnsi="宋体"/>
          <w:b/>
          <w:color w:val="auto"/>
          <w:szCs w:val="21"/>
        </w:rPr>
        <w:t>2.3“供应商”是指向采购人提供货物、工程或者服务的法人、其他组织或者自然人。</w:t>
      </w:r>
    </w:p>
    <w:p>
      <w:pPr>
        <w:spacing w:line="360" w:lineRule="auto"/>
        <w:ind w:firstLine="420" w:firstLineChars="200"/>
        <w:rPr>
          <w:rFonts w:hint="eastAsia" w:ascii="宋体" w:hAnsi="宋体"/>
          <w:color w:val="auto"/>
          <w:szCs w:val="21"/>
        </w:rPr>
      </w:pPr>
      <w:r>
        <w:rPr>
          <w:rFonts w:hint="eastAsia" w:ascii="宋体" w:hAnsi="宋体"/>
          <w:color w:val="auto"/>
          <w:szCs w:val="21"/>
        </w:rPr>
        <w:t>2.4“投标人”是指响应招标、参加投标竞争的法人、非法人组织或者自然人。</w:t>
      </w:r>
    </w:p>
    <w:p>
      <w:pPr>
        <w:spacing w:line="360" w:lineRule="auto"/>
        <w:ind w:firstLine="422" w:firstLineChars="200"/>
        <w:rPr>
          <w:rFonts w:hint="eastAsia" w:ascii="宋体" w:hAnsi="宋体"/>
          <w:b/>
          <w:color w:val="auto"/>
          <w:szCs w:val="21"/>
        </w:rPr>
      </w:pPr>
      <w:r>
        <w:rPr>
          <w:rFonts w:hint="eastAsia" w:ascii="宋体" w:hAnsi="宋体"/>
          <w:b/>
          <w:color w:val="auto"/>
          <w:szCs w:val="21"/>
        </w:rPr>
        <w:t>2.5“服务”是指除货物和工程以外的其他政府采购对象。</w:t>
      </w:r>
    </w:p>
    <w:p>
      <w:pPr>
        <w:spacing w:line="360" w:lineRule="auto"/>
        <w:ind w:firstLine="422" w:firstLineChars="200"/>
        <w:rPr>
          <w:rFonts w:hint="eastAsia" w:ascii="宋体" w:hAnsi="宋体"/>
          <w:b/>
          <w:color w:val="auto"/>
          <w:szCs w:val="21"/>
        </w:rPr>
      </w:pPr>
      <w:r>
        <w:rPr>
          <w:rFonts w:hint="eastAsia" w:ascii="宋体" w:hAnsi="宋体"/>
          <w:b/>
          <w:color w:val="auto"/>
          <w:szCs w:val="21"/>
        </w:rPr>
        <w:t>2.</w:t>
      </w:r>
      <w:r>
        <w:rPr>
          <w:rFonts w:ascii="宋体" w:hAnsi="宋体"/>
          <w:b/>
          <w:color w:val="auto"/>
          <w:szCs w:val="21"/>
        </w:rPr>
        <w:t>6</w:t>
      </w:r>
      <w:r>
        <w:rPr>
          <w:rFonts w:hint="eastAsia" w:ascii="宋体" w:hAnsi="宋体"/>
          <w:b/>
          <w:color w:val="auto"/>
          <w:szCs w:val="21"/>
        </w:rPr>
        <w:t>“书面形式”是指合同书、信件和数据电文（包括电报、电传、传真、电子数据交换和电子邮件）等可以有形地表现所载内容的形式。</w:t>
      </w:r>
    </w:p>
    <w:p>
      <w:pPr>
        <w:spacing w:line="360" w:lineRule="auto"/>
        <w:ind w:firstLine="422" w:firstLineChars="200"/>
        <w:rPr>
          <w:rFonts w:hint="eastAsia" w:ascii="宋体" w:hAnsi="宋体"/>
          <w:b/>
          <w:color w:val="auto"/>
          <w:szCs w:val="21"/>
        </w:rPr>
      </w:pPr>
      <w:r>
        <w:rPr>
          <w:rFonts w:hint="eastAsia" w:ascii="宋体" w:hAnsi="宋体"/>
          <w:b/>
          <w:color w:val="auto"/>
          <w:szCs w:val="21"/>
        </w:rPr>
        <w:t>2.</w:t>
      </w:r>
      <w:r>
        <w:rPr>
          <w:rFonts w:ascii="宋体" w:hAnsi="宋体"/>
          <w:b/>
          <w:color w:val="auto"/>
          <w:szCs w:val="21"/>
        </w:rPr>
        <w:t>7</w:t>
      </w:r>
      <w:r>
        <w:rPr>
          <w:rFonts w:hint="eastAsia" w:ascii="宋体" w:hAnsi="宋体"/>
          <w:b/>
          <w:color w:val="auto"/>
          <w:szCs w:val="21"/>
        </w:rPr>
        <w:t>“实质性要求”是指招标文件中已经指明不满足则投标无效的条款，或者不能负偏离的条款，或者采购需求中带“</w:t>
      </w:r>
      <w:r>
        <w:rPr>
          <w:rFonts w:hint="eastAsia" w:ascii="宋体" w:hAnsi="宋体"/>
          <w:b/>
          <w:bCs/>
          <w:color w:val="auto"/>
          <w:szCs w:val="21"/>
        </w:rPr>
        <w:t>▲</w:t>
      </w:r>
      <w:r>
        <w:rPr>
          <w:rFonts w:hint="eastAsia" w:ascii="宋体" w:hAnsi="宋体"/>
          <w:b/>
          <w:color w:val="auto"/>
          <w:szCs w:val="21"/>
        </w:rPr>
        <w:t>”的条款。</w:t>
      </w:r>
    </w:p>
    <w:p>
      <w:pPr>
        <w:spacing w:line="360" w:lineRule="auto"/>
        <w:ind w:firstLine="420" w:firstLineChars="200"/>
        <w:rPr>
          <w:rFonts w:ascii="宋体" w:hAnsi="宋体" w:cs="宋体"/>
          <w:color w:val="auto"/>
          <w:szCs w:val="21"/>
        </w:rPr>
      </w:pPr>
      <w:r>
        <w:rPr>
          <w:rFonts w:hint="eastAsia" w:ascii="宋体" w:hAnsi="宋体"/>
          <w:color w:val="auto"/>
          <w:szCs w:val="21"/>
        </w:rPr>
        <w:t>2.</w:t>
      </w:r>
      <w:r>
        <w:rPr>
          <w:rFonts w:ascii="宋体" w:hAnsi="宋体"/>
          <w:color w:val="auto"/>
          <w:szCs w:val="21"/>
        </w:rPr>
        <w:t>8</w:t>
      </w:r>
      <w:r>
        <w:rPr>
          <w:rFonts w:hint="eastAsia" w:ascii="宋体" w:hAnsi="宋体" w:cs="宋体"/>
          <w:color w:val="auto"/>
          <w:szCs w:val="21"/>
        </w:rPr>
        <w:t>“正偏离”，是指投标文件对招标文件“采购需求”中有关条款作出的响应优于条款要求并有利于采购人的情形。</w:t>
      </w:r>
    </w:p>
    <w:p>
      <w:pPr>
        <w:spacing w:line="360" w:lineRule="auto"/>
        <w:ind w:firstLine="420" w:firstLineChars="200"/>
        <w:rPr>
          <w:rFonts w:ascii="宋体" w:hAnsi="宋体" w:cs="宋体"/>
          <w:color w:val="auto"/>
          <w:szCs w:val="21"/>
        </w:rPr>
      </w:pPr>
      <w:r>
        <w:rPr>
          <w:rFonts w:ascii="宋体" w:hAnsi="宋体" w:cs="宋体"/>
          <w:color w:val="auto"/>
          <w:szCs w:val="21"/>
        </w:rPr>
        <w:t>2.9</w:t>
      </w:r>
      <w:r>
        <w:rPr>
          <w:rFonts w:hint="eastAsia" w:ascii="宋体" w:hAnsi="宋体" w:cs="宋体"/>
          <w:color w:val="auto"/>
          <w:szCs w:val="21"/>
        </w:rPr>
        <w:t>“负偏离”，是指投标文件对招标文件“采购需求”中有关条款作出的响应不满足条款要求，导致采购人要求不能得到满足的情形。</w:t>
      </w:r>
    </w:p>
    <w:p>
      <w:pPr>
        <w:spacing w:line="360" w:lineRule="auto"/>
        <w:ind w:firstLine="420" w:firstLineChars="200"/>
        <w:rPr>
          <w:rFonts w:hint="eastAsia" w:ascii="宋体" w:hAnsi="宋体"/>
          <w:color w:val="auto"/>
          <w:szCs w:val="21"/>
        </w:rPr>
      </w:pPr>
      <w:r>
        <w:rPr>
          <w:rFonts w:hint="eastAsia" w:ascii="宋体" w:hAnsi="宋体"/>
          <w:color w:val="auto"/>
          <w:szCs w:val="21"/>
        </w:rPr>
        <w:t>2.1</w:t>
      </w:r>
      <w:r>
        <w:rPr>
          <w:rFonts w:ascii="宋体" w:hAnsi="宋体"/>
          <w:color w:val="auto"/>
          <w:szCs w:val="21"/>
        </w:rPr>
        <w:t>0</w:t>
      </w:r>
      <w:r>
        <w:rPr>
          <w:rFonts w:hint="eastAsia" w:ascii="宋体" w:hAnsi="宋体" w:cs="宋体"/>
          <w:color w:val="auto"/>
          <w:szCs w:val="21"/>
        </w:rPr>
        <w:t>“允许负偏离的条款”是指采购需求中的不属于“实质性要求”的条款。</w:t>
      </w:r>
      <w:bookmarkStart w:id="59" w:name="_Toc254970670"/>
      <w:bookmarkStart w:id="60" w:name="_Toc254970529"/>
    </w:p>
    <w:p>
      <w:pPr>
        <w:spacing w:line="360" w:lineRule="auto"/>
        <w:ind w:firstLine="480" w:firstLineChars="200"/>
        <w:rPr>
          <w:rFonts w:hint="eastAsia" w:ascii="宋体" w:hAnsi="宋体"/>
          <w:color w:val="auto"/>
          <w:sz w:val="24"/>
        </w:rPr>
      </w:pPr>
      <w:r>
        <w:rPr>
          <w:rFonts w:hint="eastAsia" w:ascii="宋体" w:hAnsi="宋体"/>
          <w:color w:val="auto"/>
          <w:sz w:val="24"/>
        </w:rPr>
        <w:t>3.</w:t>
      </w:r>
      <w:bookmarkEnd w:id="59"/>
      <w:bookmarkEnd w:id="60"/>
      <w:r>
        <w:rPr>
          <w:rFonts w:hint="eastAsia" w:ascii="宋体" w:hAnsi="宋体"/>
          <w:color w:val="auto"/>
          <w:sz w:val="24"/>
        </w:rPr>
        <w:t>投标人的资格要求</w:t>
      </w:r>
    </w:p>
    <w:p>
      <w:pPr>
        <w:spacing w:line="360" w:lineRule="auto"/>
        <w:ind w:firstLine="420" w:firstLineChars="200"/>
        <w:rPr>
          <w:rFonts w:hint="eastAsia" w:ascii="宋体" w:hAnsi="宋体"/>
          <w:color w:val="auto"/>
          <w:szCs w:val="21"/>
        </w:rPr>
      </w:pPr>
      <w:r>
        <w:rPr>
          <w:rFonts w:hint="eastAsia" w:ascii="宋体" w:hAnsi="宋体"/>
          <w:color w:val="auto"/>
          <w:szCs w:val="21"/>
        </w:rPr>
        <w:t>投标人的资格要求详见“招标公告”。</w:t>
      </w:r>
    </w:p>
    <w:p>
      <w:pPr>
        <w:spacing w:line="360" w:lineRule="auto"/>
        <w:ind w:firstLine="480" w:firstLineChars="200"/>
        <w:rPr>
          <w:rFonts w:hint="eastAsia" w:ascii="宋体" w:hAnsi="宋体"/>
          <w:color w:val="auto"/>
          <w:sz w:val="24"/>
        </w:rPr>
      </w:pPr>
      <w:bookmarkStart w:id="61" w:name="_Toc254970530"/>
      <w:bookmarkStart w:id="62" w:name="_Toc254970671"/>
      <w:r>
        <w:rPr>
          <w:rFonts w:hint="eastAsia" w:ascii="宋体" w:hAnsi="宋体"/>
          <w:color w:val="auto"/>
          <w:sz w:val="24"/>
        </w:rPr>
        <w:t>4.投标委托</w:t>
      </w:r>
      <w:bookmarkEnd w:id="61"/>
      <w:bookmarkEnd w:id="62"/>
    </w:p>
    <w:p>
      <w:pPr>
        <w:spacing w:line="360" w:lineRule="auto"/>
        <w:ind w:firstLine="420" w:firstLineChars="200"/>
        <w:rPr>
          <w:rFonts w:hint="eastAsia" w:ascii="宋体" w:hAnsi="宋体"/>
          <w:color w:val="auto"/>
          <w:szCs w:val="21"/>
        </w:rPr>
      </w:pPr>
      <w:r>
        <w:rPr>
          <w:rFonts w:hint="eastAsia" w:ascii="宋体" w:hAnsi="宋体"/>
          <w:color w:val="auto"/>
          <w:szCs w:val="21"/>
        </w:rPr>
        <w:t>投标人代表参加投标活动过程中必须携带个人有效身份证件。如投标人代表不是法定代表人，须持有法定代表人授权委托书（正本用原件，副本用复印件，按第六章要求格式填写）。</w:t>
      </w:r>
    </w:p>
    <w:p>
      <w:pPr>
        <w:spacing w:line="360" w:lineRule="auto"/>
        <w:ind w:firstLine="480" w:firstLineChars="200"/>
        <w:rPr>
          <w:rFonts w:hint="eastAsia" w:ascii="宋体" w:hAnsi="宋体"/>
          <w:color w:val="auto"/>
          <w:sz w:val="24"/>
        </w:rPr>
      </w:pPr>
      <w:bookmarkStart w:id="63" w:name="_5.投标费用"/>
      <w:bookmarkEnd w:id="63"/>
      <w:bookmarkStart w:id="64" w:name="_Toc254970531"/>
      <w:bookmarkStart w:id="65" w:name="_Toc254970672"/>
      <w:r>
        <w:rPr>
          <w:rFonts w:hint="eastAsia" w:ascii="宋体" w:hAnsi="宋体"/>
          <w:color w:val="auto"/>
          <w:sz w:val="24"/>
        </w:rPr>
        <w:t>5.投标费用</w:t>
      </w:r>
      <w:bookmarkEnd w:id="64"/>
      <w:bookmarkEnd w:id="65"/>
    </w:p>
    <w:p>
      <w:pPr>
        <w:spacing w:line="360" w:lineRule="auto"/>
        <w:ind w:firstLine="420" w:firstLineChars="200"/>
        <w:rPr>
          <w:rFonts w:hint="eastAsia" w:ascii="宋体" w:hAnsi="宋体"/>
          <w:color w:val="auto"/>
          <w:szCs w:val="21"/>
        </w:rPr>
      </w:pPr>
      <w:r>
        <w:rPr>
          <w:rFonts w:hint="eastAsia" w:ascii="宋体" w:hAnsi="宋体" w:cs="宋体"/>
          <w:color w:val="auto"/>
          <w:szCs w:val="21"/>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hint="eastAsia" w:ascii="宋体" w:hAnsi="宋体"/>
          <w:color w:val="auto"/>
          <w:sz w:val="24"/>
        </w:rPr>
      </w:pPr>
      <w:r>
        <w:rPr>
          <w:rFonts w:hint="eastAsia" w:ascii="宋体" w:hAnsi="宋体"/>
          <w:color w:val="auto"/>
          <w:sz w:val="24"/>
        </w:rPr>
        <w:t>6.联合体投标</w:t>
      </w:r>
    </w:p>
    <w:p>
      <w:pPr>
        <w:spacing w:line="360" w:lineRule="auto"/>
        <w:ind w:firstLine="420" w:firstLineChars="200"/>
        <w:rPr>
          <w:rFonts w:ascii="宋体" w:hAnsi="宋体"/>
          <w:color w:val="auto"/>
          <w:szCs w:val="21"/>
        </w:rPr>
      </w:pPr>
      <w:r>
        <w:rPr>
          <w:rFonts w:hint="eastAsia" w:ascii="宋体" w:hAnsi="宋体"/>
          <w:color w:val="auto"/>
          <w:szCs w:val="21"/>
        </w:rPr>
        <w:t>6.1本项目是否接受联合体投标，详见“投标人须知前附表”。</w:t>
      </w:r>
    </w:p>
    <w:p>
      <w:pPr>
        <w:spacing w:line="360" w:lineRule="auto"/>
        <w:ind w:firstLine="420" w:firstLineChars="200"/>
        <w:rPr>
          <w:rFonts w:ascii="宋体" w:hAnsi="宋体"/>
          <w:bCs/>
          <w:color w:val="auto"/>
          <w:szCs w:val="21"/>
        </w:rPr>
      </w:pPr>
      <w:r>
        <w:rPr>
          <w:rFonts w:hint="eastAsia" w:ascii="宋体" w:hAnsi="宋体"/>
          <w:bCs/>
          <w:color w:val="auto"/>
          <w:szCs w:val="21"/>
        </w:rPr>
        <w:t>6.2如接受联合体投标，联合体投标要求详见“投标人须知前附表”。</w:t>
      </w:r>
    </w:p>
    <w:p>
      <w:pPr>
        <w:spacing w:line="360" w:lineRule="auto"/>
        <w:ind w:firstLine="420" w:firstLineChars="200"/>
        <w:rPr>
          <w:rFonts w:hint="eastAsia" w:ascii="宋体" w:hAnsi="宋体"/>
          <w:color w:val="auto"/>
          <w:sz w:val="24"/>
          <w:shd w:val="clear" w:color="auto" w:fill="FFFFFF"/>
        </w:rPr>
      </w:pPr>
      <w:r>
        <w:rPr>
          <w:rFonts w:hint="eastAsia" w:ascii="宋体" w:hAnsi="宋体"/>
          <w:bCs/>
          <w:color w:val="auto"/>
          <w:szCs w:val="21"/>
        </w:rPr>
        <w:t>6.3根据《政府采购促进中小企业发展管理办法》（财库[2020]46号）</w:t>
      </w:r>
      <w:r>
        <w:rPr>
          <w:rFonts w:ascii="宋体" w:hAnsi="宋体"/>
          <w:bCs/>
          <w:color w:val="auto"/>
          <w:szCs w:val="21"/>
        </w:rPr>
        <w:t>第九条</w:t>
      </w:r>
      <w:r>
        <w:rPr>
          <w:rFonts w:hint="eastAsia" w:ascii="宋体" w:hAnsi="宋体"/>
          <w:bCs/>
          <w:color w:val="auto"/>
          <w:szCs w:val="21"/>
        </w:rPr>
        <w:t>规定，</w:t>
      </w:r>
      <w:r>
        <w:rPr>
          <w:rFonts w:ascii="宋体" w:hAnsi="宋体"/>
          <w:bCs/>
          <w:color w:val="auto"/>
          <w:szCs w:val="21"/>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1%—2%）的扣除，用扣除后的价格参加评审。组成联合体的小微企业与联合体内其他企业、分标企业之间存在直接控股、管理关系的，不享受价格扣除优惠政策。</w:t>
      </w:r>
    </w:p>
    <w:p>
      <w:pPr>
        <w:spacing w:line="360" w:lineRule="auto"/>
        <w:ind w:firstLine="480" w:firstLineChars="200"/>
        <w:rPr>
          <w:rFonts w:hint="eastAsia" w:ascii="宋体" w:hAnsi="宋体"/>
          <w:color w:val="auto"/>
          <w:sz w:val="24"/>
        </w:rPr>
      </w:pPr>
      <w:r>
        <w:rPr>
          <w:rFonts w:hint="eastAsia" w:ascii="宋体" w:hAnsi="宋体"/>
          <w:color w:val="auto"/>
          <w:sz w:val="24"/>
        </w:rPr>
        <w:t>7.转包与分标</w:t>
      </w:r>
    </w:p>
    <w:p>
      <w:pPr>
        <w:spacing w:line="360" w:lineRule="auto"/>
        <w:ind w:firstLine="422" w:firstLineChars="200"/>
        <w:rPr>
          <w:rFonts w:hint="eastAsia" w:ascii="宋体" w:hAnsi="宋体"/>
          <w:b/>
          <w:color w:val="auto"/>
          <w:szCs w:val="21"/>
        </w:rPr>
      </w:pPr>
      <w:r>
        <w:rPr>
          <w:rFonts w:hint="eastAsia" w:ascii="宋体" w:hAnsi="宋体"/>
          <w:b/>
          <w:color w:val="auto"/>
          <w:szCs w:val="21"/>
        </w:rPr>
        <w:t>7.</w:t>
      </w:r>
      <w:r>
        <w:rPr>
          <w:rFonts w:ascii="宋体" w:hAnsi="宋体"/>
          <w:b/>
          <w:color w:val="auto"/>
          <w:szCs w:val="21"/>
        </w:rPr>
        <w:t>1</w:t>
      </w:r>
      <w:r>
        <w:rPr>
          <w:rFonts w:hint="eastAsia" w:ascii="宋体" w:hAnsi="宋体"/>
          <w:b/>
          <w:color w:val="auto"/>
          <w:szCs w:val="21"/>
        </w:rPr>
        <w:t>本项目是否允许分标详见“投标人须知前附表”，本项目不允许违法分标。投标人根据招标文件的规定和采购项目的实际情况，拟在中标后将中标项目的非主体、非关键性工作分标的，应当在投标文件中载明分标承担主体，分标承担主体应当具备相应资质条件且不得再次分标。</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7.</w:t>
      </w:r>
      <w:r>
        <w:rPr>
          <w:rFonts w:ascii="宋体" w:hAnsi="宋体"/>
          <w:bCs/>
          <w:color w:val="auto"/>
          <w:szCs w:val="21"/>
        </w:rPr>
        <w:t>2</w:t>
      </w:r>
      <w:r>
        <w:rPr>
          <w:rFonts w:hint="eastAsia" w:ascii="宋体" w:hAnsi="宋体"/>
          <w:bCs/>
          <w:color w:val="auto"/>
          <w:szCs w:val="21"/>
        </w:rPr>
        <w:t>根据《政府采购促进中小企业发展管理办法》（财库[2020]46号）</w:t>
      </w:r>
      <w:r>
        <w:rPr>
          <w:rFonts w:ascii="宋体" w:hAnsi="宋体"/>
          <w:bCs/>
          <w:color w:val="auto"/>
          <w:szCs w:val="21"/>
        </w:rPr>
        <w:t>第九条</w:t>
      </w:r>
      <w:r>
        <w:rPr>
          <w:rFonts w:hint="eastAsia" w:ascii="宋体" w:hAnsi="宋体"/>
          <w:bCs/>
          <w:color w:val="auto"/>
          <w:szCs w:val="21"/>
        </w:rPr>
        <w:t>规定，</w:t>
      </w:r>
      <w:r>
        <w:rPr>
          <w:rFonts w:ascii="宋体" w:hAnsi="宋体"/>
          <w:bCs/>
          <w:color w:val="auto"/>
          <w:szCs w:val="21"/>
        </w:rPr>
        <w:t>允许大中型企业向一家或者多家小微企业分标的采购项目，对于分标意向协议约定小微企业的合同份额占到合同总金额 30%以上的，采购人、采购代理机构应当对大中型企业的报价给予 2%-3%的扣除，用扣除后的价格参加评审。接受分标的小微企业与分标企业之间存在直接控股、管理关系的，不享受价格扣除优惠政策。</w:t>
      </w:r>
    </w:p>
    <w:p>
      <w:pPr>
        <w:spacing w:line="360" w:lineRule="auto"/>
        <w:ind w:firstLine="480" w:firstLineChars="200"/>
        <w:rPr>
          <w:rFonts w:hint="eastAsia" w:ascii="宋体" w:hAnsi="宋体"/>
          <w:color w:val="auto"/>
          <w:sz w:val="24"/>
        </w:rPr>
      </w:pPr>
      <w:bookmarkStart w:id="66" w:name="_Toc254970532"/>
      <w:bookmarkStart w:id="67" w:name="_Toc254970673"/>
      <w:r>
        <w:rPr>
          <w:rFonts w:hint="eastAsia" w:ascii="宋体" w:hAnsi="宋体"/>
          <w:color w:val="auto"/>
          <w:sz w:val="24"/>
        </w:rPr>
        <w:t>8.特别说明：</w:t>
      </w:r>
      <w:bookmarkEnd w:id="66"/>
      <w:bookmarkEnd w:id="67"/>
      <w:bookmarkStart w:id="68" w:name="_8.1提供相同品牌产品且通过资格审查、符合性审查的不同投标人参加同一合"/>
      <w:bookmarkEnd w:id="68"/>
    </w:p>
    <w:p>
      <w:pPr>
        <w:spacing w:line="360" w:lineRule="auto"/>
        <w:ind w:firstLine="422" w:firstLineChars="200"/>
        <w:rPr>
          <w:rFonts w:hint="eastAsia" w:ascii="宋体" w:hAnsi="宋体"/>
          <w:b/>
          <w:color w:val="auto"/>
          <w:szCs w:val="21"/>
        </w:rPr>
      </w:pPr>
      <w:r>
        <w:rPr>
          <w:rFonts w:hint="eastAsia" w:ascii="宋体" w:hAnsi="宋体"/>
          <w:b/>
          <w:color w:val="auto"/>
          <w:szCs w:val="21"/>
        </w:rPr>
        <w:t>8.</w:t>
      </w:r>
      <w:r>
        <w:rPr>
          <w:rFonts w:ascii="宋体" w:hAnsi="宋体"/>
          <w:b/>
          <w:color w:val="auto"/>
          <w:szCs w:val="21"/>
        </w:rPr>
        <w:t>1</w:t>
      </w:r>
      <w:r>
        <w:rPr>
          <w:rFonts w:hint="eastAsia" w:ascii="宋体" w:hAnsi="宋体"/>
          <w:b/>
          <w:color w:val="auto"/>
          <w:szCs w:val="21"/>
        </w:rPr>
        <w:t>如果本招标文件要求投标人提供资格、信誉、荣誉、业绩与企业认证等材料的，则投标人所提供的以上材料必须为投标人所拥有。</w:t>
      </w:r>
    </w:p>
    <w:p>
      <w:pPr>
        <w:spacing w:line="360" w:lineRule="auto"/>
        <w:ind w:firstLine="422" w:firstLineChars="200"/>
        <w:rPr>
          <w:rFonts w:hint="eastAsia" w:ascii="宋体" w:hAnsi="宋体"/>
          <w:b/>
          <w:color w:val="auto"/>
          <w:szCs w:val="21"/>
        </w:rPr>
      </w:pPr>
      <w:r>
        <w:rPr>
          <w:rFonts w:hint="eastAsia" w:ascii="宋体" w:hAnsi="宋体"/>
          <w:b/>
          <w:color w:val="auto"/>
          <w:szCs w:val="21"/>
        </w:rPr>
        <w:t>8.</w:t>
      </w:r>
      <w:r>
        <w:rPr>
          <w:rFonts w:ascii="宋体" w:hAnsi="宋体"/>
          <w:b/>
          <w:color w:val="auto"/>
          <w:szCs w:val="21"/>
        </w:rPr>
        <w:t>2</w:t>
      </w:r>
      <w:r>
        <w:rPr>
          <w:rFonts w:hint="eastAsia" w:ascii="宋体" w:hAnsi="宋体"/>
          <w:b/>
          <w:color w:val="auto"/>
          <w:szCs w:val="21"/>
        </w:rPr>
        <w:t>投标人应仔细阅读招标文件的所有内容，按照招标文件的要求提交投标文件，并对所提供的全部资料的真实性承担法律责任。</w:t>
      </w:r>
    </w:p>
    <w:p>
      <w:pPr>
        <w:spacing w:line="360" w:lineRule="auto"/>
        <w:ind w:firstLine="422" w:firstLineChars="200"/>
        <w:rPr>
          <w:rFonts w:hint="eastAsia" w:ascii="宋体" w:hAnsi="宋体"/>
          <w:b/>
          <w:color w:val="auto"/>
          <w:szCs w:val="21"/>
        </w:rPr>
      </w:pPr>
      <w:r>
        <w:rPr>
          <w:rFonts w:hint="eastAsia" w:ascii="宋体" w:hAnsi="宋体"/>
          <w:b/>
          <w:color w:val="auto"/>
          <w:szCs w:val="21"/>
        </w:rPr>
        <w:t>8.</w:t>
      </w:r>
      <w:r>
        <w:rPr>
          <w:rFonts w:ascii="宋体" w:hAnsi="宋体"/>
          <w:b/>
          <w:color w:val="auto"/>
          <w:szCs w:val="21"/>
        </w:rPr>
        <w:t>3</w:t>
      </w:r>
      <w:r>
        <w:rPr>
          <w:rFonts w:hint="eastAsia" w:ascii="宋体" w:hAnsi="宋体"/>
          <w:b/>
          <w:color w:val="auto"/>
          <w:szCs w:val="21"/>
        </w:rPr>
        <w:t>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ascii="宋体" w:hAnsi="宋体"/>
          <w:color w:val="auto"/>
          <w:sz w:val="24"/>
        </w:rPr>
      </w:pPr>
      <w:r>
        <w:rPr>
          <w:rFonts w:ascii="宋体" w:hAnsi="宋体"/>
          <w:color w:val="auto"/>
          <w:sz w:val="24"/>
        </w:rPr>
        <w:t>9.</w:t>
      </w:r>
      <w:r>
        <w:rPr>
          <w:rFonts w:hint="eastAsia" w:ascii="宋体" w:hAnsi="宋体"/>
          <w:color w:val="auto"/>
          <w:sz w:val="24"/>
        </w:rPr>
        <w:t>回避与串通投标</w:t>
      </w:r>
    </w:p>
    <w:p>
      <w:pPr>
        <w:spacing w:line="360" w:lineRule="auto"/>
        <w:ind w:firstLine="422" w:firstLineChars="200"/>
        <w:rPr>
          <w:rFonts w:ascii="宋体" w:hAnsi="宋体"/>
          <w:b/>
          <w:color w:val="auto"/>
          <w:szCs w:val="21"/>
        </w:rPr>
      </w:pPr>
      <w:r>
        <w:rPr>
          <w:rFonts w:hint="eastAsia" w:ascii="宋体" w:hAnsi="宋体"/>
          <w:b/>
          <w:color w:val="auto"/>
          <w:szCs w:val="21"/>
        </w:rPr>
        <w:t>9</w:t>
      </w:r>
      <w:r>
        <w:rPr>
          <w:rFonts w:ascii="宋体" w:hAnsi="宋体"/>
          <w:b/>
          <w:color w:val="auto"/>
          <w:szCs w:val="21"/>
        </w:rPr>
        <w:t>.1在政府采购活动中，采购人员及相关人员与</w:t>
      </w:r>
      <w:r>
        <w:rPr>
          <w:rFonts w:hint="eastAsia" w:ascii="宋体" w:hAnsi="宋体"/>
          <w:b/>
          <w:color w:val="auto"/>
          <w:szCs w:val="21"/>
        </w:rPr>
        <w:t>供应商</w:t>
      </w:r>
      <w:r>
        <w:rPr>
          <w:rFonts w:ascii="宋体" w:hAnsi="宋体"/>
          <w:b/>
          <w:color w:val="auto"/>
          <w:szCs w:val="21"/>
        </w:rPr>
        <w:t>有下列利害关系之一的，应当回避：</w:t>
      </w:r>
    </w:p>
    <w:p>
      <w:pPr>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1</w:t>
      </w:r>
      <w:r>
        <w:rPr>
          <w:rFonts w:ascii="宋体" w:hAnsi="宋体"/>
          <w:color w:val="auto"/>
        </w:rPr>
        <w:t>）参加采购活动前3年内与</w:t>
      </w:r>
      <w:r>
        <w:rPr>
          <w:rFonts w:hint="eastAsia" w:ascii="宋体" w:hAnsi="宋体"/>
          <w:color w:val="auto"/>
        </w:rPr>
        <w:t>供应商</w:t>
      </w:r>
      <w:r>
        <w:rPr>
          <w:rFonts w:ascii="宋体" w:hAnsi="宋体"/>
          <w:color w:val="auto"/>
        </w:rPr>
        <w:t>存在劳动关系；</w:t>
      </w:r>
    </w:p>
    <w:p>
      <w:pPr>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2</w:t>
      </w:r>
      <w:r>
        <w:rPr>
          <w:rFonts w:ascii="宋体" w:hAnsi="宋体"/>
          <w:color w:val="auto"/>
        </w:rPr>
        <w:t>）参加采购活动前3年内担任</w:t>
      </w:r>
      <w:r>
        <w:rPr>
          <w:rFonts w:hint="eastAsia" w:ascii="宋体" w:hAnsi="宋体"/>
          <w:color w:val="auto"/>
        </w:rPr>
        <w:t>供应商</w:t>
      </w:r>
      <w:r>
        <w:rPr>
          <w:rFonts w:ascii="宋体" w:hAnsi="宋体"/>
          <w:color w:val="auto"/>
        </w:rPr>
        <w:t>的董事、监事；</w:t>
      </w:r>
    </w:p>
    <w:p>
      <w:pPr>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3</w:t>
      </w:r>
      <w:r>
        <w:rPr>
          <w:rFonts w:ascii="宋体" w:hAnsi="宋体"/>
          <w:color w:val="auto"/>
        </w:rPr>
        <w:t>）参加采购活动前3年内是</w:t>
      </w:r>
      <w:r>
        <w:rPr>
          <w:rFonts w:hint="eastAsia" w:ascii="宋体" w:hAnsi="宋体"/>
          <w:color w:val="auto"/>
        </w:rPr>
        <w:t>供应商</w:t>
      </w:r>
      <w:r>
        <w:rPr>
          <w:rFonts w:ascii="宋体" w:hAnsi="宋体"/>
          <w:color w:val="auto"/>
        </w:rPr>
        <w:t>的控股股东或者实际控制人；</w:t>
      </w:r>
    </w:p>
    <w:p>
      <w:pPr>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4</w:t>
      </w:r>
      <w:r>
        <w:rPr>
          <w:rFonts w:ascii="宋体" w:hAnsi="宋体"/>
          <w:color w:val="auto"/>
        </w:rPr>
        <w:t>）与</w:t>
      </w:r>
      <w:r>
        <w:rPr>
          <w:rFonts w:hint="eastAsia" w:ascii="宋体" w:hAnsi="宋体"/>
          <w:color w:val="auto"/>
        </w:rPr>
        <w:t>供应商</w:t>
      </w:r>
      <w:r>
        <w:rPr>
          <w:rFonts w:ascii="宋体" w:hAnsi="宋体"/>
          <w:color w:val="auto"/>
        </w:rPr>
        <w:t>的法定代表人或者负责人有夫妻、直系血亲、三代以内旁系血亲或者近姻亲关系；</w:t>
      </w:r>
    </w:p>
    <w:p>
      <w:pPr>
        <w:spacing w:line="360" w:lineRule="auto"/>
        <w:ind w:firstLine="420" w:firstLineChars="200"/>
        <w:rPr>
          <w:rFonts w:ascii="宋体" w:hAnsi="宋体"/>
          <w:color w:val="auto"/>
        </w:rPr>
      </w:pPr>
      <w:r>
        <w:rPr>
          <w:rFonts w:ascii="宋体" w:hAnsi="宋体"/>
          <w:color w:val="auto"/>
        </w:rPr>
        <w:t>（</w:t>
      </w:r>
      <w:r>
        <w:rPr>
          <w:rFonts w:hint="eastAsia" w:ascii="宋体" w:hAnsi="宋体"/>
          <w:color w:val="auto"/>
        </w:rPr>
        <w:t>5</w:t>
      </w:r>
      <w:r>
        <w:rPr>
          <w:rFonts w:ascii="宋体" w:hAnsi="宋体"/>
          <w:color w:val="auto"/>
        </w:rPr>
        <w:t>）与</w:t>
      </w:r>
      <w:r>
        <w:rPr>
          <w:rFonts w:hint="eastAsia" w:ascii="宋体" w:hAnsi="宋体"/>
          <w:color w:val="auto"/>
        </w:rPr>
        <w:t>供应商</w:t>
      </w:r>
      <w:r>
        <w:rPr>
          <w:rFonts w:ascii="宋体" w:hAnsi="宋体"/>
          <w:color w:val="auto"/>
        </w:rPr>
        <w:t>有其他可能影响政府采购活动公平、公正进行的关系。</w:t>
      </w:r>
    </w:p>
    <w:p>
      <w:pPr>
        <w:spacing w:line="360" w:lineRule="auto"/>
        <w:ind w:firstLine="420" w:firstLineChars="200"/>
        <w:rPr>
          <w:rFonts w:hint="eastAsia" w:ascii="宋体" w:hAnsi="宋体"/>
          <w:color w:val="auto"/>
        </w:rPr>
      </w:pPr>
      <w:r>
        <w:rPr>
          <w:rFonts w:hint="eastAsia" w:ascii="宋体" w:hAnsi="宋体"/>
          <w:color w:val="auto"/>
        </w:rPr>
        <w:t>供应商</w:t>
      </w:r>
      <w:r>
        <w:rPr>
          <w:rFonts w:ascii="宋体" w:hAnsi="宋体"/>
          <w:color w:val="auto"/>
        </w:rPr>
        <w:t>认为采购人员及相关人员与其他</w:t>
      </w:r>
      <w:r>
        <w:rPr>
          <w:rFonts w:hint="eastAsia" w:ascii="宋体" w:hAnsi="宋体"/>
          <w:color w:val="auto"/>
        </w:rPr>
        <w:t>供应商</w:t>
      </w:r>
      <w:r>
        <w:rPr>
          <w:rFonts w:ascii="宋体" w:hAnsi="宋体"/>
          <w:color w:val="auto"/>
        </w:rPr>
        <w:t>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olor w:val="auto"/>
          <w:szCs w:val="21"/>
        </w:rPr>
      </w:pPr>
      <w:r>
        <w:rPr>
          <w:rFonts w:ascii="宋体" w:hAnsi="宋体"/>
          <w:color w:val="auto"/>
          <w:szCs w:val="21"/>
        </w:rPr>
        <w:t>9.2</w:t>
      </w:r>
      <w:r>
        <w:rPr>
          <w:rFonts w:hint="eastAsia" w:ascii="宋体" w:hAnsi="宋体"/>
          <w:color w:val="auto"/>
          <w:szCs w:val="21"/>
        </w:rPr>
        <w:t>有下列情形之一的视为投标人相互串通投标，投标文件将被视为无效：</w:t>
      </w:r>
    </w:p>
    <w:p>
      <w:pPr>
        <w:spacing w:line="360" w:lineRule="auto"/>
        <w:ind w:firstLine="422" w:firstLineChars="200"/>
        <w:rPr>
          <w:rFonts w:hint="eastAsia" w:ascii="宋体" w:hAnsi="宋体"/>
          <w:b/>
          <w:color w:val="auto"/>
        </w:rPr>
      </w:pPr>
      <w:r>
        <w:rPr>
          <w:rFonts w:hint="eastAsia" w:ascii="宋体" w:hAnsi="宋体"/>
          <w:b/>
          <w:color w:val="auto"/>
        </w:rPr>
        <w:t>（1）不同投标人的投标文件由同一单位或者个人编制；或者不同投标人报名的IP地址一致的；</w:t>
      </w:r>
    </w:p>
    <w:p>
      <w:pPr>
        <w:spacing w:line="360" w:lineRule="auto"/>
        <w:ind w:firstLine="422" w:firstLineChars="200"/>
        <w:rPr>
          <w:rFonts w:hint="eastAsia" w:ascii="宋体" w:hAnsi="宋体"/>
          <w:b/>
          <w:color w:val="auto"/>
        </w:rPr>
      </w:pPr>
      <w:r>
        <w:rPr>
          <w:rFonts w:hint="eastAsia" w:ascii="宋体" w:hAnsi="宋体"/>
          <w:b/>
          <w:color w:val="auto"/>
        </w:rPr>
        <w:t>（2）不同投标人委托同一单位或者个人办理投标事宜；</w:t>
      </w:r>
    </w:p>
    <w:p>
      <w:pPr>
        <w:spacing w:line="360" w:lineRule="auto"/>
        <w:ind w:firstLine="422" w:firstLineChars="200"/>
        <w:rPr>
          <w:rFonts w:hint="eastAsia" w:ascii="宋体" w:hAnsi="宋体"/>
          <w:b/>
          <w:color w:val="auto"/>
        </w:rPr>
      </w:pPr>
      <w:r>
        <w:rPr>
          <w:rFonts w:hint="eastAsia" w:ascii="宋体" w:hAnsi="宋体"/>
          <w:b/>
          <w:color w:val="auto"/>
        </w:rPr>
        <w:t>（3）不同的投标人的投标文件载明的项目管理员为同一个人；</w:t>
      </w:r>
    </w:p>
    <w:p>
      <w:pPr>
        <w:spacing w:line="360" w:lineRule="auto"/>
        <w:ind w:firstLine="422" w:firstLineChars="200"/>
        <w:rPr>
          <w:rFonts w:hint="eastAsia" w:ascii="宋体" w:hAnsi="宋体"/>
          <w:b/>
          <w:color w:val="auto"/>
        </w:rPr>
      </w:pPr>
      <w:r>
        <w:rPr>
          <w:rFonts w:hint="eastAsia" w:ascii="宋体" w:hAnsi="宋体"/>
          <w:b/>
          <w:color w:val="auto"/>
        </w:rPr>
        <w:t>（4）不同投标人的电子或纸质投标文件异常一致或者投标报价呈规律性差异；</w:t>
      </w:r>
    </w:p>
    <w:p>
      <w:pPr>
        <w:spacing w:line="360" w:lineRule="auto"/>
        <w:ind w:firstLine="422" w:firstLineChars="200"/>
        <w:rPr>
          <w:rFonts w:hint="eastAsia" w:ascii="宋体" w:hAnsi="宋体"/>
          <w:b/>
          <w:color w:val="auto"/>
        </w:rPr>
      </w:pPr>
      <w:r>
        <w:rPr>
          <w:rFonts w:hint="eastAsia" w:ascii="宋体" w:hAnsi="宋体"/>
          <w:b/>
          <w:color w:val="auto"/>
        </w:rPr>
        <w:t>（5）不同投标人的纸质投标文件相互混装；</w:t>
      </w:r>
    </w:p>
    <w:p>
      <w:pPr>
        <w:spacing w:line="360" w:lineRule="auto"/>
        <w:ind w:firstLine="420" w:firstLineChars="200"/>
        <w:rPr>
          <w:rFonts w:hint="eastAsia" w:ascii="宋体" w:hAnsi="宋体"/>
          <w:color w:val="auto"/>
          <w:szCs w:val="21"/>
        </w:rPr>
      </w:pPr>
      <w:r>
        <w:rPr>
          <w:rFonts w:ascii="宋体" w:hAnsi="宋体"/>
          <w:color w:val="auto"/>
          <w:szCs w:val="21"/>
        </w:rPr>
        <w:t>9.3</w:t>
      </w:r>
      <w:r>
        <w:rPr>
          <w:rFonts w:hint="eastAsia" w:ascii="宋体" w:hAnsi="宋体"/>
          <w:color w:val="auto"/>
          <w:szCs w:val="21"/>
        </w:rPr>
        <w:t>供应商有下列情形之一的，属于恶意串通行为，将报同级监督管理部门：</w:t>
      </w:r>
    </w:p>
    <w:p>
      <w:pPr>
        <w:spacing w:line="360" w:lineRule="auto"/>
        <w:ind w:firstLine="420" w:firstLineChars="200"/>
        <w:rPr>
          <w:rFonts w:hint="eastAsia" w:ascii="宋体" w:hAnsi="宋体"/>
          <w:color w:val="auto"/>
        </w:rPr>
      </w:pPr>
      <w:r>
        <w:rPr>
          <w:rFonts w:hint="eastAsia" w:ascii="宋体" w:hAnsi="宋体"/>
          <w:color w:val="auto"/>
        </w:rPr>
        <w:t>（1）供应商直接或者间接从采购人或者采购代理机构处获得其他供应商的相关信息并修改其投标文件或者投标文件；</w:t>
      </w:r>
    </w:p>
    <w:p>
      <w:pPr>
        <w:spacing w:line="360" w:lineRule="auto"/>
        <w:ind w:firstLine="420" w:firstLineChars="200"/>
        <w:rPr>
          <w:rFonts w:hint="eastAsia" w:ascii="宋体" w:hAnsi="宋体"/>
          <w:color w:val="auto"/>
        </w:rPr>
      </w:pPr>
      <w:r>
        <w:rPr>
          <w:rFonts w:hint="eastAsia" w:ascii="宋体" w:hAnsi="宋体"/>
          <w:color w:val="auto"/>
        </w:rPr>
        <w:t>（2）供应商按照采购人或者采购代理机构的授意撤换、修改投标文件或者投标文件；</w:t>
      </w:r>
    </w:p>
    <w:p>
      <w:pPr>
        <w:spacing w:line="360" w:lineRule="auto"/>
        <w:ind w:firstLine="420" w:firstLineChars="200"/>
        <w:rPr>
          <w:rFonts w:hint="eastAsia" w:ascii="宋体" w:hAnsi="宋体"/>
          <w:color w:val="auto"/>
        </w:rPr>
      </w:pPr>
      <w:r>
        <w:rPr>
          <w:rFonts w:hint="eastAsia" w:ascii="宋体" w:hAnsi="宋体"/>
          <w:color w:val="auto"/>
        </w:rPr>
        <w:t>（3）供应商之间协商报价、技术方案等投标文件或者投标文件的实质性内容；</w:t>
      </w:r>
    </w:p>
    <w:p>
      <w:pPr>
        <w:spacing w:line="360" w:lineRule="auto"/>
        <w:ind w:firstLine="420" w:firstLineChars="200"/>
        <w:rPr>
          <w:rFonts w:hint="eastAsia" w:ascii="宋体" w:hAnsi="宋体"/>
          <w:color w:val="auto"/>
        </w:rPr>
      </w:pPr>
      <w:r>
        <w:rPr>
          <w:rFonts w:hint="eastAsia" w:ascii="宋体" w:hAnsi="宋体"/>
          <w:color w:val="auto"/>
        </w:rPr>
        <w:t>（4）属于同一集团、协会、商会等组织成员的供应商按照该组织要求协同参加政府采购活动；</w:t>
      </w:r>
    </w:p>
    <w:p>
      <w:pPr>
        <w:spacing w:line="360" w:lineRule="auto"/>
        <w:ind w:firstLine="420" w:firstLineChars="200"/>
        <w:rPr>
          <w:rFonts w:hint="eastAsia" w:ascii="宋体" w:hAnsi="宋体"/>
          <w:color w:val="auto"/>
        </w:rPr>
      </w:pPr>
      <w:r>
        <w:rPr>
          <w:rFonts w:hint="eastAsia" w:ascii="宋体" w:hAnsi="宋体"/>
          <w:color w:val="auto"/>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int="eastAsia" w:ascii="宋体" w:hAnsi="宋体"/>
          <w:color w:val="auto"/>
        </w:rPr>
      </w:pPr>
      <w:r>
        <w:rPr>
          <w:rFonts w:hint="eastAsia" w:ascii="宋体" w:hAnsi="宋体"/>
          <w:color w:val="auto"/>
        </w:rPr>
        <w:t>（6）供应商之间商定部分供应商放弃参加政府采购活动或者放弃中标；</w:t>
      </w:r>
    </w:p>
    <w:p>
      <w:pPr>
        <w:spacing w:line="360" w:lineRule="auto"/>
        <w:ind w:firstLine="420" w:firstLineChars="200"/>
        <w:rPr>
          <w:rFonts w:ascii="宋体" w:hAnsi="宋体"/>
          <w:color w:val="auto"/>
        </w:rPr>
      </w:pPr>
      <w:r>
        <w:rPr>
          <w:rFonts w:hint="eastAsia" w:ascii="宋体" w:hAnsi="宋体"/>
          <w:color w:val="auto"/>
        </w:rPr>
        <w:t>（7）供应商与采购人或者采购代理机构之间、供应商相互之间，为谋求特定供应商中标或者排斥其他供应商的其他串通行为。</w:t>
      </w:r>
    </w:p>
    <w:p>
      <w:pPr>
        <w:pStyle w:val="18"/>
        <w:snapToGrid w:val="0"/>
        <w:spacing w:line="360" w:lineRule="auto"/>
        <w:ind w:left="2" w:leftChars="1" w:firstLine="422" w:firstLineChars="200"/>
        <w:rPr>
          <w:rFonts w:hint="eastAsia" w:hAnsi="宋体"/>
          <w:b/>
          <w:color w:val="auto"/>
        </w:rPr>
      </w:pPr>
    </w:p>
    <w:p>
      <w:pPr>
        <w:pStyle w:val="5"/>
        <w:keepNext w:val="0"/>
        <w:keepLines w:val="0"/>
        <w:spacing w:line="400" w:lineRule="exact"/>
        <w:ind w:firstLine="0" w:firstLineChars="0"/>
        <w:jc w:val="center"/>
        <w:rPr>
          <w:rFonts w:hint="eastAsia" w:ascii="宋体" w:hAnsi="宋体"/>
          <w:color w:val="auto"/>
        </w:rPr>
      </w:pPr>
      <w:bookmarkStart w:id="69" w:name="_Toc80092996"/>
      <w:bookmarkStart w:id="70" w:name="_Toc254970534"/>
      <w:bookmarkStart w:id="71" w:name="_Toc254970675"/>
      <w:r>
        <w:rPr>
          <w:rFonts w:hint="eastAsia" w:ascii="宋体" w:hAnsi="宋体"/>
          <w:color w:val="auto"/>
        </w:rPr>
        <w:t>二、招标文件</w:t>
      </w:r>
      <w:bookmarkEnd w:id="69"/>
      <w:bookmarkEnd w:id="70"/>
      <w:bookmarkEnd w:id="71"/>
    </w:p>
    <w:p>
      <w:pPr>
        <w:spacing w:line="360" w:lineRule="auto"/>
        <w:ind w:firstLine="480" w:firstLineChars="200"/>
        <w:rPr>
          <w:rFonts w:hint="eastAsia" w:ascii="宋体" w:hAnsi="宋体"/>
          <w:color w:val="auto"/>
          <w:sz w:val="24"/>
        </w:rPr>
      </w:pPr>
      <w:r>
        <w:rPr>
          <w:rFonts w:hint="eastAsia" w:ascii="宋体" w:hAnsi="宋体"/>
          <w:color w:val="auto"/>
          <w:sz w:val="24"/>
        </w:rPr>
        <w:t>10.招标文件的组成</w:t>
      </w:r>
    </w:p>
    <w:p>
      <w:pPr>
        <w:spacing w:line="360" w:lineRule="auto"/>
        <w:ind w:firstLine="420" w:firstLineChars="200"/>
        <w:rPr>
          <w:rFonts w:hint="eastAsia" w:ascii="宋体" w:hAnsi="宋体"/>
          <w:color w:val="auto"/>
          <w:szCs w:val="21"/>
        </w:rPr>
      </w:pPr>
      <w:r>
        <w:rPr>
          <w:rFonts w:hint="eastAsia" w:ascii="宋体" w:hAnsi="宋体"/>
          <w:color w:val="auto"/>
          <w:szCs w:val="21"/>
        </w:rPr>
        <w:t>第一章 招标公告；</w:t>
      </w:r>
    </w:p>
    <w:p>
      <w:pPr>
        <w:spacing w:line="360" w:lineRule="auto"/>
        <w:ind w:firstLine="420" w:firstLineChars="200"/>
        <w:rPr>
          <w:rFonts w:hint="eastAsia" w:ascii="宋体" w:hAnsi="宋体"/>
          <w:color w:val="auto"/>
          <w:szCs w:val="21"/>
        </w:rPr>
      </w:pPr>
      <w:r>
        <w:rPr>
          <w:rFonts w:hint="eastAsia" w:ascii="宋体" w:hAnsi="宋体"/>
          <w:color w:val="auto"/>
          <w:szCs w:val="21"/>
        </w:rPr>
        <w:t xml:space="preserve">第二章 采购需求； </w:t>
      </w:r>
    </w:p>
    <w:p>
      <w:pPr>
        <w:spacing w:line="360" w:lineRule="auto"/>
        <w:ind w:firstLine="420" w:firstLineChars="200"/>
        <w:rPr>
          <w:rFonts w:hint="eastAsia" w:ascii="宋体" w:hAnsi="宋体"/>
          <w:color w:val="auto"/>
          <w:szCs w:val="21"/>
        </w:rPr>
      </w:pPr>
      <w:r>
        <w:rPr>
          <w:rFonts w:hint="eastAsia" w:ascii="宋体" w:hAnsi="宋体"/>
          <w:color w:val="auto"/>
          <w:szCs w:val="21"/>
        </w:rPr>
        <w:t>第三章 投标人须知；</w:t>
      </w:r>
    </w:p>
    <w:p>
      <w:pPr>
        <w:spacing w:line="360" w:lineRule="auto"/>
        <w:ind w:firstLine="420" w:firstLineChars="200"/>
        <w:rPr>
          <w:rFonts w:hint="eastAsia" w:ascii="宋体" w:hAnsi="宋体"/>
          <w:color w:val="auto"/>
          <w:szCs w:val="21"/>
        </w:rPr>
      </w:pPr>
      <w:r>
        <w:rPr>
          <w:rFonts w:hint="eastAsia" w:ascii="宋体" w:hAnsi="宋体"/>
          <w:color w:val="auto"/>
          <w:szCs w:val="21"/>
        </w:rPr>
        <w:t>第四章 评标方法及评标标准；</w:t>
      </w:r>
    </w:p>
    <w:p>
      <w:pPr>
        <w:spacing w:line="360" w:lineRule="auto"/>
        <w:ind w:firstLine="420" w:firstLineChars="200"/>
        <w:rPr>
          <w:rFonts w:hint="eastAsia" w:ascii="宋体" w:hAnsi="宋体"/>
          <w:color w:val="auto"/>
          <w:szCs w:val="21"/>
        </w:rPr>
      </w:pPr>
      <w:r>
        <w:rPr>
          <w:rFonts w:hint="eastAsia" w:ascii="宋体" w:hAnsi="宋体"/>
          <w:color w:val="auto"/>
          <w:szCs w:val="21"/>
        </w:rPr>
        <w:t>第五章 拟签订的合同文本；</w:t>
      </w:r>
    </w:p>
    <w:p>
      <w:pPr>
        <w:spacing w:line="360" w:lineRule="auto"/>
        <w:ind w:firstLine="420" w:firstLineChars="200"/>
        <w:rPr>
          <w:rFonts w:hint="eastAsia" w:ascii="宋体" w:hAnsi="宋体"/>
          <w:color w:val="auto"/>
          <w:szCs w:val="21"/>
        </w:rPr>
      </w:pPr>
      <w:r>
        <w:rPr>
          <w:rFonts w:hint="eastAsia" w:ascii="宋体" w:hAnsi="宋体"/>
          <w:color w:val="auto"/>
          <w:szCs w:val="21"/>
        </w:rPr>
        <w:t>第六章 投标文件格式；</w:t>
      </w:r>
    </w:p>
    <w:p>
      <w:pPr>
        <w:spacing w:line="360" w:lineRule="auto"/>
        <w:ind w:firstLine="420" w:firstLineChars="200"/>
        <w:rPr>
          <w:rFonts w:hint="eastAsia" w:ascii="宋体" w:hAnsi="宋体"/>
          <w:color w:val="auto"/>
          <w:szCs w:val="21"/>
        </w:rPr>
      </w:pPr>
      <w:r>
        <w:rPr>
          <w:rFonts w:hint="eastAsia" w:ascii="宋体" w:hAnsi="宋体"/>
          <w:color w:val="auto"/>
          <w:szCs w:val="21"/>
        </w:rPr>
        <w:t>第七章 质疑、投诉材料格式</w:t>
      </w:r>
    </w:p>
    <w:p>
      <w:pPr>
        <w:spacing w:line="360" w:lineRule="auto"/>
        <w:ind w:firstLine="420" w:firstLineChars="200"/>
        <w:rPr>
          <w:rFonts w:hint="eastAsia" w:ascii="宋体" w:hAnsi="宋体"/>
          <w:color w:val="auto"/>
        </w:rPr>
      </w:pPr>
      <w:r>
        <w:rPr>
          <w:rFonts w:hint="eastAsia" w:ascii="宋体" w:hAnsi="宋体"/>
          <w:color w:val="auto"/>
        </w:rPr>
        <w:t>根据本章第11.1项的规定对公开招标文件所做的澄清、修改，构成招标文件的组成部分。当公开招标文件与招标文件的澄清和修改就同一内容的表述不一致时，以最后澄清或修改公告为准。</w:t>
      </w:r>
    </w:p>
    <w:p>
      <w:pPr>
        <w:spacing w:line="360" w:lineRule="auto"/>
        <w:ind w:firstLine="480" w:firstLineChars="200"/>
        <w:rPr>
          <w:rFonts w:hint="eastAsia" w:ascii="宋体" w:hAnsi="宋体"/>
          <w:color w:val="auto"/>
          <w:sz w:val="24"/>
        </w:rPr>
      </w:pPr>
      <w:r>
        <w:rPr>
          <w:rFonts w:hint="eastAsia" w:ascii="宋体" w:hAnsi="宋体"/>
          <w:color w:val="auto"/>
          <w:sz w:val="24"/>
        </w:rPr>
        <w:t>11.招标文件的澄清、修改、现场考察和答疑会</w:t>
      </w:r>
    </w:p>
    <w:p>
      <w:pPr>
        <w:spacing w:line="360" w:lineRule="auto"/>
        <w:ind w:firstLine="422" w:firstLineChars="200"/>
        <w:rPr>
          <w:rFonts w:hint="eastAsia" w:ascii="宋体" w:hAnsi="宋体"/>
          <w:b/>
          <w:color w:val="auto"/>
          <w:szCs w:val="21"/>
        </w:rPr>
      </w:pPr>
      <w:r>
        <w:rPr>
          <w:rFonts w:hint="eastAsia" w:ascii="宋体" w:hAnsi="宋体"/>
          <w:b/>
          <w:color w:val="auto"/>
          <w:szCs w:val="21"/>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20" w:firstLineChars="200"/>
        <w:rPr>
          <w:rFonts w:hint="eastAsia" w:ascii="宋体" w:hAnsi="宋体"/>
          <w:color w:val="auto"/>
        </w:rPr>
      </w:pPr>
      <w:r>
        <w:rPr>
          <w:rFonts w:hint="eastAsia" w:ascii="宋体" w:hAnsi="宋体"/>
          <w:color w:val="auto"/>
        </w:rPr>
        <w:t>11.2 投标人应认真审阅本公开招标文件，如有疑问，或发现其中有误或有要求不合理的，应在投标人须知前附表规定的</w:t>
      </w:r>
      <w:r>
        <w:rPr>
          <w:rFonts w:hint="eastAsia" w:ascii="宋体" w:hAnsi="宋体" w:cs="宋体"/>
          <w:color w:val="auto"/>
          <w:kern w:val="0"/>
          <w:szCs w:val="21"/>
        </w:rPr>
        <w:t>投标截止时间</w:t>
      </w:r>
      <w:r>
        <w:rPr>
          <w:rFonts w:hint="eastAsia" w:ascii="宋体" w:hAnsi="宋体"/>
          <w:color w:val="auto"/>
        </w:rPr>
        <w:t>前以书面形式要求采购人或采购代理机构对招标文件予以澄清；否则，由此产生的后果由投标人自行负责。</w:t>
      </w:r>
    </w:p>
    <w:p>
      <w:pPr>
        <w:spacing w:line="360" w:lineRule="auto"/>
        <w:ind w:firstLine="420" w:firstLineChars="200"/>
        <w:rPr>
          <w:rFonts w:hint="eastAsia" w:ascii="宋体" w:hAnsi="宋体"/>
          <w:color w:val="auto"/>
        </w:rPr>
      </w:pPr>
      <w:r>
        <w:rPr>
          <w:rFonts w:hint="eastAsia" w:ascii="宋体" w:hAnsi="宋体"/>
          <w:color w:val="auto"/>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ascii="宋体" w:hAnsi="宋体"/>
          <w:color w:val="auto"/>
          <w:szCs w:val="21"/>
        </w:rPr>
        <w:t>投标人须知前附表”</w:t>
      </w:r>
      <w:r>
        <w:rPr>
          <w:rFonts w:hint="eastAsia" w:ascii="宋体" w:hAnsi="宋体"/>
          <w:color w:val="auto"/>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pPr>
        <w:spacing w:line="360" w:lineRule="auto"/>
        <w:ind w:firstLine="420" w:firstLineChars="200"/>
        <w:rPr>
          <w:rFonts w:hint="eastAsia" w:ascii="宋体" w:hAnsi="宋体"/>
          <w:color w:val="auto"/>
        </w:rPr>
      </w:pPr>
      <w:r>
        <w:rPr>
          <w:rFonts w:hint="eastAsia" w:ascii="宋体" w:hAnsi="宋体"/>
          <w:color w:val="auto"/>
        </w:rPr>
        <w:t>11.4 采购人和采购代理机构可以视采购具体情况，变更投标截止时间和开标时间，将变更时间将在“</w:t>
      </w:r>
      <w:r>
        <w:rPr>
          <w:rFonts w:ascii="宋体" w:hAnsi="宋体"/>
          <w:color w:val="auto"/>
          <w:szCs w:val="21"/>
        </w:rPr>
        <w:t>投标人须知前附表”</w:t>
      </w:r>
      <w:r>
        <w:rPr>
          <w:rFonts w:hint="eastAsia" w:ascii="宋体" w:hAnsi="宋体" w:cs="宋体"/>
          <w:color w:val="auto"/>
          <w:kern w:val="0"/>
          <w:szCs w:val="21"/>
        </w:rPr>
        <w:t>规定的政府采购信息发布媒体上</w:t>
      </w:r>
      <w:r>
        <w:rPr>
          <w:rFonts w:hint="eastAsia" w:ascii="宋体" w:hAnsi="宋体"/>
          <w:color w:val="auto"/>
        </w:rPr>
        <w:t>发布更正公告。</w:t>
      </w:r>
    </w:p>
    <w:p>
      <w:pPr>
        <w:spacing w:line="360" w:lineRule="auto"/>
        <w:ind w:firstLine="420" w:firstLineChars="200"/>
        <w:rPr>
          <w:rFonts w:hint="eastAsia" w:ascii="宋体" w:hAnsi="宋体"/>
          <w:color w:val="auto"/>
        </w:rPr>
      </w:pPr>
      <w:r>
        <w:rPr>
          <w:rFonts w:hint="eastAsia" w:ascii="宋体" w:hAnsi="宋体"/>
          <w:color w:val="auto"/>
        </w:rPr>
        <w:t>1</w:t>
      </w:r>
      <w:r>
        <w:rPr>
          <w:rFonts w:ascii="宋体" w:hAnsi="宋体"/>
          <w:color w:val="auto"/>
        </w:rPr>
        <w:t>1.</w:t>
      </w:r>
      <w:bookmarkStart w:id="72" w:name="_Hlk53134511"/>
      <w:r>
        <w:rPr>
          <w:rFonts w:hint="eastAsia" w:ascii="宋体" w:hAnsi="宋体"/>
          <w:color w:val="auto"/>
        </w:rPr>
        <w:t>5采购人或者采购代理机构可以在招标文件提供期限截止后，组织已获取招标文件的潜在投标人现场考察或者召开开标前答疑会，具体详见“投标人须知前附表”。</w:t>
      </w:r>
    </w:p>
    <w:p>
      <w:pPr>
        <w:pStyle w:val="2"/>
        <w:rPr>
          <w:rFonts w:hint="eastAsia"/>
          <w:color w:val="auto"/>
          <w:sz w:val="21"/>
          <w:szCs w:val="21"/>
        </w:rPr>
      </w:pPr>
    </w:p>
    <w:bookmarkEnd w:id="72"/>
    <w:p>
      <w:pPr>
        <w:pStyle w:val="5"/>
        <w:keepNext w:val="0"/>
        <w:keepLines w:val="0"/>
        <w:spacing w:line="400" w:lineRule="exact"/>
        <w:ind w:firstLine="0" w:firstLineChars="0"/>
        <w:jc w:val="center"/>
        <w:rPr>
          <w:rFonts w:hint="eastAsia" w:ascii="宋体" w:hAnsi="宋体"/>
          <w:color w:val="auto"/>
        </w:rPr>
      </w:pPr>
      <w:bookmarkStart w:id="73" w:name="_Toc80092997"/>
      <w:bookmarkStart w:id="74" w:name="_Toc254970535"/>
      <w:bookmarkStart w:id="75" w:name="_Toc254970676"/>
      <w:r>
        <w:rPr>
          <w:rFonts w:hint="eastAsia" w:ascii="宋体" w:hAnsi="宋体"/>
          <w:color w:val="auto"/>
        </w:rPr>
        <w:t>三、投标文件的编制</w:t>
      </w:r>
      <w:bookmarkEnd w:id="73"/>
      <w:bookmarkEnd w:id="74"/>
      <w:bookmarkEnd w:id="75"/>
    </w:p>
    <w:p>
      <w:pPr>
        <w:spacing w:line="360" w:lineRule="auto"/>
        <w:ind w:firstLine="480" w:firstLineChars="200"/>
        <w:rPr>
          <w:rFonts w:hint="eastAsia" w:ascii="宋体" w:hAnsi="宋体"/>
          <w:color w:val="auto"/>
          <w:sz w:val="24"/>
        </w:rPr>
      </w:pPr>
      <w:bookmarkStart w:id="76" w:name="_Toc254970677"/>
      <w:bookmarkStart w:id="77" w:name="_Toc254970536"/>
      <w:r>
        <w:rPr>
          <w:rFonts w:hint="eastAsia" w:ascii="宋体" w:hAnsi="宋体"/>
          <w:color w:val="auto"/>
          <w:sz w:val="24"/>
        </w:rPr>
        <w:t>12.投标文件的编制原则</w:t>
      </w:r>
    </w:p>
    <w:p>
      <w:pPr>
        <w:spacing w:line="360" w:lineRule="auto"/>
        <w:ind w:firstLine="420" w:firstLineChars="200"/>
        <w:rPr>
          <w:rFonts w:hint="eastAsia" w:ascii="宋体" w:hAnsi="宋体"/>
          <w:color w:val="auto"/>
          <w:szCs w:val="21"/>
        </w:rPr>
      </w:pPr>
      <w:r>
        <w:rPr>
          <w:rFonts w:hint="eastAsia" w:ascii="宋体" w:hAnsi="宋体"/>
          <w:color w:val="auto"/>
          <w:szCs w:val="21"/>
        </w:rPr>
        <w:t>12.1</w:t>
      </w:r>
      <w:r>
        <w:rPr>
          <w:rFonts w:ascii="宋体" w:hAnsi="宋体"/>
          <w:color w:val="auto"/>
          <w:szCs w:val="21"/>
        </w:rPr>
        <w:t>投标人必须按照招标文件的要求编制投标文件。投标文件必须对招标文件提出的要求和条件作出明确响应。</w:t>
      </w:r>
    </w:p>
    <w:p>
      <w:pPr>
        <w:spacing w:line="360" w:lineRule="auto"/>
        <w:ind w:firstLine="420" w:firstLineChars="200"/>
        <w:rPr>
          <w:rFonts w:hint="eastAsia" w:ascii="宋体" w:hAnsi="宋体"/>
          <w:color w:val="auto"/>
          <w:szCs w:val="21"/>
        </w:rPr>
      </w:pPr>
      <w:r>
        <w:rPr>
          <w:rFonts w:hint="eastAsia" w:ascii="宋体" w:hAnsi="宋体"/>
          <w:color w:val="auto"/>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pPr>
        <w:spacing w:line="360" w:lineRule="auto"/>
        <w:ind w:firstLine="480" w:firstLineChars="200"/>
        <w:rPr>
          <w:rFonts w:hint="eastAsia" w:ascii="宋体" w:hAnsi="宋体"/>
          <w:color w:val="auto"/>
          <w:sz w:val="24"/>
        </w:rPr>
      </w:pPr>
      <w:r>
        <w:rPr>
          <w:rFonts w:hint="eastAsia" w:ascii="宋体" w:hAnsi="宋体"/>
          <w:color w:val="auto"/>
          <w:sz w:val="24"/>
        </w:rPr>
        <w:t>13.投标文件的组成</w:t>
      </w:r>
      <w:bookmarkEnd w:id="76"/>
      <w:bookmarkEnd w:id="77"/>
    </w:p>
    <w:p>
      <w:pPr>
        <w:spacing w:line="360" w:lineRule="auto"/>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3.1</w:t>
      </w:r>
      <w:r>
        <w:rPr>
          <w:rFonts w:hint="eastAsia" w:ascii="宋体" w:hAnsi="宋体"/>
          <w:color w:val="auto"/>
          <w:szCs w:val="21"/>
        </w:rPr>
        <w:t>投标文件由报价文件、资格证明文件、商务文件、技术文件四部分组成。</w:t>
      </w:r>
    </w:p>
    <w:p>
      <w:pPr>
        <w:spacing w:line="360" w:lineRule="auto"/>
        <w:ind w:firstLine="420" w:firstLineChars="200"/>
        <w:rPr>
          <w:rFonts w:hint="eastAsia" w:ascii="宋体" w:hAnsi="宋体"/>
          <w:bCs/>
          <w:color w:val="auto"/>
          <w:szCs w:val="21"/>
        </w:rPr>
      </w:pPr>
      <w:bookmarkStart w:id="78" w:name="_13.1报价文件:_具体材料见“投标人须知前附表”。"/>
      <w:bookmarkEnd w:id="78"/>
      <w:bookmarkStart w:id="79" w:name="_13.2资格证明文件：具体材料见“投标人须知前附表”。"/>
      <w:bookmarkEnd w:id="79"/>
      <w:r>
        <w:rPr>
          <w:rFonts w:hint="eastAsia" w:ascii="宋体" w:hAnsi="宋体"/>
          <w:bCs/>
          <w:color w:val="auto"/>
          <w:szCs w:val="21"/>
        </w:rPr>
        <w:t>（1）资格证明文件：</w:t>
      </w:r>
      <w:r>
        <w:rPr>
          <w:rFonts w:ascii="宋体" w:hAnsi="宋体"/>
          <w:bCs/>
          <w:color w:val="auto"/>
          <w:szCs w:val="21"/>
        </w:rPr>
        <w:t>具体材料见“投标人须知前附表”</w:t>
      </w:r>
      <w:r>
        <w:rPr>
          <w:rFonts w:hint="eastAsia" w:ascii="宋体" w:hAnsi="宋体"/>
          <w:bCs/>
          <w:color w:val="auto"/>
          <w:szCs w:val="21"/>
        </w:rPr>
        <w:t>。</w:t>
      </w:r>
    </w:p>
    <w:p>
      <w:pPr>
        <w:spacing w:line="360" w:lineRule="auto"/>
        <w:ind w:firstLine="420" w:firstLineChars="200"/>
        <w:rPr>
          <w:rFonts w:hint="eastAsia" w:ascii="宋体" w:hAnsi="宋体"/>
          <w:bCs/>
          <w:color w:val="auto"/>
          <w:szCs w:val="21"/>
        </w:rPr>
      </w:pPr>
      <w:bookmarkStart w:id="80" w:name="_13.3商务文件:_具体材料见“投标人须知前附表”。"/>
      <w:bookmarkEnd w:id="80"/>
      <w:r>
        <w:rPr>
          <w:rFonts w:hint="eastAsia" w:ascii="宋体" w:hAnsi="宋体"/>
          <w:bCs/>
          <w:color w:val="auto"/>
          <w:szCs w:val="21"/>
        </w:rPr>
        <w:t>（2）商务文件：</w:t>
      </w:r>
      <w:r>
        <w:rPr>
          <w:rFonts w:ascii="宋体" w:hAnsi="宋体"/>
          <w:bCs/>
          <w:color w:val="auto"/>
          <w:szCs w:val="21"/>
        </w:rPr>
        <w:t>具体材料见“投标人须知前附表”</w:t>
      </w:r>
      <w:r>
        <w:rPr>
          <w:rFonts w:hint="eastAsia" w:ascii="宋体" w:hAnsi="宋体"/>
          <w:bCs/>
          <w:color w:val="auto"/>
          <w:szCs w:val="21"/>
        </w:rPr>
        <w:t>。</w:t>
      </w:r>
    </w:p>
    <w:p>
      <w:pPr>
        <w:spacing w:line="360" w:lineRule="auto"/>
        <w:ind w:firstLine="420" w:firstLineChars="200"/>
        <w:rPr>
          <w:rFonts w:hint="eastAsia" w:ascii="宋体" w:hAnsi="宋体"/>
          <w:bCs/>
          <w:color w:val="auto"/>
          <w:szCs w:val="21"/>
        </w:rPr>
      </w:pPr>
      <w:bookmarkStart w:id="81" w:name="_13.4技术文件：具体材料见“投标人须知前附表”。"/>
      <w:bookmarkEnd w:id="81"/>
      <w:r>
        <w:rPr>
          <w:rFonts w:hint="eastAsia" w:ascii="宋体" w:hAnsi="宋体"/>
          <w:bCs/>
          <w:color w:val="auto"/>
          <w:szCs w:val="21"/>
        </w:rPr>
        <w:t>（3）技术文件：</w:t>
      </w:r>
      <w:r>
        <w:rPr>
          <w:rFonts w:ascii="宋体" w:hAnsi="宋体"/>
          <w:bCs/>
          <w:color w:val="auto"/>
          <w:szCs w:val="21"/>
        </w:rPr>
        <w:t>具体材料见“投标人须知前附表”</w:t>
      </w:r>
      <w:r>
        <w:rPr>
          <w:rFonts w:hint="eastAsia" w:ascii="宋体" w:hAnsi="宋体"/>
          <w:bCs/>
          <w:color w:val="auto"/>
          <w:szCs w:val="21"/>
        </w:rPr>
        <w:t xml:space="preserve">。 </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（4）报价文件：</w:t>
      </w:r>
      <w:r>
        <w:rPr>
          <w:rFonts w:ascii="宋体" w:hAnsi="宋体"/>
          <w:bCs/>
          <w:color w:val="auto"/>
          <w:szCs w:val="21"/>
        </w:rPr>
        <w:t>具体材料见“投标人须知前附表”</w:t>
      </w:r>
      <w:r>
        <w:rPr>
          <w:rFonts w:hint="eastAsia" w:ascii="宋体" w:hAnsi="宋体"/>
          <w:bCs/>
          <w:color w:val="auto"/>
          <w:szCs w:val="21"/>
        </w:rPr>
        <w:t>。</w:t>
      </w:r>
    </w:p>
    <w:p>
      <w:pPr>
        <w:spacing w:line="360" w:lineRule="auto"/>
        <w:ind w:firstLine="420" w:firstLineChars="200"/>
        <w:rPr>
          <w:rFonts w:hint="eastAsia" w:ascii="宋体" w:hAnsi="宋体"/>
          <w:bCs/>
          <w:color w:val="auto"/>
          <w:szCs w:val="21"/>
        </w:rPr>
      </w:pPr>
      <w:bookmarkStart w:id="82" w:name="_13.5投标文件电子版：具体材料见“投标人须知前附表”。"/>
      <w:bookmarkEnd w:id="82"/>
      <w:r>
        <w:rPr>
          <w:rFonts w:hint="eastAsia" w:ascii="宋体" w:hAnsi="宋体"/>
          <w:bCs/>
          <w:color w:val="auto"/>
          <w:szCs w:val="21"/>
        </w:rPr>
        <w:t>13.</w:t>
      </w:r>
      <w:r>
        <w:rPr>
          <w:rFonts w:ascii="宋体" w:hAnsi="宋体"/>
          <w:bCs/>
          <w:color w:val="auto"/>
          <w:szCs w:val="21"/>
        </w:rPr>
        <w:t>2</w:t>
      </w:r>
      <w:r>
        <w:rPr>
          <w:rFonts w:hint="eastAsia" w:ascii="宋体" w:hAnsi="宋体"/>
          <w:bCs/>
          <w:color w:val="auto"/>
          <w:szCs w:val="21"/>
        </w:rPr>
        <w:t>投标文件电子版：</w:t>
      </w:r>
      <w:r>
        <w:rPr>
          <w:rFonts w:ascii="宋体" w:hAnsi="宋体"/>
          <w:bCs/>
          <w:color w:val="auto"/>
          <w:szCs w:val="21"/>
        </w:rPr>
        <w:t>具体</w:t>
      </w:r>
      <w:r>
        <w:rPr>
          <w:rFonts w:hint="eastAsia" w:ascii="宋体" w:hAnsi="宋体"/>
          <w:bCs/>
          <w:color w:val="auto"/>
          <w:szCs w:val="21"/>
        </w:rPr>
        <w:t>要求</w:t>
      </w:r>
      <w:r>
        <w:rPr>
          <w:rFonts w:ascii="宋体" w:hAnsi="宋体"/>
          <w:bCs/>
          <w:color w:val="auto"/>
          <w:szCs w:val="21"/>
        </w:rPr>
        <w:t>见</w:t>
      </w:r>
      <w:r>
        <w:rPr>
          <w:rFonts w:hint="eastAsia" w:ascii="宋体" w:hAnsi="宋体"/>
          <w:bCs/>
          <w:color w:val="auto"/>
          <w:szCs w:val="21"/>
        </w:rPr>
        <w:t>本节19.投标文件编制。</w:t>
      </w:r>
    </w:p>
    <w:p>
      <w:pPr>
        <w:spacing w:line="360" w:lineRule="auto"/>
        <w:ind w:firstLine="480" w:firstLineChars="200"/>
        <w:rPr>
          <w:rFonts w:hint="eastAsia" w:ascii="宋体" w:hAnsi="宋体"/>
          <w:color w:val="auto"/>
          <w:sz w:val="24"/>
        </w:rPr>
      </w:pPr>
      <w:bookmarkStart w:id="83" w:name="_Toc254970678"/>
      <w:bookmarkStart w:id="84" w:name="_Toc254970537"/>
      <w:r>
        <w:rPr>
          <w:rFonts w:hint="eastAsia" w:ascii="宋体" w:hAnsi="宋体"/>
          <w:color w:val="auto"/>
          <w:sz w:val="24"/>
        </w:rPr>
        <w:t>14.投标文件的语言及计量</w:t>
      </w:r>
      <w:bookmarkEnd w:id="83"/>
      <w:bookmarkEnd w:id="84"/>
    </w:p>
    <w:p>
      <w:pPr>
        <w:spacing w:line="360" w:lineRule="auto"/>
        <w:ind w:firstLine="420" w:firstLineChars="200"/>
        <w:rPr>
          <w:rFonts w:hint="eastAsia" w:ascii="宋体" w:hAnsi="宋体"/>
          <w:bCs/>
          <w:color w:val="auto"/>
          <w:szCs w:val="21"/>
        </w:rPr>
      </w:pPr>
      <w:r>
        <w:rPr>
          <w:rFonts w:hint="eastAsia" w:ascii="宋体" w:hAnsi="宋体"/>
          <w:bCs/>
          <w:color w:val="auto"/>
          <w:szCs w:val="21"/>
        </w:rPr>
        <w:t>14.1语言文字</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hAnsi="宋体"/>
          <w:bCs/>
          <w:color w:val="auto"/>
          <w:szCs w:val="21"/>
        </w:rPr>
      </w:pPr>
      <w:r>
        <w:rPr>
          <w:rFonts w:hint="eastAsia" w:ascii="宋体" w:hAnsi="宋体"/>
          <w:bCs/>
          <w:color w:val="auto"/>
          <w:szCs w:val="21"/>
        </w:rPr>
        <w:t>14.2投标计量单位</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hint="eastAsia" w:ascii="宋体" w:hAnsi="宋体"/>
          <w:color w:val="auto"/>
          <w:sz w:val="24"/>
        </w:rPr>
      </w:pPr>
      <w:r>
        <w:rPr>
          <w:rFonts w:hint="eastAsia" w:ascii="宋体" w:hAnsi="宋体"/>
          <w:color w:val="auto"/>
          <w:sz w:val="24"/>
        </w:rPr>
        <w:t>15.投标的风险</w:t>
      </w:r>
    </w:p>
    <w:p>
      <w:pPr>
        <w:spacing w:line="360" w:lineRule="auto"/>
        <w:ind w:firstLine="420" w:firstLineChars="200"/>
        <w:rPr>
          <w:rFonts w:hint="eastAsia" w:ascii="宋体" w:hAnsi="宋体"/>
          <w:b/>
          <w:bCs/>
          <w:color w:val="auto"/>
        </w:rPr>
      </w:pPr>
      <w:r>
        <w:rPr>
          <w:rFonts w:hint="eastAsia" w:ascii="宋体" w:hAnsi="宋体"/>
          <w:color w:val="auto"/>
        </w:rPr>
        <w:t>投标文件分为资格文件、商务和技术文件、报价文件三部分。各投标人在编制投标文件时请按照招标文件规定的格式进行，混乱的编排导致投标文件被误读或评标委员会查找不到有效文件是投标人的风险。▲</w:t>
      </w:r>
      <w:r>
        <w:rPr>
          <w:rFonts w:hint="eastAsia" w:ascii="宋体" w:hAnsi="宋体"/>
          <w:b/>
          <w:bCs/>
          <w:color w:val="auto"/>
        </w:rPr>
        <w:t>投标文件未按规定的格式编制的、没有按照招标文件要求提供全部资料、没有对招标文件作出实质性响应，投标无效；</w:t>
      </w:r>
    </w:p>
    <w:p>
      <w:pPr>
        <w:spacing w:line="360" w:lineRule="auto"/>
        <w:ind w:firstLine="480" w:firstLineChars="200"/>
        <w:rPr>
          <w:rFonts w:hint="eastAsia" w:ascii="宋体" w:hAnsi="宋体"/>
          <w:color w:val="auto"/>
          <w:sz w:val="24"/>
        </w:rPr>
      </w:pPr>
      <w:bookmarkStart w:id="85" w:name="_Toc254970679"/>
      <w:bookmarkStart w:id="86" w:name="_Toc254970538"/>
      <w:r>
        <w:rPr>
          <w:rFonts w:hint="eastAsia" w:ascii="宋体" w:hAnsi="宋体"/>
          <w:color w:val="auto"/>
          <w:sz w:val="24"/>
        </w:rPr>
        <w:t>16.投标报价</w:t>
      </w:r>
      <w:bookmarkEnd w:id="85"/>
      <w:bookmarkEnd w:id="86"/>
    </w:p>
    <w:p>
      <w:pPr>
        <w:spacing w:line="360" w:lineRule="auto"/>
        <w:ind w:firstLine="420" w:firstLineChars="200"/>
        <w:rPr>
          <w:rFonts w:hint="eastAsia" w:ascii="宋体" w:hAnsi="宋体"/>
          <w:bCs/>
          <w:color w:val="auto"/>
          <w:szCs w:val="21"/>
        </w:rPr>
      </w:pPr>
      <w:r>
        <w:rPr>
          <w:rFonts w:hint="eastAsia" w:ascii="宋体" w:hAnsi="宋体"/>
          <w:bCs/>
          <w:color w:val="auto"/>
          <w:szCs w:val="21"/>
        </w:rPr>
        <w:t>16.1投标报价应</w:t>
      </w:r>
      <w:r>
        <w:rPr>
          <w:rFonts w:hint="eastAsia" w:ascii="宋体" w:hAnsi="宋体"/>
          <w:bCs/>
          <w:color w:val="auto"/>
          <w:szCs w:val="20"/>
        </w:rPr>
        <w:t>按“第六章　投标文件格式”中“开标一览表”格式填写。</w:t>
      </w:r>
    </w:p>
    <w:p>
      <w:pPr>
        <w:spacing w:line="360" w:lineRule="auto"/>
        <w:ind w:firstLine="420" w:firstLineChars="200"/>
        <w:rPr>
          <w:rFonts w:hint="eastAsia" w:ascii="宋体" w:hAnsi="宋体"/>
          <w:bCs/>
          <w:color w:val="auto"/>
          <w:szCs w:val="21"/>
        </w:rPr>
      </w:pPr>
      <w:bookmarkStart w:id="87" w:name="_16.2投标报价具体定义见投标人须知前附表。"/>
      <w:bookmarkEnd w:id="87"/>
      <w:r>
        <w:rPr>
          <w:rFonts w:hint="eastAsia" w:ascii="宋体" w:hAnsi="宋体"/>
          <w:bCs/>
          <w:color w:val="auto"/>
          <w:szCs w:val="21"/>
        </w:rPr>
        <w:t>16.2投标报价具体包括内容详见“投标人须知前附表”。</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16.3投标人必须就所投每个分标的全部内容分别作完整唯一总价报价，不得存在漏项报价；投标人必须就所投分标的单项内容作唯一报价。</w:t>
      </w:r>
    </w:p>
    <w:p>
      <w:pPr>
        <w:spacing w:line="360" w:lineRule="auto"/>
        <w:ind w:firstLine="480" w:firstLineChars="200"/>
        <w:rPr>
          <w:rFonts w:hint="eastAsia" w:ascii="宋体" w:hAnsi="宋体"/>
          <w:color w:val="auto"/>
          <w:sz w:val="24"/>
        </w:rPr>
      </w:pPr>
      <w:r>
        <w:rPr>
          <w:rFonts w:hint="eastAsia" w:ascii="宋体" w:hAnsi="宋体"/>
          <w:color w:val="auto"/>
          <w:sz w:val="24"/>
        </w:rPr>
        <w:t>17.投标有效期</w:t>
      </w:r>
    </w:p>
    <w:p>
      <w:pPr>
        <w:spacing w:line="360" w:lineRule="auto"/>
        <w:ind w:firstLine="420" w:firstLineChars="200"/>
        <w:rPr>
          <w:rFonts w:hint="eastAsia" w:ascii="宋体" w:hAnsi="宋体"/>
          <w:bCs/>
          <w:color w:val="auto"/>
          <w:szCs w:val="21"/>
        </w:rPr>
      </w:pPr>
      <w:bookmarkStart w:id="88" w:name="_17.1投标有效期应按“投标人须知中的前附表”规定的期限。"/>
      <w:bookmarkEnd w:id="88"/>
      <w:r>
        <w:rPr>
          <w:rFonts w:hint="eastAsia" w:ascii="宋体" w:hAnsi="宋体"/>
          <w:bCs/>
          <w:color w:val="auto"/>
          <w:szCs w:val="21"/>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17.2</w:t>
      </w:r>
      <w:bookmarkStart w:id="89" w:name="_Toc254970681"/>
      <w:bookmarkStart w:id="90" w:name="_Toc254970540"/>
      <w:r>
        <w:rPr>
          <w:rFonts w:hint="eastAsia" w:ascii="宋体" w:hAnsi="宋体"/>
          <w:bCs/>
          <w:color w:val="auto"/>
          <w:szCs w:val="21"/>
        </w:rPr>
        <w:t xml:space="preserve"> 投标有效期应按规定的期限作出承诺，具体详见“投标人须知前附表”。</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17.3投标人的投标文件在投标有效期内均保持有效。</w:t>
      </w:r>
      <w:bookmarkEnd w:id="89"/>
      <w:bookmarkEnd w:id="90"/>
    </w:p>
    <w:p>
      <w:pPr>
        <w:spacing w:line="360" w:lineRule="auto"/>
        <w:ind w:firstLine="480" w:firstLineChars="200"/>
        <w:rPr>
          <w:rFonts w:hint="eastAsia" w:ascii="宋体" w:hAnsi="宋体"/>
          <w:color w:val="auto"/>
          <w:sz w:val="24"/>
        </w:rPr>
      </w:pPr>
      <w:bookmarkStart w:id="91" w:name="_18.投标保证金"/>
      <w:bookmarkEnd w:id="91"/>
      <w:bookmarkStart w:id="92" w:name="_Toc254970541"/>
      <w:bookmarkStart w:id="93" w:name="_Toc254970682"/>
      <w:r>
        <w:rPr>
          <w:rFonts w:hint="eastAsia" w:ascii="宋体" w:hAnsi="宋体"/>
          <w:color w:val="auto"/>
          <w:sz w:val="24"/>
        </w:rPr>
        <w:t>18.投标保证金</w:t>
      </w:r>
      <w:bookmarkEnd w:id="92"/>
      <w:bookmarkEnd w:id="93"/>
    </w:p>
    <w:p>
      <w:pPr>
        <w:spacing w:line="360" w:lineRule="auto"/>
        <w:ind w:firstLine="420" w:firstLineChars="200"/>
        <w:rPr>
          <w:rFonts w:hint="eastAsia" w:ascii="宋体" w:hAnsi="宋体"/>
          <w:b/>
          <w:color w:val="auto"/>
          <w:szCs w:val="21"/>
        </w:rPr>
      </w:pPr>
      <w:bookmarkStart w:id="94" w:name="_Toc254970542"/>
      <w:bookmarkStart w:id="95" w:name="_Toc254970683"/>
      <w:r>
        <w:rPr>
          <w:rFonts w:ascii="宋体" w:hAnsi="宋体"/>
          <w:bCs/>
          <w:color w:val="auto"/>
          <w:szCs w:val="21"/>
        </w:rPr>
        <w:t>具体</w:t>
      </w:r>
      <w:r>
        <w:rPr>
          <w:rFonts w:hint="eastAsia" w:ascii="宋体" w:hAnsi="宋体"/>
          <w:bCs/>
          <w:color w:val="auto"/>
          <w:szCs w:val="21"/>
        </w:rPr>
        <w:t>要求</w:t>
      </w:r>
      <w:r>
        <w:rPr>
          <w:rFonts w:ascii="宋体" w:hAnsi="宋体"/>
          <w:bCs/>
          <w:color w:val="auto"/>
          <w:szCs w:val="21"/>
        </w:rPr>
        <w:t>见“投标人须知前附表”</w:t>
      </w:r>
    </w:p>
    <w:p>
      <w:pPr>
        <w:spacing w:line="360" w:lineRule="auto"/>
        <w:ind w:firstLine="480" w:firstLineChars="200"/>
        <w:rPr>
          <w:rFonts w:hint="eastAsia" w:ascii="宋体" w:hAnsi="宋体"/>
          <w:color w:val="auto"/>
          <w:sz w:val="24"/>
        </w:rPr>
      </w:pPr>
      <w:r>
        <w:rPr>
          <w:rFonts w:hint="eastAsia" w:ascii="宋体" w:hAnsi="宋体"/>
          <w:color w:val="auto"/>
          <w:sz w:val="24"/>
        </w:rPr>
        <w:t>19.投标文件的</w:t>
      </w:r>
      <w:bookmarkEnd w:id="94"/>
      <w:bookmarkEnd w:id="95"/>
      <w:r>
        <w:rPr>
          <w:rFonts w:hint="eastAsia" w:ascii="宋体" w:hAnsi="宋体"/>
          <w:color w:val="auto"/>
          <w:sz w:val="24"/>
        </w:rPr>
        <w:t>编制</w:t>
      </w:r>
    </w:p>
    <w:p>
      <w:pPr>
        <w:spacing w:line="360" w:lineRule="auto"/>
        <w:ind w:firstLine="422" w:firstLineChars="200"/>
        <w:rPr>
          <w:rFonts w:hint="eastAsia" w:ascii="宋体" w:hAnsi="宋体"/>
          <w:color w:val="auto"/>
          <w:szCs w:val="21"/>
        </w:rPr>
      </w:pPr>
      <w:r>
        <w:rPr>
          <w:rFonts w:hint="eastAsia" w:ascii="宋体" w:hAnsi="宋体"/>
          <w:b/>
          <w:color w:val="auto"/>
          <w:szCs w:val="21"/>
        </w:rPr>
        <w:t xml:space="preserve"> </w:t>
      </w:r>
      <w:r>
        <w:rPr>
          <w:rFonts w:hint="eastAsia" w:ascii="宋体" w:hAnsi="宋体"/>
          <w:color w:val="auto"/>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96" w:name="_19.2投标文件应按报价文件、资格证明文件、商务文件、技术文件分别编制"/>
      <w:bookmarkEnd w:id="96"/>
      <w:r>
        <w:rPr>
          <w:rFonts w:hint="eastAsia" w:ascii="宋体" w:hAnsi="宋体"/>
          <w:color w:val="auto"/>
          <w:szCs w:val="21"/>
        </w:rPr>
        <w:t xml:space="preserve"> </w:t>
      </w:r>
    </w:p>
    <w:p>
      <w:pPr>
        <w:pStyle w:val="100"/>
        <w:snapToGrid w:val="0"/>
        <w:spacing w:before="0"/>
        <w:ind w:firstLine="420"/>
        <w:rPr>
          <w:rFonts w:hint="eastAsia" w:ascii="宋体" w:hAnsi="宋体"/>
          <w:color w:val="auto"/>
          <w:sz w:val="21"/>
          <w:szCs w:val="21"/>
        </w:rPr>
      </w:pPr>
      <w:r>
        <w:rPr>
          <w:rFonts w:ascii="宋体" w:hAnsi="宋体"/>
          <w:color w:val="auto"/>
          <w:sz w:val="21"/>
          <w:szCs w:val="21"/>
        </w:rPr>
        <w:t>19</w:t>
      </w:r>
      <w:r>
        <w:rPr>
          <w:rFonts w:hint="eastAsia" w:ascii="宋体" w:hAnsi="宋体"/>
          <w:color w:val="auto"/>
          <w:sz w:val="21"/>
          <w:szCs w:val="21"/>
        </w:rPr>
        <w:t>.2投标文件按照招标文件第六章格式要求在规定位置进行签署、盖章。投标人的投标文件未按照招标文件要求签署、盖章的，其投标无效。骑缝盖公章不视为在规定位置盖章。</w:t>
      </w:r>
    </w:p>
    <w:p>
      <w:pPr>
        <w:pStyle w:val="100"/>
        <w:snapToGrid w:val="0"/>
        <w:spacing w:before="0"/>
        <w:ind w:firstLine="420"/>
        <w:rPr>
          <w:rFonts w:hint="eastAsia" w:ascii="宋体" w:hAnsi="宋体"/>
          <w:color w:val="auto"/>
          <w:sz w:val="21"/>
          <w:szCs w:val="21"/>
        </w:rPr>
      </w:pPr>
      <w:r>
        <w:rPr>
          <w:rFonts w:ascii="宋体" w:hAnsi="宋体"/>
          <w:color w:val="auto"/>
          <w:sz w:val="21"/>
          <w:szCs w:val="21"/>
        </w:rPr>
        <w:t>19.</w:t>
      </w:r>
      <w:r>
        <w:rPr>
          <w:rFonts w:hint="eastAsia" w:ascii="宋体" w:hAnsi="宋体"/>
          <w:color w:val="auto"/>
          <w:sz w:val="21"/>
          <w:szCs w:val="21"/>
        </w:rPr>
        <w:t>3为确保网上操作合法、有效和安全，投标人应当在投标截止时间前完成在“广西政府采购云平台”平台的身份认证，确保在电子投标过程中能够对相关数据电文进行加密和使用电子签章。</w:t>
      </w:r>
    </w:p>
    <w:p>
      <w:pPr>
        <w:spacing w:line="360" w:lineRule="auto"/>
        <w:ind w:firstLine="422" w:firstLineChars="200"/>
        <w:rPr>
          <w:rFonts w:hint="eastAsia" w:ascii="宋体" w:hAnsi="宋体"/>
          <w:b/>
          <w:color w:val="auto"/>
          <w:szCs w:val="21"/>
        </w:rPr>
      </w:pPr>
      <w:r>
        <w:rPr>
          <w:rFonts w:hint="eastAsia" w:ascii="宋体" w:hAnsi="宋体"/>
          <w:b/>
          <w:color w:val="auto"/>
          <w:szCs w:val="21"/>
        </w:rPr>
        <w:t>19.4投标文件中标注的投标人名称应与主体资格证明（如营业执照、事业单位法人证书、执业许可证、自然人身份证等）及公章一致，</w:t>
      </w:r>
      <w:r>
        <w:rPr>
          <w:rFonts w:hint="eastAsia" w:ascii="宋体" w:hAnsi="宋体"/>
          <w:color w:val="auto"/>
          <w:szCs w:val="21"/>
        </w:rPr>
        <w:t>否则作无效投标处理</w:t>
      </w:r>
      <w:r>
        <w:rPr>
          <w:rFonts w:hint="eastAsia" w:ascii="宋体" w:hAnsi="宋体"/>
          <w:b/>
          <w:color w:val="auto"/>
          <w:szCs w:val="21"/>
        </w:rPr>
        <w:t>。</w:t>
      </w:r>
    </w:p>
    <w:p>
      <w:pPr>
        <w:spacing w:line="360" w:lineRule="auto"/>
        <w:ind w:firstLine="420" w:firstLineChars="200"/>
        <w:rPr>
          <w:rFonts w:hint="eastAsia" w:ascii="宋体" w:hAnsi="宋体"/>
          <w:color w:val="auto"/>
          <w:szCs w:val="21"/>
        </w:rPr>
      </w:pPr>
      <w:r>
        <w:rPr>
          <w:rFonts w:hint="eastAsia" w:ascii="宋体" w:hAnsi="宋体"/>
          <w:color w:val="auto"/>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spacing w:line="360" w:lineRule="auto"/>
        <w:ind w:firstLine="420" w:firstLineChars="200"/>
        <w:rPr>
          <w:rFonts w:hint="eastAsia" w:ascii="宋体" w:hAnsi="宋体"/>
          <w:color w:val="auto"/>
        </w:rPr>
      </w:pPr>
      <w:r>
        <w:rPr>
          <w:rFonts w:hint="eastAsia" w:ascii="宋体" w:hAnsi="宋体"/>
          <w:color w:val="auto"/>
        </w:rPr>
        <w:t>19.6 对招标文件的实质性要求和条件作出响应是指投标人必须对招标文件中标注为实质性要求和条件的</w:t>
      </w:r>
      <w:r>
        <w:rPr>
          <w:rFonts w:hint="eastAsia" w:ascii="宋体" w:hAnsi="宋体"/>
          <w:color w:val="auto"/>
          <w:szCs w:val="21"/>
        </w:rPr>
        <w:t>服务内容及要求</w:t>
      </w:r>
      <w:r>
        <w:rPr>
          <w:rFonts w:hint="eastAsia" w:ascii="宋体" w:hAnsi="宋体"/>
          <w:color w:val="auto"/>
        </w:rPr>
        <w:t>、商务条款及其它内容</w:t>
      </w:r>
      <w:r>
        <w:rPr>
          <w:rFonts w:hint="eastAsia" w:ascii="宋体" w:hAnsi="宋体"/>
          <w:b/>
          <w:color w:val="auto"/>
        </w:rPr>
        <w:t>作出满足或者优于原要求和条件的承诺</w:t>
      </w:r>
      <w:r>
        <w:rPr>
          <w:rFonts w:hint="eastAsia" w:ascii="宋体" w:hAnsi="宋体"/>
          <w:color w:val="auto"/>
        </w:rPr>
        <w:t>。</w:t>
      </w:r>
    </w:p>
    <w:p>
      <w:pPr>
        <w:spacing w:line="360" w:lineRule="auto"/>
        <w:ind w:firstLine="422" w:firstLineChars="200"/>
        <w:rPr>
          <w:rFonts w:hint="eastAsia" w:ascii="宋体" w:hAnsi="宋体"/>
          <w:b/>
          <w:color w:val="auto"/>
          <w:szCs w:val="21"/>
          <w:u w:val="single"/>
        </w:rPr>
      </w:pPr>
      <w:r>
        <w:rPr>
          <w:rFonts w:hint="eastAsia" w:ascii="宋体" w:hAnsi="宋体"/>
          <w:b/>
          <w:color w:val="auto"/>
          <w:szCs w:val="21"/>
          <w:u w:val="single"/>
        </w:rPr>
        <w:t>19.7本项目为全流程电子化项目，异常情况见“第二节 投标人须知正文”中“四、24.2</w:t>
      </w:r>
      <w:r>
        <w:rPr>
          <w:rFonts w:ascii="宋体" w:hAnsi="宋体"/>
          <w:b/>
          <w:color w:val="auto"/>
          <w:szCs w:val="21"/>
          <w:u w:val="single"/>
        </w:rPr>
        <w:t>开</w:t>
      </w:r>
      <w:r>
        <w:rPr>
          <w:rFonts w:hint="eastAsia" w:ascii="宋体" w:hAnsi="宋体"/>
          <w:b/>
          <w:color w:val="auto"/>
          <w:szCs w:val="21"/>
          <w:u w:val="single"/>
        </w:rPr>
        <w:t>标</w:t>
      </w:r>
      <w:r>
        <w:rPr>
          <w:rFonts w:ascii="宋体" w:hAnsi="宋体"/>
          <w:b/>
          <w:color w:val="auto"/>
          <w:szCs w:val="21"/>
          <w:u w:val="single"/>
        </w:rPr>
        <w:t>程序</w:t>
      </w:r>
      <w:r>
        <w:rPr>
          <w:rFonts w:hint="eastAsia" w:ascii="宋体" w:hAnsi="宋体"/>
          <w:b/>
          <w:color w:val="auto"/>
          <w:szCs w:val="21"/>
          <w:u w:val="single"/>
        </w:rPr>
        <w:t>。</w:t>
      </w:r>
    </w:p>
    <w:p>
      <w:pPr>
        <w:spacing w:line="360" w:lineRule="auto"/>
        <w:ind w:firstLine="480" w:firstLineChars="200"/>
        <w:rPr>
          <w:rFonts w:hint="eastAsia" w:ascii="宋体" w:hAnsi="宋体"/>
          <w:color w:val="auto"/>
          <w:sz w:val="24"/>
        </w:rPr>
      </w:pPr>
      <w:r>
        <w:rPr>
          <w:rFonts w:hint="eastAsia" w:ascii="宋体" w:hAnsi="宋体"/>
          <w:color w:val="auto"/>
          <w:sz w:val="24"/>
        </w:rPr>
        <w:t>20.备份投标文件</w:t>
      </w:r>
    </w:p>
    <w:p>
      <w:pPr>
        <w:spacing w:line="360" w:lineRule="auto"/>
        <w:ind w:firstLine="420" w:firstLineChars="200"/>
        <w:rPr>
          <w:rFonts w:hint="eastAsia" w:ascii="宋体" w:hAnsi="宋体"/>
          <w:color w:val="auto"/>
          <w:sz w:val="24"/>
        </w:rPr>
      </w:pPr>
      <w:r>
        <w:rPr>
          <w:rFonts w:hint="eastAsia" w:ascii="宋体" w:hAnsi="宋体"/>
          <w:bCs/>
          <w:color w:val="auto"/>
          <w:szCs w:val="21"/>
        </w:rPr>
        <w:t>详见在“投标人须知前附表”。</w:t>
      </w:r>
    </w:p>
    <w:p>
      <w:pPr>
        <w:spacing w:line="360" w:lineRule="auto"/>
        <w:ind w:firstLine="480" w:firstLineChars="200"/>
        <w:rPr>
          <w:rFonts w:hint="eastAsia" w:ascii="宋体" w:hAnsi="宋体"/>
          <w:color w:val="auto"/>
          <w:sz w:val="24"/>
        </w:rPr>
      </w:pPr>
      <w:r>
        <w:rPr>
          <w:rFonts w:hint="eastAsia" w:ascii="宋体" w:hAnsi="宋体"/>
          <w:color w:val="auto"/>
          <w:sz w:val="24"/>
        </w:rPr>
        <w:t>21.投标文件的提交</w:t>
      </w:r>
    </w:p>
    <w:p>
      <w:pPr>
        <w:spacing w:line="360" w:lineRule="auto"/>
        <w:ind w:firstLine="420" w:firstLineChars="200"/>
        <w:rPr>
          <w:rFonts w:hint="eastAsia" w:ascii="宋体" w:hAnsi="宋体"/>
          <w:b/>
          <w:color w:val="auto"/>
        </w:rPr>
      </w:pPr>
      <w:bookmarkStart w:id="97" w:name="_21.1投标人必须在“投标人须知中的前附表”规定的投标文件接收时间和投"/>
      <w:bookmarkEnd w:id="97"/>
      <w:r>
        <w:rPr>
          <w:rFonts w:hint="eastAsia" w:ascii="宋体" w:hAnsi="宋体"/>
          <w:bCs/>
          <w:color w:val="auto"/>
          <w:szCs w:val="21"/>
        </w:rPr>
        <w:t>21.1投标人必须在“投标人须知前附表”规定的投标文件接收时间和投标地点提交电子版投标文件。电子投标文件应在制作完成后，</w:t>
      </w:r>
      <w:r>
        <w:rPr>
          <w:rFonts w:ascii="宋体" w:hAnsi="宋体"/>
          <w:bCs/>
          <w:color w:val="auto"/>
          <w:szCs w:val="21"/>
        </w:rPr>
        <w:t>在投标截止时间前</w:t>
      </w:r>
      <w:r>
        <w:rPr>
          <w:rFonts w:hint="eastAsia" w:ascii="宋体" w:hAnsi="宋体"/>
          <w:bCs/>
          <w:color w:val="auto"/>
          <w:szCs w:val="21"/>
        </w:rPr>
        <w:t xml:space="preserve">通过有效数字证书（CA认证锁）进行电子签章、加密，然后通过网络将加密的电子投标文件递交至“广西政府采购云平台平台”。 </w:t>
      </w:r>
      <w:r>
        <w:rPr>
          <w:rFonts w:hint="eastAsia" w:ascii="宋体" w:hAnsi="宋体"/>
          <w:b/>
          <w:color w:val="auto"/>
        </w:rPr>
        <w:t xml:space="preserve"> </w:t>
      </w:r>
    </w:p>
    <w:p>
      <w:pPr>
        <w:spacing w:line="360" w:lineRule="auto"/>
        <w:ind w:firstLine="422" w:firstLineChars="200"/>
        <w:rPr>
          <w:rFonts w:hint="eastAsia" w:ascii="宋体" w:hAnsi="宋体"/>
          <w:b/>
          <w:color w:val="auto"/>
          <w:szCs w:val="20"/>
        </w:rPr>
      </w:pPr>
      <w:r>
        <w:rPr>
          <w:rFonts w:hint="eastAsia" w:ascii="宋体" w:hAnsi="宋体"/>
          <w:b/>
          <w:color w:val="auto"/>
          <w:szCs w:val="21"/>
        </w:rPr>
        <w:t>21.</w:t>
      </w:r>
      <w:r>
        <w:rPr>
          <w:rFonts w:ascii="宋体" w:hAnsi="宋体"/>
          <w:b/>
          <w:color w:val="auto"/>
          <w:szCs w:val="21"/>
        </w:rPr>
        <w:t>2</w:t>
      </w:r>
      <w:r>
        <w:rPr>
          <w:rFonts w:hint="eastAsia" w:ascii="宋体" w:hAnsi="宋体"/>
          <w:b/>
          <w:color w:val="auto"/>
          <w:szCs w:val="21"/>
        </w:rPr>
        <w:t>未在规定时间内提交或者未按照招标文件要求密封或者标记的电子投标文件，“广西政府采购云平台”平台将拒收。</w:t>
      </w:r>
    </w:p>
    <w:p>
      <w:pPr>
        <w:spacing w:line="360" w:lineRule="auto"/>
        <w:ind w:firstLine="420" w:firstLineChars="200"/>
        <w:rPr>
          <w:rFonts w:hint="eastAsia" w:ascii="宋体" w:hAnsi="宋体"/>
          <w:color w:val="auto"/>
          <w:szCs w:val="21"/>
        </w:rPr>
      </w:pPr>
      <w:r>
        <w:rPr>
          <w:rFonts w:hint="eastAsia" w:ascii="宋体" w:hAnsi="宋体"/>
          <w:color w:val="auto"/>
          <w:szCs w:val="21"/>
        </w:rPr>
        <w:t>21.</w:t>
      </w:r>
      <w:r>
        <w:rPr>
          <w:rFonts w:ascii="宋体" w:hAnsi="宋体"/>
          <w:color w:val="auto"/>
          <w:szCs w:val="21"/>
        </w:rPr>
        <w:t>3</w:t>
      </w:r>
      <w:r>
        <w:rPr>
          <w:rFonts w:hint="eastAsia" w:ascii="宋体" w:hAnsi="宋体"/>
          <w:color w:val="auto"/>
          <w:szCs w:val="21"/>
        </w:rPr>
        <w:t>电子版投标文件提交方式见“招标公告”中“四、提交投标文件截止时间、开标时间和地点”</w:t>
      </w:r>
      <w:r>
        <w:rPr>
          <w:rFonts w:hint="eastAsia" w:ascii="宋体" w:hAnsi="宋体"/>
          <w:b/>
          <w:color w:val="auto"/>
          <w:szCs w:val="21"/>
        </w:rPr>
        <w:t xml:space="preserve"> 。</w:t>
      </w:r>
    </w:p>
    <w:p>
      <w:pPr>
        <w:spacing w:line="360" w:lineRule="auto"/>
        <w:ind w:firstLine="480" w:firstLineChars="200"/>
        <w:rPr>
          <w:rFonts w:ascii="宋体" w:hAnsi="宋体"/>
          <w:color w:val="auto"/>
          <w:sz w:val="24"/>
        </w:rPr>
      </w:pPr>
      <w:r>
        <w:rPr>
          <w:rFonts w:hint="eastAsia" w:ascii="宋体" w:hAnsi="宋体"/>
          <w:color w:val="auto"/>
          <w:sz w:val="24"/>
        </w:rPr>
        <w:t>22. 投标文件的补充、修改、撤回与退回</w:t>
      </w:r>
      <w:bookmarkStart w:id="98" w:name="_Toc254970543"/>
      <w:bookmarkStart w:id="99" w:name="_Toc254970684"/>
    </w:p>
    <w:p>
      <w:pPr>
        <w:spacing w:line="360" w:lineRule="auto"/>
        <w:ind w:firstLine="420" w:firstLineChars="200"/>
        <w:rPr>
          <w:rFonts w:hint="eastAsia" w:ascii="宋体" w:hAnsi="宋体"/>
          <w:color w:val="auto"/>
          <w:sz w:val="24"/>
        </w:rPr>
      </w:pPr>
      <w:r>
        <w:rPr>
          <w:rFonts w:ascii="宋体" w:hAnsi="宋体" w:cs="宋体"/>
          <w:color w:val="auto"/>
          <w:szCs w:val="21"/>
        </w:rPr>
        <w:t>22</w:t>
      </w:r>
      <w:r>
        <w:rPr>
          <w:rFonts w:hint="eastAsia" w:ascii="宋体" w:hAnsi="宋体" w:cs="宋体"/>
          <w:color w:val="auto"/>
          <w:szCs w:val="21"/>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平台将拒收。（补充、修改或者撤回方式见公告附件“电子投标文件制作与投送教程”）</w:t>
      </w:r>
    </w:p>
    <w:p>
      <w:pPr>
        <w:pStyle w:val="100"/>
        <w:spacing w:before="0"/>
        <w:ind w:firstLine="420"/>
        <w:rPr>
          <w:rFonts w:hint="eastAsia" w:ascii="宋体" w:hAnsi="宋体" w:cs="宋体"/>
          <w:color w:val="auto"/>
          <w:sz w:val="21"/>
          <w:szCs w:val="21"/>
        </w:rPr>
      </w:pPr>
      <w:r>
        <w:rPr>
          <w:rFonts w:ascii="宋体" w:hAnsi="宋体" w:cs="宋体"/>
          <w:color w:val="auto"/>
          <w:sz w:val="21"/>
          <w:szCs w:val="21"/>
        </w:rPr>
        <w:t>22.</w:t>
      </w:r>
      <w:r>
        <w:rPr>
          <w:rFonts w:hint="eastAsia" w:ascii="宋体" w:hAnsi="宋体" w:cs="宋体"/>
          <w:color w:val="auto"/>
          <w:sz w:val="21"/>
          <w:szCs w:val="21"/>
        </w:rPr>
        <w:t>2“广西政府采购云平台”平台收到投标文件，将妥善保存并即时向供应商发出确认回执通知。在投标截止时间前，除供应商补充、修改或者撤回投标文件外，任何单位和个人不得解密或提取投标文件。</w:t>
      </w:r>
    </w:p>
    <w:bookmarkEnd w:id="98"/>
    <w:bookmarkEnd w:id="99"/>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w:t>
      </w:r>
      <w:r>
        <w:rPr>
          <w:rFonts w:ascii="宋体" w:hAnsi="宋体" w:cs="宋体"/>
          <w:color w:val="auto"/>
          <w:szCs w:val="21"/>
        </w:rPr>
        <w:t>3</w:t>
      </w:r>
      <w:r>
        <w:rPr>
          <w:rFonts w:hint="eastAsia" w:ascii="宋体" w:hAnsi="宋体" w:cs="宋体"/>
          <w:color w:val="auto"/>
          <w:szCs w:val="21"/>
        </w:rPr>
        <w:t>在投标截止时间止提交电子版投标文件的投标人不足3家时，电子版投标文件由代理机构在“广西政府采购云平台”平台操作退回，除此之外采购人和采购代理机构对已提交的投标文件概不退回。</w:t>
      </w:r>
    </w:p>
    <w:p>
      <w:pPr>
        <w:pStyle w:val="15"/>
        <w:snapToGrid w:val="0"/>
        <w:spacing w:line="400" w:lineRule="exact"/>
        <w:ind w:firstLine="739"/>
        <w:rPr>
          <w:rFonts w:hint="eastAsia" w:hAnsi="宋体"/>
          <w:snapToGrid w:val="0"/>
          <w:color w:val="auto"/>
          <w:sz w:val="21"/>
          <w:szCs w:val="21"/>
        </w:rPr>
      </w:pPr>
    </w:p>
    <w:p>
      <w:pPr>
        <w:pStyle w:val="5"/>
        <w:keepNext w:val="0"/>
        <w:keepLines w:val="0"/>
        <w:spacing w:line="400" w:lineRule="exact"/>
        <w:jc w:val="center"/>
        <w:rPr>
          <w:rFonts w:hint="eastAsia" w:ascii="宋体" w:hAnsi="宋体"/>
          <w:color w:val="auto"/>
        </w:rPr>
      </w:pPr>
      <w:bookmarkStart w:id="100" w:name="_Toc254970685"/>
      <w:bookmarkStart w:id="101" w:name="_Toc80092998"/>
      <w:bookmarkStart w:id="102" w:name="_Toc254970544"/>
      <w:r>
        <w:rPr>
          <w:rFonts w:hint="eastAsia" w:ascii="宋体" w:hAnsi="宋体"/>
          <w:color w:val="auto"/>
        </w:rPr>
        <w:t>四、开    标</w:t>
      </w:r>
      <w:bookmarkEnd w:id="100"/>
      <w:bookmarkEnd w:id="101"/>
      <w:bookmarkEnd w:id="102"/>
    </w:p>
    <w:p>
      <w:pPr>
        <w:spacing w:line="360" w:lineRule="auto"/>
        <w:ind w:firstLine="480" w:firstLineChars="200"/>
        <w:rPr>
          <w:rFonts w:hint="eastAsia" w:ascii="宋体" w:hAnsi="宋体"/>
          <w:color w:val="auto"/>
          <w:sz w:val="24"/>
        </w:rPr>
      </w:pPr>
      <w:bookmarkStart w:id="103" w:name="_23.开标时间和地点"/>
      <w:bookmarkEnd w:id="103"/>
      <w:r>
        <w:rPr>
          <w:rFonts w:hint="eastAsia" w:ascii="宋体" w:hAnsi="宋体"/>
          <w:color w:val="auto"/>
          <w:sz w:val="24"/>
        </w:rPr>
        <w:t>23.开标时间和地点</w:t>
      </w:r>
    </w:p>
    <w:p>
      <w:pPr>
        <w:spacing w:line="360" w:lineRule="auto"/>
        <w:ind w:firstLine="420" w:firstLineChars="200"/>
        <w:rPr>
          <w:rFonts w:hint="eastAsia" w:ascii="宋体" w:hAnsi="宋体"/>
          <w:bCs/>
          <w:color w:val="auto"/>
        </w:rPr>
      </w:pPr>
      <w:r>
        <w:rPr>
          <w:rFonts w:hint="eastAsia" w:ascii="宋体" w:hAnsi="宋体"/>
          <w:bCs/>
          <w:color w:val="auto"/>
        </w:rPr>
        <w:t>23.1开标时间及地点详见“投标人须知前附表”</w:t>
      </w:r>
    </w:p>
    <w:p>
      <w:pPr>
        <w:spacing w:line="360" w:lineRule="auto"/>
        <w:ind w:firstLine="420" w:firstLineChars="200"/>
        <w:rPr>
          <w:rFonts w:hint="eastAsia" w:ascii="宋体" w:hAnsi="宋体"/>
          <w:color w:val="auto"/>
        </w:rPr>
      </w:pPr>
      <w:r>
        <w:rPr>
          <w:rFonts w:hint="eastAsia" w:ascii="宋体" w:hAnsi="宋体"/>
          <w:color w:val="auto"/>
        </w:rPr>
        <w:t>23.2如</w:t>
      </w:r>
      <w:r>
        <w:rPr>
          <w:rFonts w:hint="eastAsia" w:ascii="宋体" w:hAnsi="宋体"/>
          <w:bCs/>
          <w:color w:val="auto"/>
        </w:rPr>
        <w:t>投标人成功解密投标文件，但未在“广西政府采购云平台”电子开标大厅参加开标的，视同认可开标过程和结果，</w:t>
      </w:r>
      <w:r>
        <w:rPr>
          <w:rFonts w:hint="eastAsia" w:ascii="宋体" w:hAnsi="宋体"/>
          <w:color w:val="auto"/>
        </w:rPr>
        <w:t>由此产生的后果由投标人自行负责。 投标人不足3家的，不得开标。</w:t>
      </w:r>
    </w:p>
    <w:p>
      <w:pPr>
        <w:spacing w:line="360" w:lineRule="auto"/>
        <w:ind w:firstLine="480" w:firstLineChars="200"/>
        <w:rPr>
          <w:rFonts w:ascii="宋体" w:hAnsi="宋体"/>
          <w:color w:val="auto"/>
          <w:sz w:val="24"/>
        </w:rPr>
      </w:pPr>
      <w:r>
        <w:rPr>
          <w:rFonts w:hint="eastAsia" w:ascii="宋体" w:hAnsi="宋体"/>
          <w:color w:val="auto"/>
          <w:sz w:val="24"/>
        </w:rPr>
        <w:t>24.开标程序</w:t>
      </w:r>
    </w:p>
    <w:p>
      <w:pPr>
        <w:autoSpaceDE w:val="0"/>
        <w:autoSpaceDN w:val="0"/>
        <w:adjustRightInd w:val="0"/>
        <w:spacing w:line="440" w:lineRule="exact"/>
        <w:ind w:firstLine="420" w:firstLineChars="200"/>
        <w:rPr>
          <w:rFonts w:ascii="宋体" w:hAnsi="宋体"/>
          <w:color w:val="auto"/>
          <w:kern w:val="0"/>
          <w:szCs w:val="21"/>
        </w:rPr>
      </w:pPr>
      <w:r>
        <w:rPr>
          <w:rFonts w:hint="eastAsia" w:ascii="宋体" w:hAnsi="宋体"/>
          <w:bCs/>
          <w:color w:val="auto"/>
          <w:szCs w:val="21"/>
        </w:rPr>
        <w:t>24.1</w:t>
      </w:r>
      <w:r>
        <w:rPr>
          <w:rFonts w:hint="eastAsia" w:ascii="宋体" w:hAnsi="宋体"/>
          <w:color w:val="auto"/>
          <w:kern w:val="0"/>
          <w:szCs w:val="21"/>
        </w:rPr>
        <w:t>开标形式：</w:t>
      </w:r>
    </w:p>
    <w:p>
      <w:pPr>
        <w:autoSpaceDE w:val="0"/>
        <w:autoSpaceDN w:val="0"/>
        <w:adjustRightInd w:val="0"/>
        <w:spacing w:line="440" w:lineRule="exact"/>
        <w:ind w:firstLine="420" w:firstLineChars="200"/>
        <w:rPr>
          <w:rFonts w:ascii="宋体" w:hAnsi="宋体"/>
          <w:bCs/>
          <w:color w:val="auto"/>
          <w:szCs w:val="21"/>
        </w:rPr>
      </w:pPr>
      <w:r>
        <w:rPr>
          <w:rFonts w:hint="eastAsia" w:ascii="宋体" w:hAnsi="宋体"/>
          <w:color w:val="auto"/>
          <w:szCs w:val="21"/>
        </w:rPr>
        <w:t>（1）</w:t>
      </w:r>
      <w:r>
        <w:rPr>
          <w:rFonts w:hint="eastAsia" w:ascii="宋体" w:hAnsi="宋体"/>
          <w:bCs/>
          <w:color w:val="auto"/>
          <w:szCs w:val="21"/>
        </w:rPr>
        <w:t>开标的准备工作由采购代理机构负责落实，采购代理机构必须基于“广西政府采购云平台”平台选取评审专家，如采购代理机构未按规定选取专家的，视为本次开评标无效，应当重新采购；</w:t>
      </w:r>
    </w:p>
    <w:p>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（2）采购代理机构将按照招标文件规定的时间通过“广西政府采购云平台”平台组织线上开标活动、开启投标文件，所有供应商均应当准时在线参加。投标人</w:t>
      </w:r>
      <w:r>
        <w:rPr>
          <w:rFonts w:ascii="宋体" w:hAnsi="宋体"/>
          <w:bCs/>
          <w:color w:val="auto"/>
          <w:szCs w:val="21"/>
        </w:rPr>
        <w:t>如不</w:t>
      </w:r>
      <w:r>
        <w:rPr>
          <w:rFonts w:hint="eastAsia" w:ascii="宋体" w:hAnsi="宋体"/>
          <w:bCs/>
          <w:color w:val="auto"/>
          <w:szCs w:val="21"/>
        </w:rPr>
        <w:t>参加</w:t>
      </w:r>
      <w:r>
        <w:rPr>
          <w:rFonts w:ascii="宋体" w:hAnsi="宋体"/>
          <w:bCs/>
          <w:color w:val="auto"/>
          <w:szCs w:val="21"/>
        </w:rPr>
        <w:t>开标大会的，</w:t>
      </w:r>
      <w:r>
        <w:rPr>
          <w:rFonts w:hint="eastAsia" w:ascii="宋体" w:hAnsi="宋体"/>
          <w:bCs/>
          <w:color w:val="auto"/>
          <w:szCs w:val="21"/>
        </w:rPr>
        <w:t>视同认可开标结果，</w:t>
      </w:r>
      <w:r>
        <w:rPr>
          <w:rFonts w:ascii="宋体" w:hAnsi="宋体"/>
          <w:bCs/>
          <w:color w:val="auto"/>
          <w:szCs w:val="21"/>
        </w:rPr>
        <w:t>事后不得对采购相关人员、开标过程和开标结果提出异议</w:t>
      </w:r>
      <w:r>
        <w:rPr>
          <w:rFonts w:hint="eastAsia" w:ascii="宋体" w:hAnsi="宋体"/>
          <w:bCs/>
          <w:color w:val="auto"/>
          <w:szCs w:val="21"/>
        </w:rPr>
        <w:t>，同时投标人因未在线参加开标而导致投标文件无法按时解密等一切后果由投标人自己承担。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24.2</w:t>
      </w:r>
      <w:r>
        <w:rPr>
          <w:rFonts w:ascii="宋体" w:hAnsi="宋体"/>
          <w:bCs/>
          <w:color w:val="auto"/>
          <w:szCs w:val="21"/>
        </w:rPr>
        <w:t>开</w:t>
      </w:r>
      <w:r>
        <w:rPr>
          <w:rFonts w:hint="eastAsia" w:ascii="宋体" w:hAnsi="宋体"/>
          <w:bCs/>
          <w:color w:val="auto"/>
          <w:szCs w:val="21"/>
        </w:rPr>
        <w:t>标</w:t>
      </w:r>
      <w:r>
        <w:rPr>
          <w:rFonts w:ascii="宋体" w:hAnsi="宋体"/>
          <w:bCs/>
          <w:color w:val="auto"/>
          <w:szCs w:val="21"/>
        </w:rPr>
        <w:t>程序：</w:t>
      </w:r>
    </w:p>
    <w:p>
      <w:pPr>
        <w:pStyle w:val="18"/>
        <w:snapToGrid w:val="0"/>
        <w:spacing w:line="440" w:lineRule="exact"/>
        <w:ind w:firstLine="422" w:firstLineChars="200"/>
        <w:rPr>
          <w:rFonts w:hint="eastAsia" w:hAnsi="宋体"/>
          <w:color w:val="auto"/>
          <w:szCs w:val="21"/>
        </w:rPr>
      </w:pPr>
      <w:r>
        <w:rPr>
          <w:rFonts w:hint="eastAsia" w:hAnsi="宋体"/>
          <w:b/>
          <w:color w:val="auto"/>
          <w:szCs w:val="21"/>
        </w:rPr>
        <w:t>（1）解密电子投标文件。</w:t>
      </w:r>
      <w:r>
        <w:rPr>
          <w:rFonts w:hint="eastAsia" w:hAnsi="宋体" w:cs="仿宋_GB2312"/>
          <w:b/>
          <w:color w:val="auto"/>
          <w:szCs w:val="21"/>
        </w:rPr>
        <w:t>“</w:t>
      </w:r>
      <w:r>
        <w:rPr>
          <w:rFonts w:hint="eastAsia" w:hAnsi="宋体" w:cs="仿宋_GB2312"/>
          <w:color w:val="auto"/>
          <w:szCs w:val="21"/>
        </w:rPr>
        <w:t>广西政府采购云平台”平台按开标时间自动提取所有投标文件。采购代理机构依托“广西政府采购云平台”平台</w:t>
      </w:r>
      <w:r>
        <w:rPr>
          <w:rFonts w:hint="eastAsia" w:hAnsi="宋体"/>
          <w:color w:val="auto"/>
          <w:szCs w:val="21"/>
        </w:rPr>
        <w:t>向各投标人发出电子加密投标文件【开始解密】通知，由投标人按招标文件规定的时间内自行进行投标文件解密。投标人的法定代表人或其委托代理人</w:t>
      </w:r>
      <w:r>
        <w:rPr>
          <w:rFonts w:hint="eastAsia" w:hAnsi="宋体"/>
          <w:b/>
          <w:color w:val="auto"/>
          <w:szCs w:val="21"/>
        </w:rPr>
        <w:t>须携带加密时所用的CA锁准时登录到“广西政府采购云平台”平台电子开标大厅签到并对电子投标文件解密</w:t>
      </w:r>
      <w:r>
        <w:rPr>
          <w:rFonts w:hint="eastAsia" w:hAnsi="宋体"/>
          <w:color w:val="auto"/>
          <w:szCs w:val="21"/>
        </w:rPr>
        <w:t>。开标后5分钟投标人还未进行解密的，代理机构要通知投标人。通知后，</w:t>
      </w:r>
      <w:r>
        <w:rPr>
          <w:rFonts w:hint="eastAsia" w:hAnsi="宋体" w:cs="仿宋_GB2312"/>
          <w:color w:val="auto"/>
          <w:szCs w:val="21"/>
        </w:rPr>
        <w:t>投标文件仍未按时解密，</w:t>
      </w:r>
      <w:r>
        <w:rPr>
          <w:rFonts w:hint="eastAsia" w:hAnsi="宋体"/>
          <w:color w:val="auto"/>
          <w:szCs w:val="21"/>
        </w:rPr>
        <w:t>或者投标人没预留联系方式或预留联系方式无效，导致代理机构无法联系到投标人进行解密的，</w:t>
      </w:r>
      <w:r>
        <w:rPr>
          <w:rFonts w:hint="eastAsia" w:hAnsi="宋体"/>
          <w:b/>
          <w:color w:val="auto"/>
          <w:szCs w:val="21"/>
        </w:rPr>
        <w:t>均视为无效投标。</w:t>
      </w:r>
    </w:p>
    <w:p>
      <w:pPr>
        <w:pStyle w:val="18"/>
        <w:snapToGrid w:val="0"/>
        <w:spacing w:line="440" w:lineRule="exact"/>
        <w:ind w:firstLine="420" w:firstLineChars="200"/>
        <w:rPr>
          <w:rFonts w:hint="eastAsia" w:hAnsi="宋体"/>
          <w:color w:val="auto"/>
          <w:szCs w:val="21"/>
        </w:rPr>
      </w:pPr>
      <w:r>
        <w:rPr>
          <w:rFonts w:hint="eastAsia" w:hAnsi="宋体"/>
          <w:color w:val="auto"/>
          <w:szCs w:val="21"/>
        </w:rPr>
        <w:t>（解密</w:t>
      </w:r>
      <w:r>
        <w:rPr>
          <w:rFonts w:hint="eastAsia" w:hAnsi="宋体"/>
          <w:bCs/>
          <w:color w:val="auto"/>
          <w:szCs w:val="21"/>
        </w:rPr>
        <w:t>异常情况处理：详见本章</w:t>
      </w:r>
      <w:r>
        <w:rPr>
          <w:rFonts w:hint="eastAsia" w:hAnsi="宋体"/>
          <w:color w:val="auto"/>
        </w:rPr>
        <w:t>29.3 电子交易活动的中止。</w:t>
      </w:r>
      <w:r>
        <w:rPr>
          <w:rFonts w:hint="eastAsia" w:hAnsi="宋体"/>
          <w:color w:val="auto"/>
          <w:szCs w:val="21"/>
        </w:rPr>
        <w:t>）</w:t>
      </w:r>
    </w:p>
    <w:p>
      <w:pPr>
        <w:spacing w:line="360" w:lineRule="auto"/>
        <w:ind w:firstLine="420" w:firstLineChars="200"/>
        <w:rPr>
          <w:rFonts w:hint="eastAsia" w:ascii="宋体" w:hAnsi="宋体"/>
          <w:color w:val="auto"/>
          <w:szCs w:val="21"/>
        </w:rPr>
      </w:pPr>
      <w:r>
        <w:rPr>
          <w:rFonts w:hint="eastAsia" w:ascii="宋体" w:hAnsi="宋体"/>
          <w:color w:val="auto"/>
          <w:szCs w:val="21"/>
        </w:rPr>
        <w:t>（2）</w:t>
      </w:r>
      <w:r>
        <w:rPr>
          <w:rFonts w:hint="eastAsia" w:ascii="宋体" w:hAnsi="宋体"/>
          <w:b/>
          <w:color w:val="auto"/>
          <w:szCs w:val="21"/>
        </w:rPr>
        <w:t>电子唱标。</w:t>
      </w:r>
      <w:r>
        <w:rPr>
          <w:rFonts w:hint="eastAsia" w:ascii="宋体" w:hAnsi="宋体"/>
          <w:color w:val="auto"/>
          <w:szCs w:val="21"/>
        </w:rPr>
        <w:t>投标文件解密结束，各投标供应商报价均在“广西政府采购云平台”平台远程不见面开标大厅展示；</w:t>
      </w:r>
    </w:p>
    <w:p>
      <w:pPr>
        <w:spacing w:line="360" w:lineRule="auto"/>
        <w:ind w:firstLine="420" w:firstLineChars="200"/>
        <w:rPr>
          <w:rFonts w:hint="eastAsia" w:ascii="宋体" w:hAnsi="宋体"/>
          <w:color w:val="auto"/>
          <w:szCs w:val="21"/>
        </w:rPr>
      </w:pPr>
      <w:r>
        <w:rPr>
          <w:rFonts w:hint="eastAsia" w:ascii="宋体" w:hAnsi="宋体"/>
          <w:color w:val="auto"/>
          <w:szCs w:val="21"/>
        </w:rPr>
        <w:t>（3）</w:t>
      </w:r>
      <w:r>
        <w:rPr>
          <w:rFonts w:hint="eastAsia" w:ascii="宋体" w:hAnsi="宋体"/>
          <w:b/>
          <w:color w:val="auto"/>
          <w:szCs w:val="21"/>
        </w:rPr>
        <w:t>签署电子《政府采购活动现场确认声明书》。</w:t>
      </w:r>
      <w:r>
        <w:rPr>
          <w:rFonts w:hint="eastAsia" w:ascii="宋体" w:hAnsi="宋体"/>
          <w:color w:val="auto"/>
          <w:szCs w:val="21"/>
        </w:rPr>
        <w:t>通过邮件形式在远程不见面开标大厅发送各投标人签署电子《政府采购活动现场确认声明书》。</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（4）开标过程由采购代理机构如实记录，并电子留痕，由参加电子开标的各投标人代表对电子开标记录在开标记录公布后15分钟内进行当场校核及勘误，并线上确认，未确认的视同认可开标结果。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bCs/>
          <w:color w:val="auto"/>
          <w:szCs w:val="21"/>
        </w:rPr>
      </w:pPr>
      <w:r>
        <w:rPr>
          <w:rFonts w:hint="eastAsia" w:ascii="宋体" w:hAnsi="宋体"/>
          <w:bCs/>
          <w:color w:val="auto"/>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ascii="宋体" w:hAnsi="宋体"/>
          <w:bCs/>
          <w:color w:val="auto"/>
          <w:szCs w:val="21"/>
        </w:rPr>
      </w:pPr>
      <w:r>
        <w:rPr>
          <w:rFonts w:hint="eastAsia" w:ascii="宋体" w:hAnsi="宋体"/>
          <w:bCs/>
          <w:color w:val="auto"/>
          <w:szCs w:val="21"/>
        </w:rPr>
        <w:t>（6）开标结束。</w:t>
      </w:r>
    </w:p>
    <w:p>
      <w:pPr>
        <w:pStyle w:val="18"/>
        <w:snapToGrid w:val="0"/>
        <w:spacing w:line="440" w:lineRule="exact"/>
        <w:ind w:firstLine="422" w:firstLineChars="200"/>
        <w:rPr>
          <w:rFonts w:hAnsi="宋体"/>
          <w:color w:val="auto"/>
          <w:szCs w:val="21"/>
        </w:rPr>
      </w:pPr>
      <w:r>
        <w:rPr>
          <w:rFonts w:hint="eastAsia" w:hAnsi="宋体"/>
          <w:b/>
          <w:bCs/>
          <w:color w:val="auto"/>
          <w:szCs w:val="21"/>
        </w:rPr>
        <w:t>特别说明：</w:t>
      </w:r>
      <w:r>
        <w:rPr>
          <w:rFonts w:hint="eastAsia" w:hAnsi="宋体"/>
          <w:color w:val="auto"/>
          <w:szCs w:val="21"/>
        </w:rPr>
        <w:t>如遇“广西政府采购云平台”平台电子化开标或评审程序调整的，按调整后执行。</w:t>
      </w:r>
    </w:p>
    <w:p>
      <w:pPr>
        <w:pStyle w:val="18"/>
        <w:snapToGrid w:val="0"/>
        <w:spacing w:line="400" w:lineRule="exact"/>
        <w:ind w:left="689" w:leftChars="228" w:hanging="210" w:hangingChars="100"/>
        <w:rPr>
          <w:rFonts w:hint="eastAsia" w:hAnsi="宋体"/>
          <w:color w:val="auto"/>
        </w:rPr>
      </w:pPr>
    </w:p>
    <w:p>
      <w:pPr>
        <w:pStyle w:val="5"/>
        <w:keepNext w:val="0"/>
        <w:keepLines w:val="0"/>
        <w:spacing w:line="400" w:lineRule="exact"/>
        <w:jc w:val="center"/>
        <w:rPr>
          <w:rFonts w:hint="eastAsia" w:ascii="宋体" w:hAnsi="宋体"/>
          <w:color w:val="auto"/>
        </w:rPr>
      </w:pPr>
      <w:bookmarkStart w:id="104" w:name="_Toc80092999"/>
      <w:r>
        <w:rPr>
          <w:rFonts w:hint="eastAsia" w:ascii="宋体" w:hAnsi="宋体"/>
          <w:color w:val="auto"/>
        </w:rPr>
        <w:t>五、资格审查</w:t>
      </w:r>
      <w:bookmarkEnd w:id="104"/>
    </w:p>
    <w:p>
      <w:pPr>
        <w:pStyle w:val="7"/>
        <w:keepNext w:val="0"/>
        <w:keepLines w:val="0"/>
        <w:spacing w:before="0" w:after="0" w:line="360" w:lineRule="auto"/>
        <w:ind w:firstLine="482" w:firstLineChars="200"/>
        <w:rPr>
          <w:rFonts w:hint="eastAsia" w:ascii="宋体" w:hAnsi="宋体"/>
          <w:color w:val="auto"/>
          <w:sz w:val="24"/>
        </w:rPr>
      </w:pPr>
      <w:r>
        <w:rPr>
          <w:rFonts w:hint="eastAsia" w:ascii="宋体" w:hAnsi="宋体"/>
          <w:color w:val="auto"/>
          <w:sz w:val="24"/>
        </w:rPr>
        <w:t>25.资格审查</w:t>
      </w:r>
    </w:p>
    <w:p>
      <w:pPr>
        <w:spacing w:line="360" w:lineRule="auto"/>
        <w:ind w:firstLine="422" w:firstLineChars="200"/>
        <w:rPr>
          <w:rFonts w:hint="eastAsia" w:ascii="宋体" w:hAnsi="宋体"/>
          <w:b/>
          <w:bCs/>
          <w:color w:val="auto"/>
          <w:szCs w:val="20"/>
        </w:rPr>
      </w:pPr>
      <w:r>
        <w:rPr>
          <w:rFonts w:hint="eastAsia" w:ascii="宋体" w:hAnsi="宋体"/>
          <w:b/>
          <w:bCs/>
          <w:color w:val="auto"/>
          <w:szCs w:val="20"/>
        </w:rPr>
        <w:t xml:space="preserve"> 25.1</w:t>
      </w:r>
      <w:r>
        <w:rPr>
          <w:rFonts w:ascii="宋体" w:hAnsi="宋体"/>
          <w:b/>
          <w:bCs/>
          <w:color w:val="auto"/>
          <w:szCs w:val="20"/>
        </w:rPr>
        <w:t>开标结束后，</w:t>
      </w:r>
      <w:r>
        <w:rPr>
          <w:rFonts w:hint="eastAsia" w:ascii="宋体" w:hAnsi="宋体"/>
          <w:b/>
          <w:bCs/>
          <w:color w:val="auto"/>
          <w:szCs w:val="20"/>
        </w:rPr>
        <w:t>采购人或采购机构</w:t>
      </w:r>
      <w:r>
        <w:rPr>
          <w:rFonts w:ascii="宋体" w:hAnsi="宋体"/>
          <w:b/>
          <w:bCs/>
          <w:color w:val="auto"/>
          <w:szCs w:val="20"/>
        </w:rPr>
        <w:t>依法</w:t>
      </w:r>
      <w:r>
        <w:rPr>
          <w:rFonts w:hint="eastAsia" w:ascii="宋体" w:hAnsi="宋体"/>
          <w:b/>
          <w:bCs/>
          <w:color w:val="auto"/>
          <w:szCs w:val="20"/>
        </w:rPr>
        <w:t>通过电子投标文件</w:t>
      </w:r>
      <w:r>
        <w:rPr>
          <w:rFonts w:ascii="宋体" w:hAnsi="宋体"/>
          <w:b/>
          <w:bCs/>
          <w:color w:val="auto"/>
          <w:szCs w:val="20"/>
        </w:rPr>
        <w:t>对投标人的资格进行</w:t>
      </w:r>
      <w:r>
        <w:rPr>
          <w:rFonts w:hint="eastAsia" w:ascii="宋体" w:hAnsi="宋体"/>
          <w:b/>
          <w:bCs/>
          <w:color w:val="auto"/>
          <w:szCs w:val="20"/>
        </w:rPr>
        <w:t>线上</w:t>
      </w:r>
      <w:r>
        <w:rPr>
          <w:rFonts w:ascii="宋体" w:hAnsi="宋体"/>
          <w:b/>
          <w:bCs/>
          <w:color w:val="auto"/>
          <w:szCs w:val="20"/>
        </w:rPr>
        <w:t>审查。</w:t>
      </w:r>
    </w:p>
    <w:p>
      <w:pPr>
        <w:spacing w:line="360" w:lineRule="auto"/>
        <w:ind w:firstLine="422" w:firstLineChars="200"/>
        <w:rPr>
          <w:rFonts w:hint="eastAsia" w:ascii="宋体" w:hAnsi="宋体"/>
          <w:b/>
          <w:bCs/>
          <w:color w:val="auto"/>
          <w:szCs w:val="20"/>
        </w:rPr>
      </w:pPr>
      <w:r>
        <w:rPr>
          <w:rFonts w:hint="eastAsia" w:ascii="宋体" w:hAnsi="宋体"/>
          <w:b/>
          <w:bCs/>
          <w:color w:val="auto"/>
          <w:szCs w:val="20"/>
        </w:rPr>
        <w:t xml:space="preserve"> 25.2采购人或采购机构依据法律法规和招标文件的规定，对投标人的基本资格条件、特定资格条件进行审查。</w:t>
      </w:r>
    </w:p>
    <w:p>
      <w:pPr>
        <w:spacing w:line="360" w:lineRule="auto"/>
        <w:ind w:firstLine="420" w:firstLineChars="200"/>
        <w:rPr>
          <w:rFonts w:hint="eastAsia" w:ascii="宋体" w:hAnsi="宋体"/>
          <w:color w:val="auto"/>
        </w:rPr>
      </w:pPr>
      <w:r>
        <w:rPr>
          <w:rFonts w:hint="eastAsia" w:ascii="宋体" w:hAnsi="宋体"/>
          <w:color w:val="auto"/>
        </w:rPr>
        <w:t>25.3资格审查标准为本“招标文件”中“投标人须知前附表”13.1点载明对投标人资格要求的条件。本项目资格审查采用合格制，凡符合招标文件规定的投标人资格要求的投标人均通过资格审查。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hint="eastAsia" w:ascii="宋体" w:hAnsi="宋体"/>
          <w:b/>
          <w:bCs/>
          <w:color w:val="auto"/>
          <w:szCs w:val="20"/>
        </w:rPr>
      </w:pPr>
      <w:bookmarkStart w:id="105" w:name="_25.3_投标人有下列情形之一的，资格审查不通过而导致其投标无效："/>
      <w:bookmarkEnd w:id="105"/>
      <w:r>
        <w:rPr>
          <w:rFonts w:hint="eastAsia" w:ascii="宋体" w:hAnsi="宋体"/>
          <w:b/>
          <w:bCs/>
          <w:color w:val="auto"/>
          <w:szCs w:val="20"/>
        </w:rPr>
        <w:t>25.4投标人有下列情形之一的，资格审查不通过，作无效投标处理：</w:t>
      </w:r>
    </w:p>
    <w:p>
      <w:pPr>
        <w:spacing w:line="360" w:lineRule="auto"/>
        <w:ind w:firstLine="420" w:firstLineChars="200"/>
        <w:rPr>
          <w:rFonts w:hint="eastAsia" w:ascii="宋体" w:hAnsi="宋体"/>
          <w:color w:val="auto"/>
        </w:rPr>
      </w:pPr>
      <w:r>
        <w:rPr>
          <w:rFonts w:hint="eastAsia" w:ascii="宋体" w:hAnsi="宋体"/>
          <w:color w:val="auto"/>
        </w:rPr>
        <w:t>（1）不具备招标文件中规定的资格要求的；（注：其中信用查询规则见“投标人须知前附表”，“广西政府采购云平台”平台已与“信用中国”平台做接口，审查专家可直接在线查询）</w:t>
      </w:r>
    </w:p>
    <w:p>
      <w:pPr>
        <w:spacing w:line="360" w:lineRule="auto"/>
        <w:ind w:firstLine="420" w:firstLineChars="200"/>
        <w:rPr>
          <w:rFonts w:hint="eastAsia" w:ascii="宋体" w:hAnsi="宋体"/>
          <w:color w:val="auto"/>
        </w:rPr>
      </w:pPr>
      <w:r>
        <w:rPr>
          <w:rFonts w:hint="eastAsia" w:ascii="宋体" w:hAnsi="宋体"/>
          <w:color w:val="auto"/>
        </w:rPr>
        <w:t>（2）投标文件未提供任一项“投标人须知前附表”资格证明文件规定的“必须提供”的文件资料的；</w:t>
      </w:r>
    </w:p>
    <w:p>
      <w:pPr>
        <w:spacing w:line="360" w:lineRule="auto"/>
        <w:ind w:firstLine="420" w:firstLineChars="200"/>
        <w:rPr>
          <w:rFonts w:hint="eastAsia" w:ascii="宋体" w:hAnsi="宋体"/>
          <w:color w:val="auto"/>
        </w:rPr>
      </w:pPr>
      <w:r>
        <w:rPr>
          <w:rFonts w:hint="eastAsia" w:ascii="宋体" w:hAnsi="宋体"/>
          <w:color w:val="auto"/>
        </w:rPr>
        <w:t>（3）投标文件提供的资格证明文件出现任一项不符合“投标人须知前附表”资格证明文件规定的“必须提供”的文件资料要求或者无效的。</w:t>
      </w:r>
    </w:p>
    <w:p>
      <w:pPr>
        <w:pStyle w:val="7"/>
        <w:keepNext w:val="0"/>
        <w:keepLines w:val="0"/>
        <w:spacing w:before="0" w:after="0" w:line="360" w:lineRule="auto"/>
        <w:ind w:firstLine="420" w:firstLineChars="200"/>
        <w:rPr>
          <w:rFonts w:ascii="宋体" w:hAnsi="宋体"/>
          <w:b w:val="0"/>
          <w:bCs w:val="0"/>
          <w:color w:val="auto"/>
          <w:sz w:val="21"/>
          <w:szCs w:val="20"/>
        </w:rPr>
      </w:pPr>
      <w:r>
        <w:rPr>
          <w:rFonts w:hint="eastAsia" w:ascii="宋体" w:hAnsi="宋体"/>
          <w:b w:val="0"/>
          <w:bCs w:val="0"/>
          <w:color w:val="auto"/>
          <w:sz w:val="21"/>
          <w:szCs w:val="20"/>
        </w:rPr>
        <w:t>25.5资格审查的</w:t>
      </w:r>
      <w:r>
        <w:rPr>
          <w:rFonts w:ascii="宋体" w:hAnsi="宋体"/>
          <w:b w:val="0"/>
          <w:bCs w:val="0"/>
          <w:color w:val="auto"/>
          <w:sz w:val="21"/>
          <w:szCs w:val="20"/>
        </w:rPr>
        <w:t>合格投标人不足3家的，不得评标。</w:t>
      </w:r>
    </w:p>
    <w:p>
      <w:pPr>
        <w:rPr>
          <w:rFonts w:hint="eastAsia"/>
          <w:color w:val="auto"/>
        </w:rPr>
      </w:pPr>
    </w:p>
    <w:p>
      <w:pPr>
        <w:pStyle w:val="5"/>
        <w:keepNext w:val="0"/>
        <w:keepLines w:val="0"/>
        <w:spacing w:line="360" w:lineRule="auto"/>
        <w:jc w:val="center"/>
        <w:rPr>
          <w:rFonts w:hint="eastAsia" w:ascii="宋体" w:hAnsi="宋体"/>
          <w:color w:val="auto"/>
        </w:rPr>
      </w:pPr>
      <w:bookmarkStart w:id="106" w:name="_Toc80093000"/>
      <w:r>
        <w:rPr>
          <w:rFonts w:hint="eastAsia" w:ascii="宋体" w:hAnsi="宋体"/>
          <w:color w:val="auto"/>
        </w:rPr>
        <w:t>六、评   标</w:t>
      </w:r>
      <w:bookmarkEnd w:id="106"/>
    </w:p>
    <w:p>
      <w:pPr>
        <w:spacing w:line="360" w:lineRule="auto"/>
        <w:ind w:firstLine="480" w:firstLineChars="200"/>
        <w:rPr>
          <w:rFonts w:hint="eastAsia" w:ascii="宋体" w:hAnsi="宋体"/>
          <w:color w:val="auto"/>
          <w:sz w:val="24"/>
        </w:rPr>
      </w:pPr>
      <w:bookmarkStart w:id="107" w:name="_26.组建评标委员会"/>
      <w:bookmarkEnd w:id="107"/>
      <w:r>
        <w:rPr>
          <w:rFonts w:hint="eastAsia" w:ascii="宋体" w:hAnsi="宋体"/>
          <w:color w:val="auto"/>
          <w:sz w:val="24"/>
        </w:rPr>
        <w:t>26.组建评标委员会</w:t>
      </w:r>
    </w:p>
    <w:p>
      <w:pPr>
        <w:spacing w:line="360" w:lineRule="auto"/>
        <w:ind w:firstLine="420" w:firstLineChars="200"/>
        <w:rPr>
          <w:rFonts w:hint="eastAsia" w:ascii="宋体" w:hAnsi="宋体"/>
          <w:color w:val="auto"/>
        </w:rPr>
      </w:pPr>
      <w:r>
        <w:rPr>
          <w:rFonts w:hint="eastAsia" w:ascii="宋体" w:hAnsi="宋体"/>
          <w:color w:val="auto"/>
        </w:rPr>
        <w:t>评标委员会由采购人代表和评审专家组成，人数为5人以上单数，其中评审专家不得少于成员总数的三分之二。</w:t>
      </w:r>
    </w:p>
    <w:p>
      <w:pPr>
        <w:spacing w:line="360" w:lineRule="auto"/>
        <w:ind w:firstLine="420" w:firstLineChars="200"/>
        <w:rPr>
          <w:rFonts w:hint="eastAsia" w:ascii="宋体" w:hAnsi="宋体"/>
          <w:color w:val="auto"/>
        </w:rPr>
      </w:pPr>
      <w:r>
        <w:rPr>
          <w:rFonts w:hint="eastAsia" w:ascii="宋体" w:hAnsi="宋体"/>
          <w:color w:val="auto"/>
        </w:rPr>
        <w:t>参加过采购项目前期咨询论证的专家，不得参加该采购项目的评审活动。</w:t>
      </w:r>
    </w:p>
    <w:p>
      <w:pPr>
        <w:spacing w:line="360" w:lineRule="auto"/>
        <w:ind w:firstLine="480" w:firstLineChars="200"/>
        <w:rPr>
          <w:rFonts w:hint="eastAsia" w:ascii="宋体" w:hAnsi="宋体"/>
          <w:color w:val="auto"/>
          <w:sz w:val="24"/>
        </w:rPr>
      </w:pPr>
      <w:r>
        <w:rPr>
          <w:rFonts w:hint="eastAsia" w:ascii="宋体" w:hAnsi="宋体"/>
          <w:color w:val="auto"/>
          <w:sz w:val="24"/>
        </w:rPr>
        <w:t>27.评标的依据</w:t>
      </w:r>
    </w:p>
    <w:p>
      <w:pPr>
        <w:spacing w:line="360" w:lineRule="auto"/>
        <w:ind w:firstLine="420" w:firstLineChars="200"/>
        <w:rPr>
          <w:rFonts w:hint="eastAsia" w:ascii="宋体" w:hAnsi="宋体"/>
          <w:color w:val="auto"/>
        </w:rPr>
      </w:pPr>
      <w:r>
        <w:rPr>
          <w:rFonts w:hint="eastAsia" w:ascii="宋体" w:hAnsi="宋体"/>
          <w:color w:val="auto"/>
        </w:rPr>
        <w:t>评标委员会以招标文件为依据对投标文件进行评审，</w:t>
      </w:r>
      <w:r>
        <w:rPr>
          <w:rFonts w:hint="eastAsia" w:ascii="宋体" w:hAnsi="宋体" w:cs="宋体"/>
          <w:color w:val="auto"/>
        </w:rPr>
        <w:t>“第四章 评标方法和评标标准”</w:t>
      </w:r>
      <w:r>
        <w:rPr>
          <w:rFonts w:ascii="宋体" w:hAnsi="宋体"/>
          <w:color w:val="auto"/>
        </w:rPr>
        <w:t>没有规定的方法、评审因素和标准，不作为评标依据。</w:t>
      </w:r>
    </w:p>
    <w:p>
      <w:pPr>
        <w:spacing w:line="360" w:lineRule="auto"/>
        <w:ind w:firstLine="480" w:firstLineChars="200"/>
        <w:rPr>
          <w:rFonts w:hint="eastAsia" w:ascii="宋体" w:hAnsi="宋体"/>
          <w:color w:val="auto"/>
          <w:sz w:val="24"/>
        </w:rPr>
      </w:pPr>
      <w:r>
        <w:rPr>
          <w:rFonts w:hint="eastAsia" w:ascii="宋体" w:hAnsi="宋体"/>
          <w:color w:val="auto"/>
          <w:sz w:val="24"/>
        </w:rPr>
        <w:t>28.评标原则</w:t>
      </w:r>
    </w:p>
    <w:p>
      <w:pPr>
        <w:spacing w:line="360" w:lineRule="auto"/>
        <w:ind w:firstLine="420" w:firstLineChars="200"/>
        <w:rPr>
          <w:rFonts w:hint="eastAsia" w:ascii="宋体" w:hAnsi="宋体"/>
          <w:color w:val="auto"/>
        </w:rPr>
      </w:pPr>
      <w:r>
        <w:rPr>
          <w:rFonts w:hint="eastAsia" w:ascii="宋体" w:hAnsi="宋体"/>
          <w:color w:val="auto"/>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int="eastAsia" w:ascii="宋体" w:hAnsi="宋体"/>
          <w:color w:val="auto"/>
        </w:rPr>
      </w:pPr>
      <w:r>
        <w:rPr>
          <w:rFonts w:hint="eastAsia" w:ascii="宋体" w:hAnsi="宋体"/>
          <w:color w:val="auto"/>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08" w:name="_28.3评标方法。本项目将按须知前附表规定的评标办法进行评标，具体评标"/>
      <w:bookmarkEnd w:id="108"/>
    </w:p>
    <w:p>
      <w:pPr>
        <w:spacing w:line="360" w:lineRule="auto"/>
        <w:ind w:firstLine="420" w:firstLineChars="200"/>
        <w:rPr>
          <w:rFonts w:ascii="宋体" w:hAnsi="宋体"/>
          <w:color w:val="auto"/>
        </w:rPr>
      </w:pPr>
      <w:r>
        <w:rPr>
          <w:rFonts w:hint="eastAsia" w:ascii="宋体" w:hAnsi="宋体"/>
          <w:color w:val="auto"/>
        </w:rPr>
        <w:t>28.</w:t>
      </w:r>
      <w:r>
        <w:rPr>
          <w:rFonts w:ascii="宋体" w:hAnsi="宋体"/>
          <w:color w:val="auto"/>
        </w:rPr>
        <w:t>3</w:t>
      </w:r>
      <w:r>
        <w:rPr>
          <w:rFonts w:hint="eastAsia" w:ascii="宋体" w:hAnsi="宋体"/>
          <w:color w:val="auto"/>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int="eastAsia" w:ascii="宋体" w:hAnsi="宋体"/>
          <w:color w:val="auto"/>
        </w:rPr>
      </w:pPr>
      <w:r>
        <w:rPr>
          <w:rFonts w:hint="eastAsia" w:ascii="宋体" w:hAnsi="宋体"/>
          <w:color w:val="auto"/>
        </w:rPr>
        <w:t>2</w:t>
      </w:r>
      <w:r>
        <w:rPr>
          <w:rFonts w:ascii="宋体" w:hAnsi="宋体"/>
          <w:color w:val="auto"/>
        </w:rPr>
        <w:t>8.4</w:t>
      </w:r>
      <w:r>
        <w:rPr>
          <w:rFonts w:hint="eastAsia" w:ascii="宋体" w:hAnsi="宋体"/>
          <w:color w:val="auto"/>
        </w:rPr>
        <w:t>评标过程的监控。本项目电子评标过程实行网上留痕、全程录音、录像监控，投标人在评标过程中所进行的试图影响评标结果的不公正活动，可能导致其投标按无效处理。</w:t>
      </w:r>
    </w:p>
    <w:p>
      <w:pPr>
        <w:spacing w:line="360" w:lineRule="auto"/>
        <w:ind w:firstLine="480" w:firstLineChars="200"/>
        <w:rPr>
          <w:rFonts w:hint="eastAsia" w:ascii="宋体" w:hAnsi="宋体"/>
          <w:color w:val="auto"/>
          <w:sz w:val="24"/>
        </w:rPr>
      </w:pPr>
      <w:r>
        <w:rPr>
          <w:rFonts w:hint="eastAsia" w:ascii="宋体" w:hAnsi="宋体"/>
          <w:color w:val="auto"/>
          <w:sz w:val="24"/>
        </w:rPr>
        <w:t>29.评标方法及评标标准</w:t>
      </w:r>
    </w:p>
    <w:p>
      <w:pPr>
        <w:pStyle w:val="18"/>
        <w:spacing w:line="360" w:lineRule="auto"/>
        <w:ind w:firstLine="420" w:firstLineChars="200"/>
        <w:contextualSpacing/>
        <w:rPr>
          <w:rFonts w:hint="eastAsia" w:hAnsi="宋体"/>
          <w:color w:val="auto"/>
        </w:rPr>
      </w:pPr>
      <w:r>
        <w:rPr>
          <w:rFonts w:hint="eastAsia" w:hAnsi="宋体"/>
          <w:color w:val="auto"/>
        </w:rPr>
        <w:t>2</w:t>
      </w:r>
      <w:r>
        <w:rPr>
          <w:rFonts w:hAnsi="宋体"/>
          <w:color w:val="auto"/>
        </w:rPr>
        <w:t>9.1</w:t>
      </w:r>
      <w:r>
        <w:rPr>
          <w:rFonts w:hint="eastAsia" w:hAnsi="宋体"/>
          <w:color w:val="auto"/>
        </w:rPr>
        <w:t>本项目的评标方法详见“投标人须知前附表”。</w:t>
      </w:r>
    </w:p>
    <w:p>
      <w:pPr>
        <w:spacing w:line="360" w:lineRule="auto"/>
        <w:ind w:firstLine="420" w:firstLineChars="200"/>
        <w:rPr>
          <w:rFonts w:hint="eastAsia" w:ascii="宋体" w:hAnsi="宋体"/>
          <w:color w:val="auto"/>
        </w:rPr>
      </w:pPr>
      <w:r>
        <w:rPr>
          <w:rFonts w:hint="eastAsia" w:ascii="宋体" w:hAnsi="宋体"/>
          <w:color w:val="auto"/>
        </w:rPr>
        <w:t>2</w:t>
      </w:r>
      <w:r>
        <w:rPr>
          <w:rFonts w:ascii="宋体" w:hAnsi="宋体"/>
          <w:color w:val="auto"/>
        </w:rPr>
        <w:t>9.2</w:t>
      </w:r>
      <w:r>
        <w:rPr>
          <w:rFonts w:ascii="宋体" w:hAnsi="宋体" w:cs="宋体"/>
          <w:color w:val="auto"/>
        </w:rPr>
        <w:t xml:space="preserve"> </w:t>
      </w:r>
      <w:r>
        <w:rPr>
          <w:rFonts w:ascii="宋体" w:hAnsi="宋体"/>
          <w:color w:val="auto"/>
        </w:rPr>
        <w:t>评标委员会按照</w:t>
      </w:r>
      <w:r>
        <w:rPr>
          <w:rFonts w:hint="eastAsia" w:ascii="宋体" w:hAnsi="宋体" w:cs="宋体"/>
          <w:b/>
          <w:color w:val="auto"/>
        </w:rPr>
        <w:t>“第四章 评标方法和评标标准”</w:t>
      </w:r>
      <w:r>
        <w:rPr>
          <w:rFonts w:ascii="宋体" w:hAnsi="宋体"/>
          <w:color w:val="auto"/>
        </w:rPr>
        <w:t>规定的方法、评审因素、标准和程序对投标文件进行评审。</w:t>
      </w:r>
    </w:p>
    <w:p>
      <w:pPr>
        <w:spacing w:line="360" w:lineRule="auto"/>
        <w:ind w:firstLine="420" w:firstLineChars="200"/>
        <w:rPr>
          <w:rFonts w:hint="eastAsia" w:ascii="宋体" w:hAnsi="宋体"/>
          <w:color w:val="auto"/>
        </w:rPr>
      </w:pPr>
      <w:r>
        <w:rPr>
          <w:rFonts w:hint="eastAsia" w:ascii="宋体" w:hAnsi="宋体"/>
          <w:color w:val="auto"/>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color w:val="auto"/>
        </w:rPr>
      </w:pPr>
      <w:r>
        <w:rPr>
          <w:rFonts w:hint="eastAsia" w:ascii="宋体" w:hAnsi="宋体"/>
          <w:color w:val="auto"/>
        </w:rPr>
        <w:t xml:space="preserve">（1）电子交易平台发生故障而无法登录访问的； </w:t>
      </w:r>
    </w:p>
    <w:p>
      <w:pPr>
        <w:spacing w:line="360" w:lineRule="auto"/>
        <w:ind w:firstLine="420" w:firstLineChars="200"/>
        <w:rPr>
          <w:rFonts w:hint="eastAsia" w:ascii="宋体" w:hAnsi="宋体"/>
          <w:color w:val="auto"/>
        </w:rPr>
      </w:pPr>
      <w:r>
        <w:rPr>
          <w:rFonts w:hint="eastAsia" w:ascii="宋体" w:hAnsi="宋体"/>
          <w:color w:val="auto"/>
        </w:rPr>
        <w:t>（2）电子交易平台应用或数据库出现错误，不能进行正常操作的；</w:t>
      </w:r>
    </w:p>
    <w:p>
      <w:pPr>
        <w:spacing w:line="360" w:lineRule="auto"/>
        <w:ind w:firstLine="420" w:firstLineChars="200"/>
        <w:rPr>
          <w:rFonts w:hint="eastAsia" w:ascii="宋体" w:hAnsi="宋体"/>
          <w:color w:val="auto"/>
        </w:rPr>
      </w:pPr>
      <w:r>
        <w:rPr>
          <w:rFonts w:hint="eastAsia" w:ascii="宋体" w:hAnsi="宋体"/>
          <w:color w:val="auto"/>
        </w:rPr>
        <w:t>（3）电子交易平台发现严重安全漏洞，有潜在泄密危险的；</w:t>
      </w:r>
    </w:p>
    <w:p>
      <w:pPr>
        <w:spacing w:line="360" w:lineRule="auto"/>
        <w:ind w:firstLine="420" w:firstLineChars="200"/>
        <w:rPr>
          <w:rFonts w:hint="eastAsia" w:ascii="宋体" w:hAnsi="宋体"/>
          <w:color w:val="auto"/>
        </w:rPr>
      </w:pPr>
      <w:r>
        <w:rPr>
          <w:rFonts w:hint="eastAsia" w:ascii="宋体" w:hAnsi="宋体"/>
          <w:color w:val="auto"/>
        </w:rPr>
        <w:t xml:space="preserve">（4）病毒发作导致不能进行正常操作的； </w:t>
      </w:r>
    </w:p>
    <w:p>
      <w:pPr>
        <w:spacing w:line="360" w:lineRule="auto"/>
        <w:ind w:firstLine="420" w:firstLineChars="200"/>
        <w:rPr>
          <w:rFonts w:hint="eastAsia" w:ascii="宋体" w:hAnsi="宋体"/>
          <w:color w:val="auto"/>
        </w:rPr>
      </w:pPr>
      <w:r>
        <w:rPr>
          <w:rFonts w:hint="eastAsia" w:ascii="宋体" w:hAnsi="宋体"/>
          <w:color w:val="auto"/>
        </w:rPr>
        <w:t>（4）其他无法保证电子交易的公平、公正和安全的情况。</w:t>
      </w:r>
    </w:p>
    <w:p>
      <w:pPr>
        <w:spacing w:line="360" w:lineRule="auto"/>
        <w:ind w:firstLine="420" w:firstLineChars="200"/>
        <w:rPr>
          <w:rFonts w:hint="eastAsia" w:ascii="宋体" w:hAnsi="宋体"/>
          <w:color w:val="auto"/>
        </w:rPr>
      </w:pPr>
      <w:r>
        <w:rPr>
          <w:rFonts w:hint="eastAsia" w:ascii="宋体" w:hAnsi="宋体"/>
          <w:color w:val="auto"/>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8"/>
        <w:snapToGrid w:val="0"/>
        <w:spacing w:line="400" w:lineRule="exact"/>
        <w:ind w:firstLine="420" w:firstLineChars="200"/>
        <w:rPr>
          <w:rFonts w:hint="eastAsia" w:hAnsi="宋体"/>
          <w:color w:val="auto"/>
        </w:rPr>
      </w:pPr>
    </w:p>
    <w:p>
      <w:pPr>
        <w:pStyle w:val="5"/>
        <w:keepNext w:val="0"/>
        <w:keepLines w:val="0"/>
        <w:spacing w:line="400" w:lineRule="exact"/>
        <w:jc w:val="center"/>
        <w:rPr>
          <w:rFonts w:hint="eastAsia" w:ascii="宋体" w:hAnsi="宋体"/>
          <w:color w:val="auto"/>
        </w:rPr>
      </w:pPr>
      <w:bookmarkStart w:id="109" w:name="_Toc254970546"/>
      <w:bookmarkStart w:id="110" w:name="_Toc254970687"/>
      <w:bookmarkStart w:id="111" w:name="_Toc80093001"/>
      <w:r>
        <w:rPr>
          <w:rFonts w:hint="eastAsia" w:ascii="宋体" w:hAnsi="宋体"/>
          <w:color w:val="auto"/>
        </w:rPr>
        <w:t>七、</w:t>
      </w:r>
      <w:bookmarkEnd w:id="109"/>
      <w:bookmarkEnd w:id="110"/>
      <w:r>
        <w:rPr>
          <w:rFonts w:hint="eastAsia" w:ascii="宋体" w:hAnsi="宋体"/>
          <w:color w:val="auto"/>
        </w:rPr>
        <w:t>中标和合同</w:t>
      </w:r>
      <w:bookmarkEnd w:id="111"/>
    </w:p>
    <w:p>
      <w:pPr>
        <w:spacing w:line="360" w:lineRule="auto"/>
        <w:ind w:firstLine="480" w:firstLineChars="200"/>
        <w:rPr>
          <w:rFonts w:ascii="宋体" w:hAnsi="宋体"/>
          <w:color w:val="auto"/>
          <w:sz w:val="24"/>
        </w:rPr>
      </w:pPr>
      <w:r>
        <w:rPr>
          <w:rFonts w:hint="eastAsia" w:ascii="宋体" w:hAnsi="宋体"/>
          <w:color w:val="auto"/>
          <w:sz w:val="24"/>
        </w:rPr>
        <w:t>30.确定中标人</w:t>
      </w:r>
    </w:p>
    <w:p>
      <w:pPr>
        <w:spacing w:line="360" w:lineRule="auto"/>
        <w:ind w:firstLine="422" w:firstLineChars="200"/>
        <w:rPr>
          <w:rFonts w:ascii="宋体" w:hAnsi="宋体" w:cs="Courier New"/>
          <w:b/>
          <w:bCs/>
          <w:color w:val="auto"/>
          <w:szCs w:val="21"/>
        </w:rPr>
      </w:pPr>
      <w:r>
        <w:rPr>
          <w:rFonts w:ascii="宋体" w:hAnsi="宋体" w:cs="Courier New"/>
          <w:b/>
          <w:bCs/>
          <w:color w:val="auto"/>
          <w:szCs w:val="21"/>
        </w:rPr>
        <w:t>30.1</w:t>
      </w:r>
      <w:r>
        <w:rPr>
          <w:rFonts w:hint="eastAsia" w:ascii="宋体" w:hAnsi="宋体" w:cs="Courier New"/>
          <w:b/>
          <w:bCs/>
          <w:color w:val="auto"/>
          <w:szCs w:val="21"/>
        </w:rPr>
        <w:t>本项目授权评标委员会直接按第四章“评标方法及标准”的规定排列中标候选人顺序，并依照次序确定中标人。</w:t>
      </w:r>
    </w:p>
    <w:p>
      <w:pPr>
        <w:spacing w:line="360" w:lineRule="auto"/>
        <w:ind w:firstLine="420" w:firstLineChars="200"/>
        <w:rPr>
          <w:rFonts w:hint="eastAsia" w:ascii="宋体" w:hAnsi="宋体" w:cs="Courier New"/>
          <w:color w:val="auto"/>
          <w:szCs w:val="21"/>
        </w:rPr>
      </w:pPr>
      <w:r>
        <w:rPr>
          <w:rFonts w:ascii="宋体" w:hAnsi="宋体" w:cs="Courier New"/>
          <w:color w:val="auto"/>
          <w:szCs w:val="21"/>
        </w:rPr>
        <w:t>30.2</w:t>
      </w:r>
      <w:r>
        <w:rPr>
          <w:rFonts w:hint="eastAsia" w:ascii="宋体" w:hAnsi="宋体" w:cs="Courier New"/>
          <w:color w:val="auto"/>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hint="eastAsia" w:ascii="宋体" w:hAnsi="宋体" w:cs="Courier New"/>
          <w:color w:val="auto"/>
          <w:szCs w:val="21"/>
        </w:rPr>
      </w:pPr>
      <w:r>
        <w:rPr>
          <w:rFonts w:ascii="宋体" w:hAnsi="宋体" w:cs="Courier New"/>
          <w:color w:val="auto"/>
          <w:szCs w:val="21"/>
        </w:rPr>
        <w:t>30.3</w:t>
      </w:r>
      <w:r>
        <w:rPr>
          <w:rFonts w:hint="eastAsia" w:ascii="宋体" w:hAnsi="宋体" w:cs="Courier New"/>
          <w:color w:val="auto"/>
          <w:szCs w:val="21"/>
        </w:rPr>
        <w:t>中标供应商无正当理由拒签合同的，根据《中华人民共和国政府采购法》第七十七条第一款规定处理。</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30.4根据《中华人民共和国民法典》</w:t>
      </w:r>
      <w:r>
        <w:rPr>
          <w:rFonts w:ascii="宋体" w:hAnsi="宋体"/>
          <w:color w:val="auto"/>
          <w:sz w:val="19"/>
          <w:szCs w:val="19"/>
        </w:rPr>
        <w:t>第五百六十三条</w:t>
      </w:r>
      <w:r>
        <w:rPr>
          <w:rFonts w:hint="eastAsia" w:ascii="宋体" w:hAnsi="宋体" w:cs="Courier New"/>
          <w:color w:val="auto"/>
          <w:szCs w:val="21"/>
        </w:rPr>
        <w:t>，因不可抗力致使不能实现合同目的的，当事人可以解除合同。</w:t>
      </w:r>
    </w:p>
    <w:p>
      <w:pPr>
        <w:spacing w:line="360" w:lineRule="auto"/>
        <w:ind w:firstLine="480" w:firstLineChars="200"/>
        <w:rPr>
          <w:rFonts w:ascii="宋体" w:hAnsi="宋体"/>
          <w:color w:val="auto"/>
          <w:sz w:val="24"/>
        </w:rPr>
      </w:pPr>
      <w:r>
        <w:rPr>
          <w:rFonts w:hint="eastAsia" w:ascii="宋体" w:hAnsi="宋体"/>
          <w:color w:val="auto"/>
          <w:sz w:val="24"/>
        </w:rPr>
        <w:t>31. 结果公告</w:t>
      </w:r>
    </w:p>
    <w:p>
      <w:pPr>
        <w:spacing w:line="360" w:lineRule="auto"/>
        <w:ind w:firstLine="420" w:firstLineChars="200"/>
        <w:rPr>
          <w:rFonts w:hint="eastAsia" w:ascii="宋体" w:hAnsi="宋体" w:cs="宋体"/>
          <w:color w:val="auto"/>
        </w:rPr>
      </w:pPr>
      <w:r>
        <w:rPr>
          <w:rFonts w:hint="eastAsia" w:ascii="宋体" w:hAnsi="宋体"/>
          <w:color w:val="auto"/>
          <w:szCs w:val="21"/>
        </w:rPr>
        <w:t>3</w:t>
      </w:r>
      <w:r>
        <w:rPr>
          <w:rFonts w:ascii="宋体" w:hAnsi="宋体"/>
          <w:color w:val="auto"/>
          <w:szCs w:val="21"/>
        </w:rPr>
        <w:t>1.1</w:t>
      </w:r>
      <w:r>
        <w:rPr>
          <w:rFonts w:hint="eastAsia" w:ascii="宋体" w:hAnsi="宋体" w:cs="宋体"/>
          <w:color w:val="auto"/>
        </w:rPr>
        <w:t>在中标供应商</w:t>
      </w:r>
      <w:r>
        <w:rPr>
          <w:rFonts w:hint="eastAsia" w:ascii="宋体" w:hAnsi="宋体" w:cs="Arial"/>
          <w:color w:val="auto"/>
        </w:rPr>
        <w:t>确定之日起</w:t>
      </w:r>
      <w:r>
        <w:rPr>
          <w:rFonts w:hint="eastAsia" w:ascii="宋体" w:hAnsi="宋体" w:cs="宋体"/>
          <w:color w:val="auto"/>
        </w:rPr>
        <w:t>2个工作日内，由采购代理机构</w:t>
      </w:r>
      <w:r>
        <w:rPr>
          <w:rFonts w:hint="eastAsia" w:ascii="宋体" w:hAnsi="宋体"/>
          <w:b/>
          <w:color w:val="auto"/>
          <w:szCs w:val="21"/>
        </w:rPr>
        <w:t>在招标公告发布媒体上</w:t>
      </w:r>
      <w:r>
        <w:rPr>
          <w:rFonts w:hint="eastAsia" w:ascii="宋体" w:hAnsi="宋体" w:cs="宋体"/>
          <w:color w:val="auto"/>
        </w:rPr>
        <w:t>发布中标结果公告，中标结果公告期限为1个工作日，发布中标结果公告的同时向中标供应商发出中标通知书。</w:t>
      </w:r>
      <w:r>
        <w:rPr>
          <w:rFonts w:hint="eastAsia" w:ascii="宋体" w:hAnsi="宋体"/>
          <w:b/>
          <w:color w:val="auto"/>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color w:val="auto"/>
          <w:szCs w:val="21"/>
        </w:rPr>
        <w:t>排名第二的中标候选人因前款规定的同样原因被取消中标资格的，</w:t>
      </w:r>
      <w:r>
        <w:rPr>
          <w:rFonts w:hint="eastAsia" w:ascii="宋体" w:hAnsi="宋体" w:cs="Courier New"/>
          <w:color w:val="auto"/>
          <w:szCs w:val="21"/>
        </w:rPr>
        <w:t>授权的评标委员会</w:t>
      </w:r>
      <w:r>
        <w:rPr>
          <w:rFonts w:hint="eastAsia" w:ascii="宋体" w:hAnsi="宋体"/>
          <w:color w:val="auto"/>
          <w:szCs w:val="21"/>
        </w:rPr>
        <w:t>可以确定排名第三的中标候选人为中标人，以此类推。</w:t>
      </w:r>
    </w:p>
    <w:p>
      <w:pPr>
        <w:spacing w:line="360" w:lineRule="auto"/>
        <w:ind w:firstLine="420" w:firstLineChars="200"/>
        <w:rPr>
          <w:rFonts w:hint="eastAsia" w:ascii="宋体" w:hAnsi="宋体"/>
          <w:color w:val="auto"/>
          <w:szCs w:val="21"/>
        </w:rPr>
      </w:pPr>
      <w:r>
        <w:rPr>
          <w:rFonts w:hint="eastAsia" w:ascii="宋体" w:hAnsi="宋体"/>
          <w:color w:val="auto"/>
          <w:szCs w:val="21"/>
        </w:rPr>
        <w:t>以上信息查询记录及相关证据与采购文件一并保存。</w:t>
      </w:r>
    </w:p>
    <w:p>
      <w:pPr>
        <w:spacing w:line="360" w:lineRule="auto"/>
        <w:ind w:firstLine="420" w:firstLineChars="200"/>
        <w:rPr>
          <w:rFonts w:hint="eastAsia" w:ascii="宋体" w:hAnsi="宋体" w:cs="Courier New"/>
          <w:color w:val="auto"/>
          <w:szCs w:val="21"/>
        </w:rPr>
      </w:pPr>
      <w:r>
        <w:rPr>
          <w:rFonts w:hint="eastAsia" w:ascii="宋体" w:hAnsi="宋体" w:cs="Courier New"/>
          <w:color w:val="auto"/>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pPr>
        <w:spacing w:line="360" w:lineRule="auto"/>
        <w:ind w:firstLine="480" w:firstLineChars="200"/>
        <w:rPr>
          <w:rFonts w:ascii="宋体" w:hAnsi="宋体"/>
          <w:color w:val="auto"/>
          <w:sz w:val="24"/>
        </w:rPr>
      </w:pPr>
      <w:r>
        <w:rPr>
          <w:rFonts w:hint="eastAsia" w:ascii="宋体" w:hAnsi="宋体"/>
          <w:color w:val="auto"/>
          <w:sz w:val="24"/>
        </w:rPr>
        <w:t>32.发出中标通知书</w:t>
      </w:r>
    </w:p>
    <w:p>
      <w:pPr>
        <w:spacing w:line="360" w:lineRule="auto"/>
        <w:ind w:firstLine="422" w:firstLineChars="200"/>
        <w:rPr>
          <w:rFonts w:hint="eastAsia" w:ascii="宋体" w:hAnsi="宋体"/>
          <w:b/>
          <w:color w:val="auto"/>
          <w:szCs w:val="21"/>
        </w:rPr>
      </w:pPr>
      <w:r>
        <w:rPr>
          <w:rFonts w:hint="eastAsia" w:ascii="宋体" w:hAnsi="宋体"/>
          <w:b/>
          <w:color w:val="auto"/>
          <w:szCs w:val="21"/>
        </w:rPr>
        <w:t>32.1在发布中标公告的同时，采购代理机构向中标人通过“广西政府采购云平台”平台发出电子中标通知书。</w:t>
      </w:r>
    </w:p>
    <w:p>
      <w:pPr>
        <w:spacing w:line="360" w:lineRule="auto"/>
        <w:ind w:firstLine="422" w:firstLineChars="200"/>
        <w:rPr>
          <w:rFonts w:hint="eastAsia" w:ascii="宋体" w:hAnsi="宋体"/>
          <w:b/>
          <w:color w:val="auto"/>
          <w:szCs w:val="21"/>
        </w:rPr>
      </w:pPr>
      <w:r>
        <w:rPr>
          <w:rFonts w:hint="eastAsia" w:ascii="宋体" w:hAnsi="宋体"/>
          <w:b/>
          <w:color w:val="auto"/>
          <w:szCs w:val="21"/>
        </w:rPr>
        <w:t>32.2对未通过资格审查的投标人，采购人或采购机构应当告知其未通过的原因；采用综合评分办法评审的，采购人或采购机构还应当告知未中标人本人的评审得分与排序。</w:t>
      </w:r>
    </w:p>
    <w:p>
      <w:pPr>
        <w:spacing w:line="360" w:lineRule="auto"/>
        <w:ind w:firstLine="480" w:firstLineChars="200"/>
        <w:rPr>
          <w:rFonts w:ascii="宋体" w:hAnsi="宋体"/>
          <w:color w:val="auto"/>
          <w:sz w:val="24"/>
        </w:rPr>
      </w:pPr>
      <w:r>
        <w:rPr>
          <w:rFonts w:hint="eastAsia" w:ascii="宋体" w:hAnsi="宋体"/>
          <w:color w:val="auto"/>
          <w:sz w:val="24"/>
        </w:rPr>
        <w:t>33. 无义务解释未中标原因</w:t>
      </w:r>
    </w:p>
    <w:p>
      <w:pPr>
        <w:spacing w:line="360" w:lineRule="auto"/>
        <w:ind w:firstLine="422" w:firstLineChars="200"/>
        <w:rPr>
          <w:rFonts w:hint="eastAsia" w:ascii="宋体" w:hAnsi="宋体"/>
          <w:b/>
          <w:color w:val="auto"/>
          <w:szCs w:val="21"/>
        </w:rPr>
      </w:pPr>
      <w:r>
        <w:rPr>
          <w:rFonts w:hint="eastAsia" w:ascii="宋体" w:hAnsi="宋体"/>
          <w:b/>
          <w:color w:val="auto"/>
          <w:szCs w:val="21"/>
        </w:rPr>
        <w:t>采购代理机构无义务向未中标的投标人解释未中标原因和退还投标文件。</w:t>
      </w:r>
    </w:p>
    <w:p>
      <w:pPr>
        <w:spacing w:line="360" w:lineRule="auto"/>
        <w:ind w:firstLine="480" w:firstLineChars="200"/>
        <w:rPr>
          <w:rFonts w:hint="eastAsia" w:ascii="宋体" w:hAnsi="宋体"/>
          <w:color w:val="auto"/>
          <w:sz w:val="24"/>
        </w:rPr>
      </w:pPr>
      <w:r>
        <w:rPr>
          <w:rFonts w:hint="eastAsia" w:ascii="宋体" w:hAnsi="宋体"/>
          <w:color w:val="auto"/>
          <w:sz w:val="24"/>
        </w:rPr>
        <w:t>34.合同授予标准</w:t>
      </w:r>
    </w:p>
    <w:p>
      <w:pPr>
        <w:spacing w:line="360" w:lineRule="auto"/>
        <w:ind w:firstLine="420" w:firstLineChars="200"/>
        <w:rPr>
          <w:rFonts w:hint="eastAsia" w:ascii="宋体" w:hAnsi="宋体"/>
          <w:color w:val="auto"/>
          <w:szCs w:val="21"/>
        </w:rPr>
      </w:pPr>
      <w:r>
        <w:rPr>
          <w:rFonts w:hint="eastAsia" w:ascii="宋体" w:hAnsi="宋体" w:cs="Courier New"/>
          <w:color w:val="auto"/>
          <w:szCs w:val="21"/>
        </w:rPr>
        <w:t>合同将授予被确定实质上响应招标文件要求，具备履行合同能力的中标人（招标文件另有约定多名中标人的除外）。</w:t>
      </w:r>
    </w:p>
    <w:p>
      <w:pPr>
        <w:spacing w:line="360" w:lineRule="auto"/>
        <w:ind w:firstLine="480" w:firstLineChars="200"/>
        <w:rPr>
          <w:rFonts w:hint="eastAsia" w:ascii="宋体" w:hAnsi="宋体"/>
          <w:color w:val="auto"/>
          <w:sz w:val="24"/>
        </w:rPr>
      </w:pPr>
      <w:r>
        <w:rPr>
          <w:rFonts w:hint="eastAsia" w:ascii="宋体" w:hAnsi="宋体"/>
          <w:color w:val="auto"/>
          <w:sz w:val="24"/>
        </w:rPr>
        <w:t>35.履约保证金</w:t>
      </w:r>
    </w:p>
    <w:p>
      <w:pPr>
        <w:spacing w:line="360" w:lineRule="auto"/>
        <w:ind w:firstLine="422" w:firstLineChars="200"/>
        <w:rPr>
          <w:rFonts w:hint="eastAsia" w:ascii="宋体" w:hAnsi="宋体"/>
          <w:b/>
          <w:color w:val="auto"/>
          <w:szCs w:val="21"/>
        </w:rPr>
      </w:pPr>
      <w:bookmarkStart w:id="112" w:name="_39.1中标人须于签订合同前按本须知前附表规定的金额转账或电汇到指定账"/>
      <w:bookmarkEnd w:id="112"/>
      <w:r>
        <w:rPr>
          <w:rFonts w:hint="eastAsia" w:ascii="宋体" w:hAnsi="宋体"/>
          <w:b/>
          <w:color w:val="auto"/>
          <w:szCs w:val="21"/>
        </w:rPr>
        <w:t>本项目不收取履约保证金</w:t>
      </w:r>
    </w:p>
    <w:p>
      <w:pPr>
        <w:spacing w:line="360" w:lineRule="auto"/>
        <w:ind w:firstLine="480" w:firstLineChars="200"/>
        <w:rPr>
          <w:rFonts w:hint="eastAsia" w:ascii="宋体" w:hAnsi="宋体"/>
          <w:color w:val="auto"/>
          <w:sz w:val="24"/>
        </w:rPr>
      </w:pPr>
      <w:r>
        <w:rPr>
          <w:rFonts w:hint="eastAsia" w:ascii="宋体" w:hAnsi="宋体"/>
          <w:color w:val="auto"/>
          <w:sz w:val="24"/>
        </w:rPr>
        <w:t>36.签订合同</w:t>
      </w:r>
    </w:p>
    <w:p>
      <w:pPr>
        <w:pStyle w:val="100"/>
        <w:snapToGrid w:val="0"/>
        <w:spacing w:before="0"/>
        <w:ind w:firstLine="422"/>
        <w:rPr>
          <w:rFonts w:hint="eastAsia" w:ascii="宋体" w:hAnsi="宋体"/>
          <w:color w:val="auto"/>
          <w:kern w:val="0"/>
          <w:sz w:val="21"/>
          <w:szCs w:val="21"/>
          <w:lang w:val="zh-CN"/>
        </w:rPr>
      </w:pPr>
      <w:bookmarkStart w:id="113" w:name="_40.1投标人接到中标通知书后，按须知前附表规定向采购人出示相关资格证"/>
      <w:bookmarkEnd w:id="113"/>
      <w:r>
        <w:rPr>
          <w:rFonts w:hint="eastAsia" w:ascii="宋体" w:hAnsi="宋体"/>
          <w:b/>
          <w:color w:val="auto"/>
          <w:sz w:val="21"/>
          <w:szCs w:val="21"/>
        </w:rPr>
        <w:t xml:space="preserve"> 36.1中标人领取电子中标通知书后，</w:t>
      </w:r>
      <w:r>
        <w:rPr>
          <w:rFonts w:hint="eastAsia" w:ascii="宋体" w:hAnsi="宋体"/>
          <w:color w:val="auto"/>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pPr>
        <w:pStyle w:val="100"/>
        <w:snapToGrid w:val="0"/>
        <w:spacing w:before="0"/>
        <w:ind w:firstLine="420"/>
        <w:rPr>
          <w:rFonts w:hint="eastAsia" w:ascii="宋体" w:hAnsi="宋体"/>
          <w:color w:val="auto"/>
          <w:kern w:val="0"/>
          <w:sz w:val="21"/>
          <w:szCs w:val="21"/>
          <w:lang w:val="zh-CN"/>
        </w:rPr>
      </w:pPr>
      <w:r>
        <w:rPr>
          <w:rFonts w:hint="eastAsia" w:ascii="宋体" w:hAnsi="宋体"/>
          <w:color w:val="auto"/>
          <w:kern w:val="0"/>
          <w:sz w:val="21"/>
          <w:szCs w:val="21"/>
          <w:lang w:val="zh-CN"/>
        </w:rPr>
        <w:t>36.2</w:t>
      </w:r>
      <w:r>
        <w:rPr>
          <w:rFonts w:ascii="宋体" w:hAnsi="宋体" w:cs="仿宋_GB2312"/>
          <w:color w:val="auto"/>
          <w:sz w:val="21"/>
          <w:szCs w:val="21"/>
        </w:rPr>
        <w:t>采购合同由采购人与中标供应商根据</w:t>
      </w:r>
      <w:r>
        <w:rPr>
          <w:rFonts w:hint="eastAsia" w:ascii="宋体" w:hAnsi="宋体" w:cs="仿宋_GB2312"/>
          <w:color w:val="auto"/>
          <w:sz w:val="21"/>
          <w:szCs w:val="21"/>
        </w:rPr>
        <w:t>招标文件、投标文件等内容通过政府采购电子交易平台在线签订，自动备案。</w:t>
      </w:r>
    </w:p>
    <w:p>
      <w:pPr>
        <w:pStyle w:val="100"/>
        <w:snapToGrid w:val="0"/>
        <w:spacing w:before="0"/>
        <w:ind w:firstLine="420"/>
        <w:rPr>
          <w:rFonts w:hint="eastAsia" w:ascii="宋体" w:hAnsi="宋体" w:cs="仿宋_GB2312"/>
          <w:color w:val="auto"/>
          <w:sz w:val="21"/>
          <w:szCs w:val="21"/>
        </w:rPr>
      </w:pPr>
      <w:r>
        <w:rPr>
          <w:rFonts w:hint="eastAsia" w:ascii="宋体" w:hAnsi="宋体"/>
          <w:color w:val="auto"/>
          <w:sz w:val="21"/>
          <w:szCs w:val="21"/>
        </w:rPr>
        <w:t>36.3签订合同时间：按中标通知书规定的时间与采购人签订合同（最长不能超过25日）。</w:t>
      </w:r>
    </w:p>
    <w:p>
      <w:pPr>
        <w:spacing w:line="360" w:lineRule="auto"/>
        <w:ind w:firstLine="420" w:firstLineChars="200"/>
        <w:rPr>
          <w:rFonts w:hint="eastAsia" w:ascii="宋体" w:hAnsi="宋体"/>
          <w:color w:val="auto"/>
          <w:szCs w:val="21"/>
        </w:rPr>
      </w:pPr>
      <w:r>
        <w:rPr>
          <w:rFonts w:hint="eastAsia" w:ascii="宋体" w:hAnsi="宋体"/>
          <w:color w:val="auto"/>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pPr>
        <w:spacing w:line="360" w:lineRule="auto"/>
        <w:ind w:firstLine="420" w:firstLineChars="200"/>
        <w:rPr>
          <w:rFonts w:hint="eastAsia" w:ascii="宋体" w:hAnsi="宋体"/>
          <w:color w:val="auto"/>
          <w:szCs w:val="21"/>
        </w:rPr>
      </w:pPr>
      <w:r>
        <w:rPr>
          <w:rFonts w:hint="eastAsia" w:ascii="宋体" w:hAnsi="宋体"/>
          <w:color w:val="auto"/>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color w:val="auto"/>
          <w:szCs w:val="21"/>
        </w:rPr>
      </w:pPr>
      <w:r>
        <w:rPr>
          <w:rFonts w:hint="eastAsia" w:ascii="宋体" w:hAnsi="宋体"/>
          <w:color w:val="auto"/>
          <w:szCs w:val="21"/>
        </w:rPr>
        <w:t>36.6采购人或中标供应商不得单方面向合同另一方提出任何招标文件没有约定的条件或不合理的要求，作为签订合同的条件；也不得协商另行订立背离招标文件和合同实质性内容的协议。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color w:val="auto"/>
          <w:szCs w:val="21"/>
        </w:rPr>
      </w:pPr>
      <w:r>
        <w:rPr>
          <w:rFonts w:hint="eastAsia" w:ascii="宋体" w:hAnsi="宋体"/>
          <w:color w:val="auto"/>
          <w:szCs w:val="21"/>
        </w:rPr>
        <w:t>36.7</w:t>
      </w:r>
      <w:r>
        <w:rPr>
          <w:rFonts w:hint="eastAsia" w:ascii="宋体" w:hAnsi="宋体" w:cs="仿宋_GB2312"/>
          <w:color w:val="auto"/>
          <w:szCs w:val="21"/>
        </w:rPr>
        <w:t>如签订合同并生效后，供应商无故拒绝或延期，除按照合同条款处理外，将承担相应的法律责任。</w:t>
      </w:r>
    </w:p>
    <w:p>
      <w:pPr>
        <w:spacing w:line="360" w:lineRule="auto"/>
        <w:ind w:firstLine="422" w:firstLineChars="200"/>
        <w:rPr>
          <w:rFonts w:hint="eastAsia" w:ascii="宋体" w:hAnsi="宋体"/>
          <w:b/>
          <w:color w:val="auto"/>
          <w:szCs w:val="21"/>
        </w:rPr>
      </w:pPr>
      <w:r>
        <w:rPr>
          <w:rFonts w:hint="eastAsia" w:ascii="宋体" w:hAnsi="宋体"/>
          <w:b/>
          <w:color w:val="auto"/>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pPr>
        <w:spacing w:line="360" w:lineRule="auto"/>
        <w:ind w:firstLine="480" w:firstLineChars="200"/>
        <w:rPr>
          <w:rFonts w:hint="eastAsia" w:ascii="宋体" w:hAnsi="宋体"/>
          <w:color w:val="auto"/>
          <w:sz w:val="24"/>
        </w:rPr>
      </w:pPr>
      <w:bookmarkStart w:id="114" w:name="_41.政府采购合同公告"/>
      <w:bookmarkEnd w:id="114"/>
      <w:r>
        <w:rPr>
          <w:rFonts w:hint="eastAsia" w:ascii="宋体" w:hAnsi="宋体"/>
          <w:color w:val="auto"/>
          <w:sz w:val="24"/>
        </w:rPr>
        <w:t>37.政府采购合同公告</w:t>
      </w:r>
    </w:p>
    <w:p>
      <w:pPr>
        <w:spacing w:line="360" w:lineRule="auto"/>
        <w:ind w:firstLine="420" w:firstLineChars="200"/>
        <w:rPr>
          <w:rFonts w:hint="eastAsia" w:ascii="宋体" w:hAnsi="宋体"/>
          <w:color w:val="auto"/>
        </w:rPr>
      </w:pPr>
      <w:r>
        <w:rPr>
          <w:rFonts w:hint="eastAsia" w:ascii="宋体" w:hAnsi="宋体"/>
          <w:color w:val="auto"/>
        </w:rPr>
        <w:t>采购人或者受托采购代理机构应当自政府采购合同签订之日起2个工作日内，将政府采购合同</w:t>
      </w:r>
      <w:r>
        <w:rPr>
          <w:rFonts w:hint="eastAsia" w:ascii="宋体" w:hAnsi="宋体"/>
          <w:bCs/>
          <w:color w:val="auto"/>
        </w:rPr>
        <w:t>在以下媒体上发布：</w:t>
      </w:r>
      <w:r>
        <w:rPr>
          <w:rFonts w:hint="eastAsia" w:ascii="宋体" w:hAnsi="宋体" w:cs="宋体"/>
          <w:color w:val="auto"/>
          <w:kern w:val="0"/>
          <w:szCs w:val="21"/>
        </w:rPr>
        <w:t>www.ccgp.gov.cn (中国政府采购网), zfcg.gxzf.gov.cn (广西政府采购网)</w:t>
      </w:r>
      <w:r>
        <w:rPr>
          <w:rFonts w:hint="eastAsia" w:ascii="宋体" w:hAnsi="宋体"/>
          <w:color w:val="auto"/>
        </w:rPr>
        <w:t>上公告，</w:t>
      </w:r>
      <w:r>
        <w:rPr>
          <w:rFonts w:ascii="宋体" w:hAnsi="宋体"/>
          <w:color w:val="auto"/>
        </w:rPr>
        <w:t>但政府采购合同中涉及国家秘密、商业秘密的内容除外。</w:t>
      </w:r>
    </w:p>
    <w:p>
      <w:pPr>
        <w:spacing w:line="360" w:lineRule="auto"/>
        <w:ind w:firstLine="480" w:firstLineChars="200"/>
        <w:rPr>
          <w:rFonts w:ascii="宋体" w:hAnsi="宋体"/>
          <w:color w:val="auto"/>
          <w:sz w:val="24"/>
        </w:rPr>
      </w:pPr>
      <w:r>
        <w:rPr>
          <w:rFonts w:hint="eastAsia" w:ascii="宋体" w:hAnsi="宋体"/>
          <w:color w:val="auto"/>
          <w:sz w:val="24"/>
        </w:rPr>
        <w:t>3</w:t>
      </w:r>
      <w:r>
        <w:rPr>
          <w:rFonts w:ascii="宋体" w:hAnsi="宋体"/>
          <w:color w:val="auto"/>
          <w:sz w:val="24"/>
        </w:rPr>
        <w:t>8.</w:t>
      </w:r>
      <w:r>
        <w:rPr>
          <w:rFonts w:hint="eastAsia" w:ascii="宋体" w:hAnsi="宋体"/>
          <w:color w:val="auto"/>
          <w:sz w:val="24"/>
        </w:rPr>
        <w:t xml:space="preserve"> 询问、质疑和投诉</w:t>
      </w:r>
    </w:p>
    <w:p>
      <w:pPr>
        <w:spacing w:line="360" w:lineRule="auto"/>
        <w:ind w:firstLine="422" w:firstLineChars="200"/>
        <w:rPr>
          <w:rFonts w:hint="eastAsia" w:ascii="宋体" w:hAnsi="宋体"/>
          <w:b/>
          <w:color w:val="auto"/>
          <w:szCs w:val="21"/>
        </w:rPr>
      </w:pPr>
      <w:r>
        <w:rPr>
          <w:rFonts w:ascii="宋体" w:hAnsi="宋体"/>
          <w:b/>
          <w:color w:val="auto"/>
          <w:szCs w:val="21"/>
        </w:rPr>
        <w:t>38.1</w:t>
      </w:r>
      <w:r>
        <w:rPr>
          <w:rFonts w:hint="eastAsia" w:ascii="宋体" w:hAnsi="宋体"/>
          <w:b/>
          <w:color w:val="auto"/>
          <w:szCs w:val="21"/>
        </w:rPr>
        <w:t>询问</w:t>
      </w:r>
    </w:p>
    <w:p>
      <w:pPr>
        <w:spacing w:line="360" w:lineRule="auto"/>
        <w:ind w:firstLine="420" w:firstLineChars="200"/>
        <w:rPr>
          <w:rFonts w:hint="eastAsia" w:ascii="宋体" w:hAnsi="宋体"/>
          <w:bCs/>
          <w:color w:val="auto"/>
          <w:szCs w:val="21"/>
        </w:rPr>
      </w:pPr>
      <w:r>
        <w:rPr>
          <w:rFonts w:ascii="宋体" w:hAnsi="宋体"/>
          <w:bCs/>
          <w:color w:val="auto"/>
          <w:szCs w:val="21"/>
        </w:rPr>
        <w:t>38.1</w:t>
      </w:r>
      <w:r>
        <w:rPr>
          <w:rFonts w:hint="eastAsia" w:ascii="宋体" w:hAnsi="宋体"/>
          <w:bCs/>
          <w:color w:val="auto"/>
          <w:szCs w:val="21"/>
        </w:rPr>
        <w:t>.1供应商在开标前对政府采购活动事项有疑问的，可以向采购人或采购代理机构项目负责人提出询问。</w:t>
      </w:r>
    </w:p>
    <w:p>
      <w:pPr>
        <w:spacing w:line="360" w:lineRule="auto"/>
        <w:ind w:firstLine="420" w:firstLineChars="200"/>
        <w:rPr>
          <w:rFonts w:ascii="宋体" w:hAnsi="宋体"/>
          <w:bCs/>
          <w:color w:val="auto"/>
          <w:szCs w:val="21"/>
        </w:rPr>
      </w:pPr>
      <w:r>
        <w:rPr>
          <w:rFonts w:ascii="宋体" w:hAnsi="宋体"/>
          <w:bCs/>
          <w:color w:val="auto"/>
          <w:szCs w:val="21"/>
        </w:rPr>
        <w:t>38.1</w:t>
      </w:r>
      <w:r>
        <w:rPr>
          <w:rFonts w:hint="eastAsia" w:ascii="宋体" w:hAnsi="宋体"/>
          <w:bCs/>
          <w:color w:val="auto"/>
          <w:szCs w:val="21"/>
        </w:rPr>
        <w:t>.2采购人或采购人委托的采购代理机构自受理询问之日起3个工作日内对供应商依法提出的询问作出答复，</w:t>
      </w:r>
      <w:r>
        <w:rPr>
          <w:rFonts w:hint="eastAsia" w:ascii="宋体" w:hAnsi="宋体"/>
          <w:color w:val="auto"/>
        </w:rPr>
        <w:t>但答复内容不得涉及商业秘密</w:t>
      </w:r>
      <w:r>
        <w:rPr>
          <w:rFonts w:hint="eastAsia" w:ascii="宋体" w:hAnsi="宋体"/>
          <w:bCs/>
          <w:color w:val="auto"/>
          <w:szCs w:val="21"/>
        </w:rPr>
        <w:t>。</w:t>
      </w:r>
    </w:p>
    <w:p>
      <w:pPr>
        <w:spacing w:line="360" w:lineRule="auto"/>
        <w:ind w:firstLine="420" w:firstLineChars="200"/>
        <w:rPr>
          <w:rFonts w:hint="eastAsia" w:ascii="宋体" w:hAnsi="宋体"/>
          <w:bCs/>
          <w:color w:val="auto"/>
          <w:szCs w:val="21"/>
        </w:rPr>
      </w:pPr>
      <w:r>
        <w:rPr>
          <w:rFonts w:ascii="宋体" w:hAnsi="宋体"/>
          <w:bCs/>
          <w:color w:val="auto"/>
          <w:szCs w:val="21"/>
        </w:rPr>
        <w:t xml:space="preserve">38.1.3 </w:t>
      </w:r>
      <w:r>
        <w:rPr>
          <w:rFonts w:hint="eastAsia" w:ascii="宋体" w:hAnsi="宋体"/>
          <w:bCs/>
          <w:color w:val="auto"/>
          <w:szCs w:val="21"/>
        </w:rPr>
        <w:t>询问事项可能影响中标、成交结果的，采购人应当暂停签订合同，已经签订合同的，应当中止履行合同。</w:t>
      </w:r>
    </w:p>
    <w:p>
      <w:pPr>
        <w:spacing w:line="360" w:lineRule="auto"/>
        <w:ind w:firstLine="422" w:firstLineChars="200"/>
        <w:rPr>
          <w:rFonts w:hint="eastAsia" w:ascii="宋体" w:hAnsi="宋体"/>
          <w:color w:val="auto"/>
          <w:szCs w:val="21"/>
        </w:rPr>
      </w:pPr>
      <w:r>
        <w:rPr>
          <w:rFonts w:hint="eastAsia" w:ascii="宋体" w:hAnsi="宋体"/>
          <w:b/>
          <w:color w:val="auto"/>
          <w:szCs w:val="21"/>
        </w:rPr>
        <w:t xml:space="preserve"> </w:t>
      </w:r>
      <w:r>
        <w:rPr>
          <w:rFonts w:ascii="宋体" w:hAnsi="宋体"/>
          <w:color w:val="auto"/>
          <w:szCs w:val="21"/>
        </w:rPr>
        <w:t>38</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质疑</w:t>
      </w:r>
    </w:p>
    <w:p>
      <w:pPr>
        <w:spacing w:line="360" w:lineRule="auto"/>
        <w:ind w:firstLine="420" w:firstLineChars="200"/>
        <w:rPr>
          <w:rFonts w:hint="eastAsia" w:ascii="宋体" w:hAnsi="宋体"/>
          <w:b/>
          <w:color w:val="auto"/>
          <w:szCs w:val="21"/>
        </w:rPr>
      </w:pPr>
      <w:r>
        <w:rPr>
          <w:rFonts w:hint="eastAsia" w:ascii="宋体" w:hAnsi="宋体"/>
          <w:color w:val="auto"/>
          <w:szCs w:val="21"/>
        </w:rPr>
        <w:t>38.2.1</w:t>
      </w:r>
      <w:r>
        <w:rPr>
          <w:rFonts w:hint="eastAsia" w:ascii="宋体" w:hAnsi="宋体"/>
          <w:b/>
          <w:color w:val="auto"/>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int="eastAsia" w:ascii="宋体" w:hAnsi="宋体"/>
          <w:bCs/>
          <w:color w:val="auto"/>
        </w:rPr>
      </w:pPr>
      <w:r>
        <w:rPr>
          <w:rFonts w:hint="eastAsia" w:ascii="宋体" w:hAnsi="宋体"/>
          <w:bCs/>
          <w:color w:val="auto"/>
        </w:rPr>
        <w:t>（1）潜在供应商依法获取公开招标文件后，认为采购文件使自己的权益受到损害的，应当在公开招标文件公告期限届满之日起7个工作日内提出质疑。</w:t>
      </w:r>
      <w:r>
        <w:rPr>
          <w:rFonts w:hint="eastAsia" w:ascii="宋体" w:hAnsi="宋体"/>
          <w:color w:val="auto"/>
        </w:rPr>
        <w:t>委托代理协议无特殊约定的，</w:t>
      </w:r>
      <w:r>
        <w:rPr>
          <w:rFonts w:hint="eastAsia" w:ascii="宋体" w:hAnsi="宋体"/>
          <w:bCs/>
          <w:color w:val="auto"/>
        </w:rPr>
        <w:t>对公开招标文件中采购需求（含资格要求、采购预算和评分办法）的质疑由采购人受理并负责答复；对公开招标文件中的采购执行程序的质疑由采购代理机构受理并负责答复。</w:t>
      </w:r>
    </w:p>
    <w:p>
      <w:pPr>
        <w:spacing w:line="360" w:lineRule="auto"/>
        <w:ind w:firstLine="420" w:firstLineChars="200"/>
        <w:rPr>
          <w:rFonts w:hint="eastAsia" w:ascii="宋体" w:hAnsi="宋体"/>
          <w:bCs/>
          <w:color w:val="auto"/>
        </w:rPr>
      </w:pPr>
      <w:r>
        <w:rPr>
          <w:rFonts w:hint="eastAsia" w:ascii="宋体" w:hAnsi="宋体"/>
          <w:bCs/>
          <w:color w:val="auto"/>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int="eastAsia" w:ascii="宋体" w:hAnsi="宋体"/>
          <w:bCs/>
          <w:color w:val="auto"/>
        </w:rPr>
      </w:pPr>
      <w:r>
        <w:rPr>
          <w:rFonts w:hint="eastAsia" w:ascii="宋体" w:hAnsi="宋体"/>
          <w:bCs/>
          <w:color w:val="auto"/>
        </w:rPr>
        <w:t>（3）供应商认为中标或者成交结果使自己的权益受到损害的，应当在中标或者成交结果公告期限届满之日起7个工作日内提出质疑，由采购人受理并负责答复。</w:t>
      </w:r>
    </w:p>
    <w:p>
      <w:pPr>
        <w:spacing w:line="360" w:lineRule="auto"/>
        <w:ind w:firstLine="422" w:firstLineChars="200"/>
        <w:rPr>
          <w:rFonts w:hint="eastAsia" w:ascii="宋体" w:hAnsi="宋体"/>
          <w:bCs/>
          <w:color w:val="auto"/>
          <w:szCs w:val="21"/>
        </w:rPr>
      </w:pPr>
      <w:r>
        <w:rPr>
          <w:rFonts w:hint="eastAsia" w:ascii="宋体" w:hAnsi="宋体"/>
          <w:b/>
          <w:bCs/>
          <w:color w:val="auto"/>
          <w:szCs w:val="21"/>
        </w:rPr>
        <w:t>38.2.2</w:t>
      </w:r>
      <w:r>
        <w:rPr>
          <w:rFonts w:hint="eastAsia" w:ascii="宋体" w:hAnsi="宋体"/>
          <w:bCs/>
          <w:color w:val="auto"/>
          <w:szCs w:val="21"/>
        </w:rPr>
        <w:t>供应商质疑实行实名制，其质疑应当有具体的质疑事项及事实根据，质疑应当坚持依法依规、诚实信用原则，不得进行虚假、恶意质疑。</w:t>
      </w:r>
    </w:p>
    <w:p>
      <w:pPr>
        <w:spacing w:line="360" w:lineRule="auto"/>
        <w:ind w:firstLine="422" w:firstLineChars="200"/>
        <w:rPr>
          <w:rFonts w:hint="eastAsia" w:ascii="宋体" w:hAnsi="宋体"/>
          <w:bCs/>
          <w:color w:val="auto"/>
        </w:rPr>
      </w:pPr>
      <w:r>
        <w:rPr>
          <w:rFonts w:hint="eastAsia" w:ascii="宋体" w:hAnsi="宋体"/>
          <w:b/>
          <w:bCs/>
          <w:color w:val="auto"/>
        </w:rPr>
        <w:t>38.2.3</w:t>
      </w:r>
      <w:r>
        <w:rPr>
          <w:rFonts w:hint="eastAsia" w:ascii="宋体" w:hAnsi="宋体"/>
          <w:bCs/>
          <w:color w:val="auto"/>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olor w:val="auto"/>
        </w:rPr>
        <w:t>。</w:t>
      </w:r>
    </w:p>
    <w:p>
      <w:pPr>
        <w:spacing w:line="360" w:lineRule="auto"/>
        <w:ind w:firstLine="422" w:firstLineChars="200"/>
        <w:rPr>
          <w:rFonts w:hint="eastAsia" w:ascii="宋体" w:hAnsi="宋体"/>
          <w:b/>
          <w:bCs/>
          <w:color w:val="auto"/>
        </w:rPr>
      </w:pPr>
      <w:r>
        <w:rPr>
          <w:rFonts w:hint="eastAsia" w:ascii="宋体" w:hAnsi="宋体"/>
          <w:b/>
          <w:bCs/>
          <w:color w:val="auto"/>
        </w:rPr>
        <w:t>38.2.4 质疑供应商提起质疑应当符合下列条件：</w:t>
      </w:r>
    </w:p>
    <w:p>
      <w:pPr>
        <w:spacing w:line="360" w:lineRule="auto"/>
        <w:ind w:firstLine="420" w:firstLineChars="200"/>
        <w:rPr>
          <w:rFonts w:hint="eastAsia" w:ascii="宋体" w:hAnsi="宋体"/>
          <w:bCs/>
          <w:color w:val="auto"/>
        </w:rPr>
      </w:pPr>
      <w:r>
        <w:rPr>
          <w:rFonts w:hint="eastAsia" w:ascii="宋体" w:hAnsi="宋体"/>
          <w:bCs/>
          <w:color w:val="auto"/>
        </w:rPr>
        <w:t>（1）质疑供应商是参与所质疑</w:t>
      </w:r>
      <w:r>
        <w:rPr>
          <w:rFonts w:hint="eastAsia" w:ascii="宋体" w:hAnsi="宋体"/>
          <w:bCs/>
          <w:color w:val="auto"/>
          <w:szCs w:val="21"/>
        </w:rPr>
        <w:t>项目</w:t>
      </w:r>
      <w:r>
        <w:rPr>
          <w:rFonts w:hint="eastAsia" w:ascii="宋体" w:hAnsi="宋体"/>
          <w:bCs/>
          <w:color w:val="auto"/>
        </w:rPr>
        <w:t>采购活动的供应商（潜在供应商已依法获取可之一的采购文件的，可以对该采购文件质疑）；</w:t>
      </w:r>
    </w:p>
    <w:p>
      <w:pPr>
        <w:spacing w:line="360" w:lineRule="auto"/>
        <w:ind w:firstLine="420" w:firstLineChars="200"/>
        <w:rPr>
          <w:rFonts w:hint="eastAsia" w:ascii="宋体" w:hAnsi="宋体"/>
          <w:bCs/>
          <w:color w:val="auto"/>
        </w:rPr>
      </w:pPr>
      <w:r>
        <w:rPr>
          <w:rFonts w:hint="eastAsia" w:ascii="宋体" w:hAnsi="宋体"/>
          <w:bCs/>
          <w:color w:val="auto"/>
        </w:rPr>
        <w:t>（2）质疑函内容符合本章第38.2.5项的规定；</w:t>
      </w:r>
    </w:p>
    <w:p>
      <w:pPr>
        <w:spacing w:line="360" w:lineRule="auto"/>
        <w:ind w:firstLine="420" w:firstLineChars="200"/>
        <w:rPr>
          <w:rFonts w:hint="eastAsia" w:ascii="宋体" w:hAnsi="宋体"/>
          <w:bCs/>
          <w:color w:val="auto"/>
        </w:rPr>
      </w:pPr>
      <w:r>
        <w:rPr>
          <w:rFonts w:hint="eastAsia" w:ascii="宋体" w:hAnsi="宋体"/>
          <w:bCs/>
          <w:color w:val="auto"/>
        </w:rPr>
        <w:t>（3）在质疑有效期限内提起质疑；</w:t>
      </w:r>
    </w:p>
    <w:p>
      <w:pPr>
        <w:spacing w:line="360" w:lineRule="auto"/>
        <w:ind w:firstLine="420" w:firstLineChars="200"/>
        <w:rPr>
          <w:rFonts w:hint="eastAsia" w:ascii="宋体" w:hAnsi="宋体"/>
          <w:bCs/>
          <w:color w:val="auto"/>
        </w:rPr>
      </w:pPr>
      <w:r>
        <w:rPr>
          <w:rFonts w:hint="eastAsia" w:ascii="宋体" w:hAnsi="宋体"/>
          <w:bCs/>
          <w:color w:val="auto"/>
        </w:rPr>
        <w:t>（4）属于所质疑的采购人或采购人委托的采购代理机构组织的采购活动；</w:t>
      </w:r>
    </w:p>
    <w:p>
      <w:pPr>
        <w:spacing w:line="360" w:lineRule="auto"/>
        <w:ind w:firstLine="420" w:firstLineChars="200"/>
        <w:rPr>
          <w:rFonts w:hint="eastAsia" w:ascii="宋体" w:hAnsi="宋体"/>
          <w:bCs/>
          <w:color w:val="auto"/>
        </w:rPr>
      </w:pPr>
      <w:r>
        <w:rPr>
          <w:rFonts w:hint="eastAsia" w:ascii="宋体" w:hAnsi="宋体"/>
          <w:bCs/>
          <w:color w:val="auto"/>
        </w:rPr>
        <w:t xml:space="preserve">（5）同一质疑事项未经采购人或采购人委托的采购代理机构质疑处理； </w:t>
      </w:r>
    </w:p>
    <w:p>
      <w:pPr>
        <w:spacing w:line="360" w:lineRule="auto"/>
        <w:ind w:firstLine="420" w:firstLineChars="200"/>
        <w:rPr>
          <w:rFonts w:hint="eastAsia" w:ascii="宋体" w:hAnsi="宋体"/>
          <w:bCs/>
          <w:color w:val="auto"/>
        </w:rPr>
      </w:pPr>
      <w:r>
        <w:rPr>
          <w:rFonts w:hint="eastAsia" w:ascii="宋体" w:hAnsi="宋体"/>
          <w:bCs/>
          <w:color w:val="auto"/>
        </w:rPr>
        <w:t>（6）供应商对同一采购程序环节的质疑应当在质疑有效期内一次性提出；</w:t>
      </w:r>
    </w:p>
    <w:p>
      <w:pPr>
        <w:spacing w:line="360" w:lineRule="auto"/>
        <w:ind w:firstLine="420" w:firstLineChars="200"/>
        <w:rPr>
          <w:rFonts w:hint="eastAsia" w:ascii="宋体" w:hAnsi="宋体"/>
          <w:bCs/>
          <w:color w:val="auto"/>
        </w:rPr>
      </w:pPr>
      <w:r>
        <w:rPr>
          <w:rFonts w:hint="eastAsia" w:ascii="宋体" w:hAnsi="宋体"/>
          <w:bCs/>
          <w:color w:val="auto"/>
        </w:rPr>
        <w:t>（7）供应商提交质疑应当提交必要的证明材料，证明材料应以合法手段取得；</w:t>
      </w:r>
    </w:p>
    <w:p>
      <w:pPr>
        <w:spacing w:line="360" w:lineRule="auto"/>
        <w:ind w:firstLine="420" w:firstLineChars="200"/>
        <w:rPr>
          <w:rFonts w:hint="eastAsia" w:ascii="宋体" w:hAnsi="宋体"/>
          <w:color w:val="auto"/>
        </w:rPr>
      </w:pPr>
      <w:r>
        <w:rPr>
          <w:rFonts w:hint="eastAsia" w:ascii="宋体" w:hAnsi="宋体"/>
          <w:bCs/>
          <w:color w:val="auto"/>
        </w:rPr>
        <w:t>（8）财政部门规定的其他条件。</w:t>
      </w:r>
    </w:p>
    <w:p>
      <w:pPr>
        <w:spacing w:line="360" w:lineRule="auto"/>
        <w:ind w:firstLine="420" w:firstLineChars="200"/>
        <w:rPr>
          <w:rFonts w:ascii="宋体" w:hAnsi="宋体"/>
          <w:b/>
          <w:color w:val="auto"/>
          <w:szCs w:val="21"/>
        </w:rPr>
      </w:pPr>
      <w:bookmarkStart w:id="115" w:name="_9.2质疑、投诉应当采用书面形式，质疑函、投诉书均应明确阐述招标文件、"/>
      <w:bookmarkEnd w:id="115"/>
      <w:r>
        <w:rPr>
          <w:rFonts w:hint="eastAsia" w:ascii="宋体" w:hAnsi="宋体"/>
          <w:color w:val="auto"/>
          <w:szCs w:val="21"/>
        </w:rPr>
        <w:t xml:space="preserve"> </w:t>
      </w:r>
      <w:r>
        <w:rPr>
          <w:rFonts w:ascii="宋体" w:hAnsi="宋体"/>
          <w:color w:val="auto"/>
          <w:szCs w:val="21"/>
        </w:rPr>
        <w:t>38</w:t>
      </w:r>
      <w:r>
        <w:rPr>
          <w:rFonts w:hint="eastAsia" w:ascii="宋体" w:hAnsi="宋体"/>
          <w:color w:val="auto"/>
          <w:szCs w:val="21"/>
        </w:rPr>
        <w:t xml:space="preserve">.2.5 </w:t>
      </w:r>
      <w:r>
        <w:rPr>
          <w:rFonts w:ascii="宋体" w:hAnsi="宋体"/>
          <w:bCs/>
          <w:color w:val="auto"/>
        </w:rPr>
        <w:t>供应商提出质疑应当提交质疑函和必要的证明材料</w:t>
      </w:r>
      <w:r>
        <w:rPr>
          <w:rFonts w:hint="eastAsia" w:ascii="宋体" w:hAnsi="宋体"/>
          <w:bCs/>
          <w:color w:val="auto"/>
        </w:rPr>
        <w:t>，</w:t>
      </w:r>
      <w:r>
        <w:rPr>
          <w:rFonts w:ascii="宋体" w:hAnsi="宋体"/>
          <w:bCs/>
          <w:color w:val="auto"/>
        </w:rPr>
        <w:t>针对同一采购程序环节的质疑</w:t>
      </w:r>
      <w:r>
        <w:rPr>
          <w:rFonts w:hint="eastAsia" w:ascii="宋体" w:hAnsi="宋体"/>
          <w:bCs/>
          <w:color w:val="auto"/>
        </w:rPr>
        <w:t>必须</w:t>
      </w:r>
      <w:r>
        <w:rPr>
          <w:rFonts w:ascii="宋体" w:hAnsi="宋体"/>
          <w:bCs/>
          <w:color w:val="auto"/>
        </w:rPr>
        <w:t>在法定质疑期内一次性提出。质疑函应当包括下列内容</w:t>
      </w:r>
      <w:r>
        <w:rPr>
          <w:rFonts w:hint="eastAsia" w:ascii="宋体" w:hAnsi="宋体"/>
          <w:bCs/>
          <w:color w:val="auto"/>
        </w:rPr>
        <w:t>（质疑函格式后附）</w:t>
      </w:r>
      <w:r>
        <w:rPr>
          <w:rFonts w:ascii="宋体" w:hAnsi="宋体"/>
          <w:bCs/>
          <w:color w:val="auto"/>
        </w:rPr>
        <w:t>：</w:t>
      </w:r>
    </w:p>
    <w:p>
      <w:pPr>
        <w:spacing w:line="360" w:lineRule="auto"/>
        <w:ind w:firstLine="420" w:firstLineChars="200"/>
        <w:rPr>
          <w:rFonts w:ascii="宋体" w:hAnsi="宋体"/>
          <w:bCs/>
          <w:color w:val="auto"/>
        </w:rPr>
      </w:pPr>
      <w:r>
        <w:rPr>
          <w:rFonts w:ascii="宋体" w:hAnsi="宋体"/>
          <w:bCs/>
          <w:color w:val="auto"/>
        </w:rPr>
        <w:t>（</w:t>
      </w:r>
      <w:r>
        <w:rPr>
          <w:rFonts w:hint="eastAsia" w:ascii="宋体" w:hAnsi="宋体"/>
          <w:bCs/>
          <w:color w:val="auto"/>
        </w:rPr>
        <w:t>1</w:t>
      </w:r>
      <w:r>
        <w:rPr>
          <w:rFonts w:ascii="宋体" w:hAnsi="宋体"/>
          <w:bCs/>
          <w:color w:val="auto"/>
        </w:rPr>
        <w:t>）供应商的姓名或者名称、地址、邮编、联系人及联系电话；</w:t>
      </w:r>
    </w:p>
    <w:p>
      <w:pPr>
        <w:spacing w:line="360" w:lineRule="auto"/>
        <w:ind w:firstLine="420" w:firstLineChars="200"/>
        <w:rPr>
          <w:rFonts w:ascii="宋体" w:hAnsi="宋体"/>
          <w:bCs/>
          <w:color w:val="auto"/>
        </w:rPr>
      </w:pPr>
      <w:r>
        <w:rPr>
          <w:rFonts w:ascii="宋体" w:hAnsi="宋体"/>
          <w:bCs/>
          <w:color w:val="auto"/>
        </w:rPr>
        <w:t>（</w:t>
      </w:r>
      <w:r>
        <w:rPr>
          <w:rFonts w:hint="eastAsia" w:ascii="宋体" w:hAnsi="宋体"/>
          <w:bCs/>
          <w:color w:val="auto"/>
        </w:rPr>
        <w:t>2</w:t>
      </w:r>
      <w:r>
        <w:rPr>
          <w:rFonts w:ascii="宋体" w:hAnsi="宋体"/>
          <w:bCs/>
          <w:color w:val="auto"/>
        </w:rPr>
        <w:t>）质疑项目的名称、编号；</w:t>
      </w:r>
    </w:p>
    <w:p>
      <w:pPr>
        <w:spacing w:line="360" w:lineRule="auto"/>
        <w:ind w:firstLine="420" w:firstLineChars="200"/>
        <w:rPr>
          <w:rFonts w:ascii="宋体" w:hAnsi="宋体"/>
          <w:bCs/>
          <w:color w:val="auto"/>
        </w:rPr>
      </w:pPr>
      <w:r>
        <w:rPr>
          <w:rFonts w:ascii="宋体" w:hAnsi="宋体"/>
          <w:bCs/>
          <w:color w:val="auto"/>
        </w:rPr>
        <w:t>（</w:t>
      </w:r>
      <w:r>
        <w:rPr>
          <w:rFonts w:hint="eastAsia" w:ascii="宋体" w:hAnsi="宋体"/>
          <w:bCs/>
          <w:color w:val="auto"/>
        </w:rPr>
        <w:t>3</w:t>
      </w:r>
      <w:r>
        <w:rPr>
          <w:rFonts w:ascii="宋体" w:hAnsi="宋体"/>
          <w:bCs/>
          <w:color w:val="auto"/>
        </w:rPr>
        <w:t>）具体、明确的质疑事项和与质疑事项相关的请求；</w:t>
      </w:r>
    </w:p>
    <w:p>
      <w:pPr>
        <w:spacing w:line="360" w:lineRule="auto"/>
        <w:ind w:firstLine="420" w:firstLineChars="200"/>
        <w:rPr>
          <w:rFonts w:ascii="宋体" w:hAnsi="宋体"/>
          <w:bCs/>
          <w:color w:val="auto"/>
        </w:rPr>
      </w:pPr>
      <w:r>
        <w:rPr>
          <w:rFonts w:ascii="宋体" w:hAnsi="宋体"/>
          <w:bCs/>
          <w:color w:val="auto"/>
        </w:rPr>
        <w:t>（</w:t>
      </w:r>
      <w:r>
        <w:rPr>
          <w:rFonts w:hint="eastAsia" w:ascii="宋体" w:hAnsi="宋体"/>
          <w:bCs/>
          <w:color w:val="auto"/>
        </w:rPr>
        <w:t>4</w:t>
      </w:r>
      <w:r>
        <w:rPr>
          <w:rFonts w:ascii="宋体" w:hAnsi="宋体"/>
          <w:bCs/>
          <w:color w:val="auto"/>
        </w:rPr>
        <w:t>）事实依据</w:t>
      </w:r>
      <w:r>
        <w:rPr>
          <w:rFonts w:hint="eastAsia" w:ascii="宋体" w:hAnsi="宋体"/>
          <w:bCs/>
          <w:color w:val="auto"/>
        </w:rPr>
        <w:t>（列明权益受到损害的事实和理由）</w:t>
      </w:r>
      <w:r>
        <w:rPr>
          <w:rFonts w:ascii="宋体" w:hAnsi="宋体"/>
          <w:bCs/>
          <w:color w:val="auto"/>
        </w:rPr>
        <w:t>；</w:t>
      </w:r>
    </w:p>
    <w:p>
      <w:pPr>
        <w:spacing w:line="360" w:lineRule="auto"/>
        <w:ind w:firstLine="420" w:firstLineChars="200"/>
        <w:rPr>
          <w:rFonts w:ascii="宋体" w:hAnsi="宋体"/>
          <w:bCs/>
          <w:color w:val="auto"/>
        </w:rPr>
      </w:pPr>
      <w:r>
        <w:rPr>
          <w:rFonts w:ascii="宋体" w:hAnsi="宋体"/>
          <w:bCs/>
          <w:color w:val="auto"/>
        </w:rPr>
        <w:t>（</w:t>
      </w:r>
      <w:r>
        <w:rPr>
          <w:rFonts w:hint="eastAsia" w:ascii="宋体" w:hAnsi="宋体"/>
          <w:bCs/>
          <w:color w:val="auto"/>
        </w:rPr>
        <w:t>5</w:t>
      </w:r>
      <w:r>
        <w:rPr>
          <w:rFonts w:ascii="宋体" w:hAnsi="宋体"/>
          <w:bCs/>
          <w:color w:val="auto"/>
        </w:rPr>
        <w:t>）必要的法律依据；</w:t>
      </w:r>
    </w:p>
    <w:p>
      <w:pPr>
        <w:spacing w:line="360" w:lineRule="auto"/>
        <w:ind w:firstLine="420" w:firstLineChars="200"/>
        <w:rPr>
          <w:rFonts w:ascii="宋体" w:hAnsi="宋体"/>
          <w:bCs/>
          <w:color w:val="auto"/>
        </w:rPr>
      </w:pPr>
      <w:r>
        <w:rPr>
          <w:rFonts w:ascii="宋体" w:hAnsi="宋体"/>
          <w:bCs/>
          <w:color w:val="auto"/>
        </w:rPr>
        <w:t>（</w:t>
      </w:r>
      <w:r>
        <w:rPr>
          <w:rFonts w:hint="eastAsia" w:ascii="宋体" w:hAnsi="宋体"/>
          <w:bCs/>
          <w:color w:val="auto"/>
        </w:rPr>
        <w:t>6</w:t>
      </w:r>
      <w:r>
        <w:rPr>
          <w:rFonts w:ascii="宋体" w:hAnsi="宋体"/>
          <w:bCs/>
          <w:color w:val="auto"/>
        </w:rPr>
        <w:t>）提出质疑的日期。</w:t>
      </w:r>
    </w:p>
    <w:p>
      <w:pPr>
        <w:spacing w:line="360" w:lineRule="auto"/>
        <w:ind w:firstLine="420" w:firstLineChars="200"/>
        <w:rPr>
          <w:rFonts w:hint="eastAsia" w:ascii="宋体" w:hAnsi="宋体"/>
          <w:bCs/>
          <w:color w:val="auto"/>
        </w:rPr>
      </w:pPr>
      <w:r>
        <w:rPr>
          <w:rFonts w:ascii="宋体" w:hAnsi="宋体"/>
          <w:bCs/>
          <w:color w:val="auto"/>
        </w:rPr>
        <w:t>供应商为自然人的，应当由本人签字；供应商为法人或者其他组织的，应当由法定代表人、主要负责人，或者其委托代理人签字或者盖章，并加盖公章</w:t>
      </w:r>
      <w:r>
        <w:rPr>
          <w:rFonts w:hint="eastAsia" w:ascii="宋体" w:hAnsi="宋体"/>
          <w:bCs/>
          <w:color w:val="auto"/>
        </w:rPr>
        <w:t>。</w:t>
      </w:r>
    </w:p>
    <w:p>
      <w:pPr>
        <w:spacing w:line="360" w:lineRule="auto"/>
        <w:ind w:firstLine="422" w:firstLineChars="200"/>
        <w:rPr>
          <w:rFonts w:hint="eastAsia" w:ascii="宋体" w:hAnsi="宋体"/>
          <w:b/>
          <w:color w:val="auto"/>
          <w:szCs w:val="20"/>
        </w:rPr>
      </w:pPr>
      <w:r>
        <w:rPr>
          <w:rFonts w:hint="eastAsia" w:ascii="宋体" w:hAnsi="宋体"/>
          <w:b/>
          <w:color w:val="auto"/>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hint="eastAsia" w:ascii="宋体" w:hAnsi="宋体"/>
          <w:bCs/>
          <w:color w:val="auto"/>
          <w:szCs w:val="21"/>
        </w:rPr>
      </w:pPr>
      <w:r>
        <w:rPr>
          <w:rFonts w:ascii="宋体" w:hAnsi="宋体"/>
          <w:color w:val="auto"/>
          <w:szCs w:val="21"/>
        </w:rPr>
        <w:t>3</w:t>
      </w:r>
      <w:r>
        <w:rPr>
          <w:rFonts w:ascii="宋体" w:hAnsi="宋体"/>
          <w:bCs/>
          <w:color w:val="auto"/>
          <w:szCs w:val="21"/>
        </w:rPr>
        <w:t>8.</w:t>
      </w:r>
      <w:r>
        <w:rPr>
          <w:rFonts w:hint="eastAsia" w:ascii="宋体" w:hAnsi="宋体"/>
          <w:bCs/>
          <w:color w:val="auto"/>
          <w:szCs w:val="21"/>
        </w:rPr>
        <w:t>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int="eastAsia" w:ascii="宋体" w:hAnsi="宋体"/>
          <w:bCs/>
          <w:color w:val="auto"/>
        </w:rPr>
      </w:pPr>
      <w:r>
        <w:rPr>
          <w:rFonts w:hint="eastAsia" w:ascii="宋体" w:hAnsi="宋体"/>
          <w:bCs/>
          <w:color w:val="auto"/>
        </w:rPr>
        <w:t>（一）对招标文件提出的质疑，依法通过澄清或者修改可以继续开展采购活动的，澄清或者修改招标文件后继续开展采购活动；否则应当修改招标文件后重新开展采购活动。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hint="eastAsia" w:ascii="宋体" w:hAnsi="宋体"/>
          <w:bCs/>
          <w:color w:val="auto"/>
        </w:rPr>
      </w:pPr>
      <w:r>
        <w:rPr>
          <w:rFonts w:hint="eastAsia" w:ascii="宋体" w:hAnsi="宋体"/>
          <w:bCs/>
          <w:color w:val="auto"/>
        </w:rPr>
        <w:t>（二）对采购过程、中标结果提出的质疑，合格供应商符合法定数量时，可以从合格的中标候选人中另行确定中标供应商的，应当依法另行确定中标供应商；否则应当重新开展采购活动。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ascii="宋体" w:hAnsi="宋体"/>
          <w:bCs/>
          <w:color w:val="auto"/>
        </w:rPr>
      </w:pPr>
      <w:r>
        <w:rPr>
          <w:rFonts w:hint="eastAsia" w:ascii="宋体" w:hAnsi="宋体"/>
          <w:bCs/>
          <w:color w:val="auto"/>
        </w:rPr>
        <w:t>质疑答复导致中标结果改变的，采购人或者采购代理机构应当将有关情况书面报告本级财政部门。</w:t>
      </w:r>
    </w:p>
    <w:p>
      <w:pPr>
        <w:spacing w:line="360" w:lineRule="auto"/>
        <w:ind w:firstLine="422" w:firstLineChars="200"/>
        <w:rPr>
          <w:rFonts w:hint="eastAsia" w:ascii="宋体" w:hAnsi="宋体"/>
          <w:b/>
          <w:color w:val="auto"/>
        </w:rPr>
      </w:pPr>
      <w:r>
        <w:rPr>
          <w:rFonts w:ascii="宋体" w:hAnsi="宋体"/>
          <w:b/>
          <w:color w:val="auto"/>
        </w:rPr>
        <w:t>38</w:t>
      </w:r>
      <w:r>
        <w:rPr>
          <w:rFonts w:hint="eastAsia" w:ascii="宋体" w:hAnsi="宋体"/>
          <w:b/>
          <w:color w:val="auto"/>
        </w:rPr>
        <w:t>.3投诉</w:t>
      </w:r>
    </w:p>
    <w:p>
      <w:pPr>
        <w:spacing w:line="360" w:lineRule="auto"/>
        <w:ind w:firstLine="422" w:firstLineChars="200"/>
        <w:rPr>
          <w:rFonts w:hint="eastAsia" w:ascii="宋体" w:hAnsi="宋体"/>
          <w:bCs/>
          <w:color w:val="auto"/>
        </w:rPr>
      </w:pPr>
      <w:r>
        <w:rPr>
          <w:rFonts w:ascii="宋体" w:hAnsi="宋体"/>
          <w:b/>
          <w:color w:val="auto"/>
        </w:rPr>
        <w:t>38</w:t>
      </w:r>
      <w:r>
        <w:rPr>
          <w:rFonts w:hint="eastAsia" w:ascii="宋体" w:hAnsi="宋体"/>
          <w:b/>
          <w:color w:val="auto"/>
        </w:rPr>
        <w:t>.3</w:t>
      </w:r>
      <w:r>
        <w:rPr>
          <w:rFonts w:hint="eastAsia" w:ascii="宋体" w:hAnsi="宋体"/>
          <w:bCs/>
          <w:color w:val="auto"/>
        </w:rPr>
        <w:t>.</w:t>
      </w:r>
      <w:r>
        <w:rPr>
          <w:rFonts w:hint="eastAsia" w:ascii="宋体" w:hAnsi="宋体"/>
          <w:b/>
          <w:bCs/>
          <w:color w:val="auto"/>
        </w:rPr>
        <w:t xml:space="preserve">1 </w:t>
      </w:r>
      <w:r>
        <w:rPr>
          <w:rFonts w:hint="eastAsia" w:ascii="宋体" w:hAnsi="宋体"/>
          <w:bCs/>
          <w:color w:val="auto"/>
        </w:rPr>
        <w:t xml:space="preserve"> 供应商认为采购文件、采购过程、中标和成交结果使自己的合法权益受到损害的，应当首先依法向采购人或采购人委托的</w:t>
      </w:r>
      <w:r>
        <w:rPr>
          <w:rFonts w:hint="eastAsia" w:ascii="宋体" w:hAnsi="宋体"/>
          <w:color w:val="auto"/>
        </w:rPr>
        <w:t>采购代理机构</w:t>
      </w:r>
      <w:r>
        <w:rPr>
          <w:rFonts w:hint="eastAsia" w:ascii="宋体" w:hAnsi="宋体"/>
          <w:bCs/>
          <w:color w:val="auto"/>
        </w:rPr>
        <w:t>提出质疑。对采购人、</w:t>
      </w:r>
      <w:r>
        <w:rPr>
          <w:rFonts w:hint="eastAsia" w:ascii="宋体" w:hAnsi="宋体"/>
          <w:color w:val="auto"/>
        </w:rPr>
        <w:t>采购代理机构</w:t>
      </w:r>
      <w:r>
        <w:rPr>
          <w:rFonts w:hint="eastAsia" w:ascii="宋体" w:hAnsi="宋体"/>
          <w:bCs/>
          <w:color w:val="auto"/>
        </w:rPr>
        <w:t>的答复不满意，或者采购人、</w:t>
      </w:r>
      <w:r>
        <w:rPr>
          <w:rFonts w:hint="eastAsia" w:ascii="宋体" w:hAnsi="宋体"/>
          <w:color w:val="auto"/>
        </w:rPr>
        <w:t>采购代理机构</w:t>
      </w:r>
      <w:r>
        <w:rPr>
          <w:rFonts w:hint="eastAsia" w:ascii="宋体" w:hAnsi="宋体"/>
          <w:bCs/>
          <w:color w:val="auto"/>
        </w:rPr>
        <w:t>未在规定期限内做出答复的，供应商可以在答复期满后15个工作日内向政府采购监督管理部门提起投诉。</w:t>
      </w:r>
    </w:p>
    <w:p>
      <w:pPr>
        <w:spacing w:line="360" w:lineRule="auto"/>
        <w:ind w:firstLine="422" w:firstLineChars="200"/>
        <w:rPr>
          <w:rFonts w:hint="eastAsia" w:ascii="宋体" w:hAnsi="宋体"/>
          <w:bCs/>
          <w:color w:val="auto"/>
        </w:rPr>
      </w:pPr>
      <w:r>
        <w:rPr>
          <w:rFonts w:ascii="宋体" w:hAnsi="宋体"/>
          <w:b/>
          <w:color w:val="auto"/>
        </w:rPr>
        <w:t>38</w:t>
      </w:r>
      <w:r>
        <w:rPr>
          <w:rFonts w:hint="eastAsia" w:ascii="宋体" w:hAnsi="宋体"/>
          <w:b/>
          <w:color w:val="auto"/>
        </w:rPr>
        <w:t xml:space="preserve">.3.2 </w:t>
      </w:r>
      <w:r>
        <w:rPr>
          <w:rFonts w:hint="eastAsia" w:ascii="宋体" w:hAnsi="宋体"/>
          <w:color w:val="auto"/>
        </w:rPr>
        <w:t xml:space="preserve"> 投诉人投诉时，应当提交投诉书，并按照被投诉采购人、采购代理机构和与投诉事项有关的供应商数量提供投诉书的副本。投诉书</w:t>
      </w:r>
      <w:r>
        <w:rPr>
          <w:rFonts w:hint="eastAsia" w:ascii="宋体" w:hAnsi="宋体"/>
          <w:color w:val="auto"/>
          <w:szCs w:val="21"/>
        </w:rPr>
        <w:t>应当包括下列主要内容</w:t>
      </w:r>
      <w:r>
        <w:rPr>
          <w:rFonts w:hint="eastAsia" w:ascii="宋体" w:hAnsi="宋体"/>
          <w:color w:val="auto"/>
        </w:rPr>
        <w:t>（如材料中有外文资料应同时附上对应的中文译本）</w:t>
      </w:r>
      <w:r>
        <w:rPr>
          <w:rFonts w:hint="eastAsia" w:ascii="宋体" w:hAnsi="宋体"/>
          <w:bCs/>
          <w:color w:val="auto"/>
        </w:rPr>
        <w:t>（投诉书格式后附）</w:t>
      </w:r>
      <w:r>
        <w:rPr>
          <w:rFonts w:hint="eastAsia" w:ascii="宋体" w:hAnsi="宋体"/>
          <w:color w:val="auto"/>
          <w:szCs w:val="21"/>
        </w:rPr>
        <w:t>：</w:t>
      </w:r>
    </w:p>
    <w:p>
      <w:pPr>
        <w:spacing w:line="360" w:lineRule="auto"/>
        <w:ind w:firstLine="420" w:firstLineChars="200"/>
        <w:rPr>
          <w:rFonts w:hint="eastAsia" w:ascii="宋体" w:hAnsi="宋体"/>
          <w:color w:val="auto"/>
        </w:rPr>
      </w:pPr>
      <w:r>
        <w:rPr>
          <w:rFonts w:hint="eastAsia" w:ascii="宋体" w:hAnsi="宋体"/>
          <w:color w:val="auto"/>
        </w:rPr>
        <w:t xml:space="preserve">（1）投诉人和被投诉人的名称、地址、邮编、联系人及联系电话等； </w:t>
      </w:r>
    </w:p>
    <w:p>
      <w:pPr>
        <w:spacing w:line="360" w:lineRule="auto"/>
        <w:ind w:firstLine="420" w:firstLineChars="200"/>
        <w:rPr>
          <w:rFonts w:hint="eastAsia" w:ascii="宋体" w:hAnsi="宋体"/>
          <w:color w:val="auto"/>
        </w:rPr>
      </w:pPr>
      <w:r>
        <w:rPr>
          <w:rFonts w:hint="eastAsia" w:ascii="宋体" w:hAnsi="宋体"/>
          <w:color w:val="auto"/>
        </w:rPr>
        <w:t xml:space="preserve">（2）质疑和质疑答复情况及相关证明材料； </w:t>
      </w:r>
    </w:p>
    <w:p>
      <w:pPr>
        <w:spacing w:line="360" w:lineRule="auto"/>
        <w:ind w:firstLine="420" w:firstLineChars="200"/>
        <w:rPr>
          <w:rFonts w:hint="eastAsia" w:ascii="宋体" w:hAnsi="宋体"/>
          <w:color w:val="auto"/>
        </w:rPr>
      </w:pPr>
      <w:r>
        <w:rPr>
          <w:rFonts w:hint="eastAsia" w:ascii="宋体" w:hAnsi="宋体"/>
          <w:color w:val="auto"/>
        </w:rPr>
        <w:t>（3）具体、明确的投诉事项和与投诉事项相关的投诉请求；</w:t>
      </w:r>
    </w:p>
    <w:p>
      <w:pPr>
        <w:spacing w:line="360" w:lineRule="auto"/>
        <w:ind w:firstLine="420" w:firstLineChars="200"/>
        <w:rPr>
          <w:rFonts w:hint="eastAsia" w:ascii="宋体" w:hAnsi="宋体"/>
          <w:color w:val="auto"/>
        </w:rPr>
      </w:pPr>
      <w:r>
        <w:rPr>
          <w:rFonts w:hint="eastAsia" w:ascii="宋体" w:hAnsi="宋体"/>
          <w:color w:val="auto"/>
        </w:rPr>
        <w:t>（4）事实依据；</w:t>
      </w:r>
    </w:p>
    <w:p>
      <w:pPr>
        <w:spacing w:line="360" w:lineRule="auto"/>
        <w:ind w:firstLine="420" w:firstLineChars="200"/>
        <w:rPr>
          <w:rFonts w:hint="eastAsia" w:ascii="宋体" w:hAnsi="宋体"/>
          <w:color w:val="auto"/>
        </w:rPr>
      </w:pPr>
      <w:r>
        <w:rPr>
          <w:rFonts w:hint="eastAsia" w:ascii="宋体" w:hAnsi="宋体"/>
          <w:color w:val="auto"/>
        </w:rPr>
        <w:t>（5）法律依据；</w:t>
      </w:r>
    </w:p>
    <w:p>
      <w:pPr>
        <w:spacing w:line="360" w:lineRule="auto"/>
        <w:ind w:firstLine="420" w:firstLineChars="200"/>
        <w:rPr>
          <w:rFonts w:hint="eastAsia" w:ascii="宋体" w:hAnsi="宋体"/>
          <w:color w:val="auto"/>
        </w:rPr>
      </w:pPr>
      <w:r>
        <w:rPr>
          <w:rFonts w:hint="eastAsia" w:ascii="宋体" w:hAnsi="宋体"/>
          <w:color w:val="auto"/>
        </w:rPr>
        <w:t>（6）提起投诉的日期。</w:t>
      </w:r>
    </w:p>
    <w:p>
      <w:pPr>
        <w:spacing w:line="360" w:lineRule="auto"/>
        <w:ind w:firstLine="420" w:firstLineChars="200"/>
        <w:rPr>
          <w:rFonts w:hint="eastAsia" w:ascii="宋体" w:hAnsi="宋体"/>
          <w:color w:val="auto"/>
        </w:rPr>
      </w:pPr>
      <w:r>
        <w:rPr>
          <w:rFonts w:hint="eastAsia" w:ascii="宋体" w:hAnsi="宋体"/>
          <w:color w:val="auto"/>
        </w:rPr>
        <w:t>（7）附件材料：营业执照副本内页复印件（要求证件有效并清晰反映企业法人经营范围；近期连续三个月依法缴纳税收和在职职工社会保障资金证明材料（复印件）。</w:t>
      </w:r>
      <w:r>
        <w:rPr>
          <w:rFonts w:hint="eastAsia" w:ascii="宋体" w:hAnsi="宋体"/>
          <w:color w:val="auto"/>
        </w:rPr>
        <w:tab/>
      </w:r>
    </w:p>
    <w:p>
      <w:pPr>
        <w:spacing w:line="360" w:lineRule="auto"/>
        <w:ind w:firstLine="422" w:firstLineChars="200"/>
        <w:rPr>
          <w:rFonts w:hint="eastAsia" w:ascii="宋体" w:hAnsi="宋体"/>
          <w:bCs/>
          <w:color w:val="auto"/>
        </w:rPr>
      </w:pPr>
      <w:r>
        <w:rPr>
          <w:rFonts w:ascii="宋体" w:hAnsi="宋体"/>
          <w:b/>
          <w:color w:val="auto"/>
        </w:rPr>
        <w:t>38</w:t>
      </w:r>
      <w:r>
        <w:rPr>
          <w:rFonts w:hint="eastAsia" w:ascii="宋体" w:hAnsi="宋体"/>
          <w:b/>
          <w:color w:val="auto"/>
        </w:rPr>
        <w:t xml:space="preserve">.3.3  </w:t>
      </w:r>
      <w:r>
        <w:rPr>
          <w:rFonts w:hint="eastAsia" w:ascii="宋体" w:hAnsi="宋体"/>
          <w:color w:val="auto"/>
        </w:rPr>
        <w:t>投诉人可以委托代理人办理投诉事务。</w:t>
      </w:r>
      <w:r>
        <w:rPr>
          <w:rFonts w:hint="eastAsia" w:ascii="宋体" w:hAnsi="宋体"/>
          <w:bCs/>
          <w:color w:val="auto"/>
        </w:rPr>
        <w:t>委托代理人应熟悉相关业务情况。</w:t>
      </w:r>
      <w:r>
        <w:rPr>
          <w:rFonts w:hint="eastAsia" w:ascii="宋体" w:hAnsi="宋体"/>
          <w:color w:val="auto"/>
        </w:rPr>
        <w:t>代理人办理投诉事务时，除提交投诉书外，还应当提交投诉人的授权委托书和委托代理人身份证明复印件。</w:t>
      </w:r>
    </w:p>
    <w:p>
      <w:pPr>
        <w:spacing w:line="360" w:lineRule="auto"/>
        <w:ind w:firstLine="422" w:firstLineChars="200"/>
        <w:rPr>
          <w:rFonts w:hint="eastAsia" w:ascii="宋体" w:hAnsi="宋体"/>
          <w:color w:val="auto"/>
        </w:rPr>
      </w:pPr>
      <w:r>
        <w:rPr>
          <w:rFonts w:ascii="宋体" w:hAnsi="宋体"/>
          <w:b/>
          <w:color w:val="auto"/>
        </w:rPr>
        <w:t>38</w:t>
      </w:r>
      <w:r>
        <w:rPr>
          <w:rFonts w:hint="eastAsia" w:ascii="宋体" w:hAnsi="宋体"/>
          <w:b/>
          <w:color w:val="auto"/>
        </w:rPr>
        <w:t>.3.4</w:t>
      </w:r>
      <w:r>
        <w:rPr>
          <w:rFonts w:hint="eastAsia" w:ascii="宋体" w:hAnsi="宋体"/>
          <w:color w:val="auto"/>
        </w:rPr>
        <w:t xml:space="preserve">  投诉人提起投诉应当符合下列条件：</w:t>
      </w:r>
    </w:p>
    <w:p>
      <w:pPr>
        <w:spacing w:line="360" w:lineRule="auto"/>
        <w:ind w:firstLine="420" w:firstLineChars="200"/>
        <w:rPr>
          <w:rFonts w:hint="eastAsia" w:ascii="宋体" w:hAnsi="宋体"/>
          <w:color w:val="auto"/>
        </w:rPr>
      </w:pPr>
      <w:r>
        <w:rPr>
          <w:rFonts w:hint="eastAsia" w:ascii="宋体" w:hAnsi="宋体"/>
          <w:color w:val="auto"/>
        </w:rPr>
        <w:t>（1）投诉人是参与所投诉政府采购活动的供应商；</w:t>
      </w:r>
    </w:p>
    <w:p>
      <w:pPr>
        <w:spacing w:line="360" w:lineRule="auto"/>
        <w:ind w:firstLine="420" w:firstLineChars="200"/>
        <w:rPr>
          <w:rFonts w:hint="eastAsia" w:ascii="宋体" w:hAnsi="宋体"/>
          <w:color w:val="auto"/>
        </w:rPr>
      </w:pPr>
      <w:r>
        <w:rPr>
          <w:rFonts w:hint="eastAsia" w:ascii="宋体" w:hAnsi="宋体"/>
          <w:color w:val="auto"/>
        </w:rPr>
        <w:t>（2）提起投诉前已依法进行质疑；</w:t>
      </w:r>
    </w:p>
    <w:p>
      <w:pPr>
        <w:spacing w:line="360" w:lineRule="auto"/>
        <w:ind w:firstLine="420" w:firstLineChars="200"/>
        <w:rPr>
          <w:rFonts w:hint="eastAsia" w:ascii="宋体" w:hAnsi="宋体"/>
          <w:color w:val="auto"/>
        </w:rPr>
      </w:pPr>
      <w:r>
        <w:rPr>
          <w:rFonts w:hint="eastAsia" w:ascii="宋体" w:hAnsi="宋体"/>
          <w:color w:val="auto"/>
        </w:rPr>
        <w:t>（3）投诉书内容符合本章第38.3.2项的规定；</w:t>
      </w:r>
    </w:p>
    <w:p>
      <w:pPr>
        <w:spacing w:line="360" w:lineRule="auto"/>
        <w:ind w:firstLine="420" w:firstLineChars="200"/>
        <w:rPr>
          <w:rFonts w:hint="eastAsia" w:ascii="宋体" w:hAnsi="宋体"/>
          <w:color w:val="auto"/>
        </w:rPr>
      </w:pPr>
      <w:r>
        <w:rPr>
          <w:rFonts w:hint="eastAsia" w:ascii="宋体" w:hAnsi="宋体"/>
          <w:color w:val="auto"/>
        </w:rPr>
        <w:t>（4）在投诉有效期限内提起投诉；</w:t>
      </w:r>
    </w:p>
    <w:p>
      <w:pPr>
        <w:spacing w:line="360" w:lineRule="auto"/>
        <w:ind w:firstLine="420" w:firstLineChars="200"/>
        <w:rPr>
          <w:rFonts w:hint="eastAsia" w:ascii="宋体" w:hAnsi="宋体"/>
          <w:color w:val="auto"/>
        </w:rPr>
      </w:pPr>
      <w:r>
        <w:rPr>
          <w:rFonts w:hint="eastAsia" w:ascii="宋体" w:hAnsi="宋体"/>
          <w:color w:val="auto"/>
        </w:rPr>
        <w:t>（5）属于政府采购监督管理部门管辖；</w:t>
      </w:r>
    </w:p>
    <w:p>
      <w:pPr>
        <w:spacing w:line="360" w:lineRule="auto"/>
        <w:ind w:firstLine="420" w:firstLineChars="200"/>
        <w:rPr>
          <w:rFonts w:hint="eastAsia" w:ascii="宋体" w:hAnsi="宋体"/>
          <w:color w:val="auto"/>
        </w:rPr>
      </w:pPr>
      <w:r>
        <w:rPr>
          <w:rFonts w:hint="eastAsia" w:ascii="宋体" w:hAnsi="宋体"/>
          <w:color w:val="auto"/>
        </w:rPr>
        <w:t>（6）同一投诉事项未经</w:t>
      </w:r>
      <w:r>
        <w:rPr>
          <w:rFonts w:hint="eastAsia" w:ascii="宋体" w:hAnsi="宋体"/>
          <w:bCs/>
          <w:color w:val="auto"/>
        </w:rPr>
        <w:t>政府采购监督管理部门</w:t>
      </w:r>
      <w:r>
        <w:rPr>
          <w:rFonts w:hint="eastAsia" w:ascii="宋体" w:hAnsi="宋体"/>
          <w:color w:val="auto"/>
        </w:rPr>
        <w:t>投诉处理；</w:t>
      </w:r>
    </w:p>
    <w:p>
      <w:pPr>
        <w:spacing w:line="360" w:lineRule="auto"/>
        <w:ind w:firstLine="420" w:firstLineChars="200"/>
        <w:rPr>
          <w:rFonts w:hint="eastAsia" w:ascii="宋体" w:hAnsi="宋体"/>
          <w:color w:val="auto"/>
        </w:rPr>
      </w:pPr>
      <w:r>
        <w:rPr>
          <w:rFonts w:hint="eastAsia" w:ascii="宋体" w:hAnsi="宋体"/>
          <w:color w:val="auto"/>
        </w:rPr>
        <w:t>（7）国务院财政部门规定的其他条件。</w:t>
      </w:r>
    </w:p>
    <w:p>
      <w:pPr>
        <w:spacing w:line="360" w:lineRule="auto"/>
        <w:ind w:firstLine="422" w:firstLineChars="200"/>
        <w:rPr>
          <w:rFonts w:hint="eastAsia" w:ascii="宋体" w:hAnsi="宋体"/>
          <w:color w:val="auto"/>
        </w:rPr>
      </w:pPr>
      <w:r>
        <w:rPr>
          <w:rFonts w:ascii="宋体" w:hAnsi="宋体"/>
          <w:b/>
          <w:color w:val="auto"/>
        </w:rPr>
        <w:t>38</w:t>
      </w:r>
      <w:r>
        <w:rPr>
          <w:rFonts w:hint="eastAsia" w:ascii="宋体" w:hAnsi="宋体"/>
          <w:b/>
          <w:color w:val="auto"/>
        </w:rPr>
        <w:t>.3.5</w:t>
      </w:r>
      <w:r>
        <w:rPr>
          <w:rFonts w:hint="eastAsia" w:ascii="宋体" w:hAnsi="宋体"/>
          <w:color w:val="auto"/>
        </w:rPr>
        <w:t xml:space="preserve">  政府采购监督管理部门自受理投诉之日起</w:t>
      </w:r>
      <w:r>
        <w:rPr>
          <w:rFonts w:ascii="宋体" w:hAnsi="宋体"/>
          <w:color w:val="auto"/>
        </w:rPr>
        <w:t>30</w:t>
      </w:r>
      <w:r>
        <w:rPr>
          <w:rFonts w:hint="eastAsia" w:ascii="宋体" w:hAnsi="宋体"/>
          <w:color w:val="auto"/>
        </w:rPr>
        <w:t>个工作日内，对投诉事项作出处理决定，并以书面形式通知投诉人、被投诉人及其他与投诉处理结果有利害关系的政府采购当事人。并将投诉结果在http://zfcg.gxzf.gov.cn (广西壮族自治区政府采购网)发布。</w:t>
      </w:r>
    </w:p>
    <w:p>
      <w:pPr>
        <w:spacing w:line="360" w:lineRule="auto"/>
        <w:ind w:firstLine="422" w:firstLineChars="200"/>
        <w:rPr>
          <w:rFonts w:hint="eastAsia" w:ascii="宋体" w:hAnsi="宋体"/>
          <w:color w:val="auto"/>
        </w:rPr>
      </w:pPr>
      <w:r>
        <w:rPr>
          <w:rFonts w:ascii="宋体" w:hAnsi="宋体"/>
          <w:b/>
          <w:color w:val="auto"/>
        </w:rPr>
        <w:t>38</w:t>
      </w:r>
      <w:r>
        <w:rPr>
          <w:rFonts w:hint="eastAsia" w:ascii="宋体" w:hAnsi="宋体"/>
          <w:b/>
          <w:color w:val="auto"/>
        </w:rPr>
        <w:t>.3.6</w:t>
      </w:r>
      <w:r>
        <w:rPr>
          <w:rFonts w:hint="eastAsia" w:ascii="宋体" w:hAnsi="宋体"/>
          <w:color w:val="auto"/>
        </w:rPr>
        <w:t xml:space="preserve">  政府采购监督管理部门在处理投诉事项期间，可以视具体情况暂停采购活动。</w:t>
      </w:r>
    </w:p>
    <w:p>
      <w:pPr>
        <w:pStyle w:val="2"/>
        <w:rPr>
          <w:rFonts w:hint="eastAsia"/>
          <w:color w:val="auto"/>
          <w:sz w:val="21"/>
          <w:szCs w:val="21"/>
        </w:rPr>
      </w:pPr>
    </w:p>
    <w:p>
      <w:pPr>
        <w:snapToGrid w:val="0"/>
        <w:spacing w:line="360" w:lineRule="auto"/>
        <w:ind w:left="120" w:leftChars="57" w:firstLine="482" w:firstLineChars="150"/>
        <w:jc w:val="center"/>
        <w:rPr>
          <w:rFonts w:hint="eastAsia" w:ascii="宋体" w:hAnsi="宋体"/>
          <w:b/>
          <w:bCs/>
          <w:color w:val="auto"/>
          <w:sz w:val="32"/>
          <w:szCs w:val="32"/>
        </w:rPr>
      </w:pPr>
      <w:r>
        <w:rPr>
          <w:rFonts w:hint="eastAsia" w:ascii="宋体" w:hAnsi="宋体"/>
          <w:b/>
          <w:bCs/>
          <w:color w:val="auto"/>
          <w:sz w:val="32"/>
          <w:szCs w:val="32"/>
        </w:rPr>
        <w:t>八、验收</w:t>
      </w:r>
    </w:p>
    <w:p>
      <w:pPr>
        <w:spacing w:line="360" w:lineRule="auto"/>
        <w:ind w:firstLine="422" w:firstLineChars="200"/>
        <w:rPr>
          <w:rFonts w:hint="eastAsia" w:ascii="宋体" w:hAnsi="宋体"/>
          <w:b/>
          <w:color w:val="auto"/>
        </w:rPr>
      </w:pPr>
      <w:r>
        <w:rPr>
          <w:rFonts w:hint="eastAsia" w:ascii="宋体" w:hAnsi="宋体"/>
          <w:b/>
          <w:color w:val="auto"/>
        </w:rPr>
        <w:t>39.验收</w:t>
      </w:r>
    </w:p>
    <w:p>
      <w:pPr>
        <w:tabs>
          <w:tab w:val="left" w:pos="0"/>
        </w:tabs>
        <w:spacing w:line="360" w:lineRule="auto"/>
        <w:ind w:firstLine="480"/>
        <w:rPr>
          <w:rFonts w:hint="eastAsia" w:ascii="宋体" w:hAnsi="宋体"/>
          <w:color w:val="auto"/>
        </w:rPr>
      </w:pPr>
      <w:r>
        <w:rPr>
          <w:rFonts w:hint="eastAsia" w:ascii="宋体" w:hAnsi="宋体"/>
          <w:color w:val="auto"/>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color w:val="auto"/>
        </w:rPr>
      </w:pPr>
      <w:r>
        <w:rPr>
          <w:rFonts w:hint="eastAsia" w:ascii="宋体" w:hAnsi="宋体"/>
          <w:color w:val="auto"/>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color w:val="auto"/>
        </w:rPr>
      </w:pPr>
      <w:r>
        <w:rPr>
          <w:rFonts w:hint="eastAsia" w:ascii="宋体" w:hAnsi="宋体"/>
          <w:color w:val="auto"/>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color w:val="auto"/>
        </w:rPr>
      </w:pPr>
      <w:r>
        <w:rPr>
          <w:rFonts w:hint="eastAsia" w:ascii="宋体" w:hAnsi="宋体"/>
          <w:color w:val="auto"/>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8"/>
        <w:snapToGrid w:val="0"/>
        <w:spacing w:line="400" w:lineRule="exact"/>
        <w:rPr>
          <w:rFonts w:hint="eastAsia" w:hAnsi="宋体"/>
          <w:color w:val="auto"/>
        </w:rPr>
      </w:pPr>
    </w:p>
    <w:p>
      <w:pPr>
        <w:pStyle w:val="5"/>
        <w:keepNext w:val="0"/>
        <w:keepLines w:val="0"/>
        <w:spacing w:line="360" w:lineRule="auto"/>
        <w:jc w:val="center"/>
        <w:rPr>
          <w:rFonts w:hint="eastAsia" w:ascii="宋体" w:hAnsi="宋体"/>
          <w:color w:val="auto"/>
        </w:rPr>
      </w:pPr>
      <w:bookmarkStart w:id="116" w:name="_八、其他事项"/>
      <w:bookmarkEnd w:id="116"/>
      <w:bookmarkStart w:id="117" w:name="_Toc80093002"/>
      <w:r>
        <w:rPr>
          <w:rFonts w:hint="eastAsia" w:ascii="宋体" w:hAnsi="宋体"/>
          <w:color w:val="auto"/>
        </w:rPr>
        <w:t>九、其他事项</w:t>
      </w:r>
      <w:bookmarkEnd w:id="117"/>
    </w:p>
    <w:p>
      <w:pPr>
        <w:spacing w:line="360" w:lineRule="auto"/>
        <w:ind w:firstLine="480" w:firstLineChars="200"/>
        <w:rPr>
          <w:rFonts w:hint="eastAsia" w:ascii="宋体" w:hAnsi="宋体"/>
          <w:color w:val="auto"/>
          <w:sz w:val="24"/>
        </w:rPr>
      </w:pPr>
      <w:bookmarkStart w:id="118" w:name="_42.代理服务费"/>
      <w:bookmarkEnd w:id="118"/>
      <w:r>
        <w:rPr>
          <w:rFonts w:hint="eastAsia" w:ascii="宋体" w:hAnsi="宋体"/>
          <w:color w:val="auto"/>
          <w:sz w:val="24"/>
        </w:rPr>
        <w:t>40.代理服务费</w:t>
      </w:r>
    </w:p>
    <w:p>
      <w:pPr>
        <w:spacing w:line="360" w:lineRule="auto"/>
        <w:ind w:firstLine="422" w:firstLineChars="200"/>
        <w:rPr>
          <w:rFonts w:hint="eastAsia" w:ascii="宋体" w:hAnsi="宋体"/>
          <w:b/>
          <w:color w:val="auto"/>
          <w:szCs w:val="21"/>
        </w:rPr>
      </w:pPr>
      <w:r>
        <w:rPr>
          <w:rFonts w:hint="eastAsia" w:ascii="宋体" w:hAnsi="宋体"/>
          <w:b/>
          <w:color w:val="auto"/>
          <w:szCs w:val="21"/>
        </w:rPr>
        <w:t>代理服务收费标准及缴费账户详见“投标人须知前附表”，投标人为联合体的，可以由联合体中的一方或者多方共同交纳代理服务费。</w:t>
      </w:r>
    </w:p>
    <w:p>
      <w:pPr>
        <w:spacing w:line="360" w:lineRule="auto"/>
        <w:ind w:firstLine="480" w:firstLineChars="200"/>
        <w:rPr>
          <w:rFonts w:ascii="宋体" w:hAnsi="宋体"/>
          <w:color w:val="auto"/>
          <w:sz w:val="24"/>
        </w:rPr>
      </w:pPr>
      <w:r>
        <w:rPr>
          <w:rFonts w:hint="eastAsia" w:ascii="宋体" w:hAnsi="宋体"/>
          <w:color w:val="auto"/>
          <w:sz w:val="24"/>
        </w:rPr>
        <w:t>41</w:t>
      </w:r>
      <w:r>
        <w:rPr>
          <w:rFonts w:ascii="宋体" w:hAnsi="宋体"/>
          <w:color w:val="auto"/>
          <w:sz w:val="24"/>
        </w:rPr>
        <w:t>. 需要补充的其他内容</w:t>
      </w:r>
    </w:p>
    <w:p>
      <w:pPr>
        <w:spacing w:line="360" w:lineRule="auto"/>
        <w:ind w:firstLine="420" w:firstLineChars="200"/>
        <w:rPr>
          <w:rFonts w:ascii="宋体" w:hAnsi="宋体"/>
          <w:color w:val="auto"/>
        </w:rPr>
      </w:pPr>
      <w:r>
        <w:rPr>
          <w:rFonts w:ascii="宋体" w:hAnsi="宋体"/>
          <w:color w:val="auto"/>
        </w:rPr>
        <w:t>4</w:t>
      </w:r>
      <w:r>
        <w:rPr>
          <w:rFonts w:hint="eastAsia" w:ascii="宋体" w:hAnsi="宋体"/>
          <w:color w:val="auto"/>
        </w:rPr>
        <w:t>1</w:t>
      </w:r>
      <w:r>
        <w:rPr>
          <w:rFonts w:ascii="宋体" w:hAnsi="宋体"/>
          <w:color w:val="auto"/>
        </w:rPr>
        <w:t>.1</w:t>
      </w:r>
      <w:r>
        <w:rPr>
          <w:rFonts w:hint="eastAsia" w:ascii="宋体" w:hAnsi="宋体" w:cs="宋体"/>
          <w:color w:val="auto"/>
        </w:rPr>
        <w:t>本招标文件解释规则详见</w:t>
      </w:r>
      <w:r>
        <w:rPr>
          <w:rFonts w:hint="eastAsia" w:ascii="宋体" w:hAnsi="宋体"/>
          <w:color w:val="auto"/>
        </w:rPr>
        <w:t>“投标人须知前附表”。</w:t>
      </w:r>
    </w:p>
    <w:p>
      <w:pPr>
        <w:spacing w:line="360" w:lineRule="auto"/>
        <w:ind w:firstLine="420" w:firstLineChars="200"/>
        <w:rPr>
          <w:rFonts w:ascii="宋体" w:hAnsi="宋体"/>
          <w:color w:val="auto"/>
        </w:rPr>
      </w:pPr>
      <w:r>
        <w:rPr>
          <w:rFonts w:ascii="宋体" w:hAnsi="宋体" w:cs="宋体"/>
          <w:color w:val="auto"/>
        </w:rPr>
        <w:t>4</w:t>
      </w:r>
      <w:r>
        <w:rPr>
          <w:rFonts w:hint="eastAsia" w:ascii="宋体" w:hAnsi="宋体" w:cs="宋体"/>
          <w:color w:val="auto"/>
        </w:rPr>
        <w:t>1</w:t>
      </w:r>
      <w:r>
        <w:rPr>
          <w:rFonts w:ascii="宋体" w:hAnsi="宋体" w:cs="宋体"/>
          <w:color w:val="auto"/>
        </w:rPr>
        <w:t>.2</w:t>
      </w:r>
      <w:r>
        <w:rPr>
          <w:rFonts w:hint="eastAsia" w:ascii="宋体" w:hAnsi="宋体" w:cs="宋体"/>
          <w:color w:val="auto"/>
        </w:rPr>
        <w:t xml:space="preserve"> </w:t>
      </w:r>
      <w:r>
        <w:rPr>
          <w:rFonts w:hint="eastAsia" w:ascii="宋体" w:hAnsi="宋体"/>
          <w:color w:val="auto"/>
        </w:rPr>
        <w:t>其他事项详见“投标人须知前附表”。</w:t>
      </w:r>
    </w:p>
    <w:p>
      <w:pPr>
        <w:spacing w:line="360" w:lineRule="auto"/>
        <w:ind w:firstLine="420" w:firstLineChars="200"/>
        <w:rPr>
          <w:rFonts w:hint="eastAsia" w:ascii="宋体" w:hAnsi="宋体"/>
          <w:color w:val="auto"/>
        </w:rPr>
      </w:pPr>
      <w:r>
        <w:rPr>
          <w:rFonts w:ascii="宋体" w:hAnsi="宋体"/>
          <w:color w:val="auto"/>
        </w:rPr>
        <w:t>4</w:t>
      </w:r>
      <w:r>
        <w:rPr>
          <w:rFonts w:hint="eastAsia" w:ascii="宋体" w:hAnsi="宋体"/>
          <w:color w:val="auto"/>
        </w:rPr>
        <w:t>1</w:t>
      </w:r>
      <w:r>
        <w:rPr>
          <w:rFonts w:ascii="宋体" w:hAnsi="宋体"/>
          <w:color w:val="auto"/>
        </w:rPr>
        <w:t>.3</w:t>
      </w:r>
      <w:r>
        <w:rPr>
          <w:rFonts w:hint="eastAsia" w:ascii="宋体" w:hAnsi="宋体"/>
          <w:color w:val="auto"/>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pPr>
        <w:spacing w:line="360" w:lineRule="auto"/>
        <w:ind w:firstLine="420" w:firstLineChars="200"/>
        <w:rPr>
          <w:rFonts w:hint="eastAsia" w:ascii="宋体" w:hAnsi="宋体"/>
          <w:color w:val="auto"/>
        </w:rPr>
      </w:pPr>
      <w:r>
        <w:rPr>
          <w:rFonts w:hint="eastAsia" w:ascii="宋体" w:hAnsi="宋体"/>
          <w:color w:val="auto"/>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宋体" w:hAnsi="宋体"/>
          <w:color w:val="auto"/>
        </w:rPr>
      </w:pPr>
      <w:r>
        <w:rPr>
          <w:rFonts w:hint="eastAsia" w:ascii="宋体" w:hAnsi="宋体"/>
          <w:color w:val="auto"/>
        </w:rPr>
        <w:t>依据本文件规定享受扶持政策获得政府采购合同的，小微企业不得将合同分标给大中型企业，中型企业不得将合同分标给大型企业。</w:t>
      </w:r>
    </w:p>
    <w:p>
      <w:pPr>
        <w:spacing w:line="360" w:lineRule="auto"/>
        <w:ind w:firstLine="420" w:firstLineChars="200"/>
        <w:jc w:val="left"/>
        <w:rPr>
          <w:rFonts w:hint="eastAsia" w:ascii="宋体" w:hAnsi="宋体"/>
          <w:color w:val="auto"/>
        </w:rPr>
      </w:pPr>
      <w:r>
        <w:rPr>
          <w:rFonts w:hint="eastAsia" w:ascii="宋体" w:hAnsi="宋体"/>
          <w:color w:val="auto"/>
        </w:rPr>
        <w:br w:type="page"/>
      </w:r>
      <w:bookmarkStart w:id="119" w:name="_Toc532545043"/>
    </w:p>
    <w:p>
      <w:pPr>
        <w:pStyle w:val="4"/>
        <w:rPr>
          <w:rFonts w:hint="eastAsia"/>
          <w:b/>
          <w:color w:val="auto"/>
        </w:rPr>
      </w:pPr>
      <w:bookmarkStart w:id="120" w:name="_Toc106959697"/>
      <w:bookmarkStart w:id="121" w:name="_Toc80093003"/>
      <w:bookmarkStart w:id="122" w:name="_Toc143868418"/>
      <w:r>
        <w:rPr>
          <w:rFonts w:hint="eastAsia"/>
          <w:b/>
          <w:color w:val="auto"/>
        </w:rPr>
        <w:t>第四章 评标方法</w:t>
      </w:r>
      <w:bookmarkEnd w:id="119"/>
      <w:r>
        <w:rPr>
          <w:rFonts w:hint="eastAsia"/>
          <w:b/>
          <w:color w:val="auto"/>
        </w:rPr>
        <w:t>及评分标准</w:t>
      </w:r>
      <w:bookmarkEnd w:id="120"/>
      <w:bookmarkEnd w:id="121"/>
      <w:bookmarkEnd w:id="122"/>
    </w:p>
    <w:p>
      <w:pPr>
        <w:pStyle w:val="4"/>
        <w:rPr>
          <w:rFonts w:hint="eastAsia"/>
          <w:b/>
          <w:bCs w:val="0"/>
          <w:color w:val="auto"/>
        </w:rPr>
      </w:pPr>
      <w:bookmarkStart w:id="123" w:name="_Toc106959698"/>
      <w:bookmarkStart w:id="124" w:name="_Toc143868419"/>
      <w:bookmarkStart w:id="125" w:name="_Toc80093004"/>
      <w:r>
        <w:rPr>
          <w:rFonts w:hint="eastAsia"/>
          <w:b/>
          <w:bCs w:val="0"/>
          <w:color w:val="auto"/>
        </w:rPr>
        <w:t>第一节 评标方法</w:t>
      </w:r>
      <w:bookmarkEnd w:id="123"/>
      <w:bookmarkEnd w:id="124"/>
      <w:bookmarkEnd w:id="125"/>
    </w:p>
    <w:p>
      <w:pPr>
        <w:pStyle w:val="18"/>
        <w:tabs>
          <w:tab w:val="left" w:pos="2472"/>
        </w:tabs>
        <w:spacing w:line="460" w:lineRule="exact"/>
        <w:ind w:firstLine="420" w:firstLineChars="200"/>
        <w:rPr>
          <w:rFonts w:hint="eastAsia" w:hAnsi="宋体"/>
          <w:color w:val="auto"/>
          <w:szCs w:val="21"/>
        </w:rPr>
      </w:pPr>
      <w:r>
        <w:rPr>
          <w:rFonts w:hint="eastAsia" w:hAnsi="宋体" w:cs="宋体"/>
          <w:color w:val="auto"/>
          <w:szCs w:val="21"/>
        </w:rPr>
        <w:t>本项目采用</w:t>
      </w:r>
      <w:r>
        <w:rPr>
          <w:rFonts w:hint="eastAsia" w:hAnsi="宋体" w:cs="宋体"/>
          <w:color w:val="auto"/>
          <w:szCs w:val="21"/>
          <w:u w:val="single"/>
        </w:rPr>
        <w:t xml:space="preserve"> 以下勾选的方式</w:t>
      </w:r>
      <w:r>
        <w:rPr>
          <w:rFonts w:hint="eastAsia" w:hAnsi="宋体" w:cs="宋体"/>
          <w:color w:val="auto"/>
          <w:szCs w:val="21"/>
        </w:rPr>
        <w:t>进行评审。</w:t>
      </w:r>
    </w:p>
    <w:p>
      <w:pPr>
        <w:pStyle w:val="18"/>
        <w:spacing w:line="360" w:lineRule="auto"/>
        <w:ind w:firstLine="420"/>
        <w:rPr>
          <w:rFonts w:hAnsi="宋体"/>
          <w:color w:val="auto"/>
        </w:rPr>
      </w:pPr>
      <w:r>
        <w:rPr>
          <w:rFonts w:hint="eastAsia" w:hAnsi="宋体"/>
          <w:color w:val="auto"/>
          <w:szCs w:val="21"/>
        </w:rPr>
        <w:t>□最低评标价法，是指投标文件满足招标文件</w:t>
      </w:r>
      <w:r>
        <w:rPr>
          <w:rFonts w:hint="eastAsia" w:hAnsi="宋体"/>
          <w:color w:val="auto"/>
        </w:rPr>
        <w:t>全部实质性要求，且投标报价最低的投标人为中标候选人的评标方法。</w:t>
      </w:r>
    </w:p>
    <w:p>
      <w:pPr>
        <w:autoSpaceDE w:val="0"/>
        <w:autoSpaceDN w:val="0"/>
        <w:adjustRightInd w:val="0"/>
        <w:spacing w:line="440" w:lineRule="exact"/>
        <w:ind w:firstLine="422" w:firstLineChars="200"/>
        <w:rPr>
          <w:rFonts w:ascii="宋体" w:hAnsi="宋体"/>
          <w:color w:val="auto"/>
          <w:sz w:val="24"/>
        </w:rPr>
      </w:pPr>
      <w:r>
        <w:rPr>
          <w:rFonts w:hint="eastAsia" w:ascii="宋体" w:hAnsi="宋体"/>
          <w:b/>
          <w:color w:val="auto"/>
        </w:rPr>
        <w:sym w:font="Wingdings 2" w:char="0052"/>
      </w:r>
      <w:r>
        <w:rPr>
          <w:rFonts w:hint="eastAsia" w:ascii="宋体" w:hAnsi="宋体"/>
          <w:color w:val="auto"/>
        </w:rPr>
        <w:t>综合评分法，</w:t>
      </w:r>
      <w:r>
        <w:rPr>
          <w:rFonts w:hint="eastAsia" w:ascii="宋体" w:hAnsi="宋体"/>
          <w:color w:val="auto"/>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pPr>
        <w:pStyle w:val="18"/>
        <w:spacing w:line="360" w:lineRule="auto"/>
        <w:ind w:firstLine="420"/>
        <w:rPr>
          <w:rFonts w:hAnsi="宋体"/>
          <w:color w:val="auto"/>
        </w:rPr>
      </w:pPr>
    </w:p>
    <w:p>
      <w:pPr>
        <w:pStyle w:val="4"/>
        <w:rPr>
          <w:rFonts w:hint="eastAsia"/>
          <w:b/>
          <w:bCs w:val="0"/>
          <w:color w:val="auto"/>
        </w:rPr>
      </w:pPr>
      <w:bookmarkStart w:id="126" w:name="_Toc106959699"/>
      <w:bookmarkStart w:id="127" w:name="_Toc143868420"/>
      <w:bookmarkStart w:id="128" w:name="_Toc80093005"/>
      <w:r>
        <w:rPr>
          <w:rFonts w:hint="eastAsia"/>
          <w:b/>
          <w:bCs w:val="0"/>
          <w:color w:val="auto"/>
        </w:rPr>
        <w:t>第二节 评标程序</w:t>
      </w:r>
      <w:bookmarkEnd w:id="126"/>
      <w:bookmarkEnd w:id="127"/>
      <w:bookmarkEnd w:id="128"/>
    </w:p>
    <w:p>
      <w:pPr>
        <w:spacing w:line="460" w:lineRule="atLeast"/>
        <w:ind w:firstLine="422" w:firstLineChars="200"/>
        <w:rPr>
          <w:rFonts w:hint="eastAsia" w:ascii="宋体" w:hAnsi="宋体"/>
          <w:b/>
          <w:color w:val="auto"/>
          <w:szCs w:val="21"/>
        </w:rPr>
      </w:pPr>
      <w:r>
        <w:rPr>
          <w:rFonts w:hint="eastAsia" w:ascii="宋体" w:hAnsi="宋体"/>
          <w:b/>
          <w:color w:val="auto"/>
          <w:szCs w:val="21"/>
        </w:rPr>
        <w:t>1.符合性审查</w:t>
      </w:r>
    </w:p>
    <w:p>
      <w:pPr>
        <w:spacing w:line="460" w:lineRule="atLeast"/>
        <w:ind w:firstLine="420" w:firstLineChars="200"/>
        <w:rPr>
          <w:rFonts w:hint="eastAsia" w:ascii="宋体" w:hAnsi="宋体"/>
          <w:color w:val="auto"/>
        </w:rPr>
      </w:pPr>
      <w:r>
        <w:rPr>
          <w:rFonts w:hint="eastAsia" w:ascii="宋体" w:hAnsi="宋体"/>
          <w:color w:val="auto"/>
        </w:rPr>
        <w:t>评标委员会应当对符合资格的投标人的投标文件进行投标报价、商务、技术等实质性内容符合性审查，以确定其是否满足招标文件的实质性要求。</w:t>
      </w:r>
    </w:p>
    <w:p>
      <w:pPr>
        <w:spacing w:line="460" w:lineRule="atLeast"/>
        <w:ind w:firstLine="422" w:firstLineChars="200"/>
        <w:rPr>
          <w:rFonts w:hint="eastAsia" w:ascii="宋体" w:hAnsi="宋体"/>
          <w:b/>
          <w:color w:val="auto"/>
          <w:szCs w:val="21"/>
        </w:rPr>
      </w:pPr>
      <w:r>
        <w:rPr>
          <w:rFonts w:hint="eastAsia" w:ascii="宋体" w:hAnsi="宋体"/>
          <w:b/>
          <w:color w:val="auto"/>
          <w:szCs w:val="21"/>
        </w:rPr>
        <w:t>2</w:t>
      </w:r>
      <w:r>
        <w:rPr>
          <w:rFonts w:ascii="宋体" w:hAnsi="宋体"/>
          <w:b/>
          <w:color w:val="auto"/>
          <w:szCs w:val="21"/>
        </w:rPr>
        <w:t>.</w:t>
      </w:r>
      <w:r>
        <w:rPr>
          <w:rFonts w:hint="eastAsia" w:ascii="宋体" w:hAnsi="宋体"/>
          <w:b/>
          <w:color w:val="auto"/>
          <w:szCs w:val="21"/>
        </w:rPr>
        <w:t>符合性审查不通过而导致投标无效的情形</w:t>
      </w:r>
    </w:p>
    <w:p>
      <w:pPr>
        <w:spacing w:line="460" w:lineRule="atLeast"/>
        <w:ind w:firstLine="420" w:firstLineChars="200"/>
        <w:rPr>
          <w:rFonts w:hint="eastAsia" w:ascii="宋体" w:hAnsi="宋体"/>
          <w:color w:val="auto"/>
          <w:szCs w:val="21"/>
        </w:rPr>
      </w:pPr>
      <w:r>
        <w:rPr>
          <w:rFonts w:hint="eastAsia" w:ascii="宋体" w:hAnsi="宋体"/>
          <w:color w:val="auto"/>
          <w:szCs w:val="21"/>
        </w:rPr>
        <w:t>投标人的投标文件中存在对招标文件的任何实质性要求和条件的负偏离，将被视为投标无效。</w:t>
      </w:r>
    </w:p>
    <w:p>
      <w:pPr>
        <w:spacing w:line="460" w:lineRule="atLeast"/>
        <w:ind w:firstLine="420" w:firstLineChars="200"/>
        <w:rPr>
          <w:rFonts w:hint="eastAsia" w:ascii="宋体" w:hAnsi="宋体"/>
          <w:color w:val="auto"/>
          <w:szCs w:val="21"/>
        </w:rPr>
      </w:pPr>
      <w:r>
        <w:rPr>
          <w:rFonts w:hint="eastAsia" w:ascii="宋体" w:hAnsi="宋体"/>
          <w:color w:val="auto"/>
          <w:szCs w:val="21"/>
        </w:rPr>
        <w:t>2.1在报价评审时，如发现下列情形之一的，将被视为投标无效：</w:t>
      </w:r>
    </w:p>
    <w:p>
      <w:pPr>
        <w:spacing w:line="460" w:lineRule="atLeast"/>
        <w:ind w:firstLine="420" w:firstLineChars="200"/>
        <w:rPr>
          <w:rFonts w:hint="eastAsia" w:ascii="宋体" w:hAnsi="宋体"/>
          <w:color w:val="auto"/>
          <w:szCs w:val="21"/>
        </w:rPr>
      </w:pPr>
      <w:r>
        <w:rPr>
          <w:rFonts w:hint="eastAsia" w:ascii="宋体" w:hAnsi="宋体"/>
          <w:color w:val="auto"/>
          <w:szCs w:val="21"/>
        </w:rPr>
        <w:t>（1）投标文件未提供“投标人须知前附表”第13.1条规定中“必须提供”的文件资料的;</w:t>
      </w:r>
    </w:p>
    <w:p>
      <w:pPr>
        <w:spacing w:line="460" w:lineRule="atLeast"/>
        <w:ind w:firstLine="420" w:firstLineChars="200"/>
        <w:rPr>
          <w:rFonts w:hint="eastAsia" w:ascii="宋体" w:hAnsi="宋体"/>
          <w:color w:val="auto"/>
          <w:szCs w:val="21"/>
        </w:rPr>
      </w:pPr>
      <w:r>
        <w:rPr>
          <w:rFonts w:hint="eastAsia" w:ascii="宋体" w:hAnsi="宋体"/>
          <w:color w:val="auto"/>
          <w:szCs w:val="21"/>
        </w:rPr>
        <w:t>（2）未采用人民币报价或者未按照招标文件标明的币种报价的；</w:t>
      </w:r>
    </w:p>
    <w:p>
      <w:pPr>
        <w:spacing w:line="460" w:lineRule="atLeast"/>
        <w:ind w:firstLine="420" w:firstLineChars="200"/>
        <w:rPr>
          <w:rFonts w:hint="eastAsia" w:ascii="宋体" w:hAnsi="宋体"/>
          <w:color w:val="auto"/>
          <w:szCs w:val="21"/>
        </w:rPr>
      </w:pPr>
      <w:r>
        <w:rPr>
          <w:rFonts w:hint="eastAsia" w:ascii="宋体" w:hAnsi="宋体"/>
          <w:color w:val="auto"/>
          <w:szCs w:val="21"/>
        </w:rPr>
        <w:t>（3）报价超出招标文件规定最高限价，或者超出采购预算金额（包括分项预算）的；</w:t>
      </w:r>
    </w:p>
    <w:p>
      <w:pPr>
        <w:spacing w:line="460" w:lineRule="atLeast"/>
        <w:ind w:firstLine="420" w:firstLineChars="200"/>
        <w:rPr>
          <w:rFonts w:hint="eastAsia" w:ascii="宋体" w:hAnsi="宋体"/>
          <w:color w:val="auto"/>
          <w:szCs w:val="21"/>
        </w:rPr>
      </w:pPr>
      <w:r>
        <w:rPr>
          <w:rFonts w:hint="eastAsia" w:ascii="宋体" w:hAnsi="宋体"/>
          <w:color w:val="auto"/>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spacing w:line="460" w:lineRule="atLeast"/>
        <w:ind w:firstLine="420" w:firstLineChars="200"/>
        <w:rPr>
          <w:rFonts w:hint="eastAsia" w:ascii="宋体" w:hAnsi="宋体"/>
          <w:color w:val="auto"/>
          <w:szCs w:val="21"/>
        </w:rPr>
      </w:pPr>
      <w:r>
        <w:rPr>
          <w:rFonts w:hint="eastAsia" w:ascii="宋体" w:hAnsi="宋体"/>
          <w:color w:val="auto"/>
          <w:szCs w:val="21"/>
        </w:rPr>
        <w:t>（5）修正后的报价，投标人不确认的；</w:t>
      </w:r>
    </w:p>
    <w:p>
      <w:pPr>
        <w:spacing w:line="460" w:lineRule="atLeast"/>
        <w:ind w:firstLine="420" w:firstLineChars="200"/>
        <w:rPr>
          <w:rFonts w:hint="eastAsia" w:ascii="宋体" w:hAnsi="宋体"/>
          <w:color w:val="auto"/>
          <w:szCs w:val="21"/>
        </w:rPr>
      </w:pPr>
      <w:r>
        <w:rPr>
          <w:rFonts w:hint="eastAsia" w:ascii="宋体" w:hAnsi="宋体"/>
          <w:color w:val="auto"/>
          <w:szCs w:val="21"/>
        </w:rPr>
        <w:t>（6）投标人属于本章第</w:t>
      </w:r>
      <w:r>
        <w:rPr>
          <w:rFonts w:ascii="宋体" w:hAnsi="宋体"/>
          <w:color w:val="auto"/>
          <w:szCs w:val="21"/>
        </w:rPr>
        <w:t>5</w:t>
      </w:r>
      <w:r>
        <w:rPr>
          <w:rFonts w:hint="eastAsia" w:ascii="宋体" w:hAnsi="宋体"/>
          <w:color w:val="auto"/>
          <w:szCs w:val="21"/>
        </w:rPr>
        <w:t>条第（2）项情形的。</w:t>
      </w:r>
    </w:p>
    <w:p>
      <w:pPr>
        <w:spacing w:line="460" w:lineRule="atLeast"/>
        <w:ind w:firstLine="420" w:firstLineChars="200"/>
        <w:rPr>
          <w:rFonts w:hint="eastAsia" w:ascii="宋体" w:hAnsi="宋体"/>
          <w:color w:val="auto"/>
          <w:szCs w:val="21"/>
        </w:rPr>
      </w:pPr>
      <w:r>
        <w:rPr>
          <w:rFonts w:hint="eastAsia" w:ascii="宋体" w:hAnsi="宋体"/>
          <w:color w:val="auto"/>
          <w:szCs w:val="21"/>
        </w:rPr>
        <w:t>2.2在商务评审时，如发现下列情形之一的，将被视为投标无效：</w:t>
      </w:r>
    </w:p>
    <w:p>
      <w:pPr>
        <w:spacing w:line="460" w:lineRule="atLeast"/>
        <w:ind w:firstLine="420" w:firstLineChars="200"/>
        <w:rPr>
          <w:rFonts w:hint="eastAsia" w:ascii="宋体" w:hAnsi="宋体"/>
          <w:color w:val="auto"/>
          <w:szCs w:val="21"/>
        </w:rPr>
      </w:pPr>
      <w:r>
        <w:rPr>
          <w:rFonts w:hint="eastAsia" w:ascii="宋体" w:hAnsi="宋体"/>
          <w:color w:val="auto"/>
          <w:szCs w:val="21"/>
        </w:rPr>
        <w:t>（1）投标文件未按招标文件要求签署、盖章的；</w:t>
      </w:r>
    </w:p>
    <w:p>
      <w:pPr>
        <w:spacing w:line="460" w:lineRule="atLeast"/>
        <w:ind w:firstLine="420" w:firstLineChars="200"/>
        <w:rPr>
          <w:rFonts w:hint="eastAsia" w:ascii="宋体" w:hAnsi="宋体"/>
          <w:color w:val="auto"/>
          <w:szCs w:val="21"/>
        </w:rPr>
      </w:pPr>
      <w:r>
        <w:rPr>
          <w:rFonts w:hint="eastAsia" w:ascii="宋体" w:hAnsi="宋体"/>
          <w:color w:val="auto"/>
          <w:szCs w:val="21"/>
        </w:rPr>
        <w:t xml:space="preserve">（2）委托代理人未能出具有效身份证明或者出具的身份证明与授权委托书中的信息不符的； </w:t>
      </w:r>
    </w:p>
    <w:p>
      <w:pPr>
        <w:spacing w:line="460" w:lineRule="atLeast"/>
        <w:ind w:firstLine="420" w:firstLineChars="200"/>
        <w:rPr>
          <w:rFonts w:hint="eastAsia" w:ascii="宋体" w:hAnsi="宋体"/>
          <w:color w:val="auto"/>
          <w:szCs w:val="21"/>
        </w:rPr>
      </w:pPr>
      <w:r>
        <w:rPr>
          <w:rFonts w:hint="eastAsia" w:ascii="宋体" w:hAnsi="宋体"/>
          <w:color w:val="auto"/>
          <w:szCs w:val="21"/>
        </w:rPr>
        <w:t>（3）投标文件未提供“投标人须知前附表”第13.</w:t>
      </w:r>
      <w:r>
        <w:rPr>
          <w:rFonts w:ascii="宋体" w:hAnsi="宋体"/>
          <w:color w:val="auto"/>
          <w:szCs w:val="21"/>
        </w:rPr>
        <w:t>1</w:t>
      </w:r>
      <w:r>
        <w:rPr>
          <w:rFonts w:hint="eastAsia" w:ascii="宋体" w:hAnsi="宋体"/>
          <w:color w:val="auto"/>
          <w:szCs w:val="21"/>
        </w:rPr>
        <w:t>条规定中“必须提供”或者“委托时必须提供”的文件资料的;</w:t>
      </w:r>
    </w:p>
    <w:p>
      <w:pPr>
        <w:spacing w:line="460" w:lineRule="atLeast"/>
        <w:ind w:firstLine="420" w:firstLineChars="200"/>
        <w:rPr>
          <w:rFonts w:hint="eastAsia" w:ascii="宋体" w:hAnsi="宋体"/>
          <w:color w:val="auto"/>
          <w:szCs w:val="21"/>
        </w:rPr>
      </w:pPr>
      <w:r>
        <w:rPr>
          <w:rFonts w:hint="eastAsia" w:ascii="宋体" w:hAnsi="宋体"/>
          <w:color w:val="auto"/>
          <w:szCs w:val="21"/>
        </w:rPr>
        <w:t>（4）投标有效期、项目完成时间（交货时间、服务完成时间或者服务期等）、质保期、售后服务等招标文件中标“▲”的商务条款发生负偏离的；</w:t>
      </w:r>
    </w:p>
    <w:p>
      <w:pPr>
        <w:spacing w:line="460" w:lineRule="atLeast"/>
        <w:ind w:firstLine="420" w:firstLineChars="200"/>
        <w:rPr>
          <w:rFonts w:hint="eastAsia" w:ascii="宋体" w:hAnsi="宋体"/>
          <w:color w:val="auto"/>
          <w:szCs w:val="21"/>
        </w:rPr>
      </w:pPr>
      <w:r>
        <w:rPr>
          <w:rFonts w:hint="eastAsia" w:ascii="宋体" w:hAnsi="宋体"/>
          <w:color w:val="auto"/>
          <w:szCs w:val="21"/>
        </w:rPr>
        <w:t>（5）商务条款评审允许负偏离的条款数超过“投标人须知前附表”规定项数的。</w:t>
      </w:r>
    </w:p>
    <w:p>
      <w:pPr>
        <w:spacing w:line="460" w:lineRule="atLeast"/>
        <w:ind w:firstLine="420" w:firstLineChars="200"/>
        <w:rPr>
          <w:rFonts w:hint="eastAsia" w:ascii="宋体" w:hAnsi="宋体"/>
          <w:color w:val="auto"/>
          <w:szCs w:val="21"/>
        </w:rPr>
      </w:pPr>
      <w:r>
        <w:rPr>
          <w:rFonts w:hint="eastAsia" w:ascii="宋体" w:hAnsi="宋体"/>
          <w:color w:val="auto"/>
          <w:szCs w:val="21"/>
        </w:rPr>
        <w:t>（6）投标文件的实质性内容未使用中文表述、使用计量单位不符合招标文件要求的；</w:t>
      </w:r>
    </w:p>
    <w:p>
      <w:pPr>
        <w:spacing w:line="460" w:lineRule="atLeast"/>
        <w:ind w:firstLine="420" w:firstLineChars="200"/>
        <w:rPr>
          <w:rFonts w:hint="eastAsia" w:ascii="宋体" w:hAnsi="宋体"/>
          <w:color w:val="auto"/>
          <w:szCs w:val="21"/>
        </w:rPr>
      </w:pPr>
      <w:r>
        <w:rPr>
          <w:rFonts w:hint="eastAsia" w:ascii="宋体" w:hAnsi="宋体"/>
          <w:color w:val="auto"/>
          <w:szCs w:val="21"/>
        </w:rPr>
        <w:t>（7）投标文件中的文件资料因填写不齐全或者内容虚假或者出现其他情形而导致被评标委员会认定无效的；</w:t>
      </w:r>
    </w:p>
    <w:p>
      <w:pPr>
        <w:spacing w:line="460" w:lineRule="atLeast"/>
        <w:ind w:firstLine="420" w:firstLineChars="200"/>
        <w:rPr>
          <w:rFonts w:hint="eastAsia" w:ascii="宋体" w:hAnsi="宋体"/>
          <w:color w:val="auto"/>
          <w:szCs w:val="21"/>
        </w:rPr>
      </w:pPr>
      <w:r>
        <w:rPr>
          <w:rFonts w:hint="eastAsia" w:ascii="宋体" w:hAnsi="宋体"/>
          <w:color w:val="auto"/>
          <w:szCs w:val="21"/>
        </w:rPr>
        <w:t>（8）投标文件含有采购人不能接受的附加条件的；</w:t>
      </w:r>
    </w:p>
    <w:p>
      <w:pPr>
        <w:spacing w:line="460" w:lineRule="atLeast"/>
        <w:ind w:firstLine="420" w:firstLineChars="200"/>
        <w:rPr>
          <w:rFonts w:hint="eastAsia" w:ascii="宋体" w:hAnsi="宋体"/>
          <w:color w:val="auto"/>
          <w:szCs w:val="21"/>
        </w:rPr>
      </w:pPr>
      <w:r>
        <w:rPr>
          <w:rFonts w:hint="eastAsia" w:ascii="宋体" w:hAnsi="宋体"/>
          <w:color w:val="auto"/>
          <w:szCs w:val="21"/>
        </w:rPr>
        <w:t>（9）未响应招标文件实质性要求的；</w:t>
      </w:r>
    </w:p>
    <w:p>
      <w:pPr>
        <w:spacing w:line="460" w:lineRule="atLeast"/>
        <w:ind w:firstLine="420" w:firstLineChars="200"/>
        <w:rPr>
          <w:rFonts w:hint="eastAsia" w:ascii="宋体" w:hAnsi="宋体"/>
          <w:color w:val="auto"/>
          <w:szCs w:val="21"/>
        </w:rPr>
      </w:pPr>
      <w:r>
        <w:rPr>
          <w:rFonts w:hint="eastAsia" w:ascii="宋体" w:hAnsi="宋体"/>
          <w:color w:val="auto"/>
          <w:szCs w:val="21"/>
        </w:rPr>
        <w:t>（10）属于投标人须知正文第</w:t>
      </w:r>
      <w:r>
        <w:rPr>
          <w:rFonts w:ascii="宋体" w:hAnsi="宋体"/>
          <w:color w:val="auto"/>
          <w:szCs w:val="21"/>
        </w:rPr>
        <w:t>9.2</w:t>
      </w:r>
      <w:r>
        <w:rPr>
          <w:rFonts w:hint="eastAsia" w:ascii="宋体" w:hAnsi="宋体"/>
          <w:color w:val="auto"/>
          <w:szCs w:val="21"/>
        </w:rPr>
        <w:t>条情形的；</w:t>
      </w:r>
    </w:p>
    <w:p>
      <w:pPr>
        <w:spacing w:line="460" w:lineRule="atLeast"/>
        <w:ind w:firstLine="420" w:firstLineChars="200"/>
        <w:rPr>
          <w:rFonts w:hint="eastAsia" w:ascii="宋体" w:hAnsi="宋体"/>
          <w:color w:val="auto"/>
          <w:szCs w:val="21"/>
        </w:rPr>
      </w:pPr>
      <w:r>
        <w:rPr>
          <w:rFonts w:hint="eastAsia" w:ascii="宋体" w:hAnsi="宋体"/>
          <w:color w:val="auto"/>
          <w:szCs w:val="21"/>
        </w:rPr>
        <w:t>（11）法律、法规和招标文件规定的其他无效情形。</w:t>
      </w:r>
    </w:p>
    <w:p>
      <w:pPr>
        <w:spacing w:line="460" w:lineRule="atLeast"/>
        <w:ind w:firstLine="420" w:firstLineChars="200"/>
        <w:rPr>
          <w:rFonts w:hint="eastAsia" w:ascii="宋体" w:hAnsi="宋体"/>
          <w:color w:val="auto"/>
          <w:szCs w:val="21"/>
        </w:rPr>
      </w:pPr>
      <w:r>
        <w:rPr>
          <w:rFonts w:hint="eastAsia" w:ascii="宋体" w:hAnsi="宋体"/>
          <w:color w:val="auto"/>
          <w:szCs w:val="21"/>
        </w:rPr>
        <w:t>2.3在技术评审时，如发现下列情形之一的，将被视为投标无效：</w:t>
      </w:r>
    </w:p>
    <w:p>
      <w:pPr>
        <w:spacing w:line="460" w:lineRule="atLeast"/>
        <w:ind w:firstLine="420" w:firstLineChars="200"/>
        <w:rPr>
          <w:rFonts w:hint="eastAsia" w:ascii="宋体" w:hAnsi="宋体"/>
          <w:color w:val="auto"/>
          <w:szCs w:val="21"/>
        </w:rPr>
      </w:pPr>
      <w:r>
        <w:rPr>
          <w:rFonts w:hint="eastAsia" w:ascii="宋体" w:hAnsi="宋体"/>
          <w:color w:val="auto"/>
          <w:szCs w:val="21"/>
        </w:rPr>
        <w:t>（1）不满足招标文件要求的服务内容、技术要求、安全、质量标准，或者与招标文件中标“▲”的技术需求发生负偏离的；</w:t>
      </w:r>
    </w:p>
    <w:p>
      <w:pPr>
        <w:spacing w:line="460" w:lineRule="atLeast"/>
        <w:ind w:firstLine="420" w:firstLineChars="200"/>
        <w:rPr>
          <w:rFonts w:hint="eastAsia" w:ascii="宋体" w:hAnsi="宋体"/>
          <w:color w:val="auto"/>
          <w:szCs w:val="21"/>
        </w:rPr>
      </w:pPr>
      <w:r>
        <w:rPr>
          <w:rFonts w:hint="eastAsia" w:ascii="宋体" w:hAnsi="宋体"/>
          <w:color w:val="auto"/>
          <w:szCs w:val="21"/>
        </w:rPr>
        <w:t>（2）技术需求评审允许负偏离的条款数超过“投标人须知前附表”规定项数的；</w:t>
      </w:r>
    </w:p>
    <w:p>
      <w:pPr>
        <w:spacing w:line="460" w:lineRule="atLeast"/>
        <w:ind w:firstLine="420" w:firstLineChars="200"/>
        <w:rPr>
          <w:rFonts w:hint="eastAsia" w:ascii="宋体" w:hAnsi="宋体"/>
          <w:color w:val="auto"/>
          <w:szCs w:val="21"/>
        </w:rPr>
      </w:pPr>
      <w:r>
        <w:rPr>
          <w:rFonts w:hint="eastAsia" w:ascii="宋体" w:hAnsi="宋体"/>
          <w:color w:val="auto"/>
          <w:szCs w:val="21"/>
        </w:rPr>
        <w:t>（3）投标文件未提供“投标人须知前附表”第13.</w:t>
      </w:r>
      <w:r>
        <w:rPr>
          <w:rFonts w:ascii="宋体" w:hAnsi="宋体"/>
          <w:color w:val="auto"/>
          <w:szCs w:val="21"/>
        </w:rPr>
        <w:t>1</w:t>
      </w:r>
      <w:r>
        <w:rPr>
          <w:rFonts w:hint="eastAsia" w:ascii="宋体" w:hAnsi="宋体"/>
          <w:color w:val="auto"/>
          <w:szCs w:val="21"/>
        </w:rPr>
        <w:t>条规定中“必须提供”的文件资料的;</w:t>
      </w:r>
    </w:p>
    <w:p>
      <w:pPr>
        <w:spacing w:line="460" w:lineRule="atLeast"/>
        <w:ind w:firstLine="420" w:firstLineChars="200"/>
        <w:rPr>
          <w:rFonts w:hint="eastAsia" w:ascii="宋体" w:hAnsi="宋体"/>
          <w:color w:val="auto"/>
          <w:szCs w:val="21"/>
        </w:rPr>
      </w:pPr>
      <w:r>
        <w:rPr>
          <w:rFonts w:hint="eastAsia" w:ascii="宋体" w:hAnsi="宋体"/>
          <w:color w:val="auto"/>
          <w:szCs w:val="21"/>
        </w:rPr>
        <w:t>（4）虚假投标，或者出现其他情形而导致被评标委员会认定无效的；</w:t>
      </w:r>
    </w:p>
    <w:p>
      <w:pPr>
        <w:spacing w:line="460" w:lineRule="atLeast"/>
        <w:ind w:firstLine="420" w:firstLineChars="200"/>
        <w:rPr>
          <w:rFonts w:hint="eastAsia" w:ascii="宋体" w:hAnsi="宋体"/>
          <w:color w:val="auto"/>
          <w:szCs w:val="21"/>
        </w:rPr>
      </w:pPr>
      <w:r>
        <w:rPr>
          <w:rFonts w:hint="eastAsia" w:ascii="宋体" w:hAnsi="宋体"/>
          <w:color w:val="auto"/>
          <w:szCs w:val="21"/>
        </w:rPr>
        <w:t>（5）投标技术方案不明确，招标文件未允许但存在一个或者一个以上备选（替代）投标方案的。</w:t>
      </w:r>
    </w:p>
    <w:p>
      <w:pPr>
        <w:spacing w:line="460" w:lineRule="atLeast"/>
        <w:ind w:firstLine="422" w:firstLineChars="200"/>
        <w:rPr>
          <w:rFonts w:hint="eastAsia" w:ascii="宋体" w:hAnsi="宋体"/>
          <w:b/>
          <w:color w:val="auto"/>
          <w:szCs w:val="21"/>
        </w:rPr>
      </w:pPr>
      <w:r>
        <w:rPr>
          <w:rFonts w:hint="eastAsia" w:ascii="宋体" w:hAnsi="宋体"/>
          <w:b/>
          <w:color w:val="auto"/>
          <w:szCs w:val="21"/>
        </w:rPr>
        <w:t>3</w:t>
      </w:r>
      <w:r>
        <w:rPr>
          <w:rFonts w:ascii="宋体" w:hAnsi="宋体"/>
          <w:b/>
          <w:color w:val="auto"/>
          <w:szCs w:val="21"/>
        </w:rPr>
        <w:t>.</w:t>
      </w:r>
      <w:r>
        <w:rPr>
          <w:rFonts w:hint="eastAsia" w:ascii="宋体" w:hAnsi="宋体"/>
          <w:b/>
          <w:color w:val="auto"/>
          <w:szCs w:val="21"/>
        </w:rPr>
        <w:t>澄清补正、说明或者补正</w:t>
      </w:r>
    </w:p>
    <w:p>
      <w:pPr>
        <w:spacing w:line="460" w:lineRule="atLeast"/>
        <w:ind w:firstLine="420" w:firstLineChars="200"/>
        <w:rPr>
          <w:rFonts w:hint="eastAsia" w:ascii="宋体" w:hAnsi="宋体" w:cs="Courier New"/>
          <w:color w:val="auto"/>
          <w:szCs w:val="21"/>
        </w:rPr>
      </w:pPr>
      <w:r>
        <w:rPr>
          <w:rFonts w:hint="eastAsia" w:ascii="宋体" w:hAnsi="宋体" w:cs="Courier New"/>
          <w:color w:val="auto"/>
          <w:szCs w:val="21"/>
        </w:rPr>
        <w:t>对投标文件中含义不明确、同类问题表述不一致或者有明显文字和计算错误的内容，评标委员会应在“广西政府采购云平台”平台发布电子澄清函，要求投标人在规定时间内作出必要的澄清、说明或者补正。投标人在“广西政府采购云平台”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spacing w:line="460" w:lineRule="atLeast"/>
        <w:ind w:firstLine="420" w:firstLineChars="200"/>
        <w:rPr>
          <w:rFonts w:ascii="宋体" w:hAnsi="宋体" w:cs="Courier New"/>
          <w:color w:val="auto"/>
          <w:szCs w:val="21"/>
        </w:rPr>
      </w:pPr>
      <w:r>
        <w:rPr>
          <w:rFonts w:hint="eastAsia" w:ascii="宋体" w:hAnsi="宋体" w:cs="Courier New"/>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460" w:lineRule="atLeast"/>
        <w:ind w:firstLine="422" w:firstLineChars="200"/>
        <w:rPr>
          <w:rFonts w:hint="eastAsia" w:ascii="宋体" w:hAnsi="宋体"/>
          <w:b/>
          <w:color w:val="auto"/>
          <w:szCs w:val="21"/>
        </w:rPr>
      </w:pPr>
      <w:r>
        <w:rPr>
          <w:rFonts w:ascii="宋体" w:hAnsi="宋体"/>
          <w:b/>
          <w:color w:val="auto"/>
          <w:szCs w:val="21"/>
        </w:rPr>
        <w:t>4.</w:t>
      </w:r>
      <w:r>
        <w:rPr>
          <w:rFonts w:hint="eastAsia" w:ascii="宋体" w:hAnsi="宋体"/>
          <w:b/>
          <w:color w:val="auto"/>
          <w:szCs w:val="21"/>
        </w:rPr>
        <w:t>投标文件修正</w:t>
      </w:r>
    </w:p>
    <w:p>
      <w:pPr>
        <w:spacing w:line="460" w:lineRule="atLeast"/>
        <w:ind w:firstLine="420" w:firstLineChars="200"/>
        <w:rPr>
          <w:rFonts w:hint="eastAsia" w:ascii="宋体" w:hAnsi="宋体"/>
          <w:color w:val="auto"/>
          <w:szCs w:val="21"/>
        </w:rPr>
      </w:pPr>
      <w:r>
        <w:rPr>
          <w:rFonts w:ascii="宋体" w:hAnsi="宋体"/>
          <w:color w:val="auto"/>
          <w:szCs w:val="21"/>
        </w:rPr>
        <w:t>4</w:t>
      </w:r>
      <w:r>
        <w:rPr>
          <w:rFonts w:hint="eastAsia" w:ascii="宋体" w:hAnsi="宋体"/>
          <w:color w:val="auto"/>
          <w:szCs w:val="21"/>
        </w:rPr>
        <w:t xml:space="preserve">.1投标文件报价出现前后不一致的，按照下列规定修正： </w:t>
      </w:r>
    </w:p>
    <w:p>
      <w:pPr>
        <w:spacing w:line="460" w:lineRule="atLeast"/>
        <w:ind w:firstLine="420" w:firstLineChars="200"/>
        <w:rPr>
          <w:rFonts w:ascii="宋体" w:hAnsi="宋体"/>
          <w:color w:val="auto"/>
        </w:rPr>
      </w:pPr>
      <w:r>
        <w:rPr>
          <w:rFonts w:hint="eastAsia" w:ascii="宋体" w:hAnsi="宋体"/>
          <w:color w:val="auto"/>
        </w:rPr>
        <w:t>（1）报价文件中“开标一览表”内容与投标文件中相应内容不一致的，以“开标一览表”为准；</w:t>
      </w:r>
    </w:p>
    <w:p>
      <w:pPr>
        <w:spacing w:line="460" w:lineRule="atLeast"/>
        <w:ind w:firstLine="420" w:firstLineChars="200"/>
        <w:rPr>
          <w:rFonts w:ascii="宋体" w:hAnsi="宋体"/>
          <w:color w:val="auto"/>
        </w:rPr>
      </w:pPr>
      <w:r>
        <w:rPr>
          <w:rFonts w:hint="eastAsia" w:ascii="宋体" w:hAnsi="宋体"/>
          <w:color w:val="auto"/>
        </w:rPr>
        <w:t>（2）大写金额和小写金额不一致的，以大写金额为准；</w:t>
      </w:r>
    </w:p>
    <w:p>
      <w:pPr>
        <w:spacing w:line="460" w:lineRule="atLeast"/>
        <w:ind w:firstLine="420" w:firstLineChars="200"/>
        <w:rPr>
          <w:rFonts w:ascii="宋体" w:hAnsi="宋体"/>
          <w:color w:val="auto"/>
        </w:rPr>
      </w:pPr>
      <w:r>
        <w:rPr>
          <w:rFonts w:hint="eastAsia" w:ascii="宋体" w:hAnsi="宋体"/>
          <w:color w:val="auto"/>
        </w:rPr>
        <w:t>（3）单价金额小数点或者百分比有明显错位的，以开标一览表的总价为准，并修改单价；</w:t>
      </w:r>
    </w:p>
    <w:p>
      <w:pPr>
        <w:spacing w:line="460" w:lineRule="atLeast"/>
        <w:ind w:firstLine="420" w:firstLineChars="200"/>
        <w:rPr>
          <w:rFonts w:ascii="宋体" w:hAnsi="宋体"/>
          <w:color w:val="auto"/>
        </w:rPr>
      </w:pPr>
      <w:r>
        <w:rPr>
          <w:rFonts w:hint="eastAsia" w:ascii="宋体" w:hAnsi="宋体"/>
          <w:color w:val="auto"/>
        </w:rPr>
        <w:t>（4）总价金额与按单价汇总金额不一致的，以单价金额计算结果为准。</w:t>
      </w:r>
    </w:p>
    <w:p>
      <w:pPr>
        <w:spacing w:line="460" w:lineRule="atLeast"/>
        <w:ind w:firstLine="420" w:firstLineChars="200"/>
        <w:rPr>
          <w:rFonts w:hint="eastAsia" w:ascii="宋体" w:hAnsi="宋体"/>
          <w:color w:val="auto"/>
        </w:rPr>
      </w:pPr>
      <w:r>
        <w:rPr>
          <w:rFonts w:hint="eastAsia" w:ascii="宋体" w:hAnsi="宋体"/>
          <w:color w:val="auto"/>
        </w:rPr>
        <w:t>同时出现两种以上不一致的，按照以上（1）-（4）规定的顺序修正。修正后的报价经投标人确认后产生约束力，投标人不确认的，其投标无效。</w:t>
      </w:r>
    </w:p>
    <w:p>
      <w:pPr>
        <w:spacing w:line="460" w:lineRule="atLeast"/>
        <w:ind w:firstLine="420" w:firstLineChars="200"/>
        <w:rPr>
          <w:rFonts w:hint="eastAsia" w:ascii="宋体" w:hAnsi="宋体"/>
          <w:color w:val="auto"/>
          <w:szCs w:val="21"/>
        </w:rPr>
      </w:pPr>
      <w:r>
        <w:rPr>
          <w:rFonts w:ascii="宋体" w:hAnsi="宋体"/>
          <w:color w:val="auto"/>
          <w:szCs w:val="21"/>
        </w:rPr>
        <w:t>4</w:t>
      </w:r>
      <w:r>
        <w:rPr>
          <w:rFonts w:hint="eastAsia" w:ascii="宋体" w:hAnsi="宋体"/>
          <w:color w:val="auto"/>
          <w:szCs w:val="21"/>
        </w:rPr>
        <w:t>.2经投标人确认修正后的报价若超过采购预算金额或者最高限价，投标人的投标文件作无效投标处理。</w:t>
      </w:r>
    </w:p>
    <w:p>
      <w:pPr>
        <w:spacing w:line="460" w:lineRule="atLeast"/>
        <w:ind w:firstLine="420" w:firstLineChars="200"/>
        <w:rPr>
          <w:rFonts w:hint="eastAsia" w:ascii="宋体" w:hAnsi="宋体"/>
          <w:color w:val="auto"/>
          <w:szCs w:val="21"/>
        </w:rPr>
      </w:pPr>
      <w:r>
        <w:rPr>
          <w:rFonts w:ascii="宋体" w:hAnsi="宋体"/>
          <w:color w:val="auto"/>
          <w:szCs w:val="21"/>
        </w:rPr>
        <w:t>4</w:t>
      </w:r>
      <w:r>
        <w:rPr>
          <w:rFonts w:hint="eastAsia" w:ascii="宋体" w:hAnsi="宋体"/>
          <w:color w:val="auto"/>
          <w:szCs w:val="21"/>
        </w:rPr>
        <w:t>.3经投标人确认修正后的报价作为签订合同的依据，并以此报价计算价格分。</w:t>
      </w:r>
    </w:p>
    <w:p>
      <w:pPr>
        <w:spacing w:line="460" w:lineRule="atLeast"/>
        <w:ind w:firstLine="420" w:firstLineChars="200"/>
        <w:rPr>
          <w:rFonts w:hint="eastAsia" w:ascii="宋体" w:hAnsi="宋体"/>
          <w:color w:val="auto"/>
          <w:szCs w:val="21"/>
        </w:rPr>
      </w:pPr>
      <w:r>
        <w:rPr>
          <w:rFonts w:ascii="宋体" w:hAnsi="宋体"/>
          <w:color w:val="auto"/>
          <w:szCs w:val="21"/>
        </w:rPr>
        <w:t>5.</w:t>
      </w:r>
      <w:r>
        <w:rPr>
          <w:rFonts w:hint="eastAsia" w:ascii="宋体" w:hAnsi="宋体"/>
          <w:color w:val="auto"/>
          <w:szCs w:val="21"/>
        </w:rPr>
        <w:t>比较与评价</w:t>
      </w:r>
    </w:p>
    <w:p>
      <w:pPr>
        <w:spacing w:line="460" w:lineRule="atLeast"/>
        <w:ind w:firstLine="420" w:firstLineChars="200"/>
        <w:rPr>
          <w:rFonts w:hint="eastAsia" w:ascii="宋体" w:hAnsi="宋体"/>
          <w:color w:val="auto"/>
        </w:rPr>
      </w:pPr>
      <w:r>
        <w:rPr>
          <w:rFonts w:hint="eastAsia" w:ascii="宋体" w:hAnsi="宋体"/>
          <w:color w:val="auto"/>
        </w:rPr>
        <w:t>（1）评标委员会按照招标文件中规定的评标方法和评标标准，对符合性审查合格的投标文件进行商务和技术评估，综合比较与评价。</w:t>
      </w:r>
    </w:p>
    <w:p>
      <w:pPr>
        <w:spacing w:line="460" w:lineRule="atLeast"/>
        <w:ind w:firstLine="420" w:firstLineChars="200"/>
        <w:rPr>
          <w:rFonts w:hint="eastAsia" w:ascii="宋体" w:hAnsi="宋体"/>
          <w:color w:val="auto"/>
        </w:rPr>
      </w:pPr>
      <w:r>
        <w:rPr>
          <w:rFonts w:hint="eastAsia" w:ascii="宋体" w:hAnsi="宋体"/>
          <w:color w:val="auto"/>
        </w:rPr>
        <w:t>（2）评标委员会独立对每个投标人的投标文件进行评价，并汇总每个投标人的得分。</w:t>
      </w:r>
    </w:p>
    <w:p>
      <w:pPr>
        <w:spacing w:line="460" w:lineRule="atLeast"/>
        <w:ind w:firstLine="420" w:firstLineChars="200"/>
        <w:rPr>
          <w:rFonts w:hint="eastAsia" w:ascii="宋体" w:hAnsi="宋体"/>
          <w:color w:val="auto"/>
        </w:rPr>
      </w:pPr>
      <w:r>
        <w:rPr>
          <w:rFonts w:hint="eastAsia" w:ascii="宋体" w:hAnsi="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460" w:lineRule="atLeast"/>
        <w:ind w:firstLine="420" w:firstLineChars="200"/>
        <w:rPr>
          <w:rFonts w:hint="eastAsia" w:ascii="宋体" w:hAnsi="宋体"/>
          <w:color w:val="auto"/>
        </w:rPr>
      </w:pPr>
      <w:r>
        <w:rPr>
          <w:rFonts w:hint="eastAsia" w:ascii="宋体" w:hAnsi="宋体"/>
          <w:color w:val="auto"/>
        </w:rPr>
        <w:t>（3）评标委员会按照招标文件中规定的评标方法和标准计算各投标人的报价得分。在计算过程中，不得去掉最高报价或者最低报价。</w:t>
      </w:r>
    </w:p>
    <w:p>
      <w:pPr>
        <w:spacing w:line="460" w:lineRule="atLeast"/>
        <w:ind w:firstLine="420" w:firstLineChars="200"/>
        <w:rPr>
          <w:rFonts w:hint="eastAsia" w:ascii="宋体" w:hAnsi="宋体"/>
          <w:color w:val="auto"/>
        </w:rPr>
      </w:pPr>
      <w:r>
        <w:rPr>
          <w:rFonts w:hint="eastAsia" w:ascii="宋体" w:hAnsi="宋体"/>
          <w:color w:val="auto"/>
        </w:rPr>
        <w:t>（4）各投标人的得分为所有评委的有效评分的算术平均数。</w:t>
      </w:r>
    </w:p>
    <w:p>
      <w:pPr>
        <w:spacing w:line="460" w:lineRule="atLeast"/>
        <w:ind w:firstLine="420" w:firstLineChars="200"/>
        <w:rPr>
          <w:rFonts w:hint="eastAsia" w:ascii="宋体" w:hAnsi="宋体"/>
          <w:color w:val="auto"/>
        </w:rPr>
      </w:pPr>
      <w:r>
        <w:rPr>
          <w:rFonts w:hint="eastAsia" w:ascii="宋体" w:hAnsi="宋体"/>
          <w:color w:val="auto"/>
        </w:rPr>
        <w:t>（5）评标委员会按照招标文件中的规定推荐中标候选人。</w:t>
      </w:r>
    </w:p>
    <w:p>
      <w:pPr>
        <w:spacing w:line="460" w:lineRule="atLeast"/>
        <w:ind w:firstLine="420" w:firstLineChars="200"/>
        <w:rPr>
          <w:rFonts w:hint="eastAsia" w:ascii="宋体" w:hAnsi="宋体"/>
          <w:color w:val="auto"/>
        </w:rPr>
      </w:pPr>
      <w:r>
        <w:rPr>
          <w:rFonts w:hint="eastAsia" w:ascii="宋体" w:hAnsi="宋体"/>
          <w:color w:val="auto"/>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460" w:lineRule="atLeast"/>
        <w:jc w:val="center"/>
        <w:rPr>
          <w:rFonts w:hint="eastAsia" w:ascii="Arial" w:hAnsi="Arial"/>
          <w:b/>
          <w:color w:val="auto"/>
        </w:rPr>
      </w:pPr>
      <w:r>
        <w:rPr>
          <w:rFonts w:hint="eastAsia" w:ascii="宋体" w:hAnsi="宋体"/>
          <w:color w:val="auto"/>
        </w:rPr>
        <w:br w:type="page"/>
      </w:r>
      <w:bookmarkStart w:id="129" w:name="_Toc106959700"/>
      <w:bookmarkStart w:id="130" w:name="_Toc143868421"/>
      <w:bookmarkStart w:id="131" w:name="_Toc80093006"/>
      <w:r>
        <w:rPr>
          <w:rFonts w:hint="eastAsia" w:ascii="Arial" w:hAnsi="Arial"/>
          <w:b/>
          <w:color w:val="auto"/>
          <w:sz w:val="28"/>
          <w:szCs w:val="32"/>
        </w:rPr>
        <w:t>第三节 评分标准</w:t>
      </w:r>
      <w:bookmarkEnd w:id="129"/>
      <w:bookmarkEnd w:id="130"/>
      <w:bookmarkEnd w:id="131"/>
    </w:p>
    <w:p>
      <w:pPr>
        <w:pStyle w:val="18"/>
        <w:jc w:val="center"/>
        <w:rPr>
          <w:rFonts w:hint="eastAsia" w:hAnsi="宋体"/>
          <w:b/>
          <w:color w:val="auto"/>
          <w:sz w:val="30"/>
          <w:szCs w:val="30"/>
        </w:rPr>
      </w:pPr>
      <w:r>
        <w:rPr>
          <w:rFonts w:hint="eastAsia" w:hAnsi="宋体"/>
          <w:b/>
          <w:color w:val="auto"/>
          <w:sz w:val="30"/>
          <w:szCs w:val="30"/>
        </w:rPr>
        <w:t>综合评分法</w:t>
      </w:r>
    </w:p>
    <w:tbl>
      <w:tblPr>
        <w:tblStyle w:val="33"/>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26"/>
        <w:gridCol w:w="1200"/>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5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420" w:lineRule="exact"/>
              <w:jc w:val="center"/>
              <w:textAlignment w:val="auto"/>
              <w:rPr>
                <w:rFonts w:hint="eastAsia" w:ascii="宋体" w:hAnsi="宋体" w:cs="Tahoma"/>
                <w:b/>
                <w:bCs/>
                <w:color w:val="auto"/>
                <w:kern w:val="0"/>
                <w:szCs w:val="21"/>
              </w:rPr>
            </w:pPr>
            <w:r>
              <w:rPr>
                <w:rFonts w:hint="eastAsia" w:ascii="宋体" w:hAnsi="宋体" w:cs="Tahoma"/>
                <w:b/>
                <w:bCs/>
                <w:color w:val="auto"/>
                <w:kern w:val="0"/>
                <w:szCs w:val="21"/>
              </w:rPr>
              <w:t>序号</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line="420" w:lineRule="exact"/>
              <w:jc w:val="center"/>
              <w:textAlignment w:val="auto"/>
              <w:rPr>
                <w:rFonts w:ascii="宋体" w:hAnsi="宋体" w:cs="Tahoma"/>
                <w:b/>
                <w:bCs/>
                <w:color w:val="auto"/>
                <w:kern w:val="0"/>
                <w:szCs w:val="21"/>
              </w:rPr>
            </w:pPr>
            <w:r>
              <w:rPr>
                <w:rFonts w:hint="eastAsia" w:ascii="宋体" w:hAnsi="宋体" w:cs="Tahoma"/>
                <w:b/>
                <w:bCs/>
                <w:color w:val="auto"/>
                <w:kern w:val="0"/>
                <w:szCs w:val="21"/>
              </w:rPr>
              <w:t>评审因素</w:t>
            </w:r>
          </w:p>
        </w:tc>
        <w:tc>
          <w:tcPr>
            <w:tcW w:w="6405" w:type="dxa"/>
            <w:noWrap w:val="0"/>
            <w:vAlign w:val="center"/>
          </w:tcPr>
          <w:p>
            <w:pPr>
              <w:keepNext w:val="0"/>
              <w:keepLines w:val="0"/>
              <w:pageBreakBefore w:val="0"/>
              <w:widowControl/>
              <w:kinsoku/>
              <w:wordWrap/>
              <w:overflowPunct/>
              <w:topLinePunct w:val="0"/>
              <w:autoSpaceDE/>
              <w:autoSpaceDN/>
              <w:bidi w:val="0"/>
              <w:adjustRightInd w:val="0"/>
              <w:snapToGrid w:val="0"/>
              <w:spacing w:line="420" w:lineRule="exact"/>
              <w:jc w:val="center"/>
              <w:textAlignment w:val="auto"/>
              <w:rPr>
                <w:rFonts w:ascii="宋体" w:hAnsi="宋体" w:cs="Tahoma"/>
                <w:b/>
                <w:bCs/>
                <w:color w:val="auto"/>
                <w:kern w:val="0"/>
                <w:szCs w:val="21"/>
              </w:rPr>
            </w:pPr>
            <w:r>
              <w:rPr>
                <w:rFonts w:hint="eastAsia" w:ascii="宋体" w:hAnsi="宋体" w:cs="Tahoma"/>
                <w:b/>
                <w:bCs/>
                <w:color w:val="auto"/>
                <w:kern w:val="0"/>
                <w:szCs w:val="21"/>
              </w:rPr>
              <w:t>评审因素具体内容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pPr>
              <w:keepNext w:val="0"/>
              <w:keepLines w:val="0"/>
              <w:pageBreakBefore w:val="0"/>
              <w:widowControl/>
              <w:kinsoku/>
              <w:wordWrap/>
              <w:overflowPunct/>
              <w:topLinePunct w:val="0"/>
              <w:autoSpaceDE/>
              <w:autoSpaceDN/>
              <w:bidi w:val="0"/>
              <w:adjustRightInd w:val="0"/>
              <w:snapToGrid w:val="0"/>
              <w:spacing w:line="420" w:lineRule="exact"/>
              <w:jc w:val="center"/>
              <w:textAlignment w:val="auto"/>
              <w:rPr>
                <w:rFonts w:ascii="宋体" w:hAnsi="宋体" w:cs="Tahoma"/>
                <w:color w:val="auto"/>
                <w:kern w:val="0"/>
                <w:szCs w:val="21"/>
              </w:rPr>
            </w:pPr>
            <w:r>
              <w:rPr>
                <w:rFonts w:hint="eastAsia" w:ascii="宋体" w:hAnsi="宋体" w:cs="Tahoma"/>
                <w:b/>
                <w:bCs/>
                <w:color w:val="auto"/>
                <w:kern w:val="0"/>
                <w:szCs w:val="21"/>
              </w:rPr>
              <w:t>1</w:t>
            </w:r>
          </w:p>
        </w:tc>
        <w:tc>
          <w:tcPr>
            <w:tcW w:w="1126" w:type="dxa"/>
            <w:noWrap w:val="0"/>
            <w:vAlign w:val="center"/>
          </w:tcPr>
          <w:p>
            <w:pPr>
              <w:keepNext w:val="0"/>
              <w:keepLines w:val="0"/>
              <w:pageBreakBefore w:val="0"/>
              <w:kinsoku/>
              <w:wordWrap/>
              <w:overflowPunct/>
              <w:topLinePunct w:val="0"/>
              <w:autoSpaceDE/>
              <w:autoSpaceDN/>
              <w:bidi w:val="0"/>
              <w:adjustRightInd w:val="0"/>
              <w:spacing w:line="420" w:lineRule="exact"/>
              <w:jc w:val="center"/>
              <w:textAlignment w:val="auto"/>
              <w:rPr>
                <w:rFonts w:hint="eastAsia" w:ascii="宋体" w:hAnsi="宋体"/>
                <w:b/>
                <w:color w:val="auto"/>
                <w:szCs w:val="21"/>
              </w:rPr>
            </w:pPr>
            <w:r>
              <w:rPr>
                <w:rFonts w:hint="eastAsia" w:ascii="宋体" w:hAnsi="宋体"/>
                <w:b/>
                <w:color w:val="auto"/>
                <w:szCs w:val="21"/>
              </w:rPr>
              <w:t>价格分</w:t>
            </w:r>
          </w:p>
          <w:p>
            <w:pPr>
              <w:keepNext w:val="0"/>
              <w:keepLines w:val="0"/>
              <w:pageBreakBefore w:val="0"/>
              <w:widowControl/>
              <w:kinsoku/>
              <w:wordWrap/>
              <w:overflowPunct/>
              <w:topLinePunct w:val="0"/>
              <w:autoSpaceDE/>
              <w:autoSpaceDN/>
              <w:bidi w:val="0"/>
              <w:adjustRightInd w:val="0"/>
              <w:snapToGrid w:val="0"/>
              <w:spacing w:line="420" w:lineRule="exact"/>
              <w:jc w:val="center"/>
              <w:textAlignment w:val="auto"/>
              <w:rPr>
                <w:rFonts w:hint="eastAsia" w:ascii="宋体" w:hAnsi="宋体" w:cs="Tahoma"/>
                <w:color w:val="auto"/>
                <w:kern w:val="0"/>
                <w:szCs w:val="21"/>
              </w:rPr>
            </w:pPr>
            <w:r>
              <w:rPr>
                <w:rFonts w:hint="eastAsia" w:ascii="宋体" w:hAnsi="宋体"/>
                <w:color w:val="auto"/>
                <w:szCs w:val="21"/>
              </w:rPr>
              <w:t>（满分</w:t>
            </w:r>
            <w:r>
              <w:rPr>
                <w:rFonts w:hint="eastAsia" w:ascii="宋体" w:hAnsi="宋体"/>
                <w:color w:val="auto"/>
                <w:szCs w:val="21"/>
                <w:u w:val="single"/>
              </w:rPr>
              <w:t>10</w:t>
            </w:r>
            <w:r>
              <w:rPr>
                <w:rFonts w:hint="eastAsia" w:ascii="宋体" w:hAnsi="宋体"/>
                <w:color w:val="auto"/>
                <w:szCs w:val="21"/>
              </w:rPr>
              <w:t>分）</w:t>
            </w:r>
          </w:p>
        </w:tc>
        <w:tc>
          <w:tcPr>
            <w:tcW w:w="1200" w:type="dxa"/>
            <w:noWrap w:val="0"/>
            <w:vAlign w:val="center"/>
          </w:tcPr>
          <w:p>
            <w:pPr>
              <w:keepNext w:val="0"/>
              <w:keepLines w:val="0"/>
              <w:pageBreakBefore w:val="0"/>
              <w:widowControl/>
              <w:kinsoku/>
              <w:wordWrap/>
              <w:overflowPunct/>
              <w:topLinePunct w:val="0"/>
              <w:autoSpaceDE/>
              <w:autoSpaceDN/>
              <w:bidi w:val="0"/>
              <w:adjustRightInd w:val="0"/>
              <w:snapToGrid w:val="0"/>
              <w:spacing w:line="420" w:lineRule="exact"/>
              <w:jc w:val="center"/>
              <w:textAlignment w:val="auto"/>
              <w:rPr>
                <w:rFonts w:ascii="宋体" w:hAnsi="宋体" w:cs="Tahoma"/>
                <w:color w:val="auto"/>
                <w:kern w:val="0"/>
                <w:szCs w:val="21"/>
              </w:rPr>
            </w:pPr>
            <w:r>
              <w:rPr>
                <w:rFonts w:hint="eastAsia" w:ascii="宋体" w:hAnsi="宋体"/>
                <w:b/>
                <w:color w:val="auto"/>
                <w:szCs w:val="21"/>
              </w:rPr>
              <w:t>投标报价</w:t>
            </w:r>
          </w:p>
        </w:tc>
        <w:tc>
          <w:tcPr>
            <w:tcW w:w="6405" w:type="dxa"/>
            <w:noWrap w:val="0"/>
            <w:vAlign w:val="top"/>
          </w:tcPr>
          <w:p>
            <w:pPr>
              <w:keepNext w:val="0"/>
              <w:keepLines w:val="0"/>
              <w:pageBreakBefore w:val="0"/>
              <w:kinsoku/>
              <w:wordWrap/>
              <w:overflowPunct/>
              <w:topLinePunct w:val="0"/>
              <w:autoSpaceDE/>
              <w:autoSpaceDN/>
              <w:bidi w:val="0"/>
              <w:snapToGrid w:val="0"/>
              <w:spacing w:line="420" w:lineRule="exact"/>
              <w:ind w:firstLine="443" w:firstLineChars="211"/>
              <w:jc w:val="left"/>
              <w:textAlignment w:val="auto"/>
              <w:rPr>
                <w:rFonts w:hint="eastAsia" w:ascii="宋体" w:hAnsi="宋体"/>
                <w:color w:val="auto"/>
                <w:szCs w:val="21"/>
              </w:rPr>
            </w:pPr>
            <w:r>
              <w:rPr>
                <w:rFonts w:hint="eastAsia" w:ascii="宋体" w:hAnsi="宋体"/>
                <w:color w:val="auto"/>
                <w:szCs w:val="21"/>
              </w:rPr>
              <w:t>（1）评标价为投标人的投标报价进行政策性扣除后的价格，评标价只是作为评标时使用。最终中标人的中标金额＝投标报价。</w:t>
            </w:r>
          </w:p>
          <w:p>
            <w:pPr>
              <w:keepNext w:val="0"/>
              <w:keepLines w:val="0"/>
              <w:pageBreakBefore w:val="0"/>
              <w:kinsoku/>
              <w:wordWrap/>
              <w:overflowPunct/>
              <w:topLinePunct w:val="0"/>
              <w:autoSpaceDE/>
              <w:autoSpaceDN/>
              <w:bidi w:val="0"/>
              <w:snapToGrid w:val="0"/>
              <w:spacing w:line="420" w:lineRule="exact"/>
              <w:ind w:firstLine="443" w:firstLineChars="211"/>
              <w:jc w:val="left"/>
              <w:textAlignment w:val="auto"/>
              <w:rPr>
                <w:rFonts w:hint="eastAsia" w:ascii="宋体" w:hAnsi="宋体"/>
                <w:color w:val="auto"/>
                <w:szCs w:val="21"/>
              </w:rPr>
            </w:pPr>
            <w:r>
              <w:rPr>
                <w:rFonts w:hint="eastAsia" w:ascii="宋体" w:hAnsi="宋体"/>
                <w:color w:val="auto"/>
                <w:szCs w:val="21"/>
              </w:rPr>
              <w:t>（2）按照《政府采购促进中小企业发展管理办法》（财库〔2020〕46号）及《广西壮族自治区财政厅关于进一步发挥政府采购政策功能促进企业发展的通知》（桂财采〔2022〕30号）的规定，投标人在其投标文件中提供《中小企业声明函》，且服务全部由小微企业承接，对其投标报价给予20%的扣除。</w:t>
            </w:r>
          </w:p>
          <w:p>
            <w:pPr>
              <w:keepNext w:val="0"/>
              <w:keepLines w:val="0"/>
              <w:pageBreakBefore w:val="0"/>
              <w:kinsoku/>
              <w:wordWrap/>
              <w:overflowPunct/>
              <w:topLinePunct w:val="0"/>
              <w:autoSpaceDE/>
              <w:autoSpaceDN/>
              <w:bidi w:val="0"/>
              <w:snapToGrid w:val="0"/>
              <w:spacing w:line="420" w:lineRule="exact"/>
              <w:ind w:firstLine="443" w:firstLineChars="211"/>
              <w:jc w:val="left"/>
              <w:textAlignment w:val="auto"/>
              <w:rPr>
                <w:rFonts w:hint="eastAsia" w:ascii="宋体" w:hAnsi="宋体"/>
                <w:color w:val="auto"/>
                <w:szCs w:val="21"/>
              </w:rPr>
            </w:pPr>
            <w:r>
              <w:rPr>
                <w:rFonts w:hint="eastAsia" w:ascii="宋体" w:hAnsi="宋体"/>
                <w:color w:val="auto"/>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keepNext w:val="0"/>
              <w:keepLines w:val="0"/>
              <w:pageBreakBefore w:val="0"/>
              <w:kinsoku/>
              <w:wordWrap/>
              <w:overflowPunct/>
              <w:topLinePunct w:val="0"/>
              <w:autoSpaceDE/>
              <w:autoSpaceDN/>
              <w:bidi w:val="0"/>
              <w:snapToGrid w:val="0"/>
              <w:spacing w:line="420" w:lineRule="exact"/>
              <w:ind w:firstLine="443" w:firstLineChars="211"/>
              <w:jc w:val="left"/>
              <w:textAlignment w:val="auto"/>
              <w:rPr>
                <w:rFonts w:hint="eastAsia" w:ascii="宋体" w:hAnsi="宋体"/>
                <w:color w:val="auto"/>
                <w:szCs w:val="21"/>
              </w:rPr>
            </w:pPr>
            <w:r>
              <w:rPr>
                <w:rFonts w:hint="eastAsia" w:ascii="宋体" w:hAnsi="宋体"/>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kinsoku/>
              <w:wordWrap/>
              <w:overflowPunct/>
              <w:topLinePunct w:val="0"/>
              <w:autoSpaceDE/>
              <w:autoSpaceDN/>
              <w:bidi w:val="0"/>
              <w:snapToGrid w:val="0"/>
              <w:spacing w:line="420" w:lineRule="exact"/>
              <w:ind w:firstLine="443" w:firstLineChars="211"/>
              <w:jc w:val="left"/>
              <w:textAlignment w:val="auto"/>
              <w:rPr>
                <w:rFonts w:hint="eastAsia" w:ascii="宋体" w:hAnsi="宋体"/>
                <w:color w:val="auto"/>
                <w:szCs w:val="21"/>
              </w:rPr>
            </w:pPr>
            <w:r>
              <w:rPr>
                <w:rFonts w:hint="eastAsia" w:ascii="宋体" w:hAnsi="宋体"/>
                <w:color w:val="auto"/>
                <w:szCs w:val="21"/>
              </w:rPr>
              <w:t>（5）政策性扣除计算方法。</w:t>
            </w:r>
          </w:p>
          <w:p>
            <w:pPr>
              <w:keepNext w:val="0"/>
              <w:keepLines w:val="0"/>
              <w:pageBreakBefore w:val="0"/>
              <w:kinsoku/>
              <w:wordWrap/>
              <w:overflowPunct/>
              <w:topLinePunct w:val="0"/>
              <w:autoSpaceDE/>
              <w:autoSpaceDN/>
              <w:bidi w:val="0"/>
              <w:snapToGrid w:val="0"/>
              <w:spacing w:line="420" w:lineRule="exact"/>
              <w:ind w:firstLine="443" w:firstLineChars="211"/>
              <w:jc w:val="left"/>
              <w:textAlignment w:val="auto"/>
              <w:rPr>
                <w:rFonts w:hint="eastAsia" w:ascii="宋体" w:hAnsi="宋体"/>
                <w:color w:val="auto"/>
                <w:szCs w:val="21"/>
              </w:rPr>
            </w:pPr>
            <w:r>
              <w:rPr>
                <w:rFonts w:hint="eastAsia" w:ascii="宋体" w:hAnsi="宋体"/>
                <w:color w:val="auto"/>
                <w:szCs w:val="21"/>
              </w:rPr>
              <w:t>在货物采购项目中，供应商所投标全部货物由小型或者微型企业制造；在工程采购项目中，工程由小微企业承建；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标价，即评标报价=投标报价×（1-6%）。除上述情况外，评标报价=投标报价。</w:t>
            </w:r>
          </w:p>
          <w:p>
            <w:pPr>
              <w:keepNext w:val="0"/>
              <w:keepLines w:val="0"/>
              <w:pageBreakBefore w:val="0"/>
              <w:kinsoku/>
              <w:wordWrap/>
              <w:overflowPunct/>
              <w:topLinePunct w:val="0"/>
              <w:autoSpaceDE/>
              <w:autoSpaceDN/>
              <w:bidi w:val="0"/>
              <w:snapToGrid w:val="0"/>
              <w:spacing w:line="420" w:lineRule="exact"/>
              <w:ind w:firstLine="443" w:firstLineChars="211"/>
              <w:jc w:val="left"/>
              <w:textAlignment w:val="auto"/>
              <w:rPr>
                <w:rFonts w:hint="eastAsia" w:ascii="宋体" w:hAnsi="宋体"/>
                <w:color w:val="auto"/>
                <w:szCs w:val="21"/>
              </w:rPr>
            </w:pPr>
            <w:r>
              <w:rPr>
                <w:rFonts w:hint="eastAsia" w:ascii="宋体" w:hAnsi="宋体"/>
                <w:color w:val="auto"/>
                <w:szCs w:val="21"/>
              </w:rPr>
              <w:t>（6）以进入综合评分环节的最低的评标报价为基准价，基准价报价得分为10分。</w:t>
            </w:r>
          </w:p>
          <w:p>
            <w:pPr>
              <w:keepNext w:val="0"/>
              <w:keepLines w:val="0"/>
              <w:pageBreakBefore w:val="0"/>
              <w:kinsoku/>
              <w:wordWrap/>
              <w:overflowPunct/>
              <w:topLinePunct w:val="0"/>
              <w:autoSpaceDE/>
              <w:autoSpaceDN/>
              <w:bidi w:val="0"/>
              <w:snapToGrid w:val="0"/>
              <w:spacing w:line="420" w:lineRule="exact"/>
              <w:ind w:firstLine="443" w:firstLineChars="211"/>
              <w:jc w:val="left"/>
              <w:textAlignment w:val="auto"/>
              <w:rPr>
                <w:rFonts w:hint="eastAsia" w:ascii="宋体" w:hAnsi="宋体"/>
                <w:color w:val="auto"/>
                <w:szCs w:val="21"/>
              </w:rPr>
            </w:pPr>
            <w:r>
              <w:rPr>
                <w:rFonts w:hint="eastAsia" w:ascii="宋体" w:hAnsi="宋体"/>
                <w:color w:val="auto"/>
                <w:szCs w:val="21"/>
              </w:rPr>
              <w:t>（7）价格分计算公式：</w:t>
            </w:r>
          </w:p>
          <w:p>
            <w:pPr>
              <w:keepNext w:val="0"/>
              <w:keepLines w:val="0"/>
              <w:pageBreakBefore w:val="0"/>
              <w:widowControl/>
              <w:kinsoku/>
              <w:wordWrap/>
              <w:overflowPunct/>
              <w:topLinePunct w:val="0"/>
              <w:autoSpaceDE/>
              <w:autoSpaceDN/>
              <w:bidi w:val="0"/>
              <w:adjustRightInd w:val="0"/>
              <w:snapToGrid w:val="0"/>
              <w:spacing w:line="420" w:lineRule="exact"/>
              <w:jc w:val="left"/>
              <w:textAlignment w:val="auto"/>
              <w:rPr>
                <w:rFonts w:ascii="宋体" w:hAnsi="宋体" w:cs="Tahoma"/>
                <w:color w:val="auto"/>
                <w:kern w:val="0"/>
                <w:szCs w:val="21"/>
              </w:rPr>
            </w:pPr>
            <w:r>
              <w:rPr>
                <w:rFonts w:hint="eastAsia" w:ascii="宋体" w:hAnsi="宋体"/>
                <w:color w:val="auto"/>
                <w:szCs w:val="21"/>
              </w:rPr>
              <w:t>某投标人价格分=基准价/某投标人评标报价金额×10分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53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20" w:lineRule="exact"/>
              <w:jc w:val="center"/>
              <w:textAlignment w:val="auto"/>
              <w:rPr>
                <w:rFonts w:hint="eastAsia" w:ascii="宋体" w:hAnsi="宋体" w:cs="Tahoma"/>
                <w:b/>
                <w:color w:val="auto"/>
                <w:kern w:val="0"/>
                <w:szCs w:val="21"/>
              </w:rPr>
            </w:pPr>
            <w:r>
              <w:rPr>
                <w:rFonts w:hint="eastAsia" w:ascii="宋体" w:hAnsi="宋体" w:cs="Tahoma"/>
                <w:b/>
                <w:color w:val="auto"/>
                <w:kern w:val="0"/>
                <w:szCs w:val="21"/>
              </w:rPr>
              <w:t>2</w:t>
            </w:r>
          </w:p>
        </w:tc>
        <w:tc>
          <w:tcPr>
            <w:tcW w:w="1126" w:type="dxa"/>
            <w:vMerge w:val="restart"/>
            <w:noWrap w:val="0"/>
            <w:vAlign w:val="center"/>
          </w:tcPr>
          <w:p>
            <w:pPr>
              <w:keepNext w:val="0"/>
              <w:keepLines w:val="0"/>
              <w:pageBreakBefore w:val="0"/>
              <w:kinsoku/>
              <w:wordWrap/>
              <w:overflowPunct/>
              <w:topLinePunct w:val="0"/>
              <w:autoSpaceDE/>
              <w:autoSpaceDN/>
              <w:bidi w:val="0"/>
              <w:adjustRightInd w:val="0"/>
              <w:spacing w:line="420" w:lineRule="exact"/>
              <w:ind w:left="-105" w:leftChars="-50" w:right="-105" w:rightChars="-50"/>
              <w:jc w:val="center"/>
              <w:textAlignment w:val="auto"/>
              <w:rPr>
                <w:rFonts w:hint="eastAsia" w:ascii="宋体" w:hAnsi="宋体"/>
                <w:b/>
                <w:bCs/>
                <w:color w:val="auto"/>
                <w:szCs w:val="21"/>
              </w:rPr>
            </w:pPr>
            <w:r>
              <w:rPr>
                <w:rFonts w:hint="eastAsia" w:ascii="宋体" w:hAnsi="宋体"/>
                <w:b/>
                <w:bCs/>
                <w:color w:val="auto"/>
                <w:szCs w:val="21"/>
              </w:rPr>
              <w:t>技术分</w:t>
            </w:r>
          </w:p>
          <w:p>
            <w:pPr>
              <w:keepNext w:val="0"/>
              <w:keepLines w:val="0"/>
              <w:pageBreakBefore w:val="0"/>
              <w:widowControl/>
              <w:kinsoku/>
              <w:wordWrap/>
              <w:overflowPunct/>
              <w:topLinePunct w:val="0"/>
              <w:autoSpaceDE/>
              <w:autoSpaceDN/>
              <w:bidi w:val="0"/>
              <w:adjustRightInd w:val="0"/>
              <w:snapToGrid w:val="0"/>
              <w:spacing w:line="420" w:lineRule="exact"/>
              <w:jc w:val="center"/>
              <w:textAlignment w:val="auto"/>
              <w:rPr>
                <w:rFonts w:hint="eastAsia" w:ascii="宋体" w:hAnsi="宋体"/>
                <w:b/>
                <w:bCs/>
                <w:color w:val="auto"/>
                <w:kern w:val="0"/>
                <w:szCs w:val="21"/>
              </w:rPr>
            </w:pPr>
            <w:r>
              <w:rPr>
                <w:rFonts w:hint="eastAsia" w:ascii="宋体" w:hAnsi="宋体"/>
                <w:b/>
                <w:bCs/>
                <w:color w:val="auto"/>
                <w:szCs w:val="21"/>
              </w:rPr>
              <w:t>（满分</w:t>
            </w:r>
            <w:r>
              <w:rPr>
                <w:rFonts w:ascii="宋体" w:hAnsi="宋体"/>
                <w:b/>
                <w:bCs/>
                <w:color w:val="auto"/>
                <w:szCs w:val="21"/>
              </w:rPr>
              <w:t>50</w:t>
            </w:r>
            <w:r>
              <w:rPr>
                <w:rFonts w:hint="eastAsia" w:ascii="宋体" w:hAnsi="宋体"/>
                <w:b/>
                <w:bCs/>
                <w:color w:val="auto"/>
                <w:szCs w:val="21"/>
              </w:rPr>
              <w:t>分）</w:t>
            </w:r>
          </w:p>
        </w:tc>
        <w:tc>
          <w:tcPr>
            <w:tcW w:w="1200" w:type="dxa"/>
            <w:noWrap w:val="0"/>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bCs/>
                <w:color w:val="auto"/>
                <w:kern w:val="0"/>
                <w:szCs w:val="21"/>
              </w:rPr>
            </w:pPr>
            <w:r>
              <w:rPr>
                <w:rFonts w:hint="eastAsia" w:ascii="宋体" w:hAnsi="宋体"/>
                <w:bCs/>
                <w:color w:val="auto"/>
                <w:kern w:val="0"/>
                <w:szCs w:val="21"/>
              </w:rPr>
              <w:t>实施方案分（满分15分）</w:t>
            </w:r>
          </w:p>
        </w:tc>
        <w:tc>
          <w:tcPr>
            <w:tcW w:w="6405" w:type="dxa"/>
            <w:noWrap w:val="0"/>
            <w:vAlign w:val="top"/>
          </w:tcPr>
          <w:p>
            <w:pPr>
              <w:keepNext w:val="0"/>
              <w:keepLines w:val="0"/>
              <w:pageBreakBefore w:val="0"/>
              <w:kinsoku/>
              <w:wordWrap/>
              <w:overflowPunct/>
              <w:topLinePunct w:val="0"/>
              <w:autoSpaceDE/>
              <w:autoSpaceDN/>
              <w:bidi w:val="0"/>
              <w:spacing w:line="420" w:lineRule="exact"/>
              <w:ind w:firstLine="420" w:firstLineChars="200"/>
              <w:jc w:val="left"/>
              <w:textAlignment w:val="auto"/>
              <w:rPr>
                <w:rFonts w:hint="eastAsia" w:ascii="宋体" w:hAnsi="宋体"/>
                <w:color w:val="auto"/>
              </w:rPr>
            </w:pPr>
            <w:r>
              <w:rPr>
                <w:rFonts w:hint="eastAsia" w:ascii="宋体" w:hAnsi="宋体"/>
                <w:color w:val="auto"/>
              </w:rPr>
              <w:t>（1）提供的实施方案内容包含有对项目的理解、进度计划、人员管理、实施保障等4个方面内容的得4分，以上内容每少一项扣1分，扣完为止。</w:t>
            </w:r>
          </w:p>
          <w:p>
            <w:pPr>
              <w:keepNext w:val="0"/>
              <w:keepLines w:val="0"/>
              <w:pageBreakBefore w:val="0"/>
              <w:kinsoku/>
              <w:wordWrap/>
              <w:overflowPunct/>
              <w:topLinePunct w:val="0"/>
              <w:autoSpaceDE/>
              <w:autoSpaceDN/>
              <w:bidi w:val="0"/>
              <w:spacing w:line="420" w:lineRule="exact"/>
              <w:ind w:firstLine="420" w:firstLineChars="200"/>
              <w:jc w:val="left"/>
              <w:textAlignment w:val="auto"/>
              <w:rPr>
                <w:rFonts w:hint="eastAsia" w:ascii="宋体" w:hAnsi="宋体"/>
                <w:color w:val="auto"/>
              </w:rPr>
            </w:pPr>
            <w:r>
              <w:rPr>
                <w:rFonts w:hint="eastAsia" w:ascii="宋体" w:hAnsi="宋体"/>
                <w:color w:val="auto"/>
              </w:rPr>
              <w:t>（2）按照实施方案结合项目需求、针对性内容评分（满分11分）：</w:t>
            </w:r>
          </w:p>
          <w:p>
            <w:pPr>
              <w:keepNext w:val="0"/>
              <w:keepLines w:val="0"/>
              <w:pageBreakBefore w:val="0"/>
              <w:kinsoku/>
              <w:wordWrap/>
              <w:overflowPunct/>
              <w:topLinePunct w:val="0"/>
              <w:autoSpaceDE/>
              <w:autoSpaceDN/>
              <w:bidi w:val="0"/>
              <w:spacing w:line="420" w:lineRule="exact"/>
              <w:ind w:firstLine="420" w:firstLineChars="200"/>
              <w:jc w:val="left"/>
              <w:textAlignment w:val="auto"/>
              <w:rPr>
                <w:rFonts w:hint="eastAsia" w:ascii="宋体" w:hAnsi="宋体"/>
                <w:color w:val="auto"/>
              </w:rPr>
            </w:pPr>
            <w:r>
              <w:rPr>
                <w:rFonts w:hint="eastAsia" w:ascii="宋体" w:hAnsi="宋体"/>
                <w:color w:val="auto"/>
              </w:rPr>
              <w:t>一档（3分）:上述方案内容不切合项目实际，内容冗杂、多余，或有明显错漏，仅能够基本满足项目实施的。</w:t>
            </w:r>
          </w:p>
          <w:p>
            <w:pPr>
              <w:keepNext w:val="0"/>
              <w:keepLines w:val="0"/>
              <w:pageBreakBefore w:val="0"/>
              <w:kinsoku/>
              <w:wordWrap/>
              <w:overflowPunct/>
              <w:topLinePunct w:val="0"/>
              <w:autoSpaceDE/>
              <w:autoSpaceDN/>
              <w:bidi w:val="0"/>
              <w:spacing w:line="420" w:lineRule="exact"/>
              <w:ind w:firstLine="420" w:firstLineChars="200"/>
              <w:jc w:val="left"/>
              <w:textAlignment w:val="auto"/>
              <w:rPr>
                <w:rFonts w:hint="eastAsia" w:ascii="宋体" w:hAnsi="宋体"/>
                <w:color w:val="auto"/>
              </w:rPr>
            </w:pPr>
            <w:r>
              <w:rPr>
                <w:rFonts w:hint="eastAsia" w:ascii="宋体" w:hAnsi="宋体"/>
                <w:color w:val="auto"/>
              </w:rPr>
              <w:t>二档（8分）:上述方案内容针对本项目采购需求，理解无偏差，符合实际需求，能够满足和保障项目实施的。</w:t>
            </w:r>
          </w:p>
          <w:p>
            <w:pPr>
              <w:keepNext w:val="0"/>
              <w:keepLines w:val="0"/>
              <w:pageBreakBefore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cs="Courier New"/>
                <w:bCs/>
                <w:color w:val="auto"/>
                <w:szCs w:val="21"/>
              </w:rPr>
            </w:pPr>
            <w:r>
              <w:rPr>
                <w:rFonts w:hint="eastAsia" w:ascii="宋体" w:hAnsi="宋体"/>
                <w:color w:val="auto"/>
              </w:rPr>
              <w:t>三档（11分）:上述方案针对本项目采购需求，切合实际，内容清晰明了，简练，能够完全满足和保障项目实施的。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53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20" w:lineRule="exact"/>
              <w:ind w:left="-105" w:leftChars="-50" w:right="-105" w:rightChars="-50"/>
              <w:jc w:val="center"/>
              <w:textAlignment w:val="auto"/>
              <w:rPr>
                <w:rFonts w:hint="eastAsia" w:ascii="宋体" w:hAnsi="宋体"/>
                <w:bCs/>
                <w:color w:val="auto"/>
                <w:kern w:val="0"/>
                <w:szCs w:val="21"/>
              </w:rPr>
            </w:pPr>
          </w:p>
        </w:tc>
        <w:tc>
          <w:tcPr>
            <w:tcW w:w="112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bCs/>
                <w:color w:val="auto"/>
                <w:szCs w:val="21"/>
              </w:rPr>
            </w:pPr>
          </w:p>
        </w:tc>
        <w:tc>
          <w:tcPr>
            <w:tcW w:w="1200" w:type="dxa"/>
            <w:noWrap w:val="0"/>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ascii="宋体" w:hAnsi="宋体"/>
                <w:bCs/>
                <w:color w:val="auto"/>
                <w:szCs w:val="21"/>
              </w:rPr>
            </w:pPr>
            <w:r>
              <w:rPr>
                <w:rFonts w:hint="eastAsia" w:ascii="宋体" w:hAnsi="宋体"/>
                <w:bCs/>
                <w:color w:val="auto"/>
                <w:szCs w:val="21"/>
              </w:rPr>
              <w:t>质量控制方案分（满分15分）</w:t>
            </w:r>
          </w:p>
        </w:tc>
        <w:tc>
          <w:tcPr>
            <w:tcW w:w="6405" w:type="dxa"/>
            <w:noWrap w:val="0"/>
            <w:vAlign w:val="center"/>
          </w:tcPr>
          <w:p>
            <w:pPr>
              <w:keepNext w:val="0"/>
              <w:keepLines w:val="0"/>
              <w:pageBreakBefore w:val="0"/>
              <w:kinsoku/>
              <w:wordWrap/>
              <w:overflowPunct/>
              <w:topLinePunct w:val="0"/>
              <w:autoSpaceDE/>
              <w:autoSpaceDN/>
              <w:bidi w:val="0"/>
              <w:spacing w:line="420" w:lineRule="exact"/>
              <w:ind w:firstLine="420" w:firstLineChars="200"/>
              <w:jc w:val="left"/>
              <w:textAlignment w:val="auto"/>
              <w:rPr>
                <w:rFonts w:hint="eastAsia" w:ascii="宋体" w:hAnsi="宋体"/>
                <w:color w:val="auto"/>
              </w:rPr>
            </w:pPr>
            <w:r>
              <w:rPr>
                <w:rFonts w:hint="eastAsia" w:ascii="宋体" w:hAnsi="宋体"/>
                <w:color w:val="auto"/>
              </w:rPr>
              <w:t>（1）提供的质量控制方案内容包含有针对本项目服务的技术重点、</w:t>
            </w:r>
            <w:r>
              <w:rPr>
                <w:rFonts w:hAnsi="宋体"/>
                <w:color w:val="auto"/>
              </w:rPr>
              <w:t>内部质量控制措施、质量</w:t>
            </w:r>
            <w:r>
              <w:rPr>
                <w:rFonts w:hint="eastAsia" w:ascii="宋体" w:hAnsi="宋体"/>
                <w:color w:val="auto"/>
              </w:rPr>
              <w:t>规范标准和验收方案等4个方面内容的得4分，以上内容每少一项扣1分，扣完为止。</w:t>
            </w:r>
          </w:p>
          <w:p>
            <w:pPr>
              <w:keepNext w:val="0"/>
              <w:keepLines w:val="0"/>
              <w:pageBreakBefore w:val="0"/>
              <w:kinsoku/>
              <w:wordWrap/>
              <w:overflowPunct/>
              <w:topLinePunct w:val="0"/>
              <w:autoSpaceDE/>
              <w:autoSpaceDN/>
              <w:bidi w:val="0"/>
              <w:spacing w:line="420" w:lineRule="exact"/>
              <w:ind w:firstLine="420" w:firstLineChars="200"/>
              <w:jc w:val="left"/>
              <w:textAlignment w:val="auto"/>
              <w:rPr>
                <w:rFonts w:hint="eastAsia" w:ascii="宋体" w:hAnsi="宋体"/>
                <w:color w:val="auto"/>
              </w:rPr>
            </w:pPr>
            <w:r>
              <w:rPr>
                <w:rFonts w:hint="eastAsia" w:ascii="宋体" w:hAnsi="宋体"/>
                <w:color w:val="auto"/>
              </w:rPr>
              <w:t>（2）按照质量控制方案结合项目需求、针对性内容评分（满分11分）：</w:t>
            </w:r>
          </w:p>
          <w:p>
            <w:pPr>
              <w:keepNext w:val="0"/>
              <w:keepLines w:val="0"/>
              <w:pageBreakBefore w:val="0"/>
              <w:kinsoku/>
              <w:wordWrap/>
              <w:overflowPunct/>
              <w:topLinePunct w:val="0"/>
              <w:autoSpaceDE/>
              <w:autoSpaceDN/>
              <w:bidi w:val="0"/>
              <w:spacing w:line="420" w:lineRule="exact"/>
              <w:ind w:firstLine="420" w:firstLineChars="200"/>
              <w:jc w:val="left"/>
              <w:textAlignment w:val="auto"/>
              <w:rPr>
                <w:rFonts w:hint="eastAsia" w:ascii="宋体" w:hAnsi="宋体"/>
                <w:color w:val="auto"/>
              </w:rPr>
            </w:pPr>
            <w:r>
              <w:rPr>
                <w:rFonts w:hint="eastAsia" w:ascii="宋体" w:hAnsi="宋体"/>
                <w:color w:val="auto"/>
              </w:rPr>
              <w:t>一档（3分）:上述方案内容不切合项目实际，内容冗杂、多余，或有明显错漏，仅能够基本保障项目实施的。</w:t>
            </w:r>
          </w:p>
          <w:p>
            <w:pPr>
              <w:keepNext w:val="0"/>
              <w:keepLines w:val="0"/>
              <w:pageBreakBefore w:val="0"/>
              <w:kinsoku/>
              <w:wordWrap/>
              <w:overflowPunct/>
              <w:topLinePunct w:val="0"/>
              <w:autoSpaceDE/>
              <w:autoSpaceDN/>
              <w:bidi w:val="0"/>
              <w:spacing w:line="420" w:lineRule="exact"/>
              <w:ind w:firstLine="420" w:firstLineChars="200"/>
              <w:jc w:val="left"/>
              <w:textAlignment w:val="auto"/>
              <w:rPr>
                <w:rFonts w:hint="eastAsia" w:ascii="宋体" w:hAnsi="宋体"/>
                <w:color w:val="auto"/>
              </w:rPr>
            </w:pPr>
            <w:r>
              <w:rPr>
                <w:rFonts w:hint="eastAsia" w:ascii="宋体" w:hAnsi="宋体"/>
                <w:color w:val="auto"/>
              </w:rPr>
              <w:t>二档（8分）:上述方案内容针对本项目采购需求，理解无偏差，符合实际需求，能够满足和保障项目实施的。</w:t>
            </w:r>
          </w:p>
          <w:p>
            <w:pPr>
              <w:keepNext w:val="0"/>
              <w:keepLines w:val="0"/>
              <w:pageBreakBefore w:val="0"/>
              <w:widowControl/>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bCs/>
                <w:color w:val="auto"/>
                <w:szCs w:val="21"/>
              </w:rPr>
            </w:pPr>
            <w:r>
              <w:rPr>
                <w:rFonts w:hint="eastAsia" w:ascii="宋体" w:hAnsi="宋体"/>
                <w:color w:val="auto"/>
              </w:rPr>
              <w:t>三档（11分）:上述方案针对本项目采购需求，切合实际，内容清晰明了，简练，能够完全满足和保障项目实施的。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3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20" w:lineRule="exact"/>
              <w:ind w:left="-105" w:leftChars="-50" w:right="-105" w:rightChars="-50"/>
              <w:jc w:val="center"/>
              <w:textAlignment w:val="auto"/>
              <w:rPr>
                <w:rFonts w:ascii="宋体" w:hAnsi="宋体"/>
                <w:bCs/>
                <w:color w:val="auto"/>
                <w:kern w:val="0"/>
                <w:szCs w:val="21"/>
              </w:rPr>
            </w:pPr>
          </w:p>
        </w:tc>
        <w:tc>
          <w:tcPr>
            <w:tcW w:w="112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bCs/>
                <w:color w:val="auto"/>
                <w:szCs w:val="21"/>
              </w:rPr>
            </w:pPr>
          </w:p>
        </w:tc>
        <w:tc>
          <w:tcPr>
            <w:tcW w:w="1200" w:type="dxa"/>
            <w:noWrap w:val="0"/>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bCs/>
                <w:color w:val="auto"/>
                <w:szCs w:val="21"/>
              </w:rPr>
            </w:pPr>
            <w:bookmarkStart w:id="132" w:name="_Hlk159605112"/>
            <w:r>
              <w:rPr>
                <w:rFonts w:hint="eastAsia" w:ascii="宋体" w:hAnsi="宋体"/>
                <w:bCs/>
                <w:color w:val="auto"/>
                <w:szCs w:val="21"/>
              </w:rPr>
              <w:t>投入人员分</w:t>
            </w:r>
            <w:bookmarkEnd w:id="132"/>
            <w:r>
              <w:rPr>
                <w:rFonts w:hint="eastAsia" w:ascii="宋体" w:hAnsi="宋体"/>
                <w:bCs/>
                <w:color w:val="auto"/>
                <w:szCs w:val="21"/>
              </w:rPr>
              <w:t>（满分1</w:t>
            </w:r>
            <w:r>
              <w:rPr>
                <w:rFonts w:ascii="宋体" w:hAnsi="宋体"/>
                <w:bCs/>
                <w:color w:val="auto"/>
                <w:szCs w:val="21"/>
              </w:rPr>
              <w:t>0</w:t>
            </w:r>
            <w:r>
              <w:rPr>
                <w:rFonts w:hint="eastAsia" w:ascii="宋体" w:hAnsi="宋体"/>
                <w:bCs/>
                <w:color w:val="auto"/>
                <w:szCs w:val="21"/>
              </w:rPr>
              <w:t>分）</w:t>
            </w:r>
          </w:p>
        </w:tc>
        <w:tc>
          <w:tcPr>
            <w:tcW w:w="6405" w:type="dxa"/>
            <w:noWrap w:val="0"/>
            <w:vAlign w:val="center"/>
          </w:tcPr>
          <w:p>
            <w:pPr>
              <w:keepNext w:val="0"/>
              <w:keepLines w:val="0"/>
              <w:pageBreakBefore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bCs/>
                <w:color w:val="auto"/>
                <w:szCs w:val="21"/>
              </w:rPr>
            </w:pPr>
            <w:r>
              <w:rPr>
                <w:rFonts w:hint="eastAsia" w:ascii="宋体" w:hAnsi="宋体"/>
                <w:color w:val="auto"/>
              </w:rPr>
              <w:t>投标人拟投入获得国家或省级土壤普查办颁发的培训合格证书的人员（质量控制、内业或外业），每提供1人得0.</w:t>
            </w:r>
            <w:r>
              <w:rPr>
                <w:rFonts w:ascii="宋体" w:hAnsi="宋体"/>
                <w:color w:val="auto"/>
              </w:rPr>
              <w:t>5</w:t>
            </w:r>
            <w:r>
              <w:rPr>
                <w:rFonts w:hint="eastAsia" w:ascii="宋体" w:hAnsi="宋体"/>
                <w:color w:val="auto"/>
              </w:rPr>
              <w:t>分，满分</w:t>
            </w:r>
            <w:r>
              <w:rPr>
                <w:rFonts w:ascii="宋体" w:hAnsi="宋体"/>
                <w:color w:val="auto"/>
              </w:rPr>
              <w:t>10</w:t>
            </w:r>
            <w:r>
              <w:rPr>
                <w:rFonts w:hint="eastAsia" w:ascii="宋体" w:hAnsi="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3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20" w:lineRule="exact"/>
              <w:ind w:left="-105" w:leftChars="-50" w:right="-105" w:rightChars="-50"/>
              <w:jc w:val="center"/>
              <w:textAlignment w:val="auto"/>
              <w:rPr>
                <w:rFonts w:ascii="宋体" w:hAnsi="宋体"/>
                <w:bCs/>
                <w:color w:val="auto"/>
                <w:kern w:val="0"/>
                <w:szCs w:val="21"/>
              </w:rPr>
            </w:pPr>
          </w:p>
        </w:tc>
        <w:tc>
          <w:tcPr>
            <w:tcW w:w="112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bCs/>
                <w:color w:val="auto"/>
                <w:szCs w:val="21"/>
              </w:rPr>
            </w:pPr>
          </w:p>
        </w:tc>
        <w:tc>
          <w:tcPr>
            <w:tcW w:w="1200" w:type="dxa"/>
            <w:noWrap w:val="0"/>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bCs/>
                <w:color w:val="auto"/>
                <w:szCs w:val="21"/>
              </w:rPr>
            </w:pPr>
            <w:r>
              <w:rPr>
                <w:rFonts w:hint="eastAsia" w:ascii="宋体" w:hAnsi="宋体"/>
                <w:bCs/>
                <w:color w:val="auto"/>
                <w:szCs w:val="21"/>
              </w:rPr>
              <w:t>人员能力分（满分5分）</w:t>
            </w:r>
          </w:p>
        </w:tc>
        <w:tc>
          <w:tcPr>
            <w:tcW w:w="6405" w:type="dxa"/>
            <w:noWrap w:val="0"/>
            <w:vAlign w:val="center"/>
          </w:tcPr>
          <w:p>
            <w:pPr>
              <w:keepNext w:val="0"/>
              <w:keepLines w:val="0"/>
              <w:pageBreakBefore w:val="0"/>
              <w:kinsoku/>
              <w:wordWrap/>
              <w:overflowPunct/>
              <w:topLinePunct w:val="0"/>
              <w:autoSpaceDE/>
              <w:autoSpaceDN/>
              <w:bidi w:val="0"/>
              <w:spacing w:line="420" w:lineRule="exact"/>
              <w:ind w:firstLine="420" w:firstLineChars="200"/>
              <w:jc w:val="left"/>
              <w:textAlignment w:val="auto"/>
              <w:rPr>
                <w:rFonts w:hint="eastAsia" w:ascii="宋体" w:hAnsi="宋体"/>
                <w:color w:val="auto"/>
                <w:kern w:val="0"/>
              </w:rPr>
            </w:pPr>
            <w:r>
              <w:rPr>
                <w:rFonts w:hint="eastAsia" w:ascii="宋体" w:hAnsi="宋体"/>
                <w:color w:val="auto"/>
                <w:kern w:val="0"/>
              </w:rPr>
              <w:t>一档（1分）：项目负责人为副高以上职称，项目团队中级以上职称人员比例≥50%；</w:t>
            </w:r>
          </w:p>
          <w:p>
            <w:pPr>
              <w:keepNext w:val="0"/>
              <w:keepLines w:val="0"/>
              <w:pageBreakBefore w:val="0"/>
              <w:kinsoku/>
              <w:wordWrap/>
              <w:overflowPunct/>
              <w:topLinePunct w:val="0"/>
              <w:autoSpaceDE/>
              <w:autoSpaceDN/>
              <w:bidi w:val="0"/>
              <w:spacing w:line="420" w:lineRule="exact"/>
              <w:ind w:firstLine="420" w:firstLineChars="200"/>
              <w:jc w:val="left"/>
              <w:textAlignment w:val="auto"/>
              <w:rPr>
                <w:rFonts w:hint="eastAsia" w:ascii="宋体" w:hAnsi="宋体"/>
                <w:color w:val="auto"/>
                <w:kern w:val="0"/>
              </w:rPr>
            </w:pPr>
            <w:r>
              <w:rPr>
                <w:rFonts w:hint="eastAsia" w:ascii="宋体" w:hAnsi="宋体"/>
                <w:color w:val="auto"/>
                <w:kern w:val="0"/>
              </w:rPr>
              <w:t>二档（3分）：项目负责人为正高以上职称，项目团队中级以上职称人员比例≥50%；</w:t>
            </w:r>
          </w:p>
          <w:p>
            <w:pPr>
              <w:keepNext w:val="0"/>
              <w:keepLines w:val="0"/>
              <w:pageBreakBefore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bCs/>
                <w:color w:val="auto"/>
                <w:szCs w:val="21"/>
              </w:rPr>
            </w:pPr>
            <w:r>
              <w:rPr>
                <w:rFonts w:hint="eastAsia" w:ascii="宋体" w:hAnsi="宋体"/>
                <w:color w:val="auto"/>
                <w:kern w:val="0"/>
              </w:rPr>
              <w:t>三档（5分）：项目负责人为正高以上职称，项目团队中级以上职称人员比例≥80%。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3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20" w:lineRule="exact"/>
              <w:ind w:left="-105" w:leftChars="-50" w:right="-105" w:rightChars="-50"/>
              <w:jc w:val="center"/>
              <w:textAlignment w:val="auto"/>
              <w:rPr>
                <w:rFonts w:ascii="宋体" w:hAnsi="宋体"/>
                <w:bCs/>
                <w:color w:val="auto"/>
                <w:kern w:val="0"/>
                <w:szCs w:val="21"/>
              </w:rPr>
            </w:pPr>
          </w:p>
        </w:tc>
        <w:tc>
          <w:tcPr>
            <w:tcW w:w="112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bCs/>
                <w:color w:val="auto"/>
                <w:szCs w:val="21"/>
              </w:rPr>
            </w:pPr>
          </w:p>
        </w:tc>
        <w:tc>
          <w:tcPr>
            <w:tcW w:w="1200" w:type="dxa"/>
            <w:noWrap w:val="0"/>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bCs/>
                <w:color w:val="auto"/>
                <w:szCs w:val="21"/>
              </w:rPr>
            </w:pPr>
            <w:r>
              <w:rPr>
                <w:rFonts w:hint="eastAsia" w:ascii="宋体" w:hAnsi="宋体"/>
                <w:bCs/>
                <w:color w:val="auto"/>
                <w:szCs w:val="21"/>
              </w:rPr>
              <w:t>仪器设备分（满分5分）</w:t>
            </w:r>
          </w:p>
        </w:tc>
        <w:tc>
          <w:tcPr>
            <w:tcW w:w="6405" w:type="dxa"/>
            <w:noWrap w:val="0"/>
            <w:vAlign w:val="center"/>
          </w:tcPr>
          <w:p>
            <w:pPr>
              <w:keepNext w:val="0"/>
              <w:keepLines w:val="0"/>
              <w:pageBreakBefore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bCs/>
                <w:color w:val="auto"/>
                <w:szCs w:val="21"/>
              </w:rPr>
            </w:pPr>
            <w:r>
              <w:rPr>
                <w:rFonts w:hint="eastAsia" w:ascii="宋体" w:hAnsi="宋体"/>
                <w:color w:val="auto"/>
              </w:rPr>
              <w:t>投标人仪器设备品类及数量</w:t>
            </w:r>
            <w:r>
              <w:rPr>
                <w:rFonts w:hint="eastAsia" w:ascii="宋体" w:hAnsi="宋体"/>
                <w:b/>
                <w:bCs/>
                <w:color w:val="auto"/>
              </w:rPr>
              <w:t>优于</w:t>
            </w:r>
            <w:r>
              <w:rPr>
                <w:rFonts w:hint="eastAsia" w:ascii="宋体" w:hAnsi="宋体"/>
                <w:color w:val="auto"/>
              </w:rPr>
              <w:t>《国务院第三次土壤普查领导小组办公室关于开展普查实验室筛选工作的通知》（农建发﹝2022﹞3号）附件3的</w:t>
            </w:r>
            <w:r>
              <w:rPr>
                <w:rFonts w:hint="eastAsia" w:ascii="宋体" w:hAnsi="宋体"/>
                <w:color w:val="auto"/>
                <w:lang w:eastAsia="zh-CN"/>
              </w:rPr>
              <w:t>最低</w:t>
            </w:r>
            <w:r>
              <w:rPr>
                <w:rFonts w:hint="eastAsia" w:ascii="宋体" w:hAnsi="宋体"/>
                <w:color w:val="auto"/>
              </w:rPr>
              <w:t>要求的，得2分，大型核心仪器设备：电感耦合等离子体发射光谱仪（ICP-AES）、电感耦合等离子体质谱仪(ICP-MS)、原子吸收光谱仪、原子荧光光谱仪各每增加1台加1分，满分5分。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33"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20" w:lineRule="exact"/>
              <w:ind w:left="-105" w:leftChars="-50" w:right="-105" w:rightChars="-50"/>
              <w:jc w:val="center"/>
              <w:textAlignment w:val="auto"/>
              <w:rPr>
                <w:rFonts w:ascii="宋体" w:hAnsi="宋体"/>
                <w:bCs/>
                <w:color w:val="auto"/>
                <w:kern w:val="0"/>
                <w:szCs w:val="21"/>
              </w:rPr>
            </w:pPr>
            <w:r>
              <w:rPr>
                <w:rFonts w:hint="eastAsia" w:ascii="宋体" w:hAnsi="宋体" w:cs="Tahoma"/>
                <w:b/>
                <w:color w:val="auto"/>
                <w:kern w:val="0"/>
                <w:szCs w:val="21"/>
              </w:rPr>
              <w:t>3</w:t>
            </w:r>
          </w:p>
        </w:tc>
        <w:tc>
          <w:tcPr>
            <w:tcW w:w="112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bCs/>
                <w:color w:val="auto"/>
                <w:szCs w:val="21"/>
                <w:lang w:eastAsia="zh-CN"/>
              </w:rPr>
            </w:pPr>
            <w:r>
              <w:rPr>
                <w:rFonts w:hint="eastAsia" w:ascii="宋体" w:hAnsi="宋体" w:cs="Courier New"/>
                <w:b/>
                <w:bCs/>
                <w:color w:val="auto"/>
                <w:szCs w:val="21"/>
              </w:rPr>
              <w:t>商务分</w:t>
            </w:r>
            <w:r>
              <w:rPr>
                <w:rFonts w:hint="eastAsia" w:ascii="宋体" w:hAnsi="宋体" w:cs="Courier New"/>
                <w:b w:val="0"/>
                <w:bCs w:val="0"/>
                <w:color w:val="auto"/>
                <w:szCs w:val="21"/>
                <w:lang w:eastAsia="zh-CN"/>
              </w:rPr>
              <w:t>（满分</w:t>
            </w:r>
            <w:r>
              <w:rPr>
                <w:rFonts w:hint="eastAsia" w:ascii="宋体" w:hAnsi="宋体" w:cs="Courier New"/>
                <w:b w:val="0"/>
                <w:bCs w:val="0"/>
                <w:color w:val="auto"/>
                <w:szCs w:val="21"/>
                <w:lang w:val="en-US" w:eastAsia="zh-CN"/>
              </w:rPr>
              <w:t>40分</w:t>
            </w:r>
            <w:r>
              <w:rPr>
                <w:rFonts w:hint="eastAsia" w:ascii="宋体" w:hAnsi="宋体" w:cs="Courier New"/>
                <w:b w:val="0"/>
                <w:bCs w:val="0"/>
                <w:color w:val="auto"/>
                <w:szCs w:val="21"/>
                <w:lang w:eastAsia="zh-CN"/>
              </w:rPr>
              <w:t>）</w:t>
            </w:r>
          </w:p>
        </w:tc>
        <w:tc>
          <w:tcPr>
            <w:tcW w:w="1200" w:type="dxa"/>
            <w:noWrap w:val="0"/>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bCs/>
                <w:color w:val="auto"/>
                <w:szCs w:val="21"/>
              </w:rPr>
            </w:pPr>
            <w:bookmarkStart w:id="133" w:name="_Hlk159605185"/>
            <w:r>
              <w:rPr>
                <w:rFonts w:hint="eastAsia" w:ascii="宋体" w:hAnsi="宋体"/>
                <w:bCs/>
                <w:color w:val="auto"/>
                <w:szCs w:val="21"/>
              </w:rPr>
              <w:t>信誉实力分</w:t>
            </w:r>
            <w:bookmarkEnd w:id="133"/>
            <w:r>
              <w:rPr>
                <w:rFonts w:hint="eastAsia" w:ascii="宋体" w:hAnsi="宋体"/>
                <w:bCs/>
                <w:color w:val="auto"/>
                <w:szCs w:val="21"/>
              </w:rPr>
              <w:t>（满分3</w:t>
            </w:r>
            <w:r>
              <w:rPr>
                <w:rFonts w:ascii="宋体" w:hAnsi="宋体"/>
                <w:bCs/>
                <w:color w:val="auto"/>
                <w:szCs w:val="21"/>
              </w:rPr>
              <w:t>2</w:t>
            </w:r>
            <w:r>
              <w:rPr>
                <w:rFonts w:hint="eastAsia" w:ascii="宋体" w:hAnsi="宋体"/>
                <w:bCs/>
                <w:color w:val="auto"/>
                <w:szCs w:val="21"/>
              </w:rPr>
              <w:t>分）</w:t>
            </w:r>
          </w:p>
        </w:tc>
        <w:tc>
          <w:tcPr>
            <w:tcW w:w="6405" w:type="dxa"/>
            <w:noWrap w:val="0"/>
            <w:vAlign w:val="center"/>
          </w:tcPr>
          <w:p>
            <w:pPr>
              <w:keepNext w:val="0"/>
              <w:keepLines w:val="0"/>
              <w:pageBreakBefore w:val="0"/>
              <w:kinsoku/>
              <w:wordWrap/>
              <w:overflowPunct/>
              <w:topLinePunct w:val="0"/>
              <w:autoSpaceDE/>
              <w:autoSpaceDN/>
              <w:bidi w:val="0"/>
              <w:spacing w:line="420" w:lineRule="exact"/>
              <w:ind w:firstLine="420" w:firstLineChars="200"/>
              <w:jc w:val="left"/>
              <w:textAlignment w:val="auto"/>
              <w:rPr>
                <w:rFonts w:hint="eastAsia" w:ascii="宋体" w:hAnsi="宋体"/>
                <w:color w:val="auto"/>
              </w:rPr>
            </w:pPr>
            <w:r>
              <w:rPr>
                <w:rFonts w:hint="eastAsia" w:ascii="宋体" w:hAnsi="宋体"/>
                <w:color w:val="auto"/>
              </w:rPr>
              <w:t>（1）投标人具有耕地质量标准化实验室证书（提供证明文件复印件）的，得2分；</w:t>
            </w:r>
          </w:p>
          <w:p>
            <w:pPr>
              <w:keepNext w:val="0"/>
              <w:keepLines w:val="0"/>
              <w:pageBreakBefore w:val="0"/>
              <w:kinsoku/>
              <w:wordWrap/>
              <w:overflowPunct/>
              <w:topLinePunct w:val="0"/>
              <w:autoSpaceDE/>
              <w:autoSpaceDN/>
              <w:bidi w:val="0"/>
              <w:spacing w:line="420" w:lineRule="exact"/>
              <w:ind w:firstLine="420" w:firstLineChars="200"/>
              <w:jc w:val="left"/>
              <w:textAlignment w:val="auto"/>
              <w:rPr>
                <w:rFonts w:hint="eastAsia" w:ascii="宋体" w:hAnsi="宋体"/>
                <w:color w:val="auto"/>
              </w:rPr>
            </w:pPr>
            <w:r>
              <w:rPr>
                <w:rFonts w:hint="eastAsia" w:ascii="宋体" w:hAnsi="宋体"/>
                <w:color w:val="auto"/>
              </w:rPr>
              <w:t>（2）投标人获省级或以上土壤普查办确认为省级质量控制实验室的，得20分；</w:t>
            </w:r>
          </w:p>
          <w:p>
            <w:pPr>
              <w:keepNext w:val="0"/>
              <w:keepLines w:val="0"/>
              <w:pageBreakBefore w:val="0"/>
              <w:kinsoku/>
              <w:wordWrap/>
              <w:overflowPunct/>
              <w:topLinePunct w:val="0"/>
              <w:autoSpaceDE/>
              <w:autoSpaceDN/>
              <w:bidi w:val="0"/>
              <w:spacing w:line="420" w:lineRule="exact"/>
              <w:ind w:firstLine="420" w:firstLineChars="200"/>
              <w:jc w:val="left"/>
              <w:textAlignment w:val="auto"/>
              <w:rPr>
                <w:rFonts w:hint="eastAsia" w:ascii="宋体" w:hAnsi="宋体"/>
                <w:color w:val="auto"/>
              </w:rPr>
            </w:pPr>
            <w:r>
              <w:rPr>
                <w:rFonts w:hint="eastAsia" w:ascii="宋体" w:hAnsi="宋体"/>
                <w:color w:val="auto"/>
              </w:rPr>
              <w:t>（3）投标人2019年以来参加全国土壤类分析测试工作获得省部级或行业表彰的得3分。</w:t>
            </w:r>
          </w:p>
          <w:p>
            <w:pPr>
              <w:keepNext w:val="0"/>
              <w:keepLines w:val="0"/>
              <w:pageBreakBefore w:val="0"/>
              <w:kinsoku/>
              <w:wordWrap/>
              <w:overflowPunct/>
              <w:topLinePunct w:val="0"/>
              <w:autoSpaceDE/>
              <w:autoSpaceDN/>
              <w:bidi w:val="0"/>
              <w:adjustRightInd w:val="0"/>
              <w:snapToGrid w:val="0"/>
              <w:spacing w:line="420" w:lineRule="exact"/>
              <w:ind w:firstLine="420" w:firstLineChars="200"/>
              <w:jc w:val="left"/>
              <w:textAlignment w:val="auto"/>
              <w:rPr>
                <w:rFonts w:ascii="宋体" w:hAnsi="宋体"/>
                <w:color w:val="auto"/>
              </w:rPr>
            </w:pPr>
            <w:r>
              <w:rPr>
                <w:rFonts w:hint="eastAsia" w:ascii="宋体" w:hAnsi="宋体"/>
                <w:color w:val="auto"/>
              </w:rPr>
              <w:t>（4）投标人自2022年以来参加国家或省部级相关部门组织的土壤普查质控实验室能力验证考核且全部项目考核合格或满意的，得</w:t>
            </w:r>
            <w:r>
              <w:rPr>
                <w:rFonts w:ascii="宋体" w:hAnsi="宋体"/>
                <w:color w:val="auto"/>
              </w:rPr>
              <w:t>5</w:t>
            </w:r>
            <w:r>
              <w:rPr>
                <w:rFonts w:hint="eastAsia" w:ascii="宋体" w:hAnsi="宋体"/>
                <w:color w:val="auto"/>
              </w:rPr>
              <w:t>分。</w:t>
            </w:r>
          </w:p>
          <w:p>
            <w:pPr>
              <w:keepNext w:val="0"/>
              <w:keepLines w:val="0"/>
              <w:pageBreakBefore w:val="0"/>
              <w:kinsoku/>
              <w:wordWrap/>
              <w:overflowPunct/>
              <w:topLinePunct w:val="0"/>
              <w:autoSpaceDE/>
              <w:autoSpaceDN/>
              <w:bidi w:val="0"/>
              <w:adjustRightInd/>
              <w:snapToGrid/>
              <w:spacing w:line="420" w:lineRule="exact"/>
              <w:ind w:firstLine="420" w:firstLineChars="200"/>
              <w:jc w:val="both"/>
              <w:textAlignment w:val="auto"/>
              <w:rPr>
                <w:rFonts w:hint="eastAsia" w:ascii="Times New Roman" w:hAnsi="Times New Roman"/>
                <w:bCs w:val="0"/>
                <w:color w:val="auto"/>
                <w:szCs w:val="24"/>
              </w:rPr>
            </w:pPr>
            <w:r>
              <w:rPr>
                <w:rFonts w:hint="eastAsia" w:ascii="宋体" w:hAnsi="宋体"/>
                <w:color w:val="auto"/>
              </w:rPr>
              <w:t>（</w:t>
            </w:r>
            <w:r>
              <w:rPr>
                <w:rFonts w:hint="eastAsia" w:ascii="宋体" w:hAnsi="宋体"/>
                <w:color w:val="auto"/>
                <w:lang w:val="en-US" w:eastAsia="zh-CN"/>
              </w:rPr>
              <w:t>5</w:t>
            </w:r>
            <w:r>
              <w:rPr>
                <w:rFonts w:hint="eastAsia" w:ascii="宋体" w:hAnsi="宋体"/>
                <w:color w:val="auto"/>
              </w:rPr>
              <w:t>）</w:t>
            </w:r>
            <w:r>
              <w:rPr>
                <w:rFonts w:hint="eastAsia" w:ascii="宋体" w:hAnsi="宋体" w:cs="宋体"/>
                <w:color w:val="auto"/>
              </w:rPr>
              <w:t>投标人自2023年以来承担第三次全国土壤普查相关工作，得到省级或以上土壤普查办通报表扬、表彰或感谢信的，得2分。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3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20" w:lineRule="exact"/>
              <w:ind w:left="-105" w:leftChars="-50" w:right="-105" w:rightChars="-50"/>
              <w:jc w:val="center"/>
              <w:textAlignment w:val="auto"/>
              <w:rPr>
                <w:rFonts w:ascii="宋体" w:hAnsi="宋体"/>
                <w:bCs/>
                <w:color w:val="auto"/>
                <w:kern w:val="0"/>
                <w:szCs w:val="21"/>
              </w:rPr>
            </w:pPr>
          </w:p>
        </w:tc>
        <w:tc>
          <w:tcPr>
            <w:tcW w:w="112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bCs/>
                <w:color w:val="auto"/>
                <w:szCs w:val="21"/>
              </w:rPr>
            </w:pPr>
          </w:p>
        </w:tc>
        <w:tc>
          <w:tcPr>
            <w:tcW w:w="1200" w:type="dxa"/>
            <w:noWrap w:val="0"/>
            <w:vAlign w:val="center"/>
          </w:tcPr>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bCs/>
                <w:color w:val="auto"/>
                <w:szCs w:val="21"/>
              </w:rPr>
            </w:pPr>
            <w:r>
              <w:rPr>
                <w:rFonts w:hint="eastAsia" w:ascii="宋体" w:hAnsi="宋体"/>
                <w:bCs/>
                <w:color w:val="auto"/>
                <w:szCs w:val="21"/>
              </w:rPr>
              <w:t>服务时效性分（满分</w:t>
            </w:r>
            <w:r>
              <w:rPr>
                <w:rFonts w:ascii="宋体" w:hAnsi="宋体"/>
                <w:bCs/>
                <w:color w:val="auto"/>
                <w:szCs w:val="21"/>
              </w:rPr>
              <w:t>8</w:t>
            </w:r>
            <w:r>
              <w:rPr>
                <w:rFonts w:hint="eastAsia" w:ascii="宋体" w:hAnsi="宋体"/>
                <w:bCs/>
                <w:color w:val="auto"/>
                <w:szCs w:val="21"/>
              </w:rPr>
              <w:t>分）</w:t>
            </w:r>
          </w:p>
        </w:tc>
        <w:tc>
          <w:tcPr>
            <w:tcW w:w="6405" w:type="dxa"/>
            <w:noWrap w:val="0"/>
            <w:vAlign w:val="center"/>
          </w:tcPr>
          <w:p>
            <w:pPr>
              <w:keepNext w:val="0"/>
              <w:keepLines w:val="0"/>
              <w:pageBreakBefore w:val="0"/>
              <w:kinsoku/>
              <w:wordWrap/>
              <w:overflowPunct/>
              <w:topLinePunct w:val="0"/>
              <w:autoSpaceDE/>
              <w:autoSpaceDN/>
              <w:bidi w:val="0"/>
              <w:spacing w:line="420" w:lineRule="exact"/>
              <w:ind w:firstLine="420" w:firstLineChars="200"/>
              <w:jc w:val="left"/>
              <w:textAlignment w:val="auto"/>
              <w:rPr>
                <w:rFonts w:hint="eastAsia" w:ascii="宋体" w:hAnsi="宋体"/>
                <w:color w:val="auto"/>
              </w:rPr>
            </w:pPr>
            <w:r>
              <w:rPr>
                <w:rFonts w:hint="eastAsia" w:ascii="宋体" w:hAnsi="宋体"/>
                <w:color w:val="auto"/>
              </w:rPr>
              <w:t>（1）为满足自治区统一调配质量控制时效要求，投标人拟投入质控实施单位距质控监督单位（设在南宁市西乡塘区凤岭路6号）驾车时长不超过3小时的，得1分；</w:t>
            </w:r>
          </w:p>
          <w:p>
            <w:pPr>
              <w:keepNext w:val="0"/>
              <w:keepLines w:val="0"/>
              <w:pageBreakBefore w:val="0"/>
              <w:kinsoku/>
              <w:wordWrap/>
              <w:overflowPunct/>
              <w:topLinePunct w:val="0"/>
              <w:autoSpaceDE/>
              <w:autoSpaceDN/>
              <w:bidi w:val="0"/>
              <w:spacing w:line="420" w:lineRule="exact"/>
              <w:ind w:firstLine="420" w:firstLineChars="200"/>
              <w:jc w:val="left"/>
              <w:textAlignment w:val="auto"/>
              <w:rPr>
                <w:rFonts w:hint="eastAsia" w:ascii="宋体" w:hAnsi="宋体"/>
                <w:color w:val="auto"/>
              </w:rPr>
            </w:pPr>
            <w:r>
              <w:rPr>
                <w:rFonts w:hint="eastAsia" w:ascii="宋体" w:hAnsi="宋体"/>
                <w:color w:val="auto"/>
              </w:rPr>
              <w:t>（2）为满足自治区统一调配质量控制时效要求，投标人拟投入质控实施单位距质控监督单位（设在南宁市西乡塘区凤岭路6号）驾车时长不超过2小时的，得5分；</w:t>
            </w:r>
          </w:p>
          <w:p>
            <w:pPr>
              <w:keepNext w:val="0"/>
              <w:keepLines w:val="0"/>
              <w:pageBreakBefore w:val="0"/>
              <w:kinsoku/>
              <w:wordWrap/>
              <w:overflowPunct/>
              <w:topLinePunct w:val="0"/>
              <w:autoSpaceDE/>
              <w:autoSpaceDN/>
              <w:bidi w:val="0"/>
              <w:adjustRightInd w:val="0"/>
              <w:snapToGrid w:val="0"/>
              <w:spacing w:line="420" w:lineRule="exact"/>
              <w:ind w:firstLine="420" w:firstLineChars="200"/>
              <w:jc w:val="left"/>
              <w:textAlignment w:val="auto"/>
              <w:rPr>
                <w:rFonts w:hint="eastAsia" w:ascii="宋体" w:hAnsi="宋体"/>
                <w:bCs/>
                <w:color w:val="auto"/>
                <w:szCs w:val="21"/>
              </w:rPr>
            </w:pPr>
            <w:r>
              <w:rPr>
                <w:rFonts w:hint="eastAsia" w:ascii="宋体" w:hAnsi="宋体"/>
                <w:color w:val="auto"/>
              </w:rPr>
              <w:t>（3）为满足质量控制日常监督检查时效要求，投标人拟投入质控实施单位距质控监督单位（设在南宁市西乡塘区凤岭路6号）驾车时长不超过1小时的，得</w:t>
            </w:r>
            <w:r>
              <w:rPr>
                <w:rFonts w:ascii="宋体" w:hAnsi="宋体"/>
                <w:color w:val="auto"/>
              </w:rPr>
              <w:t>8</w:t>
            </w:r>
            <w:r>
              <w:rPr>
                <w:rFonts w:hint="eastAsia" w:ascii="宋体" w:hAnsi="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264" w:type="dxa"/>
            <w:gridSpan w:val="4"/>
            <w:noWrap w:val="0"/>
            <w:vAlign w:val="top"/>
          </w:tcPr>
          <w:p>
            <w:pPr>
              <w:keepNext w:val="0"/>
              <w:keepLines w:val="0"/>
              <w:pageBreakBefore w:val="0"/>
              <w:kinsoku/>
              <w:wordWrap/>
              <w:overflowPunct/>
              <w:topLinePunct w:val="0"/>
              <w:autoSpaceDE/>
              <w:autoSpaceDN/>
              <w:bidi w:val="0"/>
              <w:adjustRightInd w:val="0"/>
              <w:snapToGrid w:val="0"/>
              <w:spacing w:line="420" w:lineRule="exact"/>
              <w:ind w:firstLine="420" w:firstLineChars="200"/>
              <w:textAlignment w:val="auto"/>
              <w:rPr>
                <w:rFonts w:ascii="宋体" w:hAnsi="宋体" w:cs="Courier New"/>
                <w:bCs/>
                <w:color w:val="auto"/>
                <w:szCs w:val="21"/>
              </w:rPr>
            </w:pPr>
            <w:r>
              <w:rPr>
                <w:rFonts w:hint="eastAsia" w:ascii="宋体" w:hAnsi="宋体" w:cs="Courier New"/>
                <w:bCs/>
                <w:color w:val="auto"/>
                <w:szCs w:val="21"/>
              </w:rPr>
              <w:t>总得分＝1＋2＋3</w:t>
            </w:r>
          </w:p>
        </w:tc>
      </w:tr>
    </w:tbl>
    <w:p>
      <w:pPr>
        <w:spacing w:line="360" w:lineRule="auto"/>
        <w:ind w:firstLine="420"/>
        <w:rPr>
          <w:rFonts w:ascii="宋体" w:hAnsi="宋体"/>
          <w:color w:val="auto"/>
          <w:szCs w:val="20"/>
        </w:rPr>
      </w:pPr>
      <w:r>
        <w:rPr>
          <w:rFonts w:hint="eastAsia" w:hAnsi="宋体"/>
          <w:bCs/>
          <w:color w:val="auto"/>
        </w:rPr>
        <w:t>注：计分方法按四舍五入取至百分位。</w:t>
      </w:r>
    </w:p>
    <w:p>
      <w:pPr>
        <w:spacing w:line="360" w:lineRule="auto"/>
        <w:ind w:firstLine="420"/>
        <w:rPr>
          <w:rFonts w:hAnsi="宋体"/>
          <w:color w:val="auto"/>
        </w:rPr>
      </w:pPr>
      <w:r>
        <w:rPr>
          <w:rFonts w:ascii="宋体" w:hAnsi="宋体"/>
          <w:b/>
          <w:bCs/>
          <w:color w:val="auto"/>
          <w:szCs w:val="20"/>
        </w:rPr>
        <w:br w:type="page"/>
      </w:r>
      <w:r>
        <w:rPr>
          <w:rFonts w:hAnsi="宋体"/>
          <w:color w:val="auto"/>
        </w:rPr>
        <w:t xml:space="preserve"> </w:t>
      </w:r>
    </w:p>
    <w:p>
      <w:pPr>
        <w:pStyle w:val="4"/>
        <w:rPr>
          <w:rFonts w:hint="eastAsia"/>
          <w:b/>
          <w:bCs w:val="0"/>
          <w:color w:val="auto"/>
        </w:rPr>
      </w:pPr>
      <w:bookmarkStart w:id="134" w:name="_Toc80093007"/>
      <w:bookmarkStart w:id="135" w:name="_Toc143868422"/>
      <w:bookmarkStart w:id="136" w:name="_Toc106959701"/>
      <w:r>
        <w:rPr>
          <w:rFonts w:hint="eastAsia"/>
          <w:b/>
          <w:bCs w:val="0"/>
          <w:color w:val="auto"/>
        </w:rPr>
        <w:t>第四节 中标候选人推荐原则</w:t>
      </w:r>
      <w:bookmarkEnd w:id="134"/>
      <w:bookmarkEnd w:id="135"/>
      <w:bookmarkEnd w:id="136"/>
    </w:p>
    <w:p>
      <w:pPr>
        <w:pStyle w:val="18"/>
        <w:numPr>
          <w:ilvl w:val="0"/>
          <w:numId w:val="1"/>
        </w:numPr>
        <w:spacing w:line="360" w:lineRule="auto"/>
        <w:contextualSpacing/>
        <w:rPr>
          <w:rFonts w:hint="eastAsia" w:hAnsi="宋体"/>
          <w:b/>
          <w:bCs/>
          <w:color w:val="auto"/>
          <w:sz w:val="24"/>
          <w:szCs w:val="24"/>
        </w:rPr>
      </w:pPr>
      <w:r>
        <w:rPr>
          <w:rFonts w:hint="eastAsia" w:hAnsi="宋体"/>
          <w:b/>
          <w:bCs/>
          <w:color w:val="auto"/>
          <w:sz w:val="24"/>
          <w:szCs w:val="24"/>
        </w:rPr>
        <w:t>综合评分法</w:t>
      </w:r>
    </w:p>
    <w:p>
      <w:pPr>
        <w:pStyle w:val="18"/>
        <w:spacing w:line="360" w:lineRule="auto"/>
        <w:ind w:firstLine="420" w:firstLineChars="200"/>
        <w:contextualSpacing/>
        <w:rPr>
          <w:rFonts w:hint="eastAsia" w:hAnsi="宋体"/>
          <w:color w:val="auto"/>
        </w:rPr>
      </w:pPr>
      <w:r>
        <w:rPr>
          <w:rFonts w:hint="eastAsia" w:hAnsi="宋体"/>
          <w:color w:val="auto"/>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pStyle w:val="18"/>
        <w:spacing w:line="360" w:lineRule="auto"/>
        <w:ind w:firstLine="420" w:firstLineChars="200"/>
        <w:contextualSpacing/>
        <w:rPr>
          <w:rFonts w:hint="eastAsia" w:hAnsi="宋体"/>
          <w:color w:val="auto"/>
        </w:rPr>
      </w:pPr>
    </w:p>
    <w:p>
      <w:pPr>
        <w:pStyle w:val="4"/>
        <w:rPr>
          <w:rFonts w:hint="eastAsia"/>
          <w:b/>
          <w:bCs w:val="0"/>
          <w:color w:val="auto"/>
        </w:rPr>
      </w:pPr>
      <w:bookmarkStart w:id="137" w:name="_Toc143868423"/>
      <w:bookmarkStart w:id="138" w:name="_Toc106959702"/>
      <w:bookmarkStart w:id="139" w:name="_Toc80093008"/>
      <w:r>
        <w:rPr>
          <w:rFonts w:hint="eastAsia"/>
          <w:b/>
          <w:bCs w:val="0"/>
          <w:color w:val="auto"/>
        </w:rPr>
        <w:t>第五节 评标报告</w:t>
      </w:r>
      <w:bookmarkEnd w:id="137"/>
      <w:bookmarkEnd w:id="138"/>
      <w:bookmarkEnd w:id="139"/>
    </w:p>
    <w:p>
      <w:pPr>
        <w:pStyle w:val="100"/>
        <w:spacing w:before="0"/>
        <w:ind w:firstLine="482"/>
        <w:rPr>
          <w:rFonts w:hint="eastAsia" w:ascii="宋体" w:hAnsi="宋体"/>
          <w:b/>
          <w:bCs/>
          <w:color w:val="auto"/>
          <w:szCs w:val="24"/>
        </w:rPr>
      </w:pPr>
      <w:r>
        <w:rPr>
          <w:rFonts w:hint="eastAsia" w:ascii="宋体" w:hAnsi="宋体"/>
          <w:b/>
          <w:bCs/>
          <w:color w:val="auto"/>
          <w:szCs w:val="24"/>
        </w:rPr>
        <w:t>（一）评标报告与推荐中标候选人</w:t>
      </w:r>
    </w:p>
    <w:p>
      <w:pPr>
        <w:pStyle w:val="18"/>
        <w:tabs>
          <w:tab w:val="left" w:pos="2472"/>
        </w:tabs>
        <w:spacing w:line="360" w:lineRule="auto"/>
        <w:ind w:firstLine="420" w:firstLineChars="200"/>
        <w:rPr>
          <w:rFonts w:hint="eastAsia" w:hAnsi="宋体"/>
          <w:color w:val="auto"/>
        </w:rPr>
      </w:pPr>
      <w:r>
        <w:rPr>
          <w:rFonts w:hint="eastAsia" w:hAnsi="宋体"/>
          <w:color w:val="auto"/>
        </w:rPr>
        <w:t>评标委员会根据原始评标记录和评标结果编写评标报告，并通过电子交易平台向采购人、采购代理机构提交。</w:t>
      </w:r>
    </w:p>
    <w:p>
      <w:pPr>
        <w:widowControl/>
        <w:spacing w:line="360" w:lineRule="auto"/>
        <w:ind w:firstLine="482" w:firstLineChars="200"/>
        <w:jc w:val="left"/>
        <w:rPr>
          <w:rFonts w:hint="eastAsia" w:ascii="宋体" w:hAnsi="宋体"/>
          <w:b/>
          <w:bCs/>
          <w:color w:val="auto"/>
          <w:sz w:val="24"/>
        </w:rPr>
      </w:pPr>
      <w:r>
        <w:rPr>
          <w:rFonts w:hint="eastAsia" w:ascii="宋体" w:hAnsi="宋体"/>
          <w:b/>
          <w:bCs/>
          <w:color w:val="auto"/>
          <w:sz w:val="24"/>
        </w:rPr>
        <w:t>（二）评标争议事项处理</w:t>
      </w:r>
    </w:p>
    <w:p>
      <w:pPr>
        <w:pStyle w:val="18"/>
        <w:tabs>
          <w:tab w:val="left" w:pos="2472"/>
        </w:tabs>
        <w:spacing w:line="360" w:lineRule="auto"/>
        <w:ind w:firstLine="420" w:firstLineChars="200"/>
        <w:rPr>
          <w:rFonts w:hint="eastAsia" w:hAnsi="宋体"/>
          <w:color w:val="auto"/>
        </w:rPr>
      </w:pPr>
      <w:r>
        <w:rPr>
          <w:rFonts w:hint="eastAsia" w:hAnsi="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pPr>
        <w:pStyle w:val="18"/>
        <w:tabs>
          <w:tab w:val="left" w:pos="2472"/>
        </w:tabs>
        <w:spacing w:line="360" w:lineRule="auto"/>
        <w:ind w:firstLine="420" w:firstLineChars="200"/>
        <w:rPr>
          <w:rFonts w:hint="eastAsia" w:hAnsi="宋体"/>
          <w:color w:val="auto"/>
        </w:rPr>
      </w:pPr>
    </w:p>
    <w:p>
      <w:pPr>
        <w:pStyle w:val="18"/>
        <w:tabs>
          <w:tab w:val="left" w:pos="2472"/>
        </w:tabs>
        <w:spacing w:line="360" w:lineRule="auto"/>
        <w:ind w:firstLine="420" w:firstLineChars="200"/>
        <w:rPr>
          <w:rFonts w:hint="eastAsia" w:hAnsi="宋体"/>
          <w:color w:val="auto"/>
        </w:rPr>
      </w:pPr>
    </w:p>
    <w:p>
      <w:pPr>
        <w:pStyle w:val="18"/>
        <w:tabs>
          <w:tab w:val="left" w:pos="2472"/>
        </w:tabs>
        <w:spacing w:line="460" w:lineRule="exact"/>
        <w:jc w:val="center"/>
        <w:rPr>
          <w:rFonts w:hAnsi="宋体"/>
          <w:b/>
          <w:color w:val="auto"/>
          <w:sz w:val="36"/>
        </w:rPr>
      </w:pPr>
      <w:r>
        <w:rPr>
          <w:rFonts w:hAnsi="宋体"/>
          <w:b/>
          <w:color w:val="auto"/>
          <w:sz w:val="36"/>
        </w:rPr>
        <w:br w:type="page"/>
      </w:r>
    </w:p>
    <w:p>
      <w:pPr>
        <w:pStyle w:val="18"/>
        <w:tabs>
          <w:tab w:val="left" w:pos="2472"/>
        </w:tabs>
        <w:spacing w:line="460" w:lineRule="exact"/>
        <w:jc w:val="center"/>
        <w:rPr>
          <w:rFonts w:hAnsi="宋体"/>
          <w:b/>
          <w:color w:val="auto"/>
          <w:sz w:val="36"/>
        </w:rPr>
      </w:pPr>
    </w:p>
    <w:p>
      <w:pPr>
        <w:pStyle w:val="18"/>
        <w:tabs>
          <w:tab w:val="left" w:pos="2472"/>
        </w:tabs>
        <w:spacing w:line="460" w:lineRule="exact"/>
        <w:jc w:val="center"/>
        <w:rPr>
          <w:rFonts w:hAnsi="宋体"/>
          <w:b/>
          <w:color w:val="auto"/>
          <w:sz w:val="36"/>
        </w:rPr>
      </w:pPr>
    </w:p>
    <w:p>
      <w:pPr>
        <w:pStyle w:val="18"/>
        <w:tabs>
          <w:tab w:val="left" w:pos="2472"/>
        </w:tabs>
        <w:spacing w:line="460" w:lineRule="exact"/>
        <w:jc w:val="center"/>
        <w:rPr>
          <w:rFonts w:hAnsi="宋体"/>
          <w:b/>
          <w:color w:val="auto"/>
          <w:sz w:val="36"/>
        </w:rPr>
      </w:pPr>
    </w:p>
    <w:p>
      <w:pPr>
        <w:pStyle w:val="18"/>
        <w:tabs>
          <w:tab w:val="left" w:pos="2472"/>
        </w:tabs>
        <w:spacing w:line="460" w:lineRule="exact"/>
        <w:jc w:val="center"/>
        <w:rPr>
          <w:rFonts w:hAnsi="宋体"/>
          <w:b/>
          <w:color w:val="auto"/>
          <w:sz w:val="36"/>
        </w:rPr>
      </w:pPr>
    </w:p>
    <w:p>
      <w:pPr>
        <w:pStyle w:val="18"/>
        <w:tabs>
          <w:tab w:val="left" w:pos="2472"/>
        </w:tabs>
        <w:spacing w:line="460" w:lineRule="exact"/>
        <w:jc w:val="center"/>
        <w:rPr>
          <w:rFonts w:hAnsi="宋体"/>
          <w:b/>
          <w:color w:val="auto"/>
          <w:sz w:val="36"/>
        </w:rPr>
      </w:pPr>
    </w:p>
    <w:p>
      <w:pPr>
        <w:pStyle w:val="18"/>
        <w:tabs>
          <w:tab w:val="left" w:pos="2472"/>
        </w:tabs>
        <w:spacing w:line="460" w:lineRule="exact"/>
        <w:jc w:val="center"/>
        <w:rPr>
          <w:rFonts w:hAnsi="宋体"/>
          <w:b/>
          <w:color w:val="auto"/>
          <w:sz w:val="36"/>
        </w:rPr>
      </w:pPr>
    </w:p>
    <w:p>
      <w:pPr>
        <w:pStyle w:val="18"/>
        <w:tabs>
          <w:tab w:val="left" w:pos="2472"/>
        </w:tabs>
        <w:spacing w:line="460" w:lineRule="exact"/>
        <w:jc w:val="center"/>
        <w:rPr>
          <w:rFonts w:hAnsi="宋体"/>
          <w:b/>
          <w:color w:val="auto"/>
          <w:sz w:val="36"/>
        </w:rPr>
      </w:pPr>
    </w:p>
    <w:p>
      <w:pPr>
        <w:pStyle w:val="18"/>
        <w:tabs>
          <w:tab w:val="left" w:pos="2472"/>
        </w:tabs>
        <w:spacing w:line="460" w:lineRule="exact"/>
        <w:jc w:val="center"/>
        <w:rPr>
          <w:rFonts w:hAnsi="宋体"/>
          <w:b/>
          <w:color w:val="auto"/>
          <w:sz w:val="36"/>
        </w:rPr>
      </w:pPr>
    </w:p>
    <w:p>
      <w:pPr>
        <w:pStyle w:val="18"/>
        <w:tabs>
          <w:tab w:val="left" w:pos="2472"/>
        </w:tabs>
        <w:spacing w:line="460" w:lineRule="exact"/>
        <w:jc w:val="center"/>
        <w:rPr>
          <w:rFonts w:hAnsi="宋体"/>
          <w:b/>
          <w:color w:val="auto"/>
          <w:sz w:val="36"/>
        </w:rPr>
      </w:pPr>
    </w:p>
    <w:p>
      <w:pPr>
        <w:pStyle w:val="18"/>
        <w:tabs>
          <w:tab w:val="left" w:pos="2472"/>
        </w:tabs>
        <w:spacing w:line="460" w:lineRule="exact"/>
        <w:jc w:val="center"/>
        <w:rPr>
          <w:rFonts w:hAnsi="宋体"/>
          <w:b/>
          <w:color w:val="auto"/>
          <w:sz w:val="36"/>
        </w:rPr>
      </w:pPr>
    </w:p>
    <w:p>
      <w:pPr>
        <w:pStyle w:val="18"/>
        <w:tabs>
          <w:tab w:val="left" w:pos="2472"/>
        </w:tabs>
        <w:spacing w:line="460" w:lineRule="exact"/>
        <w:jc w:val="center"/>
        <w:rPr>
          <w:rFonts w:hint="eastAsia" w:hAnsi="宋体"/>
          <w:b/>
          <w:color w:val="auto"/>
          <w:sz w:val="36"/>
        </w:rPr>
      </w:pPr>
    </w:p>
    <w:p>
      <w:pPr>
        <w:pStyle w:val="18"/>
        <w:tabs>
          <w:tab w:val="left" w:pos="2472"/>
        </w:tabs>
        <w:spacing w:line="460" w:lineRule="exact"/>
        <w:jc w:val="center"/>
        <w:rPr>
          <w:rFonts w:hint="eastAsia" w:hAnsi="宋体"/>
          <w:b/>
          <w:color w:val="auto"/>
          <w:sz w:val="36"/>
        </w:rPr>
      </w:pPr>
    </w:p>
    <w:p>
      <w:pPr>
        <w:pStyle w:val="3"/>
        <w:rPr>
          <w:rFonts w:hint="eastAsia"/>
          <w:color w:val="auto"/>
        </w:rPr>
      </w:pPr>
      <w:bookmarkStart w:id="140" w:name="_Toc106959703"/>
      <w:bookmarkStart w:id="141" w:name="_Toc80093009"/>
      <w:bookmarkStart w:id="142" w:name="_Toc143868424"/>
      <w:r>
        <w:rPr>
          <w:rFonts w:hint="eastAsia"/>
          <w:color w:val="auto"/>
        </w:rPr>
        <w:t>第五章 拟签订的合同文本</w:t>
      </w:r>
      <w:bookmarkEnd w:id="140"/>
      <w:bookmarkEnd w:id="141"/>
      <w:bookmarkEnd w:id="142"/>
    </w:p>
    <w:p>
      <w:pPr>
        <w:rPr>
          <w:rFonts w:hint="eastAsia"/>
          <w:color w:val="auto"/>
        </w:rPr>
      </w:pPr>
    </w:p>
    <w:p>
      <w:pPr>
        <w:tabs>
          <w:tab w:val="left" w:pos="721"/>
        </w:tabs>
        <w:jc w:val="center"/>
        <w:rPr>
          <w:rFonts w:hint="eastAsia"/>
          <w:color w:val="auto"/>
        </w:rPr>
      </w:pPr>
      <w:r>
        <w:rPr>
          <w:color w:val="auto"/>
        </w:rPr>
        <w:br w:type="page"/>
      </w:r>
    </w:p>
    <w:p>
      <w:pPr>
        <w:tabs>
          <w:tab w:val="left" w:pos="721"/>
        </w:tabs>
        <w:jc w:val="center"/>
        <w:rPr>
          <w:rFonts w:hint="eastAsia"/>
          <w:color w:val="auto"/>
        </w:rPr>
      </w:pPr>
    </w:p>
    <w:p>
      <w:pPr>
        <w:tabs>
          <w:tab w:val="left" w:pos="721"/>
        </w:tabs>
        <w:jc w:val="center"/>
        <w:rPr>
          <w:rFonts w:hint="eastAsia"/>
          <w:color w:val="auto"/>
        </w:rPr>
      </w:pPr>
    </w:p>
    <w:p>
      <w:pPr>
        <w:tabs>
          <w:tab w:val="left" w:pos="721"/>
        </w:tabs>
        <w:jc w:val="center"/>
        <w:rPr>
          <w:rFonts w:hint="eastAsia" w:ascii="宋体" w:hAnsi="宋体" w:cs="宋体"/>
          <w:b/>
          <w:color w:val="auto"/>
          <w:sz w:val="48"/>
          <w:szCs w:val="48"/>
        </w:rPr>
      </w:pPr>
      <w:r>
        <w:rPr>
          <w:rFonts w:hint="eastAsia" w:ascii="宋体" w:hAnsi="宋体" w:cs="宋体"/>
          <w:b/>
          <w:color w:val="auto"/>
          <w:sz w:val="48"/>
          <w:szCs w:val="48"/>
        </w:rPr>
        <w:t>广西壮族自治区政府采购合同</w:t>
      </w:r>
    </w:p>
    <w:p>
      <w:pPr>
        <w:tabs>
          <w:tab w:val="left" w:pos="721"/>
        </w:tabs>
        <w:snapToGrid w:val="0"/>
        <w:spacing w:line="360" w:lineRule="exact"/>
        <w:rPr>
          <w:rFonts w:hint="eastAsia" w:ascii="宋体" w:hAnsi="宋体" w:cs="宋体"/>
          <w:color w:val="auto"/>
          <w:sz w:val="28"/>
          <w:szCs w:val="28"/>
        </w:rPr>
      </w:pPr>
    </w:p>
    <w:p>
      <w:pPr>
        <w:tabs>
          <w:tab w:val="left" w:pos="721"/>
        </w:tabs>
        <w:snapToGrid w:val="0"/>
        <w:spacing w:line="360" w:lineRule="exact"/>
        <w:rPr>
          <w:rFonts w:hint="eastAsia" w:ascii="宋体" w:hAnsi="宋体" w:cs="宋体"/>
          <w:color w:val="auto"/>
          <w:sz w:val="28"/>
          <w:szCs w:val="28"/>
        </w:rPr>
      </w:pPr>
    </w:p>
    <w:p>
      <w:pPr>
        <w:tabs>
          <w:tab w:val="left" w:pos="721"/>
        </w:tabs>
        <w:snapToGrid w:val="0"/>
        <w:spacing w:line="360" w:lineRule="exact"/>
        <w:rPr>
          <w:rFonts w:hint="eastAsia" w:ascii="宋体" w:hAnsi="宋体" w:cs="宋体"/>
          <w:color w:val="auto"/>
          <w:sz w:val="28"/>
          <w:szCs w:val="28"/>
        </w:rPr>
      </w:pPr>
    </w:p>
    <w:p>
      <w:pPr>
        <w:tabs>
          <w:tab w:val="left" w:pos="721"/>
        </w:tabs>
        <w:snapToGrid w:val="0"/>
        <w:spacing w:line="360" w:lineRule="exact"/>
        <w:rPr>
          <w:rFonts w:hint="eastAsia" w:ascii="宋体" w:hAnsi="宋体" w:cs="宋体"/>
          <w:color w:val="auto"/>
          <w:sz w:val="28"/>
          <w:szCs w:val="28"/>
        </w:rPr>
      </w:pPr>
    </w:p>
    <w:p>
      <w:pPr>
        <w:tabs>
          <w:tab w:val="left" w:pos="721"/>
        </w:tabs>
        <w:snapToGrid w:val="0"/>
        <w:spacing w:line="360" w:lineRule="exact"/>
        <w:rPr>
          <w:rFonts w:hint="eastAsia" w:ascii="宋体" w:hAnsi="宋体" w:cs="宋体"/>
          <w:color w:val="auto"/>
          <w:sz w:val="28"/>
          <w:szCs w:val="28"/>
        </w:rPr>
      </w:pPr>
    </w:p>
    <w:p>
      <w:pPr>
        <w:tabs>
          <w:tab w:val="left" w:pos="721"/>
        </w:tabs>
        <w:snapToGrid w:val="0"/>
        <w:spacing w:line="360" w:lineRule="exact"/>
        <w:rPr>
          <w:rFonts w:hint="eastAsia" w:ascii="宋体" w:hAnsi="宋体" w:cs="宋体"/>
          <w:color w:val="auto"/>
          <w:sz w:val="28"/>
          <w:szCs w:val="28"/>
        </w:rPr>
      </w:pPr>
    </w:p>
    <w:p>
      <w:pPr>
        <w:tabs>
          <w:tab w:val="left" w:pos="721"/>
          <w:tab w:val="left" w:pos="7920"/>
        </w:tabs>
        <w:snapToGrid w:val="0"/>
        <w:spacing w:line="360" w:lineRule="exact"/>
        <w:ind w:left="2240" w:hanging="2240" w:hangingChars="800"/>
        <w:rPr>
          <w:rFonts w:hint="eastAsia" w:ascii="宋体" w:hAnsi="宋体" w:cs="宋体"/>
          <w:color w:val="auto"/>
          <w:spacing w:val="-20"/>
          <w:sz w:val="32"/>
          <w:szCs w:val="32"/>
        </w:rPr>
      </w:pPr>
      <w:r>
        <w:rPr>
          <w:rFonts w:hint="eastAsia" w:ascii="宋体" w:hAnsi="宋体" w:cs="宋体"/>
          <w:color w:val="auto"/>
          <w:spacing w:val="-20"/>
          <w:sz w:val="32"/>
          <w:szCs w:val="32"/>
        </w:rPr>
        <w:t xml:space="preserve">        合同名称：</w:t>
      </w:r>
      <w:r>
        <w:rPr>
          <w:rFonts w:hint="eastAsia" w:ascii="宋体" w:hAnsi="宋体" w:cs="宋体"/>
          <w:color w:val="auto"/>
          <w:sz w:val="32"/>
          <w:szCs w:val="32"/>
          <w:u w:val="single"/>
        </w:rPr>
        <w:t xml:space="preserve">                                  </w:t>
      </w:r>
    </w:p>
    <w:p>
      <w:pPr>
        <w:tabs>
          <w:tab w:val="left" w:pos="721"/>
        </w:tabs>
        <w:snapToGrid w:val="0"/>
        <w:spacing w:line="360" w:lineRule="exact"/>
        <w:ind w:firstLine="1400" w:firstLineChars="500"/>
        <w:rPr>
          <w:rFonts w:hint="eastAsia" w:ascii="宋体" w:hAnsi="宋体" w:cs="宋体"/>
          <w:color w:val="auto"/>
          <w:spacing w:val="-20"/>
          <w:sz w:val="32"/>
          <w:szCs w:val="32"/>
        </w:rPr>
      </w:pPr>
    </w:p>
    <w:p>
      <w:pPr>
        <w:tabs>
          <w:tab w:val="left" w:pos="721"/>
        </w:tabs>
        <w:snapToGrid w:val="0"/>
        <w:spacing w:line="360" w:lineRule="exact"/>
        <w:rPr>
          <w:rFonts w:hint="eastAsia" w:ascii="宋体" w:hAnsi="宋体" w:cs="宋体"/>
          <w:color w:val="auto"/>
          <w:spacing w:val="-20"/>
          <w:sz w:val="32"/>
          <w:szCs w:val="32"/>
        </w:rPr>
      </w:pPr>
      <w:r>
        <w:rPr>
          <w:rFonts w:hint="eastAsia" w:ascii="宋体" w:hAnsi="宋体" w:cs="宋体"/>
          <w:color w:val="auto"/>
          <w:spacing w:val="-20"/>
          <w:sz w:val="32"/>
          <w:szCs w:val="32"/>
        </w:rPr>
        <w:t xml:space="preserve">        </w:t>
      </w:r>
    </w:p>
    <w:p>
      <w:pPr>
        <w:tabs>
          <w:tab w:val="left" w:pos="721"/>
        </w:tabs>
        <w:snapToGrid w:val="0"/>
        <w:spacing w:line="360" w:lineRule="exact"/>
        <w:rPr>
          <w:rFonts w:hint="eastAsia" w:ascii="宋体" w:hAnsi="宋体" w:cs="宋体"/>
          <w:color w:val="auto"/>
          <w:sz w:val="32"/>
          <w:szCs w:val="32"/>
          <w:u w:val="single"/>
        </w:rPr>
      </w:pPr>
      <w:r>
        <w:rPr>
          <w:rFonts w:hint="eastAsia" w:ascii="宋体" w:hAnsi="宋体" w:cs="宋体"/>
          <w:color w:val="auto"/>
          <w:spacing w:val="-20"/>
          <w:sz w:val="32"/>
          <w:szCs w:val="32"/>
        </w:rPr>
        <w:t xml:space="preserve">        合 同 编 号：</w:t>
      </w:r>
      <w:r>
        <w:rPr>
          <w:rFonts w:hint="eastAsia" w:ascii="宋体" w:hAnsi="宋体" w:cs="宋体"/>
          <w:color w:val="auto"/>
          <w:sz w:val="32"/>
          <w:szCs w:val="32"/>
          <w:u w:val="single"/>
        </w:rPr>
        <w:t xml:space="preserve">                                 </w:t>
      </w:r>
    </w:p>
    <w:p>
      <w:pPr>
        <w:tabs>
          <w:tab w:val="left" w:pos="721"/>
        </w:tabs>
        <w:snapToGrid w:val="0"/>
        <w:spacing w:line="360" w:lineRule="exact"/>
        <w:rPr>
          <w:rFonts w:hint="eastAsia" w:ascii="宋体" w:hAnsi="宋体" w:cs="宋体"/>
          <w:color w:val="auto"/>
          <w:sz w:val="32"/>
          <w:szCs w:val="32"/>
        </w:rPr>
      </w:pPr>
    </w:p>
    <w:p>
      <w:pPr>
        <w:tabs>
          <w:tab w:val="left" w:pos="721"/>
        </w:tabs>
        <w:snapToGrid w:val="0"/>
        <w:spacing w:line="360" w:lineRule="exact"/>
        <w:ind w:firstLine="1440" w:firstLineChars="450"/>
        <w:rPr>
          <w:rFonts w:hint="eastAsia" w:ascii="宋体" w:hAnsi="宋体" w:cs="宋体"/>
          <w:color w:val="auto"/>
          <w:sz w:val="32"/>
          <w:szCs w:val="32"/>
        </w:rPr>
      </w:pPr>
    </w:p>
    <w:p>
      <w:pPr>
        <w:tabs>
          <w:tab w:val="left" w:pos="721"/>
        </w:tabs>
        <w:snapToGrid w:val="0"/>
        <w:spacing w:line="360" w:lineRule="exact"/>
        <w:rPr>
          <w:rFonts w:hint="eastAsia" w:ascii="宋体" w:hAnsi="宋体" w:cs="宋体"/>
          <w:color w:val="auto"/>
          <w:sz w:val="32"/>
          <w:szCs w:val="32"/>
          <w:u w:val="single"/>
        </w:rPr>
      </w:pPr>
      <w:r>
        <w:rPr>
          <w:rFonts w:hint="eastAsia" w:ascii="宋体" w:hAnsi="宋体" w:cs="宋体"/>
          <w:color w:val="auto"/>
          <w:sz w:val="32"/>
          <w:szCs w:val="32"/>
        </w:rPr>
        <w:t xml:space="preserve">      采购单位（甲方）：</w:t>
      </w:r>
      <w:r>
        <w:rPr>
          <w:rFonts w:hint="eastAsia" w:ascii="宋体" w:hAnsi="宋体" w:cs="宋体"/>
          <w:color w:val="auto"/>
          <w:sz w:val="32"/>
          <w:szCs w:val="32"/>
          <w:u w:val="single"/>
        </w:rPr>
        <w:t xml:space="preserve">                           </w:t>
      </w:r>
    </w:p>
    <w:p>
      <w:pPr>
        <w:tabs>
          <w:tab w:val="left" w:pos="721"/>
        </w:tabs>
        <w:snapToGrid w:val="0"/>
        <w:spacing w:line="360" w:lineRule="exact"/>
        <w:ind w:firstLine="1440" w:firstLineChars="450"/>
        <w:rPr>
          <w:rFonts w:hint="eastAsia" w:ascii="宋体" w:hAnsi="宋体" w:cs="宋体"/>
          <w:color w:val="auto"/>
          <w:sz w:val="32"/>
          <w:szCs w:val="32"/>
        </w:rPr>
      </w:pPr>
    </w:p>
    <w:p>
      <w:pPr>
        <w:tabs>
          <w:tab w:val="left" w:pos="721"/>
        </w:tabs>
        <w:snapToGrid w:val="0"/>
        <w:spacing w:line="360" w:lineRule="exact"/>
        <w:ind w:firstLine="1440" w:firstLineChars="450"/>
        <w:rPr>
          <w:rFonts w:hint="eastAsia" w:ascii="宋体" w:hAnsi="宋体" w:cs="宋体"/>
          <w:color w:val="auto"/>
          <w:sz w:val="32"/>
          <w:szCs w:val="32"/>
        </w:rPr>
      </w:pPr>
    </w:p>
    <w:p>
      <w:pPr>
        <w:tabs>
          <w:tab w:val="left" w:pos="721"/>
        </w:tabs>
        <w:snapToGrid w:val="0"/>
        <w:spacing w:line="360" w:lineRule="exact"/>
        <w:rPr>
          <w:rFonts w:ascii="宋体" w:hAnsi="宋体" w:cs="宋体"/>
          <w:color w:val="auto"/>
          <w:sz w:val="32"/>
          <w:szCs w:val="32"/>
          <w:u w:val="single"/>
        </w:rPr>
      </w:pPr>
      <w:r>
        <w:rPr>
          <w:rFonts w:hint="eastAsia" w:ascii="宋体" w:hAnsi="宋体" w:cs="宋体"/>
          <w:color w:val="auto"/>
          <w:sz w:val="32"/>
          <w:szCs w:val="32"/>
        </w:rPr>
        <w:t xml:space="preserve">      供 应 商（乙方）：</w:t>
      </w:r>
      <w:r>
        <w:rPr>
          <w:rFonts w:hint="eastAsia" w:ascii="宋体" w:hAnsi="宋体" w:cs="宋体"/>
          <w:color w:val="auto"/>
          <w:sz w:val="32"/>
          <w:szCs w:val="32"/>
          <w:u w:val="single"/>
        </w:rPr>
        <w:t xml:space="preserve">                           </w:t>
      </w:r>
    </w:p>
    <w:p>
      <w:pPr>
        <w:tabs>
          <w:tab w:val="left" w:pos="721"/>
        </w:tabs>
        <w:snapToGrid w:val="0"/>
        <w:spacing w:line="360" w:lineRule="exact"/>
        <w:rPr>
          <w:rFonts w:hint="eastAsia" w:ascii="宋体" w:hAnsi="宋体" w:cs="宋体"/>
          <w:color w:val="auto"/>
          <w:sz w:val="32"/>
          <w:szCs w:val="32"/>
        </w:rPr>
      </w:pPr>
    </w:p>
    <w:p>
      <w:pPr>
        <w:tabs>
          <w:tab w:val="left" w:pos="721"/>
        </w:tabs>
        <w:snapToGrid w:val="0"/>
        <w:spacing w:line="360" w:lineRule="exact"/>
        <w:ind w:firstLine="1440" w:firstLineChars="450"/>
        <w:rPr>
          <w:rFonts w:hint="eastAsia" w:ascii="宋体" w:hAnsi="宋体" w:cs="宋体"/>
          <w:color w:val="auto"/>
          <w:sz w:val="32"/>
          <w:szCs w:val="32"/>
        </w:rPr>
      </w:pPr>
    </w:p>
    <w:p>
      <w:pPr>
        <w:tabs>
          <w:tab w:val="left" w:pos="721"/>
        </w:tabs>
        <w:snapToGrid w:val="0"/>
        <w:spacing w:line="360" w:lineRule="exact"/>
        <w:rPr>
          <w:rFonts w:ascii="宋体" w:hAnsi="宋体" w:cs="宋体"/>
          <w:color w:val="auto"/>
          <w:sz w:val="32"/>
          <w:szCs w:val="32"/>
          <w:u w:val="single"/>
        </w:rPr>
      </w:pPr>
      <w:r>
        <w:rPr>
          <w:rFonts w:hint="eastAsia" w:ascii="宋体" w:hAnsi="宋体" w:cs="宋体"/>
          <w:color w:val="auto"/>
          <w:sz w:val="32"/>
          <w:szCs w:val="32"/>
        </w:rPr>
        <w:t xml:space="preserve">      签订合同地点：</w:t>
      </w:r>
      <w:r>
        <w:rPr>
          <w:rFonts w:hint="eastAsia" w:ascii="宋体" w:hAnsi="宋体" w:cs="宋体"/>
          <w:color w:val="auto"/>
          <w:sz w:val="32"/>
          <w:szCs w:val="32"/>
          <w:u w:val="single"/>
        </w:rPr>
        <w:t xml:space="preserve">                              </w:t>
      </w:r>
    </w:p>
    <w:p>
      <w:pPr>
        <w:tabs>
          <w:tab w:val="left" w:pos="721"/>
        </w:tabs>
        <w:snapToGrid w:val="0"/>
        <w:spacing w:line="360" w:lineRule="exact"/>
        <w:rPr>
          <w:rFonts w:hint="eastAsia" w:ascii="宋体" w:hAnsi="宋体" w:cs="宋体"/>
          <w:color w:val="auto"/>
          <w:sz w:val="32"/>
          <w:szCs w:val="32"/>
        </w:rPr>
      </w:pPr>
    </w:p>
    <w:p>
      <w:pPr>
        <w:tabs>
          <w:tab w:val="left" w:pos="721"/>
        </w:tabs>
        <w:snapToGrid w:val="0"/>
        <w:spacing w:line="360" w:lineRule="exact"/>
        <w:ind w:firstLine="1440" w:firstLineChars="450"/>
        <w:rPr>
          <w:rFonts w:hint="eastAsia" w:ascii="宋体" w:hAnsi="宋体" w:cs="宋体"/>
          <w:color w:val="auto"/>
          <w:sz w:val="32"/>
          <w:szCs w:val="32"/>
        </w:rPr>
      </w:pPr>
    </w:p>
    <w:p>
      <w:pPr>
        <w:tabs>
          <w:tab w:val="left" w:pos="721"/>
        </w:tabs>
        <w:snapToGrid w:val="0"/>
        <w:spacing w:line="360" w:lineRule="exact"/>
        <w:rPr>
          <w:rFonts w:hint="eastAsia" w:ascii="宋体" w:hAnsi="宋体" w:cs="宋体"/>
          <w:color w:val="auto"/>
          <w:sz w:val="32"/>
          <w:szCs w:val="32"/>
          <w:u w:val="single"/>
        </w:rPr>
      </w:pPr>
      <w:r>
        <w:rPr>
          <w:rFonts w:hint="eastAsia" w:ascii="宋体" w:hAnsi="宋体" w:cs="宋体"/>
          <w:color w:val="auto"/>
          <w:sz w:val="32"/>
          <w:szCs w:val="32"/>
        </w:rPr>
        <w:t xml:space="preserve">      签订合同时间：</w:t>
      </w:r>
      <w:r>
        <w:rPr>
          <w:rFonts w:hint="eastAsia" w:ascii="宋体" w:hAnsi="宋体" w:cs="宋体"/>
          <w:color w:val="auto"/>
          <w:sz w:val="32"/>
          <w:szCs w:val="32"/>
          <w:u w:val="single"/>
        </w:rPr>
        <w:t xml:space="preserve">                              </w:t>
      </w:r>
    </w:p>
    <w:p>
      <w:pPr>
        <w:tabs>
          <w:tab w:val="left" w:pos="721"/>
        </w:tabs>
        <w:snapToGrid w:val="0"/>
        <w:spacing w:line="360" w:lineRule="exact"/>
        <w:rPr>
          <w:rFonts w:hint="eastAsia" w:ascii="宋体" w:hAnsi="宋体" w:cs="宋体"/>
          <w:color w:val="auto"/>
          <w:sz w:val="28"/>
          <w:szCs w:val="28"/>
          <w:u w:val="single"/>
        </w:rPr>
      </w:pPr>
    </w:p>
    <w:p>
      <w:pPr>
        <w:tabs>
          <w:tab w:val="left" w:pos="721"/>
        </w:tabs>
        <w:snapToGrid w:val="0"/>
        <w:spacing w:line="360" w:lineRule="exact"/>
        <w:rPr>
          <w:rFonts w:hint="eastAsia" w:ascii="宋体" w:hAnsi="宋体" w:cs="宋体"/>
          <w:color w:val="auto"/>
          <w:sz w:val="28"/>
          <w:szCs w:val="28"/>
          <w:u w:val="single"/>
        </w:rPr>
      </w:pPr>
    </w:p>
    <w:p>
      <w:pPr>
        <w:tabs>
          <w:tab w:val="left" w:pos="721"/>
        </w:tabs>
        <w:snapToGrid w:val="0"/>
        <w:spacing w:line="360" w:lineRule="exact"/>
        <w:rPr>
          <w:rFonts w:hint="eastAsia" w:ascii="宋体" w:hAnsi="宋体" w:cs="宋体"/>
          <w:color w:val="auto"/>
          <w:sz w:val="28"/>
          <w:szCs w:val="28"/>
          <w:u w:val="single"/>
        </w:rPr>
      </w:pPr>
    </w:p>
    <w:p>
      <w:pPr>
        <w:tabs>
          <w:tab w:val="left" w:pos="721"/>
        </w:tabs>
        <w:snapToGrid w:val="0"/>
        <w:spacing w:line="360" w:lineRule="exact"/>
        <w:rPr>
          <w:rFonts w:hint="eastAsia" w:ascii="宋体" w:hAnsi="宋体" w:cs="宋体"/>
          <w:color w:val="auto"/>
          <w:szCs w:val="21"/>
        </w:rPr>
      </w:pPr>
      <w:r>
        <w:rPr>
          <w:rFonts w:hint="eastAsia" w:ascii="宋体" w:hAnsi="宋体" w:cs="宋体"/>
          <w:color w:val="auto"/>
          <w:szCs w:val="21"/>
        </w:rPr>
        <w:t>合同使用说明：根据《中华人民共和国政府采购法》、《中华人民共和国民法典》等法律、法规规定，按照竞争性磋商文件规定条款和中标供应商响应文件及其承诺，甲乙双方签订本合同。</w:t>
      </w:r>
    </w:p>
    <w:p>
      <w:pPr>
        <w:spacing w:line="360" w:lineRule="auto"/>
        <w:ind w:right="800"/>
        <w:rPr>
          <w:rFonts w:hint="eastAsia" w:ascii="宋体" w:hAnsi="宋体" w:cs="宋体"/>
          <w:color w:val="auto"/>
          <w:szCs w:val="21"/>
        </w:rPr>
      </w:pPr>
    </w:p>
    <w:p>
      <w:pPr>
        <w:spacing w:line="360" w:lineRule="auto"/>
        <w:ind w:right="800"/>
        <w:jc w:val="center"/>
        <w:rPr>
          <w:rFonts w:hint="eastAsia" w:ascii="宋体" w:hAnsi="宋体" w:cs="宋体"/>
          <w:b/>
          <w:color w:val="auto"/>
          <w:szCs w:val="21"/>
        </w:rPr>
      </w:pPr>
      <w:r>
        <w:rPr>
          <w:rFonts w:ascii="宋体" w:hAnsi="宋体" w:cs="宋体"/>
          <w:color w:val="auto"/>
          <w:szCs w:val="21"/>
        </w:rPr>
        <w:br w:type="page"/>
      </w:r>
      <w:r>
        <w:rPr>
          <w:rFonts w:hint="eastAsia" w:ascii="宋体" w:hAnsi="宋体" w:cs="宋体"/>
          <w:b/>
          <w:color w:val="auto"/>
          <w:szCs w:val="21"/>
        </w:rPr>
        <w:t>合 同 书</w:t>
      </w:r>
    </w:p>
    <w:p>
      <w:pPr>
        <w:spacing w:line="360" w:lineRule="auto"/>
        <w:ind w:right="800"/>
        <w:rPr>
          <w:rFonts w:hint="eastAsia" w:ascii="宋体" w:hAnsi="宋体" w:cs="宋体"/>
          <w:color w:val="auto"/>
          <w:szCs w:val="21"/>
        </w:rPr>
      </w:pPr>
    </w:p>
    <w:p>
      <w:pPr>
        <w:spacing w:line="360" w:lineRule="auto"/>
        <w:ind w:right="800"/>
        <w:rPr>
          <w:rFonts w:ascii="宋体" w:hAnsi="宋体" w:cs="宋体"/>
          <w:bCs/>
          <w:color w:val="auto"/>
          <w:szCs w:val="21"/>
          <w:u w:val="single"/>
        </w:rPr>
      </w:pPr>
      <w:r>
        <w:rPr>
          <w:rFonts w:hint="eastAsia" w:ascii="宋体" w:hAnsi="宋体" w:cs="宋体"/>
          <w:color w:val="auto"/>
          <w:szCs w:val="21"/>
        </w:rPr>
        <w:t xml:space="preserve">采购计划号：                            </w:t>
      </w:r>
      <w:r>
        <w:rPr>
          <w:rFonts w:hint="eastAsia" w:ascii="宋体" w:hAnsi="宋体" w:cs="宋体"/>
          <w:bCs/>
          <w:color w:val="auto"/>
          <w:szCs w:val="21"/>
        </w:rPr>
        <w:t>合同编号：</w:t>
      </w:r>
    </w:p>
    <w:p>
      <w:pPr>
        <w:spacing w:line="360" w:lineRule="auto"/>
        <w:rPr>
          <w:rFonts w:ascii="宋体" w:hAnsi="宋体" w:cs="宋体"/>
          <w:color w:val="auto"/>
          <w:szCs w:val="21"/>
          <w:u w:val="single"/>
        </w:rPr>
      </w:pPr>
      <w:r>
        <w:rPr>
          <w:rFonts w:hint="eastAsia" w:ascii="宋体" w:hAnsi="宋体" w:cs="宋体"/>
          <w:color w:val="auto"/>
          <w:szCs w:val="21"/>
        </w:rPr>
        <w:t>采购人（甲方）：                         供应商（乙方）：</w:t>
      </w:r>
    </w:p>
    <w:p>
      <w:pPr>
        <w:spacing w:line="360" w:lineRule="auto"/>
        <w:rPr>
          <w:rFonts w:ascii="宋体" w:hAnsi="宋体" w:cs="宋体"/>
          <w:color w:val="auto"/>
          <w:szCs w:val="21"/>
          <w:u w:val="single"/>
        </w:rPr>
      </w:pPr>
      <w:r>
        <w:rPr>
          <w:rFonts w:hint="eastAsia" w:ascii="宋体" w:hAnsi="宋体" w:cs="宋体"/>
          <w:color w:val="auto"/>
          <w:szCs w:val="21"/>
        </w:rPr>
        <w:t>项目名称：                              项目编号：</w:t>
      </w:r>
    </w:p>
    <w:p>
      <w:pPr>
        <w:spacing w:line="360" w:lineRule="auto"/>
        <w:rPr>
          <w:rFonts w:ascii="宋体" w:hAnsi="宋体" w:cs="宋体"/>
          <w:color w:val="auto"/>
          <w:szCs w:val="21"/>
          <w:u w:val="single"/>
        </w:rPr>
      </w:pPr>
      <w:r>
        <w:rPr>
          <w:rFonts w:hint="eastAsia" w:ascii="宋体" w:hAnsi="宋体" w:cs="宋体"/>
          <w:color w:val="auto"/>
          <w:szCs w:val="21"/>
        </w:rPr>
        <w:t>签订地点：                              签订时间：</w:t>
      </w:r>
    </w:p>
    <w:p>
      <w:pPr>
        <w:spacing w:line="360" w:lineRule="auto"/>
        <w:rPr>
          <w:rFonts w:ascii="宋体" w:hAnsi="宋体" w:cs="宋体"/>
          <w:color w:val="auto"/>
          <w:szCs w:val="21"/>
        </w:rPr>
      </w:pPr>
      <w:r>
        <w:rPr>
          <w:rFonts w:hint="eastAsia" w:ascii="宋体" w:hAnsi="宋体" w:cs="宋体"/>
          <w:color w:val="auto"/>
          <w:szCs w:val="21"/>
        </w:rPr>
        <w:t>本合同为中小企业预留合同：</w:t>
      </w:r>
      <w:r>
        <w:rPr>
          <w:rFonts w:hint="eastAsia" w:ascii="宋体" w:hAnsi="宋体" w:cs="宋体"/>
          <w:color w:val="auto"/>
          <w:szCs w:val="21"/>
          <w:u w:val="single"/>
        </w:rPr>
        <w:t>（是/否）</w:t>
      </w:r>
      <w:r>
        <w:rPr>
          <w:rFonts w:hint="eastAsia" w:ascii="宋体" w:hAnsi="宋体" w:cs="宋体"/>
          <w:color w:val="auto"/>
          <w:szCs w:val="21"/>
        </w:rPr>
        <w:t>。</w:t>
      </w:r>
    </w:p>
    <w:p>
      <w:pPr>
        <w:spacing w:line="360" w:lineRule="auto"/>
        <w:ind w:firstLine="420" w:firstLineChars="200"/>
        <w:rPr>
          <w:rFonts w:hint="eastAsia"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根据《中华人民共和国政府采购法》、《中华人民共和国民法典》等法律、法规规定，按照</w:t>
      </w:r>
      <w:r>
        <w:rPr>
          <w:rFonts w:hint="eastAsia" w:ascii="宋体" w:hAnsi="宋体"/>
          <w:color w:val="auto"/>
          <w:szCs w:val="21"/>
        </w:rPr>
        <w:t>磋商文件规定条款和乙方响应文件及其承诺，甲乙双方签订本合同。</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第一条　合同标的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1、项目一览表</w:t>
      </w:r>
    </w:p>
    <w:tbl>
      <w:tblPr>
        <w:tblStyle w:val="3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单  价</w:t>
            </w:r>
          </w:p>
          <w:p>
            <w:pPr>
              <w:spacing w:line="360" w:lineRule="auto"/>
              <w:jc w:val="center"/>
              <w:rPr>
                <w:rFonts w:ascii="宋体" w:hAnsi="宋体" w:cs="宋体"/>
                <w:color w:val="auto"/>
                <w:szCs w:val="21"/>
              </w:rPr>
            </w:pPr>
            <w:r>
              <w:rPr>
                <w:rFonts w:hint="eastAsia" w:ascii="宋体" w:hAnsi="宋体" w:cs="宋体"/>
                <w:color w:val="auto"/>
                <w:szCs w:val="21"/>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总 价</w:t>
            </w:r>
          </w:p>
          <w:p>
            <w:pPr>
              <w:spacing w:line="360" w:lineRule="auto"/>
              <w:jc w:val="center"/>
              <w:rPr>
                <w:rFonts w:ascii="宋体" w:hAnsi="宋体" w:cs="宋体"/>
                <w:color w:val="auto"/>
                <w:szCs w:val="21"/>
              </w:rPr>
            </w:pPr>
            <w:r>
              <w:rPr>
                <w:rFonts w:hint="eastAsia" w:ascii="宋体" w:hAnsi="宋体" w:cs="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详见报价表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rPr>
            </w:pPr>
            <w:r>
              <w:rPr>
                <w:rFonts w:hint="eastAsia" w:ascii="宋体" w:hAnsi="宋体" w:cs="宋体"/>
                <w:color w:val="auto"/>
                <w:szCs w:val="21"/>
              </w:rPr>
              <w:t xml:space="preserve">人民币合计金额（大写）：元整（¥）              </w:t>
            </w:r>
          </w:p>
        </w:tc>
      </w:tr>
    </w:tbl>
    <w:p>
      <w:pPr>
        <w:spacing w:line="360" w:lineRule="auto"/>
        <w:ind w:firstLine="420" w:firstLineChars="200"/>
        <w:rPr>
          <w:rFonts w:ascii="宋体" w:hAnsi="宋体" w:cs="宋体"/>
          <w:color w:val="auto"/>
          <w:szCs w:val="21"/>
        </w:rPr>
      </w:pPr>
      <w:r>
        <w:rPr>
          <w:rFonts w:hint="eastAsia" w:ascii="宋体" w:hAnsi="宋体" w:cs="宋体"/>
          <w:color w:val="auto"/>
          <w:szCs w:val="21"/>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第二条　质量保证</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line="360" w:lineRule="auto"/>
        <w:ind w:firstLine="422" w:firstLineChars="200"/>
        <w:rPr>
          <w:rFonts w:ascii="宋体" w:hAnsi="宋体" w:cs="宋体"/>
          <w:color w:val="auto"/>
          <w:szCs w:val="21"/>
        </w:rPr>
      </w:pPr>
      <w:r>
        <w:rPr>
          <w:rFonts w:hint="eastAsia" w:ascii="宋体" w:hAnsi="宋体" w:cs="宋体"/>
          <w:b/>
          <w:color w:val="auto"/>
          <w:szCs w:val="21"/>
        </w:rPr>
        <w:t>第三条　权利保证</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1、乙方应保证所提供服务在使用时不会侵犯任何第三方的专利权、商标权、工业设计权等知识产权及其他合法权利，且所有权、处分权等没有受到任何限制。</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22" w:firstLineChars="200"/>
        <w:rPr>
          <w:rFonts w:ascii="宋体" w:hAnsi="宋体" w:cs="宋体"/>
          <w:color w:val="auto"/>
          <w:szCs w:val="21"/>
        </w:rPr>
      </w:pPr>
      <w:r>
        <w:rPr>
          <w:rFonts w:hint="eastAsia" w:ascii="宋体" w:hAnsi="宋体" w:cs="宋体"/>
          <w:b/>
          <w:color w:val="auto"/>
          <w:szCs w:val="21"/>
        </w:rPr>
        <w:t>第四条　交付和验收</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1、服务期限：</w:t>
      </w:r>
      <w:r>
        <w:rPr>
          <w:rFonts w:hint="eastAsia" w:ascii="宋体" w:hAnsi="宋体" w:cs="宋体"/>
          <w:color w:val="auto"/>
          <w:szCs w:val="21"/>
          <w:u w:val="single"/>
        </w:rPr>
        <w:t>自签订合同之日起开始提供服务，至</w:t>
      </w:r>
      <w:r>
        <w:rPr>
          <w:rFonts w:hint="eastAsia" w:ascii="宋体" w:hAnsi="宋体" w:cs="宋体"/>
          <w:color w:val="auto"/>
          <w:szCs w:val="21"/>
          <w:u w:val="single"/>
          <w:lang w:val="en-US" w:eastAsia="zh-CN"/>
        </w:rPr>
        <w:t>2024</w:t>
      </w:r>
      <w:r>
        <w:rPr>
          <w:rFonts w:hint="eastAsia" w:ascii="宋体" w:hAnsi="宋体" w:cs="宋体"/>
          <w:color w:val="auto"/>
          <w:szCs w:val="21"/>
          <w:u w:val="single"/>
        </w:rPr>
        <w:t>年</w:t>
      </w:r>
      <w:r>
        <w:rPr>
          <w:rFonts w:hint="eastAsia" w:ascii="宋体" w:hAnsi="宋体" w:cs="宋体"/>
          <w:color w:val="auto"/>
          <w:szCs w:val="21"/>
          <w:u w:val="single"/>
          <w:lang w:val="en-US" w:eastAsia="zh-CN"/>
        </w:rPr>
        <w:t>9</w:t>
      </w:r>
      <w:r>
        <w:rPr>
          <w:rFonts w:hint="eastAsia" w:ascii="宋体" w:hAnsi="宋体" w:cs="宋体"/>
          <w:color w:val="auto"/>
          <w:szCs w:val="21"/>
          <w:u w:val="single"/>
        </w:rPr>
        <w:t>月30日结束。</w:t>
      </w:r>
      <w:r>
        <w:rPr>
          <w:rFonts w:hint="eastAsia" w:ascii="宋体" w:hAnsi="宋体" w:cs="宋体"/>
          <w:color w:val="auto"/>
          <w:szCs w:val="21"/>
        </w:rPr>
        <w:t>服务地点：</w:t>
      </w:r>
      <w:r>
        <w:rPr>
          <w:rFonts w:hint="eastAsia" w:ascii="宋体" w:hAnsi="宋体" w:cs="宋体"/>
          <w:color w:val="auto"/>
          <w:szCs w:val="21"/>
          <w:u w:val="single"/>
        </w:rPr>
        <w:t>广西壮族自治区范围内采购人指定地点。</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2、乙方应按响应文件的承诺向甲方提供相应的服务，并提供所服务内容的相关技术资料。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3、乙方提供不符合响应文件和本合同规定的服务成果，甲方有权拒绝接受。</w:t>
      </w:r>
    </w:p>
    <w:p>
      <w:pPr>
        <w:spacing w:line="360" w:lineRule="auto"/>
        <w:ind w:firstLine="420" w:firstLineChars="200"/>
        <w:rPr>
          <w:rFonts w:ascii="宋体" w:hAnsi="宋体"/>
          <w:color w:val="auto"/>
          <w:szCs w:val="21"/>
        </w:rPr>
      </w:pPr>
      <w:r>
        <w:rPr>
          <w:rFonts w:hint="eastAsia" w:ascii="宋体" w:hAnsi="宋体"/>
          <w:color w:val="auto"/>
          <w:szCs w:val="21"/>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360" w:lineRule="auto"/>
        <w:ind w:firstLine="420" w:firstLineChars="200"/>
        <w:rPr>
          <w:rFonts w:ascii="宋体" w:hAnsi="宋体"/>
          <w:color w:val="auto"/>
          <w:szCs w:val="21"/>
        </w:rPr>
      </w:pPr>
      <w:r>
        <w:rPr>
          <w:rFonts w:hint="eastAsia" w:ascii="宋体" w:hAnsi="宋体" w:cs="宋体"/>
          <w:color w:val="auto"/>
          <w:szCs w:val="21"/>
        </w:rPr>
        <w:t>5、甲乙双方应按照《</w:t>
      </w:r>
      <w:r>
        <w:rPr>
          <w:rFonts w:ascii="宋体" w:hAnsi="宋体" w:cs="宋体"/>
          <w:color w:val="auto"/>
          <w:szCs w:val="21"/>
        </w:rPr>
        <w:t>广西壮族自治区政府采购项目履约验收管理办法</w:t>
      </w:r>
      <w:r>
        <w:rPr>
          <w:rFonts w:hint="eastAsia" w:ascii="宋体" w:hAnsi="宋体" w:cs="宋体"/>
          <w:color w:val="auto"/>
          <w:szCs w:val="21"/>
        </w:rPr>
        <w:t>》、双方合同、响应文件验收。</w:t>
      </w:r>
    </w:p>
    <w:p>
      <w:pPr>
        <w:spacing w:line="360" w:lineRule="auto"/>
        <w:ind w:firstLine="420" w:firstLineChars="200"/>
        <w:rPr>
          <w:rFonts w:ascii="宋体" w:hAnsi="宋体" w:cs="宋体"/>
          <w:color w:val="auto"/>
          <w:szCs w:val="21"/>
        </w:rPr>
      </w:pPr>
      <w:r>
        <w:rPr>
          <w:rFonts w:hint="eastAsia" w:ascii="宋体" w:hAnsi="宋体" w:cs="宋体"/>
          <w:color w:val="auto"/>
          <w:szCs w:val="21"/>
        </w:rPr>
        <w:t>6、甲方在初步验收或者最终验收过程中如发现乙方提供的服务成果不满足响应文件及本合同规定的，甲方有权解除或终止合同，并要求乙方退回所有已支付的款项。</w:t>
      </w:r>
    </w:p>
    <w:p>
      <w:pPr>
        <w:spacing w:line="360" w:lineRule="auto"/>
        <w:ind w:firstLine="420" w:firstLineChars="200"/>
        <w:rPr>
          <w:rFonts w:ascii="宋体" w:hAnsi="宋体" w:cs="宋体"/>
          <w:color w:val="auto"/>
          <w:szCs w:val="21"/>
        </w:rPr>
      </w:pPr>
      <w:r>
        <w:rPr>
          <w:rFonts w:hint="eastAsia" w:ascii="宋体" w:hAnsi="宋体" w:cs="宋体"/>
          <w:color w:val="auto"/>
          <w:szCs w:val="21"/>
        </w:rPr>
        <w:t>7、甲方验收时以书面形式提出异议的，乙方应自收到甲方书面异议后五个工作日内及时予以解决，否则甲方有权不出具服务验收合格单。</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第五条  售后服务及培训</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1、乙方应按照国家有关法律法规和本合同所附的《售后服务承诺》要求为甲方提供相应的售后服务。</w:t>
      </w:r>
    </w:p>
    <w:p>
      <w:pPr>
        <w:spacing w:line="360" w:lineRule="auto"/>
        <w:ind w:firstLine="420" w:firstLineChars="200"/>
        <w:rPr>
          <w:rFonts w:ascii="宋体" w:hAnsi="宋体" w:cs="宋体"/>
          <w:color w:val="auto"/>
          <w:szCs w:val="21"/>
        </w:rPr>
      </w:pPr>
      <w:r>
        <w:rPr>
          <w:rFonts w:hint="eastAsia" w:ascii="宋体" w:hAnsi="宋体" w:cs="宋体"/>
          <w:color w:val="auto"/>
          <w:szCs w:val="21"/>
        </w:rPr>
        <w:t>2、甲方应提供必要测试条件（如场地、电源、水源等）。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3、乙方负责甲方有关人员的培训。培训时间、地点：</w:t>
      </w:r>
      <w:r>
        <w:rPr>
          <w:rFonts w:hint="eastAsia" w:ascii="宋体" w:hAnsi="宋体" w:cs="宋体"/>
          <w:color w:val="auto"/>
          <w:szCs w:val="21"/>
          <w:u w:val="single"/>
        </w:rPr>
        <w:t>按甲方要求安排</w:t>
      </w:r>
      <w:r>
        <w:rPr>
          <w:rFonts w:hint="eastAsia" w:ascii="宋体" w:hAnsi="宋体" w:cs="宋体"/>
          <w:color w:val="auto"/>
          <w:szCs w:val="21"/>
        </w:rPr>
        <w:t>。</w:t>
      </w:r>
    </w:p>
    <w:p>
      <w:pPr>
        <w:snapToGrid w:val="0"/>
        <w:spacing w:line="360" w:lineRule="auto"/>
        <w:ind w:firstLine="422" w:firstLineChars="200"/>
        <w:rPr>
          <w:rFonts w:ascii="宋体" w:hAnsi="宋体" w:cs="宋体"/>
          <w:color w:val="auto"/>
          <w:szCs w:val="21"/>
          <w:u w:val="single"/>
        </w:rPr>
      </w:pPr>
      <w:r>
        <w:rPr>
          <w:rFonts w:hint="eastAsia" w:ascii="宋体" w:hAnsi="宋体" w:cs="宋体"/>
          <w:b/>
          <w:color w:val="auto"/>
          <w:szCs w:val="21"/>
        </w:rPr>
        <w:t>第六条　付款方式</w:t>
      </w:r>
    </w:p>
    <w:p>
      <w:pPr>
        <w:spacing w:line="360" w:lineRule="auto"/>
        <w:ind w:firstLine="420" w:firstLineChars="200"/>
        <w:rPr>
          <w:rFonts w:ascii="宋体" w:hAnsi="宋体"/>
          <w:color w:val="auto"/>
          <w:szCs w:val="21"/>
          <w:u w:val="single"/>
        </w:rPr>
      </w:pPr>
      <w:r>
        <w:rPr>
          <w:rFonts w:hint="eastAsia" w:ascii="宋体" w:hAnsi="宋体"/>
          <w:color w:val="auto"/>
          <w:szCs w:val="21"/>
        </w:rPr>
        <w:t>甲乙双方同意本合同金额的支付按以下约定执行：</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u w:val="single"/>
          <w:lang w:val="en-US" w:eastAsia="zh-CN"/>
        </w:rPr>
        <w:t>1.</w:t>
      </w:r>
      <w:r>
        <w:rPr>
          <w:rFonts w:hint="eastAsia" w:ascii="宋体" w:hAnsi="宋体" w:cs="宋体"/>
          <w:color w:val="auto"/>
          <w:szCs w:val="21"/>
          <w:u w:val="single"/>
        </w:rPr>
        <w:t>签订合同后，具备实施条件后10个工作日内采购人支付本项目</w:t>
      </w:r>
      <w:r>
        <w:rPr>
          <w:rFonts w:hint="eastAsia" w:ascii="宋体" w:hAnsi="宋体" w:cs="宋体"/>
          <w:color w:val="auto"/>
          <w:szCs w:val="21"/>
          <w:u w:val="single"/>
          <w:lang w:eastAsia="zh-CN"/>
        </w:rPr>
        <w:t>合同</w:t>
      </w:r>
      <w:r>
        <w:rPr>
          <w:rFonts w:hint="eastAsia" w:ascii="宋体" w:hAnsi="宋体" w:cs="宋体"/>
          <w:color w:val="auto"/>
          <w:szCs w:val="21"/>
          <w:u w:val="single"/>
        </w:rPr>
        <w:t>金额的50%作为预付款；外业百分之百完成质控，同时数据审核完成80%并提交至国家土壤普查办后，支付达到该标段金额的90%；全部完成并验收合格后支付达到100%。</w:t>
      </w:r>
    </w:p>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u w:val="single"/>
        </w:rPr>
        <w:t>2.付款前，中标人必须按国家有关财税规定开具发票给采购人。</w:t>
      </w:r>
    </w:p>
    <w:p>
      <w:pPr>
        <w:snapToGrid w:val="0"/>
        <w:spacing w:line="360" w:lineRule="auto"/>
        <w:ind w:firstLine="422" w:firstLineChars="200"/>
        <w:rPr>
          <w:rFonts w:ascii="宋体" w:hAnsi="宋体" w:cs="宋体"/>
          <w:b/>
          <w:color w:val="auto"/>
          <w:szCs w:val="21"/>
        </w:rPr>
      </w:pPr>
      <w:r>
        <w:rPr>
          <w:rFonts w:hint="eastAsia" w:ascii="宋体" w:hAnsi="宋体" w:cs="宋体"/>
          <w:b/>
          <w:color w:val="auto"/>
          <w:szCs w:val="21"/>
        </w:rPr>
        <w:t>第七条　履约保证金</w:t>
      </w:r>
    </w:p>
    <w:p>
      <w:pPr>
        <w:spacing w:line="360" w:lineRule="auto"/>
        <w:ind w:firstLine="420" w:firstLineChars="200"/>
        <w:rPr>
          <w:rFonts w:ascii="宋体" w:hAnsi="宋体" w:cs="宋体"/>
          <w:color w:val="auto"/>
          <w:szCs w:val="21"/>
        </w:rPr>
      </w:pPr>
      <w:r>
        <w:rPr>
          <w:rFonts w:hint="eastAsia" w:ascii="宋体" w:hAnsi="宋体" w:cs="宋体"/>
          <w:color w:val="auto"/>
          <w:szCs w:val="21"/>
        </w:rPr>
        <w:t>履约保证金金额：每分包按中标金额的</w:t>
      </w:r>
      <w:r>
        <w:rPr>
          <w:rFonts w:hint="eastAsia" w:ascii="宋体" w:hAnsi="宋体" w:cs="宋体"/>
          <w:color w:val="auto"/>
          <w:szCs w:val="21"/>
          <w:u w:val="single"/>
        </w:rPr>
        <w:t xml:space="preserve">     </w:t>
      </w:r>
      <w:r>
        <w:rPr>
          <w:rFonts w:hint="eastAsia" w:ascii="宋体" w:hAnsi="宋体" w:cs="宋体"/>
          <w:color w:val="auto"/>
          <w:szCs w:val="21"/>
        </w:rPr>
        <w:t>%（注：履约保证金不超过</w:t>
      </w:r>
      <w:r>
        <w:rPr>
          <w:rFonts w:ascii="宋体" w:hAnsi="宋体" w:cs="宋体"/>
          <w:color w:val="auto"/>
          <w:szCs w:val="21"/>
        </w:rPr>
        <w:t>5</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履约保证金递交方式：支票、汇票、本票或者金融、担保机构出具的保函等非现金方式（参照磋商保证金）。</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履约保证金退付方式、时间及条件：由中标人向履约保证金收取单位提供《广西壮族自治区政府采购项目合同验收书》（详见附件1）及《政府采购项目履约保证金退付意见书》（详见附件2），保证金收取单位在收到合格材料后5个工作日内办理退还手续（不计利息）。</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履约保证金指定账户：</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户名称：</w:t>
      </w:r>
      <w:r>
        <w:rPr>
          <w:rFonts w:hint="eastAsia" w:ascii="宋体" w:hAnsi="宋体" w:cs="宋体"/>
          <w:color w:val="auto"/>
          <w:szCs w:val="21"/>
          <w:u w:val="single"/>
        </w:rPr>
        <w:t xml:space="preserve">                             </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银行账号：</w:t>
      </w:r>
      <w:r>
        <w:rPr>
          <w:rFonts w:hint="eastAsia" w:ascii="宋体" w:hAnsi="宋体" w:cs="宋体"/>
          <w:color w:val="auto"/>
          <w:szCs w:val="21"/>
          <w:u w:val="single"/>
        </w:rPr>
        <w:t xml:space="preserve">                           </w:t>
      </w:r>
    </w:p>
    <w:p>
      <w:pPr>
        <w:snapToGrid w:val="0"/>
        <w:spacing w:line="360" w:lineRule="auto"/>
        <w:ind w:firstLine="420" w:firstLineChars="200"/>
        <w:rPr>
          <w:rFonts w:hint="eastAsia" w:ascii="宋体" w:hAnsi="宋体" w:cs="宋体"/>
          <w:color w:val="auto"/>
          <w:szCs w:val="21"/>
          <w:u w:val="single"/>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第八条  税费</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本合同执行中相关的一切税费均由乙方负担，合同另有约定的除外。</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第九条　违约责任</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1、除不可抗力原因外，乙方没有按照合同规定的时间提供服务的，甲方可要求乙方支付违约金。每推迟一天按合同金额的0.5‰支付违约金，该违约金累计不超过合同金额的20%。达到20天时甲方有权单方面解除本合同，合同金额没有支付的，不再支付；已经支付的，甲方有权追回；如因此造成用方损失的，还应赔偿甲方损失。</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2、乙方所提供的服务成果、数量、技术参数要求（技术参数需求）等不符合招标文件及甲方要求的，应及时整改；乙方在甲方规定期限内不能完成整改的或无正当理由拒绝整改或经整改后仍不能达到甲方要求的，甲方有权终止合同，追回已付款项，并按本合同总价的 10%计算违约金。</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3、甲方有权依据招标文件、响应文件对乙方的服务人员进行管理或要求更换，对于甲方要求更换服务人员的，乙方应无条件及时更换；乙方拒绝更换的，甲方有权终止合同，追回已付款项，并按本合同总价的10%计算违约金。</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4、乙方提供的服务如侵犯了第三方合法权益而引发的任何纠纷或者诉讼，均由乙方负责交涉并承担全部责任。甲方有权解除合同，合同金额没有支付的，不再支付；已经支付的，甲方有权追回，且乙方应按合同金额10%承担违约金，造成甲方损失的，还应赔偿甲方损失。</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5、除因甲方自身原因外，乙方操作造成甲方系统数据丢失、泄密的，应按合同金额的三倍支付违约金，违约金不足以弥补甲方损失的，还应支付赔偿甲方的全部损失。</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6、乙方未按本合同和响应文件中规定的服务承诺提供售后服务的，每出现一次，乙方应按本合同金额的1%向甲方支付违约金；甲方有权聘请第三方提供售后服务，因此产生的费用均由乙方承担。</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7、乙方提供的服务及其成果在服务期及售后期内，因设计缺陷或其它质量原因造成的问题，由乙方负责。</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8、如乙方违反合同约定的信息安全及保密要求，每违反一次收取合同金额1%的违约金，累计不超过合同金额的30%，累计违约次数超过30次的，甲方有权终止合同，追回已付款项。违约金不足以弥补甲方实际损失的，还应支付赔偿金。。</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9、甲方延期付款的，每天向乙方偿付延期款额3‰滞纳金，但滞纳金累计不得超过延期款额5%。</w:t>
      </w:r>
    </w:p>
    <w:p>
      <w:pPr>
        <w:snapToGrid w:val="0"/>
        <w:spacing w:line="360" w:lineRule="auto"/>
        <w:ind w:firstLine="420" w:firstLineChars="200"/>
        <w:rPr>
          <w:rFonts w:hint="eastAsia" w:ascii="宋体" w:hAnsi="宋体"/>
          <w:color w:val="auto"/>
          <w:szCs w:val="21"/>
        </w:rPr>
      </w:pPr>
      <w:r>
        <w:rPr>
          <w:rFonts w:hint="eastAsia" w:ascii="宋体" w:hAnsi="宋体"/>
          <w:color w:val="auto"/>
          <w:szCs w:val="21"/>
        </w:rPr>
        <w:t>10、本条所称损失是指一方因另一方违约而遭受的全部经济损失（包括但不限于直接损失、间接损失及实现债权的费用，如诉讼费、律师费、差旅费、调查费、财产保全责任险保险费等）。</w:t>
      </w:r>
    </w:p>
    <w:p>
      <w:pPr>
        <w:snapToGrid w:val="0"/>
        <w:spacing w:line="360" w:lineRule="auto"/>
        <w:ind w:firstLine="420" w:firstLineChars="200"/>
        <w:rPr>
          <w:rFonts w:ascii="宋体" w:hAnsi="宋体" w:cs="宋体"/>
          <w:color w:val="auto"/>
          <w:szCs w:val="21"/>
        </w:rPr>
      </w:pPr>
      <w:r>
        <w:rPr>
          <w:rFonts w:hint="eastAsia" w:ascii="宋体" w:hAnsi="宋体"/>
          <w:color w:val="auto"/>
          <w:szCs w:val="21"/>
        </w:rPr>
        <w:t>11、甲方有权从未付价款、履约保证金中先行扣除乙方应支付的违约金、赔偿金，不足另补。</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第十条  不可抗力事件处理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1、在合同有效期内，任何一方因不可抗力事件导致不能履行合同，则合同履行期可延长，其延长期与不可抗力影响期相同。</w:t>
      </w:r>
    </w:p>
    <w:p>
      <w:pPr>
        <w:spacing w:line="360" w:lineRule="auto"/>
        <w:ind w:firstLine="420" w:firstLineChars="200"/>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pPr>
        <w:spacing w:line="360" w:lineRule="auto"/>
        <w:ind w:firstLine="420" w:firstLineChars="20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pPr>
        <w:spacing w:line="360" w:lineRule="auto"/>
        <w:ind w:firstLine="422" w:firstLineChars="200"/>
        <w:rPr>
          <w:rFonts w:ascii="宋体" w:hAnsi="宋体" w:cs="宋体"/>
          <w:color w:val="auto"/>
          <w:szCs w:val="21"/>
        </w:rPr>
      </w:pPr>
      <w:r>
        <w:rPr>
          <w:rFonts w:hint="eastAsia" w:ascii="宋体" w:hAnsi="宋体" w:cs="宋体"/>
          <w:b/>
          <w:color w:val="auto"/>
          <w:szCs w:val="21"/>
        </w:rPr>
        <w:t>第十一条  合同争议解决</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1、因服务质量问题发生争议的，应邀请国家认可的质量检测机构进行鉴定，鉴定费用由乙方先行垫付。服务符合标准的，鉴定费由甲方承担；服务不符合标准的，鉴定费由乙方承担。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2、因履行本合同引起的或者与本合同有关的争议，甲乙双方应首先通过友好协商解决，如果协商不能解决，可向甲方所在地有管辖权的人民法院提起诉讼。</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3、诉讼期间，本合同未存在争议的条款继续履行。</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第十二条  合同生效及其它</w:t>
      </w:r>
    </w:p>
    <w:p>
      <w:pPr>
        <w:spacing w:line="360" w:lineRule="auto"/>
        <w:ind w:firstLine="420" w:firstLineChars="200"/>
        <w:rPr>
          <w:rFonts w:ascii="宋体" w:hAnsi="宋体" w:cs="宋体"/>
          <w:color w:val="auto"/>
          <w:szCs w:val="21"/>
        </w:rPr>
      </w:pPr>
      <w:r>
        <w:rPr>
          <w:rFonts w:hint="eastAsia" w:ascii="宋体" w:hAnsi="宋体" w:cs="宋体"/>
          <w:color w:val="auto"/>
          <w:szCs w:val="21"/>
        </w:rPr>
        <w:t>1、合同经双方法定代表人或者授权代表签字并加盖单位公章后生效（委托代理人签字的需后附法定代表人授权委托书，格式自拟）。</w:t>
      </w:r>
    </w:p>
    <w:p>
      <w:pPr>
        <w:spacing w:line="360" w:lineRule="auto"/>
        <w:ind w:firstLine="420" w:firstLineChars="200"/>
        <w:rPr>
          <w:rFonts w:ascii="宋体" w:hAnsi="宋体" w:cs="宋体"/>
          <w:color w:val="auto"/>
          <w:szCs w:val="21"/>
        </w:rPr>
      </w:pPr>
      <w:r>
        <w:rPr>
          <w:rFonts w:hint="eastAsia" w:ascii="宋体" w:hAnsi="宋体" w:cs="宋体"/>
          <w:color w:val="auto"/>
          <w:szCs w:val="21"/>
        </w:rPr>
        <w:t>2、合同执行中涉及采购资金和采购内容修改或者补充的，须经财政部门审批，并签书面补充协议报财政部门备案，方可作为主合同不可分割的一部分。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3、本合同未尽事宜，遵照《中华人民共和国民法典》有关条文执行。</w:t>
      </w:r>
    </w:p>
    <w:p>
      <w:pPr>
        <w:spacing w:line="360" w:lineRule="auto"/>
        <w:ind w:firstLine="420" w:firstLineChars="200"/>
        <w:rPr>
          <w:rFonts w:ascii="宋体" w:hAnsi="宋体" w:cs="宋体"/>
          <w:color w:val="auto"/>
          <w:szCs w:val="21"/>
        </w:rPr>
      </w:pPr>
      <w:r>
        <w:rPr>
          <w:rFonts w:hint="eastAsia" w:ascii="宋体" w:hAnsi="宋体" w:cs="宋体"/>
          <w:color w:val="auto"/>
          <w:szCs w:val="21"/>
        </w:rPr>
        <w:t>4、送达。第本合同任何通知、主张、要求、请求或其他函件联系等均采用书面形式方为有效。书面文件可面呈，也可通过本合同约定的通讯地址、联系电话、挂号信或特快专递进行递送，通过面呈方式送达的，乙方确认乙方委托代理人的签收视为乙方签收。若甲乙双方产生诉讼，本合同约定的通讯地址、电子邮箱地址即为送达地址。</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第十三条　合同的变更、终止与转让</w:t>
      </w:r>
    </w:p>
    <w:p>
      <w:pPr>
        <w:spacing w:line="360" w:lineRule="auto"/>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1、除《中华人民共和国政府采购法》第五十条规定的情形外，本合同一经签订，甲乙双方不得擅自变更、中止或者终止。</w:t>
      </w:r>
    </w:p>
    <w:p>
      <w:pPr>
        <w:spacing w:line="360" w:lineRule="auto"/>
        <w:ind w:firstLine="420" w:firstLineChars="200"/>
        <w:rPr>
          <w:rFonts w:ascii="宋体" w:hAnsi="宋体" w:cs="宋体"/>
          <w:color w:val="auto"/>
          <w:szCs w:val="21"/>
        </w:rPr>
      </w:pPr>
      <w:r>
        <w:rPr>
          <w:rFonts w:hint="eastAsia" w:ascii="宋体" w:hAnsi="宋体" w:cs="宋体"/>
          <w:color w:val="auto"/>
          <w:szCs w:val="21"/>
        </w:rPr>
        <w:t>2、乙方不得擅自转让其应履行的合同义务。</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第十四条　签订本合同依据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olor w:val="auto"/>
          <w:szCs w:val="21"/>
        </w:rPr>
        <w:t>成交通知书</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2、竞标报价表；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3、商务条款偏离表和服务需求偏离表；</w:t>
      </w:r>
    </w:p>
    <w:p>
      <w:pPr>
        <w:spacing w:line="360" w:lineRule="auto"/>
        <w:ind w:firstLine="420" w:firstLineChars="200"/>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、服务方案；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5、响应文件中的其他相关文件。</w:t>
      </w:r>
    </w:p>
    <w:p>
      <w:pPr>
        <w:spacing w:line="360" w:lineRule="auto"/>
        <w:ind w:firstLine="420" w:firstLineChars="200"/>
        <w:rPr>
          <w:rFonts w:ascii="宋体" w:hAnsi="宋体" w:cs="宋体"/>
          <w:color w:val="auto"/>
          <w:szCs w:val="21"/>
        </w:rPr>
      </w:pPr>
      <w:r>
        <w:rPr>
          <w:rFonts w:ascii="宋体" w:hAnsi="宋体" w:cs="宋体"/>
          <w:color w:val="auto"/>
          <w:szCs w:val="21"/>
        </w:rPr>
        <w:t>6</w:t>
      </w:r>
      <w:r>
        <w:rPr>
          <w:rFonts w:hint="eastAsia" w:ascii="宋体" w:hAnsi="宋体" w:cs="宋体"/>
          <w:color w:val="auto"/>
          <w:szCs w:val="21"/>
        </w:rPr>
        <w:t>、上述合同文件互相补充和解释。如果合同文件之间存在矛盾或者不一致之处，以上述文件的排列顺序在先者为准。</w:t>
      </w:r>
    </w:p>
    <w:p>
      <w:pPr>
        <w:spacing w:line="360" w:lineRule="auto"/>
        <w:ind w:firstLine="422" w:firstLineChars="200"/>
        <w:rPr>
          <w:rFonts w:ascii="宋体" w:hAnsi="宋体" w:cs="宋体"/>
          <w:color w:val="auto"/>
          <w:szCs w:val="21"/>
        </w:rPr>
      </w:pPr>
      <w:r>
        <w:rPr>
          <w:rFonts w:hint="eastAsia" w:ascii="宋体" w:hAnsi="宋体" w:cs="宋体"/>
          <w:b/>
          <w:color w:val="auto"/>
          <w:szCs w:val="21"/>
        </w:rPr>
        <w:t>第十五条　</w:t>
      </w:r>
      <w:r>
        <w:rPr>
          <w:rFonts w:hint="eastAsia" w:ascii="宋体" w:hAnsi="宋体" w:cs="宋体"/>
          <w:color w:val="auto"/>
          <w:szCs w:val="21"/>
        </w:rPr>
        <w:t>本合同一式六份，具有同等法律效力，财政部门（政府采购监管部门）、采购代理机构各一份，甲乙双方各二份（可根据需要另增加）。</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本合同甲乙双方签字盖章后生效，自签订之日起七个工作日内，甲方应当将合同副本报同级财政部门备案。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本合同自签订之日起2个工作日内，甲方应当将采购合同在广西壮族自治区财政厅指定的媒体上公告。</w:t>
      </w:r>
    </w:p>
    <w:tbl>
      <w:tblPr>
        <w:tblStyle w:val="33"/>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甲方：（章）</w:t>
            </w:r>
          </w:p>
          <w:p>
            <w:pPr>
              <w:snapToGrid w:val="0"/>
              <w:spacing w:line="360" w:lineRule="auto"/>
              <w:rPr>
                <w:rFonts w:ascii="宋体" w:hAnsi="宋体" w:cs="宋体"/>
                <w:color w:val="auto"/>
                <w:szCs w:val="21"/>
              </w:rPr>
            </w:pPr>
          </w:p>
          <w:p>
            <w:pPr>
              <w:snapToGrid w:val="0"/>
              <w:spacing w:line="360" w:lineRule="auto"/>
              <w:rPr>
                <w:rFonts w:ascii="宋体" w:hAnsi="宋体" w:cs="宋体"/>
                <w:color w:val="auto"/>
                <w:szCs w:val="21"/>
              </w:rPr>
            </w:pPr>
          </w:p>
          <w:p>
            <w:pPr>
              <w:snapToGrid w:val="0"/>
              <w:spacing w:line="360" w:lineRule="auto"/>
              <w:ind w:firstLine="945" w:firstLineChars="450"/>
              <w:jc w:val="right"/>
              <w:rPr>
                <w:rFonts w:ascii="宋体" w:hAnsi="宋体" w:cs="宋体"/>
                <w:color w:val="auto"/>
                <w:szCs w:val="21"/>
              </w:rPr>
            </w:pPr>
          </w:p>
          <w:p>
            <w:pPr>
              <w:snapToGrid w:val="0"/>
              <w:spacing w:line="360" w:lineRule="auto"/>
              <w:ind w:firstLine="945" w:firstLineChars="450"/>
              <w:jc w:val="right"/>
              <w:rPr>
                <w:rFonts w:ascii="宋体" w:hAnsi="宋体" w:cs="宋体"/>
                <w:color w:val="auto"/>
                <w:szCs w:val="21"/>
              </w:rPr>
            </w:pPr>
            <w:r>
              <w:rPr>
                <w:rFonts w:hint="eastAsia" w:ascii="宋体" w:hAnsi="宋体" w:cs="宋体"/>
                <w:color w:val="auto"/>
                <w:szCs w:val="21"/>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 xml:space="preserve">乙方：（章）       </w:t>
            </w:r>
          </w:p>
          <w:p>
            <w:pPr>
              <w:snapToGrid w:val="0"/>
              <w:spacing w:line="360" w:lineRule="auto"/>
              <w:rPr>
                <w:rFonts w:ascii="宋体" w:hAnsi="宋体" w:cs="宋体"/>
                <w:color w:val="auto"/>
                <w:szCs w:val="21"/>
              </w:rPr>
            </w:pPr>
          </w:p>
          <w:p>
            <w:pPr>
              <w:snapToGrid w:val="0"/>
              <w:spacing w:line="360" w:lineRule="auto"/>
              <w:rPr>
                <w:rFonts w:ascii="宋体" w:hAnsi="宋体" w:cs="宋体"/>
                <w:color w:val="auto"/>
                <w:szCs w:val="21"/>
              </w:rPr>
            </w:pPr>
          </w:p>
          <w:p>
            <w:pPr>
              <w:snapToGrid w:val="0"/>
              <w:spacing w:line="360" w:lineRule="auto"/>
              <w:jc w:val="right"/>
              <w:rPr>
                <w:rFonts w:ascii="宋体" w:hAnsi="宋体" w:cs="宋体"/>
                <w:color w:val="auto"/>
                <w:szCs w:val="21"/>
              </w:rPr>
            </w:pPr>
          </w:p>
          <w:p>
            <w:pPr>
              <w:snapToGrid w:val="0"/>
              <w:spacing w:line="360" w:lineRule="auto"/>
              <w:jc w:val="right"/>
              <w:rPr>
                <w:rFonts w:ascii="宋体" w:hAnsi="宋体" w:cs="宋体"/>
                <w:color w:val="auto"/>
                <w:szCs w:val="21"/>
              </w:rPr>
            </w:pPr>
            <w:r>
              <w:rPr>
                <w:rFonts w:hint="eastAsia" w:ascii="宋体" w:hAnsi="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单位地址：</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rPr>
            </w:pPr>
            <w:r>
              <w:rPr>
                <w:rFonts w:hint="eastAsia" w:ascii="宋体" w:hAnsi="宋体" w:cs="宋体"/>
                <w:color w:val="auto"/>
                <w:szCs w:val="21"/>
              </w:rPr>
              <w:t>邮政编码：</w:t>
            </w:r>
          </w:p>
        </w:tc>
      </w:tr>
    </w:tbl>
    <w:p>
      <w:pPr>
        <w:spacing w:line="360" w:lineRule="auto"/>
        <w:ind w:right="800"/>
        <w:rPr>
          <w:rFonts w:ascii="Calibri" w:hAnsi="Calibri"/>
          <w:color w:val="auto"/>
        </w:rPr>
      </w:pPr>
    </w:p>
    <w:p>
      <w:pPr>
        <w:rPr>
          <w:rFonts w:hint="eastAsia" w:ascii="宋体" w:hAnsi="宋体"/>
          <w:color w:val="auto"/>
          <w:szCs w:val="21"/>
        </w:rPr>
      </w:pPr>
    </w:p>
    <w:p>
      <w:pPr>
        <w:pStyle w:val="18"/>
        <w:spacing w:line="360" w:lineRule="auto"/>
        <w:ind w:left="178" w:leftChars="85"/>
        <w:rPr>
          <w:rFonts w:hint="eastAsia" w:hAnsi="宋体"/>
          <w:color w:val="auto"/>
        </w:rPr>
      </w:pPr>
    </w:p>
    <w:p>
      <w:pPr>
        <w:pStyle w:val="18"/>
        <w:tabs>
          <w:tab w:val="left" w:pos="2472"/>
        </w:tabs>
        <w:spacing w:line="460" w:lineRule="exact"/>
        <w:jc w:val="center"/>
        <w:rPr>
          <w:rFonts w:hint="eastAsia" w:hAnsi="宋体"/>
          <w:b/>
          <w:color w:val="auto"/>
          <w:sz w:val="36"/>
        </w:rPr>
      </w:pPr>
      <w:r>
        <w:rPr>
          <w:rFonts w:hAnsi="宋体"/>
          <w:b/>
          <w:color w:val="auto"/>
          <w:sz w:val="36"/>
        </w:rPr>
        <w:br w:type="page"/>
      </w:r>
    </w:p>
    <w:p>
      <w:pPr>
        <w:pStyle w:val="18"/>
        <w:tabs>
          <w:tab w:val="left" w:pos="2472"/>
        </w:tabs>
        <w:spacing w:line="460" w:lineRule="exact"/>
        <w:jc w:val="center"/>
        <w:rPr>
          <w:rFonts w:hint="eastAsia" w:hAnsi="宋体"/>
          <w:b/>
          <w:color w:val="auto"/>
          <w:sz w:val="36"/>
        </w:rPr>
      </w:pPr>
    </w:p>
    <w:p>
      <w:pPr>
        <w:pStyle w:val="18"/>
        <w:tabs>
          <w:tab w:val="left" w:pos="2472"/>
        </w:tabs>
        <w:spacing w:line="460" w:lineRule="exact"/>
        <w:jc w:val="center"/>
        <w:rPr>
          <w:rFonts w:hint="eastAsia" w:hAnsi="宋体"/>
          <w:b/>
          <w:color w:val="auto"/>
          <w:sz w:val="36"/>
        </w:rPr>
      </w:pPr>
    </w:p>
    <w:p>
      <w:pPr>
        <w:pStyle w:val="18"/>
        <w:tabs>
          <w:tab w:val="left" w:pos="2472"/>
        </w:tabs>
        <w:spacing w:line="460" w:lineRule="exact"/>
        <w:jc w:val="center"/>
        <w:rPr>
          <w:rFonts w:hint="eastAsia" w:hAnsi="宋体"/>
          <w:b/>
          <w:color w:val="auto"/>
          <w:sz w:val="36"/>
        </w:rPr>
      </w:pPr>
    </w:p>
    <w:p>
      <w:pPr>
        <w:pStyle w:val="18"/>
        <w:tabs>
          <w:tab w:val="left" w:pos="2472"/>
        </w:tabs>
        <w:spacing w:line="460" w:lineRule="exact"/>
        <w:jc w:val="center"/>
        <w:rPr>
          <w:rFonts w:hint="eastAsia" w:hAnsi="宋体"/>
          <w:b/>
          <w:color w:val="auto"/>
          <w:sz w:val="36"/>
        </w:rPr>
      </w:pPr>
    </w:p>
    <w:p>
      <w:pPr>
        <w:pStyle w:val="18"/>
        <w:tabs>
          <w:tab w:val="left" w:pos="2472"/>
        </w:tabs>
        <w:spacing w:line="460" w:lineRule="exact"/>
        <w:jc w:val="center"/>
        <w:rPr>
          <w:rFonts w:hint="eastAsia" w:hAnsi="宋体"/>
          <w:b/>
          <w:color w:val="auto"/>
          <w:sz w:val="36"/>
        </w:rPr>
      </w:pPr>
    </w:p>
    <w:p>
      <w:pPr>
        <w:pStyle w:val="18"/>
        <w:tabs>
          <w:tab w:val="left" w:pos="2472"/>
        </w:tabs>
        <w:spacing w:line="460" w:lineRule="exact"/>
        <w:jc w:val="center"/>
        <w:rPr>
          <w:rFonts w:hint="eastAsia" w:hAnsi="宋体"/>
          <w:b/>
          <w:color w:val="auto"/>
          <w:sz w:val="36"/>
        </w:rPr>
      </w:pPr>
    </w:p>
    <w:p>
      <w:pPr>
        <w:pStyle w:val="18"/>
        <w:tabs>
          <w:tab w:val="left" w:pos="2472"/>
        </w:tabs>
        <w:spacing w:line="460" w:lineRule="exact"/>
        <w:jc w:val="center"/>
        <w:rPr>
          <w:rFonts w:hint="eastAsia" w:hAnsi="宋体"/>
          <w:b/>
          <w:color w:val="auto"/>
          <w:sz w:val="36"/>
        </w:rPr>
      </w:pPr>
    </w:p>
    <w:p>
      <w:pPr>
        <w:pStyle w:val="18"/>
        <w:tabs>
          <w:tab w:val="left" w:pos="2472"/>
        </w:tabs>
        <w:spacing w:line="460" w:lineRule="exact"/>
        <w:jc w:val="center"/>
        <w:rPr>
          <w:rFonts w:hint="eastAsia" w:hAnsi="宋体"/>
          <w:b/>
          <w:color w:val="auto"/>
          <w:sz w:val="36"/>
        </w:rPr>
      </w:pPr>
    </w:p>
    <w:p>
      <w:pPr>
        <w:pStyle w:val="3"/>
        <w:rPr>
          <w:rFonts w:hint="eastAsia"/>
          <w:color w:val="auto"/>
        </w:rPr>
      </w:pPr>
      <w:bookmarkStart w:id="143" w:name="_Toc143868425"/>
      <w:bookmarkStart w:id="144" w:name="_Toc106959704"/>
      <w:bookmarkStart w:id="145" w:name="_Toc80093010"/>
      <w:r>
        <w:rPr>
          <w:rFonts w:hint="eastAsia"/>
          <w:color w:val="auto"/>
        </w:rPr>
        <w:t>第六章 投标文件格式</w:t>
      </w:r>
      <w:bookmarkEnd w:id="143"/>
      <w:bookmarkEnd w:id="144"/>
      <w:bookmarkEnd w:id="145"/>
    </w:p>
    <w:p>
      <w:pPr>
        <w:rPr>
          <w:rFonts w:hint="eastAsia"/>
          <w:color w:val="auto"/>
        </w:rPr>
      </w:pPr>
    </w:p>
    <w:p>
      <w:pPr>
        <w:jc w:val="center"/>
        <w:rPr>
          <w:rFonts w:hint="eastAsia"/>
          <w:b/>
          <w:color w:val="auto"/>
        </w:rPr>
      </w:pPr>
      <w:r>
        <w:rPr>
          <w:color w:val="auto"/>
        </w:rPr>
        <w:br w:type="page"/>
      </w:r>
      <w:bookmarkStart w:id="146" w:name="_Toc80093012"/>
      <w:bookmarkStart w:id="147" w:name="_Toc143868426"/>
      <w:bookmarkStart w:id="148" w:name="_Toc106959706"/>
      <w:r>
        <w:rPr>
          <w:rStyle w:val="50"/>
          <w:rFonts w:hint="eastAsia"/>
          <w:b/>
          <w:bCs w:val="0"/>
          <w:color w:val="auto"/>
        </w:rPr>
        <w:t>第一节 资格证明文件格式</w:t>
      </w:r>
      <w:bookmarkEnd w:id="146"/>
      <w:bookmarkEnd w:id="147"/>
      <w:bookmarkEnd w:id="148"/>
    </w:p>
    <w:p>
      <w:pPr>
        <w:adjustRightInd w:val="0"/>
        <w:snapToGrid w:val="0"/>
        <w:spacing w:before="165" w:beforeLines="50" w:after="50" w:line="360" w:lineRule="auto"/>
        <w:jc w:val="center"/>
        <w:rPr>
          <w:rFonts w:hint="eastAsia" w:ascii="宋体" w:hAnsi="宋体" w:cs="仿宋_GB2312"/>
          <w:b/>
          <w:color w:val="auto"/>
          <w:kern w:val="0"/>
          <w:szCs w:val="21"/>
        </w:rPr>
      </w:pPr>
    </w:p>
    <w:p>
      <w:pPr>
        <w:adjustRightInd w:val="0"/>
        <w:snapToGrid w:val="0"/>
        <w:spacing w:before="165" w:beforeLines="50" w:after="50" w:line="360" w:lineRule="auto"/>
        <w:jc w:val="center"/>
        <w:rPr>
          <w:rFonts w:hint="eastAsia" w:ascii="宋体" w:hAnsi="宋体" w:cs="仿宋_GB2312"/>
          <w:b/>
          <w:color w:val="auto"/>
          <w:kern w:val="0"/>
          <w:szCs w:val="21"/>
        </w:rPr>
      </w:pPr>
      <w:r>
        <w:rPr>
          <w:rFonts w:hint="eastAsia" w:ascii="宋体" w:hAnsi="宋体" w:cs="仿宋_GB2312"/>
          <w:b/>
          <w:color w:val="auto"/>
          <w:kern w:val="0"/>
          <w:szCs w:val="21"/>
        </w:rPr>
        <w:t>资格证明文件目录</w:t>
      </w:r>
    </w:p>
    <w:p>
      <w:pPr>
        <w:adjustRightInd w:val="0"/>
        <w:snapToGrid w:val="0"/>
        <w:spacing w:line="360" w:lineRule="auto"/>
        <w:rPr>
          <w:rFonts w:hint="eastAsia" w:ascii="宋体" w:hAnsi="宋体" w:cs="仿宋_GB2312"/>
          <w:color w:val="auto"/>
          <w:kern w:val="0"/>
          <w:szCs w:val="21"/>
        </w:rPr>
      </w:pPr>
    </w:p>
    <w:p>
      <w:pPr>
        <w:adjustRightInd w:val="0"/>
        <w:snapToGrid w:val="0"/>
        <w:spacing w:line="360" w:lineRule="auto"/>
        <w:jc w:val="left"/>
        <w:rPr>
          <w:rFonts w:hint="eastAsia" w:ascii="宋体" w:hAnsi="宋体"/>
          <w:color w:val="auto"/>
          <w:szCs w:val="21"/>
        </w:rPr>
      </w:pPr>
      <w:r>
        <w:rPr>
          <w:rFonts w:hint="eastAsia" w:ascii="宋体" w:hAnsi="宋体"/>
          <w:color w:val="auto"/>
          <w:szCs w:val="21"/>
        </w:rPr>
        <w:t>1.投标人为法人或者其他组织的，提供营业执照等证明文件</w:t>
      </w:r>
      <w:r>
        <w:rPr>
          <w:rFonts w:ascii="宋体" w:hAnsi="宋体" w:cs="仿宋_GB2312"/>
          <w:color w:val="auto"/>
          <w:szCs w:val="21"/>
        </w:rPr>
        <w:t>……</w:t>
      </w:r>
      <w:r>
        <w:rPr>
          <w:rFonts w:hint="eastAsia" w:ascii="宋体" w:hAnsi="宋体" w:cs="仿宋_GB2312"/>
          <w:color w:val="auto"/>
          <w:kern w:val="0"/>
          <w:szCs w:val="21"/>
        </w:rPr>
        <w:t>…………………………………（页码）</w:t>
      </w:r>
    </w:p>
    <w:p>
      <w:pPr>
        <w:adjustRightInd w:val="0"/>
        <w:snapToGrid w:val="0"/>
        <w:spacing w:line="360" w:lineRule="auto"/>
        <w:jc w:val="left"/>
        <w:rPr>
          <w:rFonts w:hint="eastAsia" w:ascii="宋体" w:hAnsi="宋体"/>
          <w:color w:val="auto"/>
          <w:szCs w:val="21"/>
        </w:rPr>
      </w:pPr>
      <w:r>
        <w:rPr>
          <w:rFonts w:hint="eastAsia" w:ascii="宋体" w:hAnsi="宋体" w:cs="宋体"/>
          <w:color w:val="auto"/>
          <w:szCs w:val="21"/>
        </w:rPr>
        <w:t>2.投标人依法缴纳税收的相关材料[</w:t>
      </w:r>
      <w:r>
        <w:rPr>
          <w:rFonts w:hint="eastAsia" w:ascii="宋体" w:hAnsi="宋体" w:cs="宋体"/>
          <w:color w:val="auto"/>
          <w:szCs w:val="21"/>
          <w:u w:val="single"/>
        </w:rPr>
        <w:t>2023年9月至2024年2月</w:t>
      </w:r>
      <w:r>
        <w:rPr>
          <w:rFonts w:hint="eastAsia" w:ascii="宋体" w:hAnsi="宋体" w:cs="宋体"/>
          <w:color w:val="auto"/>
          <w:szCs w:val="21"/>
        </w:rPr>
        <w:t>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个月的依法缴纳税收的凭据复印件；依</w:t>
      </w:r>
      <w:r>
        <w:rPr>
          <w:rFonts w:hint="eastAsia" w:ascii="宋体" w:hAnsi="宋体"/>
          <w:color w:val="auto"/>
          <w:szCs w:val="21"/>
        </w:rPr>
        <w:t>法免税的供应商，必须提供相应文件证明其依法免税。</w:t>
      </w:r>
      <w:r>
        <w:rPr>
          <w:rFonts w:hint="eastAsia" w:ascii="宋体" w:hAnsi="宋体" w:cs="宋体"/>
          <w:color w:val="auto"/>
          <w:szCs w:val="21"/>
        </w:rPr>
        <w:t>从取得营业执照时间起到投标文件提交截止时间为止不足要求月数的，只需提供从取得营业执照起的依法缴纳税收</w:t>
      </w:r>
      <w:r>
        <w:rPr>
          <w:rFonts w:hint="eastAsia" w:ascii="宋体" w:hAnsi="宋体"/>
          <w:color w:val="auto"/>
          <w:szCs w:val="21"/>
        </w:rPr>
        <w:t>相应证明文件</w:t>
      </w:r>
      <w:r>
        <w:rPr>
          <w:rFonts w:hint="eastAsia" w:ascii="宋体" w:hAnsi="宋体" w:cs="宋体"/>
          <w:color w:val="auto"/>
          <w:szCs w:val="21"/>
        </w:rPr>
        <w:t>）</w:t>
      </w:r>
      <w:r>
        <w:rPr>
          <w:rFonts w:ascii="宋体" w:hAnsi="宋体" w:cs="仿宋_GB2312"/>
          <w:color w:val="auto"/>
          <w:szCs w:val="21"/>
        </w:rPr>
        <w:t>……</w:t>
      </w:r>
      <w:r>
        <w:rPr>
          <w:rFonts w:hint="eastAsia" w:ascii="宋体" w:hAnsi="宋体" w:cs="仿宋_GB2312"/>
          <w:color w:val="auto"/>
          <w:kern w:val="0"/>
          <w:szCs w:val="21"/>
        </w:rPr>
        <w:t>………（页码）</w:t>
      </w:r>
    </w:p>
    <w:p>
      <w:pPr>
        <w:adjustRightInd w:val="0"/>
        <w:snapToGrid w:val="0"/>
        <w:spacing w:line="360" w:lineRule="auto"/>
        <w:jc w:val="left"/>
        <w:rPr>
          <w:rFonts w:hint="eastAsia" w:ascii="宋体" w:hAnsi="宋体" w:cs="仿宋_GB2312"/>
          <w:color w:val="auto"/>
          <w:kern w:val="0"/>
          <w:szCs w:val="21"/>
        </w:rPr>
      </w:pPr>
      <w:r>
        <w:rPr>
          <w:rFonts w:hint="eastAsia" w:ascii="宋体" w:hAnsi="宋体" w:cs="宋体"/>
          <w:color w:val="auto"/>
          <w:szCs w:val="21"/>
        </w:rPr>
        <w:t>3.投标人依法缴纳社会保障资金的相关材料[</w:t>
      </w:r>
      <w:r>
        <w:rPr>
          <w:rFonts w:hint="eastAsia" w:ascii="宋体" w:hAnsi="宋体" w:cs="宋体"/>
          <w:color w:val="auto"/>
          <w:szCs w:val="21"/>
          <w:u w:val="single"/>
        </w:rPr>
        <w:t>2023年9月至2024年2月</w:t>
      </w:r>
      <w:r>
        <w:rPr>
          <w:rFonts w:hint="eastAsia" w:ascii="宋体" w:hAnsi="宋体" w:cs="宋体"/>
          <w:color w:val="auto"/>
          <w:szCs w:val="21"/>
        </w:rPr>
        <w:t>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个月的依法缴纳社会保障资金的缴费凭证（专用收据或者社会保险缴纳清单）复印件；</w:t>
      </w:r>
      <w:r>
        <w:rPr>
          <w:rFonts w:hint="eastAsia" w:ascii="宋体" w:hAnsi="宋体"/>
          <w:color w:val="auto"/>
          <w:szCs w:val="21"/>
        </w:rPr>
        <w:t>依法不需要缴纳社会保障资金的供应商，必须提供相应文件证明不需要缴纳社会保障资金。</w:t>
      </w:r>
      <w:r>
        <w:rPr>
          <w:rFonts w:hint="eastAsia" w:ascii="宋体" w:hAnsi="宋体" w:cs="宋体"/>
          <w:color w:val="auto"/>
          <w:szCs w:val="21"/>
        </w:rPr>
        <w:t>从取得营业执照时间起到投标文件提交截止时间为止不足要求月数的只需提供从取得营业执照起的依法缴纳社会保障资金的</w:t>
      </w:r>
      <w:r>
        <w:rPr>
          <w:rFonts w:hint="eastAsia" w:ascii="宋体" w:hAnsi="宋体"/>
          <w:color w:val="auto"/>
          <w:szCs w:val="21"/>
        </w:rPr>
        <w:t>相应证明文件</w:t>
      </w:r>
      <w:r>
        <w:rPr>
          <w:rFonts w:hint="eastAsia" w:ascii="宋体" w:hAnsi="宋体" w:cs="宋体"/>
          <w:color w:val="auto"/>
          <w:szCs w:val="21"/>
        </w:rPr>
        <w:t>]</w:t>
      </w:r>
      <w:r>
        <w:rPr>
          <w:rFonts w:ascii="宋体" w:hAnsi="宋体" w:cs="仿宋_GB2312"/>
          <w:color w:val="auto"/>
          <w:szCs w:val="21"/>
        </w:rPr>
        <w:t xml:space="preserve"> ……</w:t>
      </w:r>
      <w:r>
        <w:rPr>
          <w:rFonts w:hint="eastAsia" w:ascii="宋体" w:hAnsi="宋体" w:cs="仿宋_GB2312"/>
          <w:color w:val="auto"/>
          <w:kern w:val="0"/>
          <w:szCs w:val="21"/>
        </w:rPr>
        <w:t>………（页码）</w:t>
      </w:r>
    </w:p>
    <w:p>
      <w:pPr>
        <w:adjustRightInd w:val="0"/>
        <w:snapToGrid w:val="0"/>
        <w:spacing w:line="360" w:lineRule="auto"/>
        <w:jc w:val="left"/>
        <w:rPr>
          <w:rFonts w:hint="eastAsia" w:ascii="宋体" w:hAnsi="宋体"/>
          <w:color w:val="auto"/>
          <w:szCs w:val="21"/>
        </w:rPr>
      </w:pPr>
      <w:r>
        <w:rPr>
          <w:rFonts w:hint="eastAsia" w:ascii="宋体" w:hAnsi="宋体" w:cs="宋体"/>
          <w:color w:val="auto"/>
          <w:szCs w:val="21"/>
        </w:rPr>
        <w:t>4.投标人财务状况报告</w:t>
      </w:r>
      <w:r>
        <w:rPr>
          <w:rFonts w:hint="eastAsia" w:ascii="宋体" w:hAnsi="宋体"/>
          <w:color w:val="auto"/>
          <w:szCs w:val="21"/>
        </w:rPr>
        <w:t>[</w:t>
      </w:r>
      <w:r>
        <w:rPr>
          <w:rFonts w:hint="eastAsia" w:ascii="宋体" w:hAnsi="宋体"/>
          <w:color w:val="auto"/>
          <w:szCs w:val="21"/>
          <w:u w:val="single"/>
        </w:rPr>
        <w:t>2022年财务状况报告</w:t>
      </w:r>
      <w:r>
        <w:rPr>
          <w:rFonts w:hint="eastAsia" w:ascii="宋体" w:hAnsi="宋体"/>
          <w:color w:val="auto"/>
          <w:szCs w:val="21"/>
        </w:rPr>
        <w:t>复印件或者其基本开户银行出具的资信证明]</w:t>
      </w:r>
      <w:r>
        <w:rPr>
          <w:rFonts w:ascii="宋体" w:hAnsi="宋体" w:cs="仿宋_GB2312"/>
          <w:color w:val="auto"/>
          <w:szCs w:val="21"/>
        </w:rPr>
        <w:t xml:space="preserve"> </w:t>
      </w:r>
      <w:r>
        <w:rPr>
          <w:rFonts w:hint="eastAsia" w:ascii="宋体" w:hAnsi="宋体" w:cs="仿宋_GB2312"/>
          <w:color w:val="auto"/>
          <w:kern w:val="0"/>
          <w:szCs w:val="21"/>
        </w:rPr>
        <w:t>…（页码）</w:t>
      </w:r>
    </w:p>
    <w:p>
      <w:pPr>
        <w:adjustRightInd w:val="0"/>
        <w:snapToGrid w:val="0"/>
        <w:spacing w:line="360" w:lineRule="auto"/>
        <w:jc w:val="left"/>
        <w:rPr>
          <w:rFonts w:hint="eastAsia" w:ascii="宋体" w:hAnsi="宋体"/>
          <w:color w:val="auto"/>
          <w:szCs w:val="21"/>
        </w:rPr>
      </w:pPr>
      <w:r>
        <w:rPr>
          <w:rFonts w:hint="eastAsia" w:ascii="宋体" w:hAnsi="宋体"/>
          <w:color w:val="auto"/>
          <w:szCs w:val="21"/>
        </w:rPr>
        <w:t>5.投标人直接控股、管理关系信息表</w:t>
      </w:r>
      <w:r>
        <w:rPr>
          <w:rFonts w:ascii="宋体" w:hAnsi="宋体" w:cs="仿宋_GB2312"/>
          <w:color w:val="auto"/>
          <w:szCs w:val="21"/>
        </w:rPr>
        <w:t>……</w:t>
      </w:r>
      <w:r>
        <w:rPr>
          <w:rFonts w:hint="eastAsia" w:ascii="宋体" w:hAnsi="宋体" w:cs="仿宋_GB2312"/>
          <w:color w:val="auto"/>
          <w:kern w:val="0"/>
          <w:szCs w:val="21"/>
        </w:rPr>
        <w:t>……………………………………………………………（页码）</w:t>
      </w:r>
    </w:p>
    <w:p>
      <w:pPr>
        <w:adjustRightInd w:val="0"/>
        <w:snapToGrid w:val="0"/>
        <w:spacing w:line="360" w:lineRule="auto"/>
        <w:jc w:val="left"/>
        <w:rPr>
          <w:rFonts w:hint="eastAsia" w:ascii="宋体" w:hAnsi="宋体"/>
          <w:color w:val="auto"/>
          <w:szCs w:val="21"/>
        </w:rPr>
      </w:pPr>
      <w:r>
        <w:rPr>
          <w:rFonts w:hint="eastAsia" w:ascii="宋体" w:hAnsi="宋体"/>
          <w:color w:val="auto"/>
          <w:szCs w:val="21"/>
        </w:rPr>
        <w:t>6.投标资格声明</w:t>
      </w:r>
      <w:r>
        <w:rPr>
          <w:rFonts w:ascii="宋体" w:hAnsi="宋体" w:cs="仿宋_GB2312"/>
          <w:color w:val="auto"/>
          <w:szCs w:val="21"/>
        </w:rPr>
        <w:t>……</w:t>
      </w:r>
      <w:r>
        <w:rPr>
          <w:rFonts w:hint="eastAsia" w:ascii="宋体" w:hAnsi="宋体" w:cs="仿宋_GB2312"/>
          <w:color w:val="auto"/>
          <w:kern w:val="0"/>
          <w:szCs w:val="21"/>
        </w:rPr>
        <w:t>……………………………………………………………………………………（页码）</w:t>
      </w:r>
    </w:p>
    <w:p>
      <w:pPr>
        <w:adjustRightInd w:val="0"/>
        <w:snapToGrid w:val="0"/>
        <w:spacing w:line="360" w:lineRule="auto"/>
        <w:jc w:val="left"/>
        <w:rPr>
          <w:rFonts w:hint="eastAsia" w:ascii="宋体" w:hAnsi="宋体"/>
          <w:color w:val="auto"/>
          <w:szCs w:val="21"/>
        </w:rPr>
      </w:pPr>
      <w:r>
        <w:rPr>
          <w:rFonts w:hint="eastAsia" w:ascii="宋体" w:hAnsi="宋体"/>
          <w:color w:val="auto"/>
          <w:szCs w:val="21"/>
        </w:rPr>
        <w:t>7.采购人或采购代理机构根据招标公告对应的特定资格要求及特定条件设置投标人提供的资格证明材料</w:t>
      </w:r>
      <w:r>
        <w:rPr>
          <w:rFonts w:ascii="宋体" w:hAnsi="宋体" w:cs="仿宋_GB2312"/>
          <w:color w:val="auto"/>
          <w:szCs w:val="21"/>
        </w:rPr>
        <w:t>……</w:t>
      </w:r>
      <w:r>
        <w:rPr>
          <w:rFonts w:hint="eastAsia" w:ascii="宋体" w:hAnsi="宋体" w:cs="仿宋_GB2312"/>
          <w:color w:val="auto"/>
          <w:kern w:val="0"/>
          <w:szCs w:val="21"/>
        </w:rPr>
        <w:t>……………………………………………………………………………………………………（页码）</w:t>
      </w:r>
    </w:p>
    <w:p>
      <w:pPr>
        <w:adjustRightInd w:val="0"/>
        <w:snapToGrid w:val="0"/>
        <w:spacing w:line="360" w:lineRule="auto"/>
        <w:rPr>
          <w:rFonts w:hint="eastAsia" w:ascii="宋体" w:hAnsi="宋体" w:cs="仿宋_GB2312"/>
          <w:color w:val="auto"/>
          <w:kern w:val="0"/>
          <w:szCs w:val="21"/>
        </w:rPr>
      </w:pPr>
      <w:r>
        <w:rPr>
          <w:rFonts w:hint="eastAsia" w:ascii="宋体" w:hAnsi="宋体"/>
          <w:color w:val="auto"/>
          <w:szCs w:val="21"/>
        </w:rPr>
        <w:t>8.除招标文件规定必须提供以外，投标人认为需要提供的其他证明材料</w:t>
      </w:r>
      <w:r>
        <w:rPr>
          <w:rFonts w:ascii="宋体" w:hAnsi="宋体" w:cs="仿宋_GB2312"/>
          <w:color w:val="auto"/>
          <w:szCs w:val="21"/>
        </w:rPr>
        <w:t>……</w:t>
      </w:r>
      <w:r>
        <w:rPr>
          <w:rFonts w:hint="eastAsia" w:ascii="宋体" w:hAnsi="宋体" w:cs="仿宋_GB2312"/>
          <w:color w:val="auto"/>
          <w:kern w:val="0"/>
          <w:szCs w:val="21"/>
        </w:rPr>
        <w:t>……………………（页码）</w:t>
      </w:r>
    </w:p>
    <w:p>
      <w:pPr>
        <w:adjustRightInd w:val="0"/>
        <w:snapToGrid w:val="0"/>
        <w:spacing w:line="360" w:lineRule="auto"/>
        <w:rPr>
          <w:rFonts w:hint="eastAsia" w:ascii="宋体" w:hAnsi="宋体" w:cs="仿宋_GB2312"/>
          <w:color w:val="auto"/>
          <w:kern w:val="0"/>
          <w:szCs w:val="21"/>
        </w:rPr>
      </w:pPr>
    </w:p>
    <w:p>
      <w:pPr>
        <w:adjustRightInd w:val="0"/>
        <w:snapToGrid w:val="0"/>
        <w:spacing w:line="360" w:lineRule="auto"/>
        <w:rPr>
          <w:rFonts w:hint="eastAsia" w:ascii="宋体" w:hAnsi="宋体" w:cs="仿宋_GB2312"/>
          <w:b/>
          <w:bCs/>
          <w:color w:val="auto"/>
          <w:szCs w:val="21"/>
        </w:rPr>
      </w:pPr>
      <w:r>
        <w:rPr>
          <w:rFonts w:hint="eastAsia" w:ascii="宋体" w:hAnsi="宋体" w:cs="仿宋_GB2312"/>
          <w:b/>
          <w:bCs/>
          <w:color w:val="auto"/>
          <w:szCs w:val="21"/>
        </w:rPr>
        <w:t>注：以上目录是基本格式要求，各投标人可根据自身情况进一步向下增加内容或细化。</w:t>
      </w:r>
    </w:p>
    <w:p>
      <w:pPr>
        <w:adjustRightInd w:val="0"/>
        <w:snapToGrid w:val="0"/>
        <w:spacing w:line="360" w:lineRule="auto"/>
        <w:rPr>
          <w:rFonts w:hint="eastAsia" w:ascii="宋体" w:hAnsi="宋体" w:cs="仿宋_GB2312"/>
          <w:b/>
          <w:color w:val="auto"/>
          <w:kern w:val="0"/>
          <w:szCs w:val="21"/>
          <w:lang w:val="zh-CN"/>
        </w:rPr>
      </w:pPr>
    </w:p>
    <w:p>
      <w:pPr>
        <w:adjustRightInd w:val="0"/>
        <w:snapToGrid w:val="0"/>
        <w:spacing w:line="360" w:lineRule="auto"/>
        <w:rPr>
          <w:rFonts w:hint="eastAsia" w:ascii="宋体" w:hAnsi="宋体" w:cs="仿宋_GB2312"/>
          <w:b/>
          <w:color w:val="auto"/>
          <w:kern w:val="0"/>
          <w:szCs w:val="21"/>
          <w:lang w:val="zh-CN"/>
        </w:rPr>
      </w:pPr>
      <w:r>
        <w:rPr>
          <w:rFonts w:ascii="宋体" w:hAnsi="宋体" w:cs="仿宋_GB2312"/>
          <w:b/>
          <w:color w:val="auto"/>
          <w:kern w:val="0"/>
          <w:szCs w:val="21"/>
          <w:lang w:val="zh-CN"/>
        </w:rPr>
        <w:br w:type="page"/>
      </w:r>
    </w:p>
    <w:p>
      <w:pPr>
        <w:spacing w:line="360" w:lineRule="auto"/>
        <w:jc w:val="left"/>
        <w:rPr>
          <w:rFonts w:hint="eastAsia" w:ascii="宋体" w:hAnsi="宋体" w:cs="仿宋_GB2312"/>
          <w:b/>
          <w:color w:val="auto"/>
          <w:szCs w:val="21"/>
        </w:rPr>
      </w:pPr>
      <w:r>
        <w:rPr>
          <w:rFonts w:hint="eastAsia" w:ascii="宋体" w:hAnsi="宋体" w:cs="仿宋_GB2312"/>
          <w:b/>
          <w:color w:val="auto"/>
          <w:kern w:val="0"/>
          <w:szCs w:val="21"/>
          <w:lang w:val="zh-CN"/>
        </w:rPr>
        <w:t>1</w:t>
      </w:r>
      <w:r>
        <w:rPr>
          <w:rFonts w:hint="eastAsia" w:ascii="宋体" w:hAnsi="宋体" w:cs="仿宋_GB2312"/>
          <w:b/>
          <w:color w:val="auto"/>
          <w:kern w:val="0"/>
          <w:szCs w:val="21"/>
        </w:rPr>
        <w:t>.</w:t>
      </w:r>
      <w:r>
        <w:rPr>
          <w:rFonts w:hint="eastAsia" w:ascii="宋体" w:hAnsi="宋体" w:cs="仿宋_GB2312"/>
          <w:b/>
          <w:color w:val="auto"/>
          <w:szCs w:val="21"/>
        </w:rPr>
        <w:t>投标人为法人或者其他组织的，提供营业执照等证明文件（如营业执照或者事业单位法人证书或者执业许可证等），投标人为自然人的，提供身份证复印件</w:t>
      </w:r>
    </w:p>
    <w:p>
      <w:pPr>
        <w:spacing w:line="360" w:lineRule="auto"/>
        <w:rPr>
          <w:rFonts w:hint="eastAsia" w:ascii="宋体" w:hAnsi="宋体" w:cs="仿宋_GB2312"/>
          <w:b/>
          <w:color w:val="auto"/>
          <w:szCs w:val="21"/>
        </w:rPr>
      </w:pPr>
    </w:p>
    <w:p>
      <w:pPr>
        <w:spacing w:line="360" w:lineRule="auto"/>
        <w:rPr>
          <w:rFonts w:hint="eastAsia" w:ascii="宋体" w:hAnsi="宋体" w:cs="仿宋_GB2312"/>
          <w:b/>
          <w:color w:val="auto"/>
          <w:szCs w:val="21"/>
        </w:rPr>
      </w:pPr>
    </w:p>
    <w:p>
      <w:pPr>
        <w:snapToGrid w:val="0"/>
        <w:spacing w:line="360" w:lineRule="auto"/>
        <w:ind w:firstLine="576"/>
        <w:jc w:val="center"/>
        <w:rPr>
          <w:rFonts w:hint="eastAsia" w:ascii="宋体" w:hAnsi="宋体" w:cs="仿宋_GB2312"/>
          <w:color w:val="auto"/>
          <w:kern w:val="0"/>
          <w:szCs w:val="21"/>
          <w:lang w:val="zh-CN"/>
        </w:rPr>
      </w:pPr>
      <w:r>
        <w:rPr>
          <w:rFonts w:hint="eastAsia" w:ascii="宋体" w:hAnsi="宋体" w:cs="仿宋_GB2312"/>
          <w:color w:val="auto"/>
          <w:kern w:val="0"/>
          <w:szCs w:val="21"/>
          <w:lang w:val="zh-CN"/>
        </w:rPr>
        <w:t xml:space="preserve">               投标人名称(电子签章)：                              </w:t>
      </w:r>
    </w:p>
    <w:p>
      <w:pPr>
        <w:spacing w:line="360" w:lineRule="auto"/>
        <w:jc w:val="center"/>
        <w:rPr>
          <w:rFonts w:hint="eastAsia" w:ascii="宋体" w:hAnsi="宋体" w:cs="仿宋_GB2312"/>
          <w:b/>
          <w:color w:val="auto"/>
          <w:szCs w:val="21"/>
        </w:rPr>
      </w:pPr>
      <w:r>
        <w:rPr>
          <w:rFonts w:hint="eastAsia" w:ascii="宋体" w:hAnsi="宋体" w:cs="仿宋_GB2312"/>
          <w:color w:val="auto"/>
          <w:kern w:val="0"/>
          <w:szCs w:val="21"/>
          <w:lang w:val="zh-CN"/>
        </w:rPr>
        <w:t xml:space="preserve">                   日期：  年  月</w:t>
      </w:r>
    </w:p>
    <w:p>
      <w:pPr>
        <w:spacing w:line="360" w:lineRule="auto"/>
        <w:jc w:val="center"/>
        <w:rPr>
          <w:rFonts w:hint="eastAsia" w:ascii="宋体" w:hAnsi="宋体" w:cs="仿宋_GB2312"/>
          <w:b/>
          <w:color w:val="auto"/>
          <w:szCs w:val="21"/>
        </w:rPr>
      </w:pPr>
    </w:p>
    <w:p>
      <w:pPr>
        <w:snapToGrid w:val="0"/>
        <w:spacing w:line="360" w:lineRule="auto"/>
        <w:ind w:right="480"/>
        <w:rPr>
          <w:rFonts w:hint="eastAsia" w:ascii="宋体" w:hAnsi="宋体" w:cs="仿宋_GB2312"/>
          <w:b/>
          <w:color w:val="auto"/>
          <w:kern w:val="0"/>
          <w:szCs w:val="21"/>
        </w:rPr>
      </w:pPr>
      <w:r>
        <w:rPr>
          <w:rFonts w:hint="eastAsia" w:ascii="宋体" w:hAnsi="宋体" w:cs="仿宋_GB2312"/>
          <w:b/>
          <w:color w:val="auto"/>
          <w:szCs w:val="21"/>
        </w:rPr>
        <w:t>2.投标人依法缴纳税收的相关材料[2023年2月至2023年7月连续 三 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p>
    <w:p>
      <w:pPr>
        <w:snapToGrid w:val="0"/>
        <w:spacing w:line="360" w:lineRule="auto"/>
        <w:ind w:firstLine="420" w:firstLineChars="200"/>
        <w:rPr>
          <w:rFonts w:hint="eastAsia" w:ascii="宋体" w:hAnsi="宋体" w:cs="仿宋_GB2312"/>
          <w:color w:val="auto"/>
          <w:szCs w:val="21"/>
        </w:rPr>
      </w:pPr>
    </w:p>
    <w:p>
      <w:pPr>
        <w:snapToGrid w:val="0"/>
        <w:spacing w:line="360" w:lineRule="auto"/>
        <w:rPr>
          <w:rFonts w:hint="eastAsia" w:ascii="宋体" w:hAnsi="宋体" w:cs="仿宋_GB2312"/>
          <w:color w:val="auto"/>
          <w:kern w:val="0"/>
          <w:szCs w:val="21"/>
          <w:lang w:val="zh-CN"/>
        </w:rPr>
      </w:pPr>
      <w:r>
        <w:rPr>
          <w:rFonts w:hint="eastAsia" w:ascii="宋体" w:hAnsi="宋体" w:cs="仿宋_GB2312"/>
          <w:color w:val="auto"/>
          <w:kern w:val="0"/>
          <w:szCs w:val="21"/>
          <w:lang w:val="zh-CN"/>
        </w:rPr>
        <w:t xml:space="preserve">                                          </w:t>
      </w:r>
    </w:p>
    <w:p>
      <w:pPr>
        <w:snapToGrid w:val="0"/>
        <w:spacing w:line="360" w:lineRule="auto"/>
        <w:ind w:firstLine="4410" w:firstLineChars="2100"/>
        <w:rPr>
          <w:rFonts w:hint="eastAsia" w:ascii="宋体" w:hAnsi="宋体" w:cs="仿宋_GB2312"/>
          <w:color w:val="auto"/>
          <w:kern w:val="0"/>
          <w:szCs w:val="21"/>
        </w:rPr>
      </w:pPr>
      <w:r>
        <w:rPr>
          <w:rFonts w:hint="eastAsia" w:ascii="宋体" w:hAnsi="宋体" w:cs="仿宋_GB2312"/>
          <w:color w:val="auto"/>
          <w:kern w:val="0"/>
          <w:szCs w:val="21"/>
          <w:lang w:val="zh-CN"/>
        </w:rPr>
        <w:t xml:space="preserve"> 投标人名称(电子签章)：</w:t>
      </w:r>
    </w:p>
    <w:p>
      <w:pPr>
        <w:snapToGrid w:val="0"/>
        <w:spacing w:line="360" w:lineRule="auto"/>
        <w:ind w:firstLine="4515" w:firstLineChars="2150"/>
        <w:rPr>
          <w:rFonts w:hint="eastAsia" w:ascii="宋体" w:hAnsi="宋体" w:cs="仿宋_GB2312"/>
          <w:color w:val="auto"/>
          <w:kern w:val="0"/>
          <w:szCs w:val="21"/>
          <w:lang w:val="zh-CN"/>
        </w:rPr>
      </w:pPr>
      <w:r>
        <w:rPr>
          <w:rFonts w:hint="eastAsia" w:ascii="宋体" w:hAnsi="宋体" w:cs="仿宋_GB2312"/>
          <w:color w:val="auto"/>
          <w:kern w:val="0"/>
          <w:szCs w:val="21"/>
          <w:lang w:val="zh-CN"/>
        </w:rPr>
        <w:t>日期</w:t>
      </w:r>
      <w:r>
        <w:rPr>
          <w:rFonts w:hint="eastAsia" w:ascii="宋体" w:hAnsi="宋体" w:cs="仿宋_GB2312"/>
          <w:color w:val="auto"/>
          <w:kern w:val="0"/>
          <w:szCs w:val="21"/>
        </w:rPr>
        <w:t xml:space="preserve">：  年  </w:t>
      </w:r>
      <w:r>
        <w:rPr>
          <w:rFonts w:hint="eastAsia" w:ascii="宋体" w:hAnsi="宋体" w:cs="仿宋_GB2312"/>
          <w:color w:val="auto"/>
          <w:kern w:val="0"/>
          <w:szCs w:val="21"/>
          <w:lang w:val="zh-CN"/>
        </w:rPr>
        <w:t>月</w:t>
      </w: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w:t>
      </w:r>
    </w:p>
    <w:p>
      <w:pPr>
        <w:snapToGrid w:val="0"/>
        <w:spacing w:line="360" w:lineRule="auto"/>
        <w:ind w:right="480"/>
        <w:jc w:val="center"/>
        <w:rPr>
          <w:rFonts w:hint="eastAsia" w:ascii="宋体" w:hAnsi="宋体" w:cs="仿宋_GB2312"/>
          <w:b/>
          <w:color w:val="auto"/>
          <w:szCs w:val="21"/>
        </w:rPr>
      </w:pPr>
    </w:p>
    <w:p>
      <w:pPr>
        <w:snapToGrid w:val="0"/>
        <w:spacing w:line="360" w:lineRule="auto"/>
        <w:ind w:right="480"/>
        <w:jc w:val="center"/>
        <w:rPr>
          <w:rFonts w:hint="eastAsia" w:ascii="宋体" w:hAnsi="宋体" w:cs="仿宋_GB2312"/>
          <w:b/>
          <w:color w:val="auto"/>
          <w:szCs w:val="21"/>
        </w:rPr>
      </w:pPr>
    </w:p>
    <w:p>
      <w:pPr>
        <w:snapToGrid w:val="0"/>
        <w:spacing w:line="360" w:lineRule="auto"/>
        <w:ind w:right="480"/>
        <w:jc w:val="left"/>
        <w:rPr>
          <w:rFonts w:hint="eastAsia" w:ascii="宋体" w:hAnsi="宋体" w:cs="仿宋_GB2312"/>
          <w:b/>
          <w:color w:val="auto"/>
          <w:kern w:val="0"/>
          <w:szCs w:val="21"/>
        </w:rPr>
      </w:pPr>
      <w:r>
        <w:rPr>
          <w:rFonts w:hint="eastAsia" w:ascii="宋体" w:hAnsi="宋体" w:cs="仿宋_GB2312"/>
          <w:b/>
          <w:color w:val="auto"/>
          <w:szCs w:val="21"/>
        </w:rPr>
        <w:t>3.投标人依法缴纳社会保障资金的相关材料[2023年2月至2023年7月连续 三 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p>
    <w:p>
      <w:pPr>
        <w:snapToGrid w:val="0"/>
        <w:spacing w:line="360" w:lineRule="auto"/>
        <w:ind w:firstLine="420" w:firstLineChars="200"/>
        <w:rPr>
          <w:rFonts w:hint="eastAsia" w:ascii="宋体" w:hAnsi="宋体" w:cs="仿宋_GB2312"/>
          <w:color w:val="auto"/>
          <w:szCs w:val="21"/>
        </w:rPr>
      </w:pPr>
    </w:p>
    <w:p>
      <w:pPr>
        <w:snapToGrid w:val="0"/>
        <w:spacing w:line="360" w:lineRule="auto"/>
        <w:rPr>
          <w:rFonts w:hint="eastAsia" w:ascii="宋体" w:hAnsi="宋体" w:cs="仿宋_GB2312"/>
          <w:color w:val="auto"/>
          <w:kern w:val="0"/>
          <w:szCs w:val="21"/>
          <w:lang w:val="zh-CN"/>
        </w:rPr>
      </w:pPr>
      <w:r>
        <w:rPr>
          <w:rFonts w:hint="eastAsia" w:ascii="宋体" w:hAnsi="宋体" w:cs="仿宋_GB2312"/>
          <w:color w:val="auto"/>
          <w:kern w:val="0"/>
          <w:szCs w:val="21"/>
          <w:lang w:val="zh-CN"/>
        </w:rPr>
        <w:t xml:space="preserve">                                          </w:t>
      </w:r>
    </w:p>
    <w:p>
      <w:pPr>
        <w:snapToGrid w:val="0"/>
        <w:spacing w:line="360" w:lineRule="auto"/>
        <w:ind w:firstLine="4410" w:firstLineChars="2100"/>
        <w:rPr>
          <w:rFonts w:hint="eastAsia" w:ascii="宋体" w:hAnsi="宋体" w:cs="仿宋_GB2312"/>
          <w:color w:val="auto"/>
          <w:kern w:val="0"/>
          <w:szCs w:val="21"/>
        </w:rPr>
      </w:pPr>
      <w:r>
        <w:rPr>
          <w:rFonts w:hint="eastAsia" w:ascii="宋体" w:hAnsi="宋体" w:cs="仿宋_GB2312"/>
          <w:color w:val="auto"/>
          <w:kern w:val="0"/>
          <w:szCs w:val="21"/>
          <w:lang w:val="zh-CN"/>
        </w:rPr>
        <w:t xml:space="preserve"> 投标人名称(电子签章)：</w:t>
      </w:r>
    </w:p>
    <w:p>
      <w:pPr>
        <w:snapToGrid w:val="0"/>
        <w:spacing w:line="360" w:lineRule="auto"/>
        <w:ind w:firstLine="4515" w:firstLineChars="2150"/>
        <w:rPr>
          <w:rFonts w:hint="eastAsia" w:ascii="宋体" w:hAnsi="宋体" w:cs="仿宋_GB2312"/>
          <w:color w:val="auto"/>
          <w:kern w:val="0"/>
          <w:szCs w:val="21"/>
          <w:lang w:val="zh-CN"/>
        </w:rPr>
      </w:pPr>
      <w:r>
        <w:rPr>
          <w:rFonts w:hint="eastAsia" w:ascii="宋体" w:hAnsi="宋体" w:cs="仿宋_GB2312"/>
          <w:color w:val="auto"/>
          <w:kern w:val="0"/>
          <w:szCs w:val="21"/>
          <w:lang w:val="zh-CN"/>
        </w:rPr>
        <w:t>日期</w:t>
      </w:r>
      <w:r>
        <w:rPr>
          <w:rFonts w:hint="eastAsia" w:ascii="宋体" w:hAnsi="宋体" w:cs="仿宋_GB2312"/>
          <w:color w:val="auto"/>
          <w:kern w:val="0"/>
          <w:szCs w:val="21"/>
        </w:rPr>
        <w:t xml:space="preserve">：  年  </w:t>
      </w:r>
      <w:r>
        <w:rPr>
          <w:rFonts w:hint="eastAsia" w:ascii="宋体" w:hAnsi="宋体" w:cs="仿宋_GB2312"/>
          <w:color w:val="auto"/>
          <w:kern w:val="0"/>
          <w:szCs w:val="21"/>
          <w:lang w:val="zh-CN"/>
        </w:rPr>
        <w:t>月</w:t>
      </w: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w:t>
      </w:r>
    </w:p>
    <w:p>
      <w:pPr>
        <w:snapToGrid w:val="0"/>
        <w:spacing w:line="360" w:lineRule="auto"/>
        <w:ind w:firstLine="4515" w:firstLineChars="2150"/>
        <w:rPr>
          <w:rFonts w:hint="eastAsia" w:ascii="宋体" w:hAnsi="宋体" w:cs="仿宋_GB2312"/>
          <w:color w:val="auto"/>
          <w:kern w:val="0"/>
          <w:szCs w:val="21"/>
          <w:lang w:val="zh-CN"/>
        </w:rPr>
      </w:pPr>
    </w:p>
    <w:p>
      <w:pPr>
        <w:snapToGrid w:val="0"/>
        <w:spacing w:line="360" w:lineRule="auto"/>
        <w:ind w:right="480"/>
        <w:rPr>
          <w:rFonts w:hint="eastAsia" w:ascii="宋体" w:hAnsi="宋体"/>
          <w:b/>
          <w:color w:val="auto"/>
          <w:szCs w:val="21"/>
        </w:rPr>
      </w:pPr>
      <w:r>
        <w:rPr>
          <w:rFonts w:hint="eastAsia" w:ascii="宋体" w:hAnsi="宋体" w:cs="宋体"/>
          <w:b/>
          <w:color w:val="auto"/>
          <w:szCs w:val="21"/>
        </w:rPr>
        <w:t>4.投标人财务状况报告</w:t>
      </w:r>
      <w:r>
        <w:rPr>
          <w:rFonts w:hint="eastAsia" w:ascii="宋体" w:hAnsi="宋体"/>
          <w:b/>
          <w:color w:val="auto"/>
          <w:szCs w:val="21"/>
        </w:rPr>
        <w:t>[</w:t>
      </w:r>
      <w:r>
        <w:rPr>
          <w:rFonts w:hint="eastAsia" w:ascii="宋体" w:hAnsi="宋体"/>
          <w:b/>
          <w:color w:val="auto"/>
          <w:szCs w:val="21"/>
          <w:u w:val="single"/>
        </w:rPr>
        <w:t>2022年财务状况报告</w:t>
      </w:r>
      <w:r>
        <w:rPr>
          <w:rFonts w:hint="eastAsia" w:ascii="宋体" w:hAnsi="宋体"/>
          <w:b/>
          <w:color w:val="auto"/>
          <w:szCs w:val="21"/>
        </w:rPr>
        <w:t>复印件或者其基本开户银行出具的资信证明]</w:t>
      </w:r>
    </w:p>
    <w:p>
      <w:pPr>
        <w:snapToGrid w:val="0"/>
        <w:spacing w:line="360" w:lineRule="auto"/>
        <w:ind w:right="480"/>
        <w:rPr>
          <w:rFonts w:hint="eastAsia" w:ascii="宋体" w:hAnsi="宋体"/>
          <w:b/>
          <w:color w:val="auto"/>
          <w:szCs w:val="21"/>
        </w:rPr>
      </w:pPr>
    </w:p>
    <w:p>
      <w:pPr>
        <w:snapToGrid w:val="0"/>
        <w:spacing w:line="360" w:lineRule="auto"/>
        <w:ind w:right="480"/>
        <w:rPr>
          <w:rFonts w:hint="eastAsia" w:ascii="宋体" w:hAnsi="宋体"/>
          <w:b/>
          <w:color w:val="auto"/>
          <w:szCs w:val="21"/>
        </w:rPr>
      </w:pPr>
    </w:p>
    <w:p>
      <w:pPr>
        <w:snapToGrid w:val="0"/>
        <w:spacing w:line="360" w:lineRule="auto"/>
        <w:ind w:firstLine="4410" w:firstLineChars="2100"/>
        <w:rPr>
          <w:rFonts w:hint="eastAsia" w:ascii="宋体" w:hAnsi="宋体" w:cs="仿宋_GB2312"/>
          <w:color w:val="auto"/>
          <w:kern w:val="0"/>
          <w:szCs w:val="21"/>
        </w:rPr>
      </w:pPr>
      <w:r>
        <w:rPr>
          <w:rFonts w:hint="eastAsia" w:ascii="宋体" w:hAnsi="宋体" w:cs="仿宋_GB2312"/>
          <w:color w:val="auto"/>
          <w:kern w:val="0"/>
          <w:szCs w:val="21"/>
          <w:lang w:val="zh-CN"/>
        </w:rPr>
        <w:t>投标人名称(电子签章)：</w:t>
      </w:r>
    </w:p>
    <w:p>
      <w:pPr>
        <w:snapToGrid w:val="0"/>
        <w:spacing w:line="360" w:lineRule="auto"/>
        <w:ind w:firstLine="4515" w:firstLineChars="2150"/>
        <w:rPr>
          <w:rFonts w:hint="eastAsia" w:ascii="宋体" w:hAnsi="宋体" w:cs="仿宋_GB2312"/>
          <w:color w:val="auto"/>
          <w:kern w:val="0"/>
          <w:szCs w:val="21"/>
          <w:lang w:val="zh-CN"/>
        </w:rPr>
      </w:pPr>
      <w:r>
        <w:rPr>
          <w:rFonts w:hint="eastAsia" w:ascii="宋体" w:hAnsi="宋体" w:cs="仿宋_GB2312"/>
          <w:color w:val="auto"/>
          <w:kern w:val="0"/>
          <w:szCs w:val="21"/>
          <w:lang w:val="zh-CN"/>
        </w:rPr>
        <w:t>日期</w:t>
      </w:r>
      <w:r>
        <w:rPr>
          <w:rFonts w:hint="eastAsia" w:ascii="宋体" w:hAnsi="宋体" w:cs="仿宋_GB2312"/>
          <w:color w:val="auto"/>
          <w:kern w:val="0"/>
          <w:szCs w:val="21"/>
        </w:rPr>
        <w:t xml:space="preserve">：  年  </w:t>
      </w:r>
      <w:r>
        <w:rPr>
          <w:rFonts w:hint="eastAsia" w:ascii="宋体" w:hAnsi="宋体" w:cs="仿宋_GB2312"/>
          <w:color w:val="auto"/>
          <w:kern w:val="0"/>
          <w:szCs w:val="21"/>
          <w:lang w:val="zh-CN"/>
        </w:rPr>
        <w:t>月</w:t>
      </w: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w:t>
      </w:r>
    </w:p>
    <w:p>
      <w:pPr>
        <w:snapToGrid w:val="0"/>
        <w:spacing w:line="360" w:lineRule="auto"/>
        <w:ind w:right="480"/>
        <w:rPr>
          <w:rFonts w:hint="eastAsia" w:ascii="宋体" w:hAnsi="宋体" w:cs="仿宋_GB2312"/>
          <w:b/>
          <w:color w:val="auto"/>
          <w:kern w:val="0"/>
          <w:szCs w:val="21"/>
          <w:lang w:val="zh-CN"/>
        </w:rPr>
      </w:pPr>
    </w:p>
    <w:p>
      <w:pPr>
        <w:snapToGrid w:val="0"/>
        <w:spacing w:line="360" w:lineRule="auto"/>
        <w:ind w:right="480"/>
        <w:jc w:val="left"/>
        <w:rPr>
          <w:rFonts w:hint="eastAsia" w:ascii="宋体" w:hAnsi="宋体"/>
          <w:b/>
          <w:color w:val="auto"/>
          <w:szCs w:val="21"/>
        </w:rPr>
      </w:pPr>
      <w:r>
        <w:rPr>
          <w:rFonts w:ascii="宋体" w:hAnsi="宋体" w:cs="仿宋_GB2312"/>
          <w:b/>
          <w:color w:val="auto"/>
          <w:kern w:val="0"/>
          <w:szCs w:val="21"/>
        </w:rPr>
        <w:br w:type="page"/>
      </w:r>
      <w:r>
        <w:rPr>
          <w:rFonts w:hint="eastAsia" w:ascii="宋体" w:hAnsi="宋体" w:cs="仿宋_GB2312"/>
          <w:b/>
          <w:color w:val="auto"/>
          <w:kern w:val="0"/>
          <w:szCs w:val="21"/>
        </w:rPr>
        <w:t>5.投标人直接控股、管理关系信息表</w:t>
      </w:r>
    </w:p>
    <w:p>
      <w:pPr>
        <w:snapToGrid w:val="0"/>
        <w:spacing w:before="50" w:after="165" w:afterLines="50" w:line="360" w:lineRule="auto"/>
        <w:jc w:val="center"/>
        <w:rPr>
          <w:rFonts w:hint="eastAsia" w:ascii="宋体" w:hAnsi="宋体" w:cs="仿宋_GB2312"/>
          <w:b/>
          <w:color w:val="auto"/>
          <w:kern w:val="0"/>
          <w:szCs w:val="21"/>
        </w:rPr>
      </w:pPr>
      <w:r>
        <w:rPr>
          <w:rFonts w:hint="eastAsia" w:ascii="宋体" w:hAnsi="宋体" w:cs="仿宋_GB2312"/>
          <w:b/>
          <w:color w:val="auto"/>
          <w:kern w:val="0"/>
          <w:szCs w:val="21"/>
        </w:rPr>
        <w:t>（1）投标人直接控股股东信息表</w:t>
      </w:r>
    </w:p>
    <w:tbl>
      <w:tblPr>
        <w:tblStyle w:val="3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r>
    </w:tbl>
    <w:p>
      <w:pPr>
        <w:snapToGrid w:val="0"/>
        <w:spacing w:line="360" w:lineRule="auto"/>
        <w:jc w:val="left"/>
        <w:rPr>
          <w:rFonts w:hint="eastAsia" w:ascii="宋体" w:hAnsi="宋体"/>
          <w:color w:val="auto"/>
          <w:szCs w:val="21"/>
        </w:rPr>
      </w:pPr>
      <w:r>
        <w:rPr>
          <w:rFonts w:hint="eastAsia" w:ascii="宋体" w:hAnsi="宋体"/>
          <w:color w:val="auto"/>
          <w:szCs w:val="21"/>
        </w:rPr>
        <w:t>注：</w:t>
      </w:r>
    </w:p>
    <w:p>
      <w:pPr>
        <w:snapToGrid w:val="0"/>
        <w:spacing w:line="360" w:lineRule="auto"/>
        <w:jc w:val="left"/>
        <w:rPr>
          <w:rFonts w:hint="eastAsia" w:ascii="宋体" w:hAnsi="宋体"/>
          <w:color w:val="auto"/>
          <w:szCs w:val="21"/>
        </w:rPr>
      </w:pPr>
      <w:r>
        <w:rPr>
          <w:rFonts w:hint="eastAsia" w:ascii="宋体" w:hAnsi="宋体"/>
          <w:color w:val="auto"/>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olor w:val="auto"/>
          <w:szCs w:val="21"/>
        </w:rPr>
      </w:pPr>
      <w:r>
        <w:rPr>
          <w:rFonts w:hint="eastAsia" w:ascii="宋体" w:hAnsi="宋体"/>
          <w:color w:val="auto"/>
          <w:szCs w:val="21"/>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olor w:val="auto"/>
          <w:szCs w:val="21"/>
        </w:rPr>
      </w:pPr>
      <w:r>
        <w:rPr>
          <w:rFonts w:hint="eastAsia" w:ascii="宋体" w:hAnsi="宋体"/>
          <w:color w:val="auto"/>
          <w:szCs w:val="21"/>
        </w:rPr>
        <w:t>3.供应商不存在直接控股股东的，则填“无”。</w:t>
      </w:r>
    </w:p>
    <w:p>
      <w:pPr>
        <w:snapToGrid w:val="0"/>
        <w:spacing w:line="360" w:lineRule="auto"/>
        <w:jc w:val="left"/>
        <w:rPr>
          <w:rFonts w:hint="eastAsia" w:ascii="宋体" w:hAnsi="宋体"/>
          <w:color w:val="auto"/>
          <w:szCs w:val="21"/>
        </w:rPr>
      </w:pPr>
    </w:p>
    <w:p>
      <w:pPr>
        <w:snapToGrid w:val="0"/>
        <w:spacing w:line="360" w:lineRule="auto"/>
        <w:jc w:val="left"/>
        <w:rPr>
          <w:rFonts w:hint="eastAsia" w:ascii="宋体" w:hAnsi="宋体"/>
          <w:color w:val="auto"/>
          <w:szCs w:val="21"/>
        </w:rPr>
      </w:pPr>
    </w:p>
    <w:p>
      <w:pPr>
        <w:snapToGrid w:val="0"/>
        <w:spacing w:line="360" w:lineRule="auto"/>
        <w:ind w:firstLine="4410" w:firstLineChars="2100"/>
        <w:rPr>
          <w:rFonts w:hint="eastAsia" w:ascii="宋体" w:hAnsi="宋体" w:cs="仿宋_GB2312"/>
          <w:color w:val="auto"/>
          <w:kern w:val="0"/>
          <w:szCs w:val="21"/>
        </w:rPr>
      </w:pPr>
      <w:r>
        <w:rPr>
          <w:rFonts w:hint="eastAsia" w:ascii="宋体" w:hAnsi="宋体" w:cs="仿宋_GB2312"/>
          <w:color w:val="auto"/>
          <w:kern w:val="0"/>
          <w:szCs w:val="21"/>
          <w:lang w:val="zh-CN"/>
        </w:rPr>
        <w:t>投标人名称(电子签章)：</w:t>
      </w:r>
    </w:p>
    <w:p>
      <w:pPr>
        <w:snapToGrid w:val="0"/>
        <w:spacing w:line="360" w:lineRule="auto"/>
        <w:ind w:firstLine="4515" w:firstLineChars="2150"/>
        <w:rPr>
          <w:rFonts w:hint="eastAsia" w:ascii="宋体" w:hAnsi="宋体" w:cs="仿宋_GB2312"/>
          <w:color w:val="auto"/>
          <w:kern w:val="0"/>
          <w:szCs w:val="21"/>
          <w:lang w:val="zh-CN"/>
        </w:rPr>
      </w:pPr>
      <w:r>
        <w:rPr>
          <w:rFonts w:hint="eastAsia" w:ascii="宋体" w:hAnsi="宋体" w:cs="仿宋_GB2312"/>
          <w:color w:val="auto"/>
          <w:kern w:val="0"/>
          <w:szCs w:val="21"/>
          <w:lang w:val="zh-CN"/>
        </w:rPr>
        <w:t>日期</w:t>
      </w:r>
      <w:r>
        <w:rPr>
          <w:rFonts w:hint="eastAsia" w:ascii="宋体" w:hAnsi="宋体" w:cs="仿宋_GB2312"/>
          <w:color w:val="auto"/>
          <w:kern w:val="0"/>
          <w:szCs w:val="21"/>
        </w:rPr>
        <w:t xml:space="preserve">：  年  </w:t>
      </w:r>
      <w:r>
        <w:rPr>
          <w:rFonts w:hint="eastAsia" w:ascii="宋体" w:hAnsi="宋体" w:cs="仿宋_GB2312"/>
          <w:color w:val="auto"/>
          <w:kern w:val="0"/>
          <w:szCs w:val="21"/>
          <w:lang w:val="zh-CN"/>
        </w:rPr>
        <w:t>月</w:t>
      </w: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w:t>
      </w:r>
    </w:p>
    <w:p>
      <w:pPr>
        <w:snapToGrid w:val="0"/>
        <w:jc w:val="center"/>
        <w:rPr>
          <w:rFonts w:hint="eastAsia" w:ascii="宋体" w:hAnsi="宋体"/>
          <w:b/>
          <w:color w:val="auto"/>
          <w:szCs w:val="21"/>
        </w:rPr>
      </w:pPr>
      <w:r>
        <w:rPr>
          <w:rFonts w:ascii="宋体" w:hAnsi="宋体"/>
          <w:b/>
          <w:color w:val="auto"/>
          <w:szCs w:val="21"/>
        </w:rPr>
        <w:br w:type="page"/>
      </w:r>
    </w:p>
    <w:p>
      <w:pPr>
        <w:snapToGrid w:val="0"/>
        <w:spacing w:line="360" w:lineRule="auto"/>
        <w:jc w:val="center"/>
        <w:rPr>
          <w:rFonts w:hint="eastAsia" w:ascii="宋体" w:hAnsi="宋体"/>
          <w:color w:val="auto"/>
          <w:szCs w:val="21"/>
        </w:rPr>
      </w:pPr>
      <w:r>
        <w:rPr>
          <w:rFonts w:hint="eastAsia" w:ascii="宋体" w:hAnsi="宋体"/>
          <w:b/>
          <w:color w:val="auto"/>
          <w:szCs w:val="21"/>
        </w:rPr>
        <w:t>（2）投标人直接管理关系信息表</w:t>
      </w:r>
    </w:p>
    <w:tbl>
      <w:tblPr>
        <w:tblStyle w:val="3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auto"/>
                <w:kern w:val="0"/>
                <w:szCs w:val="21"/>
              </w:rPr>
            </w:pPr>
            <w:r>
              <w:rPr>
                <w:rFonts w:hint="eastAsia" w:ascii="宋体" w:hAnsi="宋体" w:cs="宋体"/>
                <w:b/>
                <w:bCs/>
                <w:color w:val="auto"/>
                <w:kern w:val="0"/>
                <w:szCs w:val="21"/>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auto"/>
                <w:kern w:val="0"/>
                <w:szCs w:val="21"/>
              </w:rPr>
            </w:pPr>
          </w:p>
        </w:tc>
      </w:tr>
    </w:tbl>
    <w:p>
      <w:pPr>
        <w:snapToGrid w:val="0"/>
        <w:spacing w:line="360" w:lineRule="auto"/>
        <w:jc w:val="left"/>
        <w:rPr>
          <w:rFonts w:hint="eastAsia" w:ascii="宋体" w:hAnsi="宋体"/>
          <w:color w:val="auto"/>
          <w:szCs w:val="21"/>
        </w:rPr>
      </w:pPr>
      <w:r>
        <w:rPr>
          <w:rFonts w:hint="eastAsia" w:ascii="宋体" w:hAnsi="宋体"/>
          <w:color w:val="auto"/>
          <w:szCs w:val="21"/>
        </w:rPr>
        <w:t>注：</w:t>
      </w:r>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2.</w:t>
      </w:r>
      <w:r>
        <w:rPr>
          <w:rFonts w:hint="eastAsia" w:ascii="宋体" w:hAnsi="宋体"/>
          <w:color w:val="auto"/>
          <w:spacing w:val="-6"/>
          <w:szCs w:val="21"/>
        </w:rPr>
        <w:t>本表所指的管理关系仅限于直接管理关系，不包括间接的管理关系。</w:t>
      </w:r>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3.供应商不存在直接管理关系的，则填“无”。</w:t>
      </w:r>
    </w:p>
    <w:p>
      <w:pPr>
        <w:snapToGrid w:val="0"/>
        <w:spacing w:line="360" w:lineRule="auto"/>
        <w:jc w:val="left"/>
        <w:rPr>
          <w:rFonts w:hint="eastAsia" w:ascii="宋体" w:hAnsi="宋体"/>
          <w:color w:val="auto"/>
          <w:szCs w:val="21"/>
        </w:rPr>
      </w:pPr>
    </w:p>
    <w:p>
      <w:pPr>
        <w:snapToGrid w:val="0"/>
        <w:spacing w:line="360" w:lineRule="auto"/>
        <w:jc w:val="left"/>
        <w:rPr>
          <w:rFonts w:hint="eastAsia" w:ascii="宋体" w:hAnsi="宋体"/>
          <w:color w:val="auto"/>
          <w:szCs w:val="21"/>
        </w:rPr>
      </w:pPr>
    </w:p>
    <w:p>
      <w:pPr>
        <w:snapToGrid w:val="0"/>
        <w:spacing w:line="360" w:lineRule="auto"/>
        <w:ind w:firstLine="4410" w:firstLineChars="2100"/>
        <w:rPr>
          <w:rFonts w:hint="eastAsia" w:ascii="宋体" w:hAnsi="宋体" w:cs="仿宋_GB2312"/>
          <w:color w:val="auto"/>
          <w:kern w:val="0"/>
          <w:szCs w:val="21"/>
        </w:rPr>
      </w:pPr>
      <w:r>
        <w:rPr>
          <w:rFonts w:hint="eastAsia" w:ascii="宋体" w:hAnsi="宋体" w:cs="仿宋_GB2312"/>
          <w:color w:val="auto"/>
          <w:kern w:val="0"/>
          <w:szCs w:val="21"/>
          <w:lang w:val="zh-CN"/>
        </w:rPr>
        <w:t>投标人名称(电子签章)：</w:t>
      </w:r>
    </w:p>
    <w:p>
      <w:pPr>
        <w:snapToGrid w:val="0"/>
        <w:spacing w:line="360" w:lineRule="auto"/>
        <w:ind w:firstLine="4515" w:firstLineChars="2150"/>
        <w:rPr>
          <w:rFonts w:hint="eastAsia" w:ascii="宋体" w:hAnsi="宋体" w:cs="仿宋_GB2312"/>
          <w:color w:val="auto"/>
          <w:kern w:val="0"/>
          <w:szCs w:val="21"/>
          <w:lang w:val="zh-CN"/>
        </w:rPr>
      </w:pPr>
      <w:r>
        <w:rPr>
          <w:rFonts w:hint="eastAsia" w:ascii="宋体" w:hAnsi="宋体" w:cs="仿宋_GB2312"/>
          <w:color w:val="auto"/>
          <w:kern w:val="0"/>
          <w:szCs w:val="21"/>
          <w:lang w:val="zh-CN"/>
        </w:rPr>
        <w:t>日期</w:t>
      </w:r>
      <w:r>
        <w:rPr>
          <w:rFonts w:hint="eastAsia" w:ascii="宋体" w:hAnsi="宋体" w:cs="仿宋_GB2312"/>
          <w:color w:val="auto"/>
          <w:kern w:val="0"/>
          <w:szCs w:val="21"/>
        </w:rPr>
        <w:t xml:space="preserve">：  年  </w:t>
      </w:r>
      <w:r>
        <w:rPr>
          <w:rFonts w:hint="eastAsia" w:ascii="宋体" w:hAnsi="宋体" w:cs="仿宋_GB2312"/>
          <w:color w:val="auto"/>
          <w:kern w:val="0"/>
          <w:szCs w:val="21"/>
          <w:lang w:val="zh-CN"/>
        </w:rPr>
        <w:t>月</w:t>
      </w: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w:t>
      </w:r>
    </w:p>
    <w:p>
      <w:pPr>
        <w:snapToGrid w:val="0"/>
        <w:spacing w:before="50" w:after="165" w:afterLines="50"/>
        <w:jc w:val="left"/>
        <w:rPr>
          <w:rFonts w:hint="eastAsia" w:ascii="宋体" w:hAnsi="宋体"/>
          <w:color w:val="auto"/>
          <w:szCs w:val="21"/>
        </w:rPr>
      </w:pPr>
    </w:p>
    <w:p>
      <w:pPr>
        <w:snapToGrid w:val="0"/>
        <w:spacing w:before="50" w:after="165" w:afterLines="50"/>
        <w:jc w:val="center"/>
        <w:rPr>
          <w:rFonts w:hint="eastAsia" w:ascii="宋体" w:hAnsi="宋体"/>
          <w:b/>
          <w:color w:val="auto"/>
          <w:szCs w:val="21"/>
        </w:rPr>
      </w:pPr>
      <w:r>
        <w:rPr>
          <w:rFonts w:ascii="宋体" w:hAnsi="宋体"/>
          <w:b/>
          <w:color w:val="auto"/>
          <w:szCs w:val="21"/>
        </w:rPr>
        <w:br w:type="page"/>
      </w:r>
      <w:r>
        <w:rPr>
          <w:rFonts w:hint="eastAsia" w:ascii="宋体" w:hAnsi="宋体"/>
          <w:b/>
          <w:color w:val="auto"/>
          <w:szCs w:val="21"/>
        </w:rPr>
        <w:t>6.投标资格声明函</w:t>
      </w:r>
    </w:p>
    <w:p>
      <w:pPr>
        <w:tabs>
          <w:tab w:val="left" w:pos="7200"/>
        </w:tabs>
        <w:spacing w:line="360" w:lineRule="auto"/>
        <w:rPr>
          <w:rFonts w:hint="eastAsia" w:ascii="宋体" w:hAnsi="宋体"/>
          <w:color w:val="auto"/>
          <w:szCs w:val="21"/>
        </w:rPr>
      </w:pPr>
      <w:r>
        <w:rPr>
          <w:rFonts w:hint="eastAsia" w:ascii="宋体" w:hAnsi="宋体"/>
          <w:color w:val="auto"/>
          <w:szCs w:val="21"/>
        </w:rPr>
        <w:t>致：</w:t>
      </w:r>
      <w:r>
        <w:rPr>
          <w:rFonts w:ascii="宋体" w:hAnsi="宋体"/>
          <w:color w:val="auto"/>
          <w:szCs w:val="21"/>
        </w:rPr>
        <w:t>_</w:t>
      </w:r>
      <w:r>
        <w:rPr>
          <w:rFonts w:ascii="宋体" w:hAnsi="宋体"/>
          <w:color w:val="auto"/>
          <w:szCs w:val="21"/>
          <w:u w:val="single"/>
        </w:rPr>
        <w:t xml:space="preserve">                      </w:t>
      </w:r>
      <w:r>
        <w:rPr>
          <w:rFonts w:hint="eastAsia" w:ascii="宋体" w:hAnsi="宋体"/>
          <w:color w:val="auto"/>
          <w:szCs w:val="21"/>
        </w:rPr>
        <w:t>（采购代理机构名称）</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我方愿意参加贵方组织的</w:t>
      </w:r>
      <w:r>
        <w:rPr>
          <w:rFonts w:ascii="宋体" w:hAnsi="宋体"/>
          <w:color w:val="auto"/>
          <w:szCs w:val="21"/>
        </w:rPr>
        <w:t>_</w:t>
      </w:r>
      <w:r>
        <w:rPr>
          <w:rFonts w:ascii="宋体" w:hAnsi="宋体"/>
          <w:color w:val="auto"/>
          <w:szCs w:val="21"/>
          <w:u w:val="single"/>
        </w:rPr>
        <w:t xml:space="preserve"> (</w:t>
      </w:r>
      <w:r>
        <w:rPr>
          <w:rFonts w:hint="eastAsia" w:ascii="宋体" w:hAnsi="宋体"/>
          <w:color w:val="auto"/>
          <w:szCs w:val="21"/>
          <w:u w:val="single"/>
        </w:rPr>
        <w:t>项目名称</w:t>
      </w:r>
      <w:r>
        <w:rPr>
          <w:rFonts w:ascii="宋体" w:hAnsi="宋体"/>
          <w:color w:val="auto"/>
          <w:szCs w:val="21"/>
          <w:u w:val="single"/>
        </w:rPr>
        <w:t xml:space="preserve">)         _    </w:t>
      </w:r>
      <w:r>
        <w:rPr>
          <w:rFonts w:ascii="宋体" w:hAnsi="宋体"/>
          <w:color w:val="auto"/>
          <w:szCs w:val="21"/>
        </w:rPr>
        <w:t>_</w:t>
      </w:r>
      <w:r>
        <w:rPr>
          <w:rFonts w:hint="eastAsia" w:ascii="宋体" w:hAnsi="宋体"/>
          <w:color w:val="auto"/>
          <w:szCs w:val="21"/>
        </w:rPr>
        <w:t>（项目编号：</w:t>
      </w:r>
      <w:r>
        <w:rPr>
          <w:rFonts w:ascii="宋体" w:hAnsi="宋体"/>
          <w:color w:val="auto"/>
          <w:szCs w:val="21"/>
        </w:rPr>
        <w:t xml:space="preserve">       </w:t>
      </w:r>
      <w:r>
        <w:rPr>
          <w:rFonts w:hint="eastAsia" w:ascii="宋体" w:hAnsi="宋体"/>
          <w:color w:val="auto"/>
          <w:szCs w:val="21"/>
        </w:rPr>
        <w:t>）项目</w:t>
      </w:r>
      <w:r>
        <w:rPr>
          <w:rFonts w:hint="eastAsia" w:ascii="宋体" w:hAnsi="宋体"/>
          <w:b/>
          <w:color w:val="auto"/>
          <w:szCs w:val="21"/>
        </w:rPr>
        <w:t>分标</w:t>
      </w:r>
      <w:r>
        <w:rPr>
          <w:rFonts w:hint="eastAsia" w:ascii="宋体" w:hAnsi="宋体"/>
          <w:b/>
          <w:color w:val="auto"/>
          <w:szCs w:val="21"/>
          <w:u w:val="single"/>
        </w:rPr>
        <w:t xml:space="preserve">    </w:t>
      </w:r>
      <w:r>
        <w:rPr>
          <w:rFonts w:hint="eastAsia" w:ascii="宋体" w:hAnsi="宋体"/>
          <w:color w:val="auto"/>
          <w:szCs w:val="21"/>
        </w:rPr>
        <w:t>的投标，为便于贵方公正、择优地确定中标人，我方就本次投标有关事项郑重声明如下：</w:t>
      </w:r>
    </w:p>
    <w:p>
      <w:pPr>
        <w:snapToGrid w:val="0"/>
        <w:spacing w:line="360" w:lineRule="auto"/>
        <w:ind w:firstLine="420" w:firstLineChars="200"/>
        <w:jc w:val="left"/>
        <w:rPr>
          <w:rFonts w:ascii="宋体" w:hAnsi="宋体"/>
          <w:color w:val="auto"/>
          <w:szCs w:val="21"/>
        </w:rPr>
      </w:pPr>
      <w:r>
        <w:rPr>
          <w:rFonts w:hint="eastAsia" w:ascii="宋体" w:hAnsi="宋体"/>
          <w:color w:val="auto"/>
          <w:szCs w:val="21"/>
        </w:rPr>
        <w:t>1.我方承诺已经具备《中华人民共和国政府采购法》第二十二条中规定的参加政府采购活动的供应商应当具备的条件：</w:t>
      </w:r>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（1）具有独立承担民事责任的能力；</w:t>
      </w:r>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（2）具有良好的商业信誉和健全的财务会计制度；</w:t>
      </w:r>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（3）具有履行合同所必需的设备和专业技术能力；</w:t>
      </w:r>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（4）有依法缴纳税收和社会保障资金的良好记录；</w:t>
      </w:r>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（5）参加政府采购活动前三年内，在经营活动中没有重大违法记录；</w:t>
      </w:r>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（6）法律、行政法规规定的其他条件。</w:t>
      </w:r>
    </w:p>
    <w:p>
      <w:pPr>
        <w:snapToGrid w:val="0"/>
        <w:spacing w:line="360" w:lineRule="auto"/>
        <w:ind w:firstLine="420" w:firstLineChars="200"/>
        <w:jc w:val="left"/>
        <w:rPr>
          <w:rFonts w:hint="eastAsia" w:ascii="宋体" w:hAnsi="宋体"/>
          <w:color w:val="auto"/>
          <w:szCs w:val="21"/>
        </w:rPr>
      </w:pPr>
      <w:r>
        <w:rPr>
          <w:rFonts w:ascii="宋体" w:hAnsi="宋体"/>
          <w:color w:val="auto"/>
          <w:szCs w:val="21"/>
        </w:rPr>
        <w:t xml:space="preserve">2. </w:t>
      </w:r>
      <w:r>
        <w:rPr>
          <w:rFonts w:hint="eastAsia" w:ascii="宋体" w:hAnsi="宋体"/>
          <w:color w:val="auto"/>
          <w:szCs w:val="21"/>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3.经查询，在“信用中国”和“中国政府采购网”网站我方未被列入失信被执行人、重大税收违法案件当事人名单、政府采购严重违法失信行为记录名单。</w:t>
      </w:r>
    </w:p>
    <w:p>
      <w:pPr>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 xml:space="preserve">4.以上事项如有虚假或隐瞒，我方愿意承担一切后果，并不再寻求任何旨在减轻或免除法律责任的辩解。 </w:t>
      </w:r>
    </w:p>
    <w:p>
      <w:pPr>
        <w:tabs>
          <w:tab w:val="left" w:pos="7200"/>
        </w:tabs>
        <w:ind w:firstLine="315" w:firstLineChars="150"/>
        <w:rPr>
          <w:rFonts w:ascii="宋体" w:hAnsi="宋体"/>
          <w:color w:val="auto"/>
          <w:szCs w:val="21"/>
        </w:rPr>
      </w:pPr>
      <w:r>
        <w:rPr>
          <w:rFonts w:hint="eastAsia" w:ascii="宋体" w:hAnsi="宋体"/>
          <w:color w:val="auto"/>
          <w:szCs w:val="21"/>
        </w:rPr>
        <w:t>说明：</w:t>
      </w:r>
    </w:p>
    <w:p>
      <w:pPr>
        <w:ind w:firstLine="420" w:firstLineChars="200"/>
        <w:jc w:val="left"/>
        <w:rPr>
          <w:rFonts w:hint="eastAsia" w:ascii="宋体" w:hAnsi="宋体"/>
          <w:color w:val="auto"/>
          <w:szCs w:val="21"/>
        </w:rPr>
      </w:pPr>
      <w:r>
        <w:rPr>
          <w:rFonts w:hint="eastAsia" w:ascii="宋体" w:hAnsi="宋体"/>
          <w:color w:val="auto"/>
          <w:szCs w:val="21"/>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ind w:firstLine="420" w:firstLineChars="200"/>
        <w:jc w:val="left"/>
        <w:rPr>
          <w:rFonts w:hint="eastAsia" w:ascii="宋体" w:hAnsi="宋体"/>
          <w:color w:val="auto"/>
          <w:szCs w:val="21"/>
        </w:rPr>
      </w:pPr>
      <w:r>
        <w:rPr>
          <w:rFonts w:hint="eastAsia" w:ascii="宋体" w:hAnsi="宋体"/>
          <w:color w:val="auto"/>
          <w:szCs w:val="21"/>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50" w:after="165" w:afterLines="50"/>
        <w:jc w:val="left"/>
        <w:rPr>
          <w:rFonts w:ascii="宋体" w:hAnsi="宋体"/>
          <w:color w:val="auto"/>
          <w:szCs w:val="21"/>
        </w:rPr>
      </w:pPr>
      <w:r>
        <w:rPr>
          <w:rFonts w:hint="eastAsia" w:ascii="宋体" w:hAnsi="宋体"/>
          <w:color w:val="auto"/>
          <w:szCs w:val="21"/>
        </w:rPr>
        <w:t xml:space="preserve"> </w:t>
      </w:r>
      <w:r>
        <w:rPr>
          <w:rFonts w:hint="eastAsia" w:ascii="宋体" w:hAnsi="宋体"/>
          <w:b/>
          <w:color w:val="auto"/>
          <w:szCs w:val="21"/>
        </w:rPr>
        <w:t xml:space="preserve">  3.如为联合体投标，盖章处须加盖联合体各方公章并由联合体各方法定代表人分别签署，否则投标无效。</w:t>
      </w:r>
    </w:p>
    <w:p>
      <w:pPr>
        <w:snapToGrid w:val="0"/>
        <w:spacing w:before="50" w:after="331" w:afterLines="100" w:line="360" w:lineRule="auto"/>
        <w:jc w:val="left"/>
        <w:rPr>
          <w:rFonts w:hint="eastAsia" w:ascii="宋体" w:hAnsi="宋体"/>
          <w:color w:val="auto"/>
          <w:szCs w:val="21"/>
        </w:rPr>
      </w:pPr>
      <w:r>
        <w:rPr>
          <w:rFonts w:hint="eastAsia" w:ascii="宋体" w:hAnsi="宋体"/>
          <w:color w:val="auto"/>
          <w:szCs w:val="21"/>
        </w:rPr>
        <w:t xml:space="preserve">                                     </w:t>
      </w:r>
    </w:p>
    <w:p>
      <w:pPr>
        <w:snapToGrid w:val="0"/>
        <w:spacing w:before="50" w:after="331" w:afterLines="100" w:line="360" w:lineRule="auto"/>
        <w:ind w:left="7083" w:leftChars="2223" w:hanging="2415" w:hangingChars="1150"/>
        <w:jc w:val="left"/>
        <w:rPr>
          <w:rFonts w:hint="eastAsia" w:ascii="宋体" w:hAnsi="宋体" w:cs="仿宋_GB2312"/>
          <w:color w:val="auto"/>
          <w:kern w:val="0"/>
          <w:szCs w:val="21"/>
          <w:lang w:val="zh-CN"/>
        </w:rPr>
      </w:pPr>
      <w:r>
        <w:rPr>
          <w:rFonts w:hint="eastAsia" w:ascii="宋体" w:hAnsi="宋体"/>
          <w:color w:val="auto"/>
          <w:szCs w:val="21"/>
        </w:rPr>
        <w:t xml:space="preserve">  </w:t>
      </w:r>
      <w:r>
        <w:rPr>
          <w:rFonts w:hint="eastAsia" w:ascii="宋体" w:hAnsi="宋体" w:cs="仿宋_GB2312"/>
          <w:color w:val="auto"/>
          <w:kern w:val="0"/>
          <w:szCs w:val="21"/>
          <w:lang w:val="zh-CN"/>
        </w:rPr>
        <w:t>投标人名称(电子签章)：</w:t>
      </w:r>
      <w:r>
        <w:rPr>
          <w:rFonts w:hint="eastAsia" w:ascii="宋体" w:hAnsi="宋体"/>
          <w:color w:val="auto"/>
          <w:szCs w:val="21"/>
        </w:rPr>
        <w:t xml:space="preserve">                                     年    月    日</w:t>
      </w:r>
    </w:p>
    <w:p>
      <w:pPr>
        <w:pStyle w:val="18"/>
        <w:spacing w:line="600" w:lineRule="exact"/>
        <w:jc w:val="center"/>
        <w:rPr>
          <w:rFonts w:hint="eastAsia" w:hAnsi="宋体"/>
          <w:b/>
          <w:bCs/>
          <w:color w:val="auto"/>
          <w:szCs w:val="21"/>
        </w:rPr>
      </w:pPr>
    </w:p>
    <w:p>
      <w:pPr>
        <w:pStyle w:val="18"/>
        <w:jc w:val="center"/>
        <w:rPr>
          <w:rFonts w:hint="eastAsia" w:hAnsi="宋体"/>
          <w:b/>
          <w:bCs/>
          <w:color w:val="auto"/>
          <w:szCs w:val="21"/>
        </w:rPr>
      </w:pPr>
      <w:r>
        <w:rPr>
          <w:rFonts w:hAnsi="宋体"/>
          <w:b/>
          <w:bCs/>
          <w:color w:val="auto"/>
          <w:szCs w:val="21"/>
        </w:rPr>
        <w:br w:type="page"/>
      </w:r>
      <w:r>
        <w:rPr>
          <w:rFonts w:hint="eastAsia" w:hAnsi="宋体"/>
          <w:b/>
          <w:bCs/>
          <w:color w:val="auto"/>
          <w:szCs w:val="21"/>
        </w:rPr>
        <w:t>7.采购人或采购代理机构根据招标公告对应的特定资格要求及特定条件设置投标人提供的资格证明材料（如有）</w:t>
      </w:r>
    </w:p>
    <w:p>
      <w:pPr>
        <w:snapToGrid w:val="0"/>
        <w:spacing w:before="50" w:after="165" w:afterLines="50" w:line="360" w:lineRule="auto"/>
        <w:ind w:firstLine="315" w:firstLineChars="150"/>
        <w:jc w:val="left"/>
        <w:rPr>
          <w:rFonts w:hint="eastAsia" w:ascii="宋体" w:hAnsi="宋体"/>
          <w:color w:val="auto"/>
          <w:szCs w:val="21"/>
        </w:rPr>
      </w:pPr>
    </w:p>
    <w:p>
      <w:pPr>
        <w:snapToGrid w:val="0"/>
        <w:spacing w:before="50" w:after="165" w:afterLines="50" w:line="360" w:lineRule="auto"/>
        <w:ind w:firstLine="315" w:firstLineChars="150"/>
        <w:jc w:val="left"/>
        <w:rPr>
          <w:rFonts w:hint="eastAsia" w:ascii="宋体" w:hAnsi="宋体"/>
          <w:color w:val="auto"/>
          <w:szCs w:val="21"/>
        </w:rPr>
      </w:pPr>
    </w:p>
    <w:p>
      <w:pPr>
        <w:snapToGrid w:val="0"/>
        <w:spacing w:line="360" w:lineRule="auto"/>
        <w:ind w:firstLine="4410" w:firstLineChars="2100"/>
        <w:rPr>
          <w:rFonts w:hint="eastAsia" w:ascii="宋体" w:hAnsi="宋体" w:cs="仿宋_GB2312"/>
          <w:color w:val="auto"/>
          <w:kern w:val="0"/>
          <w:szCs w:val="21"/>
        </w:rPr>
      </w:pPr>
      <w:r>
        <w:rPr>
          <w:rFonts w:hint="eastAsia" w:ascii="宋体" w:hAnsi="宋体" w:cs="仿宋_GB2312"/>
          <w:color w:val="auto"/>
          <w:kern w:val="0"/>
          <w:szCs w:val="21"/>
          <w:lang w:val="zh-CN"/>
        </w:rPr>
        <w:t>投标人名称(电子签章)：</w:t>
      </w:r>
    </w:p>
    <w:p>
      <w:pPr>
        <w:snapToGrid w:val="0"/>
        <w:spacing w:line="360" w:lineRule="auto"/>
        <w:ind w:firstLine="4515" w:firstLineChars="2150"/>
        <w:rPr>
          <w:rFonts w:hint="eastAsia" w:ascii="宋体" w:hAnsi="宋体" w:cs="仿宋_GB2312"/>
          <w:color w:val="auto"/>
          <w:kern w:val="0"/>
          <w:szCs w:val="21"/>
          <w:lang w:val="zh-CN"/>
        </w:rPr>
      </w:pPr>
      <w:r>
        <w:rPr>
          <w:rFonts w:hint="eastAsia" w:ascii="宋体" w:hAnsi="宋体" w:cs="仿宋_GB2312"/>
          <w:color w:val="auto"/>
          <w:kern w:val="0"/>
          <w:szCs w:val="21"/>
          <w:lang w:val="zh-CN"/>
        </w:rPr>
        <w:t>日期</w:t>
      </w:r>
      <w:r>
        <w:rPr>
          <w:rFonts w:hint="eastAsia" w:ascii="宋体" w:hAnsi="宋体" w:cs="仿宋_GB2312"/>
          <w:color w:val="auto"/>
          <w:kern w:val="0"/>
          <w:szCs w:val="21"/>
        </w:rPr>
        <w:t xml:space="preserve">：  年  </w:t>
      </w:r>
      <w:r>
        <w:rPr>
          <w:rFonts w:hint="eastAsia" w:ascii="宋体" w:hAnsi="宋体" w:cs="仿宋_GB2312"/>
          <w:color w:val="auto"/>
          <w:kern w:val="0"/>
          <w:szCs w:val="21"/>
          <w:lang w:val="zh-CN"/>
        </w:rPr>
        <w:t>月</w:t>
      </w: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w:t>
      </w:r>
    </w:p>
    <w:p>
      <w:pPr>
        <w:snapToGrid w:val="0"/>
        <w:spacing w:before="50" w:after="165" w:afterLines="50" w:line="360" w:lineRule="auto"/>
        <w:ind w:firstLine="315" w:firstLineChars="150"/>
        <w:jc w:val="left"/>
        <w:rPr>
          <w:rFonts w:hint="eastAsia" w:ascii="宋体" w:hAnsi="宋体"/>
          <w:color w:val="auto"/>
          <w:szCs w:val="21"/>
        </w:rPr>
      </w:pPr>
    </w:p>
    <w:p>
      <w:pPr>
        <w:pStyle w:val="18"/>
        <w:jc w:val="center"/>
        <w:rPr>
          <w:rFonts w:hint="eastAsia" w:hAnsi="宋体"/>
          <w:b/>
          <w:color w:val="auto"/>
          <w:szCs w:val="21"/>
        </w:rPr>
      </w:pPr>
      <w:r>
        <w:rPr>
          <w:rFonts w:ascii="Arial Unicode MS" w:hAnsi="Arial Unicode MS" w:eastAsia="Arial Unicode MS" w:cs="Arial Unicode MS"/>
          <w:color w:val="auto"/>
          <w:sz w:val="40"/>
          <w:szCs w:val="40"/>
        </w:rPr>
        <w:br w:type="page"/>
      </w:r>
      <w:r>
        <w:rPr>
          <w:rFonts w:hint="eastAsia" w:hAnsi="宋体"/>
          <w:b/>
          <w:color w:val="auto"/>
          <w:szCs w:val="21"/>
        </w:rPr>
        <w:t>8.除招标文件规定必须提供以外，投标人认为需要提供的其他证明材料</w:t>
      </w:r>
    </w:p>
    <w:p>
      <w:pPr>
        <w:pStyle w:val="18"/>
        <w:spacing w:line="600" w:lineRule="exact"/>
        <w:jc w:val="left"/>
        <w:rPr>
          <w:rFonts w:hint="eastAsia" w:hAnsi="宋体"/>
          <w:color w:val="auto"/>
          <w:szCs w:val="21"/>
        </w:rPr>
      </w:pPr>
    </w:p>
    <w:p>
      <w:pPr>
        <w:pStyle w:val="18"/>
        <w:spacing w:line="600" w:lineRule="exact"/>
        <w:jc w:val="left"/>
        <w:rPr>
          <w:rFonts w:hint="eastAsia" w:hAnsi="宋体"/>
          <w:color w:val="auto"/>
          <w:szCs w:val="21"/>
        </w:rPr>
      </w:pPr>
    </w:p>
    <w:p>
      <w:pPr>
        <w:pStyle w:val="18"/>
        <w:spacing w:line="600" w:lineRule="exact"/>
        <w:jc w:val="left"/>
        <w:rPr>
          <w:rFonts w:hint="eastAsia" w:hAnsi="宋体"/>
          <w:color w:val="auto"/>
          <w:szCs w:val="21"/>
        </w:rPr>
      </w:pPr>
    </w:p>
    <w:p>
      <w:pPr>
        <w:snapToGrid w:val="0"/>
        <w:spacing w:line="360" w:lineRule="auto"/>
        <w:ind w:firstLine="4410" w:firstLineChars="2100"/>
        <w:rPr>
          <w:rFonts w:hint="eastAsia" w:ascii="宋体" w:hAnsi="宋体" w:cs="仿宋_GB2312"/>
          <w:color w:val="auto"/>
          <w:kern w:val="0"/>
          <w:szCs w:val="21"/>
        </w:rPr>
      </w:pPr>
      <w:r>
        <w:rPr>
          <w:rFonts w:hint="eastAsia" w:ascii="宋体" w:hAnsi="宋体" w:cs="仿宋_GB2312"/>
          <w:color w:val="auto"/>
          <w:kern w:val="0"/>
          <w:szCs w:val="21"/>
          <w:lang w:val="zh-CN"/>
        </w:rPr>
        <w:t>投标人名称(电子签章)：</w:t>
      </w:r>
    </w:p>
    <w:p>
      <w:pPr>
        <w:snapToGrid w:val="0"/>
        <w:spacing w:line="360" w:lineRule="auto"/>
        <w:ind w:firstLine="4515" w:firstLineChars="2150"/>
        <w:rPr>
          <w:rFonts w:hint="eastAsia" w:ascii="宋体" w:hAnsi="宋体" w:cs="仿宋_GB2312"/>
          <w:color w:val="auto"/>
          <w:kern w:val="0"/>
          <w:szCs w:val="21"/>
          <w:lang w:val="zh-CN"/>
        </w:rPr>
      </w:pPr>
      <w:r>
        <w:rPr>
          <w:rFonts w:hint="eastAsia" w:ascii="宋体" w:hAnsi="宋体" w:cs="仿宋_GB2312"/>
          <w:color w:val="auto"/>
          <w:kern w:val="0"/>
          <w:szCs w:val="21"/>
          <w:lang w:val="zh-CN"/>
        </w:rPr>
        <w:t>日期</w:t>
      </w:r>
      <w:r>
        <w:rPr>
          <w:rFonts w:hint="eastAsia" w:ascii="宋体" w:hAnsi="宋体" w:cs="仿宋_GB2312"/>
          <w:color w:val="auto"/>
          <w:kern w:val="0"/>
          <w:szCs w:val="21"/>
        </w:rPr>
        <w:t xml:space="preserve">：  年  </w:t>
      </w:r>
      <w:r>
        <w:rPr>
          <w:rFonts w:hint="eastAsia" w:ascii="宋体" w:hAnsi="宋体" w:cs="仿宋_GB2312"/>
          <w:color w:val="auto"/>
          <w:kern w:val="0"/>
          <w:szCs w:val="21"/>
          <w:lang w:val="zh-CN"/>
        </w:rPr>
        <w:t>月</w:t>
      </w: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w:t>
      </w:r>
    </w:p>
    <w:p>
      <w:pPr>
        <w:pStyle w:val="18"/>
        <w:jc w:val="left"/>
        <w:rPr>
          <w:rFonts w:hint="eastAsia" w:hAnsi="宋体"/>
          <w:b/>
          <w:color w:val="auto"/>
          <w:szCs w:val="21"/>
        </w:rPr>
      </w:pPr>
      <w:r>
        <w:rPr>
          <w:rFonts w:hAnsi="宋体"/>
          <w:b/>
          <w:color w:val="auto"/>
          <w:szCs w:val="21"/>
        </w:rPr>
        <w:br w:type="page"/>
      </w:r>
      <w:r>
        <w:rPr>
          <w:rFonts w:hint="eastAsia" w:hAnsi="宋体"/>
          <w:b/>
          <w:color w:val="auto"/>
          <w:szCs w:val="21"/>
        </w:rPr>
        <w:t>其他文件格式</w:t>
      </w:r>
    </w:p>
    <w:p>
      <w:pPr>
        <w:pStyle w:val="18"/>
        <w:jc w:val="center"/>
        <w:rPr>
          <w:rFonts w:hint="eastAsia" w:hAnsi="宋体"/>
          <w:b/>
          <w:color w:val="auto"/>
          <w:szCs w:val="21"/>
        </w:rPr>
      </w:pPr>
    </w:p>
    <w:p>
      <w:pPr>
        <w:pStyle w:val="18"/>
        <w:jc w:val="center"/>
        <w:rPr>
          <w:rFonts w:hint="eastAsia" w:hAnsi="宋体"/>
          <w:b/>
          <w:color w:val="auto"/>
          <w:szCs w:val="21"/>
        </w:rPr>
      </w:pPr>
    </w:p>
    <w:p>
      <w:pPr>
        <w:pStyle w:val="18"/>
        <w:jc w:val="center"/>
        <w:rPr>
          <w:rFonts w:hAnsi="宋体"/>
          <w:b/>
          <w:color w:val="auto"/>
          <w:szCs w:val="21"/>
        </w:rPr>
      </w:pPr>
      <w:r>
        <w:rPr>
          <w:rFonts w:hint="eastAsia" w:hAnsi="宋体"/>
          <w:b/>
          <w:color w:val="auto"/>
          <w:szCs w:val="21"/>
        </w:rPr>
        <w:t>中小企业声明函</w:t>
      </w:r>
    </w:p>
    <w:p>
      <w:pPr>
        <w:pStyle w:val="15"/>
        <w:spacing w:line="240" w:lineRule="auto"/>
        <w:ind w:firstLine="0"/>
        <w:rPr>
          <w:rFonts w:hAnsi="宋体"/>
          <w:color w:val="auto"/>
          <w:sz w:val="21"/>
          <w:szCs w:val="21"/>
        </w:rPr>
      </w:pPr>
      <w:r>
        <w:rPr>
          <w:rFonts w:hint="eastAsia" w:hAnsi="宋体"/>
          <w:color w:val="auto"/>
          <w:sz w:val="21"/>
          <w:szCs w:val="21"/>
        </w:rPr>
        <w:t>说明：</w:t>
      </w:r>
    </w:p>
    <w:p>
      <w:pPr>
        <w:pStyle w:val="15"/>
        <w:spacing w:line="240" w:lineRule="auto"/>
        <w:ind w:firstLine="404" w:firstLineChars="200"/>
        <w:rPr>
          <w:rFonts w:hAnsi="宋体"/>
          <w:color w:val="auto"/>
          <w:sz w:val="21"/>
          <w:szCs w:val="21"/>
        </w:rPr>
      </w:pPr>
      <w:r>
        <w:rPr>
          <w:rFonts w:hAnsi="宋体"/>
          <w:color w:val="auto"/>
          <w:sz w:val="21"/>
          <w:szCs w:val="21"/>
        </w:rPr>
        <w:t>1</w:t>
      </w:r>
      <w:r>
        <w:rPr>
          <w:rFonts w:hint="eastAsia" w:hAnsi="宋体"/>
          <w:color w:val="auto"/>
          <w:sz w:val="21"/>
          <w:szCs w:val="21"/>
        </w:rPr>
        <w:t>、本声明函主要供参加政府采购活动的中小企业填写，非中小企业无需填写。</w:t>
      </w:r>
    </w:p>
    <w:p>
      <w:pPr>
        <w:pStyle w:val="15"/>
        <w:spacing w:line="240" w:lineRule="auto"/>
        <w:ind w:firstLine="404" w:firstLineChars="200"/>
        <w:rPr>
          <w:rFonts w:hAnsi="宋体"/>
          <w:color w:val="auto"/>
          <w:sz w:val="21"/>
          <w:szCs w:val="21"/>
        </w:rPr>
      </w:pPr>
      <w:r>
        <w:rPr>
          <w:rFonts w:hAnsi="宋体"/>
          <w:color w:val="auto"/>
          <w:sz w:val="21"/>
          <w:szCs w:val="21"/>
        </w:rPr>
        <w:t>2</w:t>
      </w:r>
      <w:r>
        <w:rPr>
          <w:rFonts w:hint="eastAsia" w:hAnsi="宋体"/>
          <w:color w:val="auto"/>
          <w:sz w:val="21"/>
          <w:szCs w:val="21"/>
        </w:rPr>
        <w:t>、小型、微型企业提供中型企业提供的服务的，视同为中型企业。</w:t>
      </w:r>
    </w:p>
    <w:p>
      <w:pPr>
        <w:pStyle w:val="15"/>
        <w:spacing w:line="240" w:lineRule="auto"/>
        <w:ind w:firstLine="404" w:firstLineChars="200"/>
        <w:rPr>
          <w:rFonts w:hAnsi="宋体"/>
          <w:color w:val="auto"/>
          <w:sz w:val="21"/>
          <w:szCs w:val="21"/>
        </w:rPr>
      </w:pPr>
    </w:p>
    <w:p>
      <w:pPr>
        <w:pStyle w:val="14"/>
        <w:spacing w:line="500" w:lineRule="exact"/>
        <w:ind w:right="142" w:firstLine="420" w:firstLineChars="200"/>
        <w:rPr>
          <w:rFonts w:ascii="宋体" w:hAnsi="宋体"/>
          <w:color w:val="auto"/>
          <w:szCs w:val="21"/>
        </w:rPr>
      </w:pPr>
      <w:r>
        <w:rPr>
          <w:rFonts w:ascii="宋体" w:hAnsi="宋体"/>
          <w:color w:val="auto"/>
          <w:szCs w:val="21"/>
        </w:rPr>
        <w:t>本公司（联合体）郑重声明，根据《政府采购促进中小企业发展管理办法》（财库﹝2020﹞46号）的规定，本公司（联合体）参加</w:t>
      </w:r>
      <w:r>
        <w:rPr>
          <w:rFonts w:ascii="宋体" w:hAnsi="宋体"/>
          <w:color w:val="auto"/>
          <w:szCs w:val="21"/>
          <w:u w:val="single"/>
        </w:rPr>
        <w:t>（单位名称）</w:t>
      </w:r>
      <w:r>
        <w:rPr>
          <w:rFonts w:ascii="宋体" w:hAnsi="宋体"/>
          <w:color w:val="auto"/>
          <w:szCs w:val="21"/>
        </w:rPr>
        <w:t>的</w:t>
      </w:r>
      <w:r>
        <w:rPr>
          <w:rFonts w:ascii="宋体" w:hAnsi="宋体"/>
          <w:color w:val="auto"/>
          <w:szCs w:val="21"/>
          <w:u w:val="single"/>
        </w:rPr>
        <w:t>（项目名称）</w:t>
      </w:r>
      <w:r>
        <w:rPr>
          <w:rFonts w:ascii="宋体" w:hAnsi="宋体"/>
          <w:color w:val="auto"/>
          <w:szCs w:val="21"/>
        </w:rPr>
        <w:t>采购活动，</w:t>
      </w:r>
      <w:r>
        <w:rPr>
          <w:rFonts w:hint="eastAsia" w:ascii="宋体" w:hAnsi="宋体"/>
          <w:color w:val="auto"/>
          <w:szCs w:val="21"/>
        </w:rPr>
        <w:t>服务全部由符合政策要求的中小企业承接。相关企业（含联合体中的中小企业、签订分标意向协议的中小企业）的具体情况如下：</w:t>
      </w:r>
    </w:p>
    <w:p>
      <w:pPr>
        <w:tabs>
          <w:tab w:val="left" w:pos="1384"/>
          <w:tab w:val="left" w:pos="4562"/>
          <w:tab w:val="left" w:pos="6803"/>
        </w:tabs>
        <w:spacing w:before="13" w:line="500" w:lineRule="exact"/>
        <w:ind w:right="142" w:firstLine="600" w:firstLineChars="286"/>
        <w:rPr>
          <w:rFonts w:ascii="宋体" w:hAnsi="宋体"/>
          <w:color w:val="auto"/>
          <w:szCs w:val="21"/>
        </w:rPr>
      </w:pPr>
      <w:r>
        <w:rPr>
          <w:rFonts w:ascii="宋体" w:hAnsi="宋体"/>
          <w:color w:val="auto"/>
          <w:szCs w:val="21"/>
        </w:rPr>
        <w:t>1.</w:t>
      </w:r>
      <w:r>
        <w:rPr>
          <w:rFonts w:ascii="宋体" w:hAnsi="宋体"/>
          <w:color w:val="auto"/>
          <w:szCs w:val="21"/>
          <w:u w:val="single"/>
        </w:rPr>
        <w:t>（名称）</w:t>
      </w:r>
      <w:r>
        <w:rPr>
          <w:rFonts w:ascii="宋体" w:hAnsi="宋体"/>
          <w:color w:val="auto"/>
          <w:szCs w:val="21"/>
        </w:rPr>
        <w:t>，属于</w:t>
      </w:r>
      <w:r>
        <w:rPr>
          <w:rFonts w:ascii="宋体" w:hAnsi="宋体"/>
          <w:color w:val="auto"/>
          <w:szCs w:val="21"/>
          <w:u w:val="single"/>
        </w:rPr>
        <w:t>（采购文件中明确的所属</w:t>
      </w:r>
      <w:r>
        <w:rPr>
          <w:rFonts w:hint="eastAsia" w:ascii="宋体" w:hAnsi="宋体"/>
          <w:color w:val="auto"/>
          <w:szCs w:val="21"/>
          <w:u w:val="single"/>
        </w:rPr>
        <w:t>行</w:t>
      </w:r>
      <w:r>
        <w:rPr>
          <w:rFonts w:ascii="宋体" w:hAnsi="宋体"/>
          <w:color w:val="auto"/>
          <w:szCs w:val="21"/>
          <w:u w:val="single"/>
        </w:rPr>
        <w:t>业）</w:t>
      </w:r>
      <w:r>
        <w:rPr>
          <w:rFonts w:ascii="宋体" w:hAnsi="宋体"/>
          <w:color w:val="auto"/>
          <w:szCs w:val="21"/>
        </w:rPr>
        <w:t>；</w:t>
      </w:r>
      <w:r>
        <w:rPr>
          <w:rFonts w:hint="eastAsia" w:ascii="宋体" w:hAnsi="宋体"/>
          <w:color w:val="auto"/>
          <w:szCs w:val="21"/>
        </w:rPr>
        <w:t>承接企业为</w:t>
      </w:r>
      <w:r>
        <w:rPr>
          <w:rFonts w:hint="eastAsia" w:ascii="宋体" w:hAnsi="宋体"/>
          <w:color w:val="auto"/>
          <w:szCs w:val="21"/>
          <w:u w:val="single"/>
        </w:rPr>
        <w:t>（企业名称）</w:t>
      </w:r>
      <w:r>
        <w:rPr>
          <w:rFonts w:hint="eastAsia" w:ascii="宋体" w:hAnsi="宋体"/>
          <w:color w:val="auto"/>
          <w:szCs w:val="21"/>
        </w:rPr>
        <w:t>，从业人员</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人，营业收入为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万元，资产总额为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万元</w:t>
      </w:r>
      <w:r>
        <w:rPr>
          <w:rFonts w:ascii="宋体" w:hAnsi="宋体"/>
          <w:color w:val="auto"/>
          <w:szCs w:val="21"/>
        </w:rPr>
        <w:t>，属于</w:t>
      </w:r>
      <w:r>
        <w:rPr>
          <w:rFonts w:ascii="宋体" w:hAnsi="宋体"/>
          <w:color w:val="auto"/>
          <w:szCs w:val="21"/>
          <w:u w:val="single"/>
        </w:rPr>
        <w:t>（中型企业、</w:t>
      </w:r>
      <w:r>
        <w:rPr>
          <w:rFonts w:hint="eastAsia" w:ascii="宋体" w:hAnsi="宋体"/>
          <w:color w:val="auto"/>
          <w:szCs w:val="21"/>
          <w:u w:val="single"/>
        </w:rPr>
        <w:t>小型企业、微型企业）</w:t>
      </w:r>
      <w:r>
        <w:rPr>
          <w:rFonts w:hint="eastAsia" w:ascii="宋体" w:hAnsi="宋体"/>
          <w:color w:val="auto"/>
          <w:szCs w:val="21"/>
        </w:rPr>
        <w:t>；</w:t>
      </w:r>
    </w:p>
    <w:p>
      <w:pPr>
        <w:tabs>
          <w:tab w:val="left" w:pos="1065"/>
          <w:tab w:val="left" w:pos="4262"/>
          <w:tab w:val="left" w:pos="6477"/>
        </w:tabs>
        <w:spacing w:before="20" w:line="500" w:lineRule="exact"/>
        <w:ind w:right="84" w:firstLine="600" w:firstLineChars="286"/>
        <w:rPr>
          <w:rFonts w:ascii="宋体" w:hAnsi="宋体"/>
          <w:color w:val="auto"/>
          <w:szCs w:val="21"/>
          <w:u w:val="single"/>
        </w:rPr>
      </w:pPr>
      <w:r>
        <w:rPr>
          <w:rFonts w:ascii="宋体" w:hAnsi="宋体"/>
          <w:color w:val="auto"/>
          <w:szCs w:val="21"/>
        </w:rPr>
        <w:t>2.</w:t>
      </w:r>
      <w:r>
        <w:rPr>
          <w:rFonts w:ascii="宋体" w:hAnsi="宋体"/>
          <w:color w:val="auto"/>
          <w:szCs w:val="21"/>
          <w:u w:val="single"/>
        </w:rPr>
        <w:t>（名称）</w:t>
      </w:r>
      <w:r>
        <w:rPr>
          <w:rFonts w:ascii="宋体" w:hAnsi="宋体"/>
          <w:color w:val="auto"/>
          <w:szCs w:val="21"/>
        </w:rPr>
        <w:t>，属于</w:t>
      </w:r>
      <w:r>
        <w:rPr>
          <w:rFonts w:ascii="宋体" w:hAnsi="宋体"/>
          <w:color w:val="auto"/>
          <w:szCs w:val="21"/>
          <w:u w:val="single"/>
        </w:rPr>
        <w:t>（采购文件中明确的所属</w:t>
      </w:r>
      <w:r>
        <w:rPr>
          <w:rFonts w:hint="eastAsia" w:ascii="宋体" w:hAnsi="宋体"/>
          <w:color w:val="auto"/>
          <w:szCs w:val="21"/>
          <w:u w:val="single"/>
        </w:rPr>
        <w:t>行业</w:t>
      </w:r>
      <w:r>
        <w:rPr>
          <w:rFonts w:ascii="宋体" w:hAnsi="宋体"/>
          <w:color w:val="auto"/>
          <w:szCs w:val="21"/>
          <w:u w:val="single"/>
        </w:rPr>
        <w:t>）</w:t>
      </w:r>
      <w:r>
        <w:rPr>
          <w:rFonts w:ascii="宋体" w:hAnsi="宋体"/>
          <w:color w:val="auto"/>
          <w:szCs w:val="21"/>
        </w:rPr>
        <w:t>；</w:t>
      </w:r>
      <w:r>
        <w:rPr>
          <w:rFonts w:hint="eastAsia" w:ascii="宋体" w:hAnsi="宋体"/>
          <w:color w:val="auto"/>
          <w:szCs w:val="21"/>
        </w:rPr>
        <w:t>承接企业为</w:t>
      </w:r>
      <w:r>
        <w:rPr>
          <w:rFonts w:hint="eastAsia" w:ascii="宋体" w:hAnsi="宋体"/>
          <w:color w:val="auto"/>
          <w:szCs w:val="21"/>
          <w:u w:val="single"/>
        </w:rPr>
        <w:t>（企业名称）</w:t>
      </w:r>
      <w:r>
        <w:rPr>
          <w:rFonts w:hint="eastAsia" w:ascii="宋体" w:hAnsi="宋体"/>
          <w:color w:val="auto"/>
          <w:szCs w:val="21"/>
        </w:rPr>
        <w:t>，从业人员</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人，营业收入为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万元，资产总额为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万元</w:t>
      </w:r>
      <w:r>
        <w:rPr>
          <w:rFonts w:ascii="宋体" w:hAnsi="宋体"/>
          <w:color w:val="auto"/>
          <w:szCs w:val="21"/>
        </w:rPr>
        <w:t>，属于</w:t>
      </w:r>
      <w:r>
        <w:rPr>
          <w:rFonts w:ascii="宋体" w:hAnsi="宋体"/>
          <w:color w:val="auto"/>
          <w:szCs w:val="21"/>
          <w:u w:val="single"/>
        </w:rPr>
        <w:t>（中型企业、</w:t>
      </w:r>
      <w:r>
        <w:rPr>
          <w:rFonts w:hint="eastAsia" w:ascii="宋体" w:hAnsi="宋体"/>
          <w:color w:val="auto"/>
          <w:szCs w:val="21"/>
          <w:u w:val="single"/>
        </w:rPr>
        <w:t>小型企业、微型企业）</w:t>
      </w:r>
      <w:r>
        <w:rPr>
          <w:rFonts w:hint="eastAsia" w:ascii="宋体" w:hAnsi="宋体"/>
          <w:color w:val="auto"/>
          <w:szCs w:val="21"/>
        </w:rPr>
        <w:t>；</w:t>
      </w:r>
    </w:p>
    <w:p>
      <w:pPr>
        <w:pStyle w:val="14"/>
        <w:spacing w:before="34" w:line="500" w:lineRule="exact"/>
        <w:ind w:left="765" w:right="142" w:hanging="5"/>
        <w:rPr>
          <w:rFonts w:ascii="宋体" w:hAnsi="宋体"/>
          <w:color w:val="auto"/>
          <w:szCs w:val="21"/>
        </w:rPr>
      </w:pPr>
      <w:r>
        <w:rPr>
          <w:rFonts w:ascii="宋体" w:hAnsi="宋体"/>
          <w:color w:val="auto"/>
          <w:szCs w:val="21"/>
        </w:rPr>
        <w:t xml:space="preserve">…… </w:t>
      </w:r>
    </w:p>
    <w:p>
      <w:pPr>
        <w:pStyle w:val="14"/>
        <w:spacing w:before="34" w:line="500" w:lineRule="exact"/>
        <w:ind w:right="142" w:firstLine="420" w:firstLineChars="200"/>
        <w:rPr>
          <w:rFonts w:hint="eastAsia" w:ascii="宋体" w:hAnsi="宋体"/>
          <w:color w:val="auto"/>
          <w:szCs w:val="21"/>
        </w:rPr>
      </w:pPr>
      <w:r>
        <w:rPr>
          <w:rFonts w:ascii="宋体" w:hAnsi="宋体"/>
          <w:color w:val="auto"/>
          <w:szCs w:val="21"/>
        </w:rPr>
        <w:t>以上企业，不属于大企业的分支机构，不存在控股股东为大企业的情形，也不存在与大企业的负责人为同一人的情形。</w:t>
      </w:r>
    </w:p>
    <w:p>
      <w:pPr>
        <w:pStyle w:val="14"/>
        <w:spacing w:before="34" w:line="500" w:lineRule="exact"/>
        <w:ind w:right="142" w:firstLine="420" w:firstLineChars="200"/>
        <w:rPr>
          <w:rFonts w:ascii="宋体" w:hAnsi="宋体"/>
          <w:color w:val="auto"/>
          <w:szCs w:val="21"/>
        </w:rPr>
      </w:pPr>
      <w:r>
        <w:rPr>
          <w:rFonts w:ascii="宋体" w:hAnsi="宋体"/>
          <w:color w:val="auto"/>
          <w:szCs w:val="21"/>
        </w:rPr>
        <w:t>本企业对上述声明内容的真实性负责。如有虚假，将依法承担相应责任。</w:t>
      </w:r>
    </w:p>
    <w:p>
      <w:pPr>
        <w:pStyle w:val="18"/>
        <w:spacing w:line="360" w:lineRule="auto"/>
        <w:ind w:firstLine="420" w:firstLineChars="200"/>
        <w:rPr>
          <w:rFonts w:hint="eastAsia" w:hAnsi="宋体"/>
          <w:color w:val="auto"/>
          <w:szCs w:val="21"/>
        </w:rPr>
      </w:pPr>
    </w:p>
    <w:p>
      <w:pPr>
        <w:pStyle w:val="18"/>
        <w:spacing w:line="360" w:lineRule="auto"/>
        <w:ind w:firstLine="420" w:firstLineChars="200"/>
        <w:rPr>
          <w:rFonts w:hint="eastAsia" w:hAnsi="宋体"/>
          <w:color w:val="auto"/>
          <w:szCs w:val="21"/>
        </w:rPr>
      </w:pPr>
    </w:p>
    <w:p>
      <w:pPr>
        <w:snapToGrid w:val="0"/>
        <w:spacing w:line="360" w:lineRule="auto"/>
        <w:ind w:firstLine="4410" w:firstLineChars="2100"/>
        <w:rPr>
          <w:rFonts w:hint="eastAsia" w:ascii="宋体" w:hAnsi="宋体" w:cs="仿宋_GB2312"/>
          <w:color w:val="auto"/>
          <w:kern w:val="0"/>
          <w:szCs w:val="21"/>
        </w:rPr>
      </w:pPr>
      <w:r>
        <w:rPr>
          <w:rFonts w:hint="eastAsia" w:ascii="宋体" w:hAnsi="宋体" w:cs="仿宋_GB2312"/>
          <w:color w:val="auto"/>
          <w:kern w:val="0"/>
          <w:szCs w:val="21"/>
          <w:lang w:val="zh-CN"/>
        </w:rPr>
        <w:t>投标人名称(电子签章)：</w:t>
      </w:r>
    </w:p>
    <w:p>
      <w:pPr>
        <w:snapToGrid w:val="0"/>
        <w:spacing w:line="360" w:lineRule="auto"/>
        <w:ind w:firstLine="4515" w:firstLineChars="2150"/>
        <w:rPr>
          <w:rFonts w:hint="eastAsia" w:ascii="宋体" w:hAnsi="宋体" w:cs="仿宋_GB2312"/>
          <w:color w:val="auto"/>
          <w:kern w:val="0"/>
          <w:szCs w:val="21"/>
          <w:lang w:val="zh-CN"/>
        </w:rPr>
      </w:pPr>
      <w:r>
        <w:rPr>
          <w:rFonts w:hint="eastAsia" w:ascii="宋体" w:hAnsi="宋体" w:cs="仿宋_GB2312"/>
          <w:color w:val="auto"/>
          <w:kern w:val="0"/>
          <w:szCs w:val="21"/>
          <w:lang w:val="zh-CN"/>
        </w:rPr>
        <w:t>日期</w:t>
      </w:r>
      <w:r>
        <w:rPr>
          <w:rFonts w:hint="eastAsia" w:ascii="宋体" w:hAnsi="宋体" w:cs="仿宋_GB2312"/>
          <w:color w:val="auto"/>
          <w:kern w:val="0"/>
          <w:szCs w:val="21"/>
        </w:rPr>
        <w:t xml:space="preserve">：  年  </w:t>
      </w:r>
      <w:r>
        <w:rPr>
          <w:rFonts w:hint="eastAsia" w:ascii="宋体" w:hAnsi="宋体" w:cs="仿宋_GB2312"/>
          <w:color w:val="auto"/>
          <w:kern w:val="0"/>
          <w:szCs w:val="21"/>
          <w:lang w:val="zh-CN"/>
        </w:rPr>
        <w:t>月</w:t>
      </w: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w:t>
      </w:r>
    </w:p>
    <w:p>
      <w:pPr>
        <w:pStyle w:val="18"/>
        <w:spacing w:line="360" w:lineRule="auto"/>
        <w:ind w:firstLine="420" w:firstLineChars="200"/>
        <w:rPr>
          <w:rFonts w:hint="eastAsia" w:hAnsi="宋体"/>
          <w:color w:val="auto"/>
          <w:szCs w:val="21"/>
        </w:rPr>
      </w:pPr>
    </w:p>
    <w:p>
      <w:pPr>
        <w:snapToGrid w:val="0"/>
        <w:spacing w:before="50" w:after="165" w:afterLines="50" w:line="360" w:lineRule="auto"/>
        <w:jc w:val="left"/>
        <w:rPr>
          <w:rFonts w:hint="eastAsia" w:ascii="宋体" w:hAnsi="宋体" w:cs="宋体"/>
          <w:color w:val="auto"/>
          <w:szCs w:val="21"/>
        </w:rPr>
      </w:pPr>
      <w:r>
        <w:rPr>
          <w:rFonts w:hint="eastAsia" w:ascii="宋体" w:hAnsi="宋体" w:cs="宋体"/>
          <w:color w:val="auto"/>
          <w:szCs w:val="21"/>
        </w:rPr>
        <w:t>注：</w:t>
      </w:r>
    </w:p>
    <w:p>
      <w:pPr>
        <w:snapToGrid w:val="0"/>
        <w:spacing w:before="50" w:after="165" w:afterLines="50" w:line="360" w:lineRule="auto"/>
        <w:jc w:val="left"/>
        <w:rPr>
          <w:rFonts w:hint="eastAsia" w:ascii="宋体" w:hAnsi="宋体"/>
          <w:color w:val="auto"/>
          <w:szCs w:val="21"/>
        </w:rPr>
      </w:pPr>
      <w:r>
        <w:rPr>
          <w:rFonts w:hint="eastAsia" w:ascii="宋体" w:hAnsi="宋体"/>
          <w:color w:val="auto"/>
          <w:szCs w:val="21"/>
        </w:rPr>
        <w:t>1.从业人员、营业收入、资产总额填报上一年度数据，无上一年度数据的新成立企业可不填报。</w:t>
      </w:r>
    </w:p>
    <w:p>
      <w:pPr>
        <w:snapToGrid w:val="0"/>
        <w:spacing w:before="50" w:after="165" w:afterLines="50" w:line="360" w:lineRule="auto"/>
        <w:jc w:val="left"/>
        <w:rPr>
          <w:rFonts w:hint="eastAsia" w:ascii="宋体" w:hAnsi="宋体"/>
          <w:color w:val="auto"/>
          <w:szCs w:val="21"/>
        </w:rPr>
      </w:pPr>
      <w:r>
        <w:rPr>
          <w:rFonts w:hint="eastAsia" w:ascii="宋体" w:hAnsi="宋体"/>
          <w:color w:val="auto"/>
          <w:szCs w:val="21"/>
        </w:rPr>
        <w:t>2.请根据自己的真实情况出具《中小企业声明函》。依法享受中小企业优惠政策的，采购人或者采购代理机构在公告中标结果时，同时公告其《中小企业声明函》，接受社会监督。</w:t>
      </w:r>
    </w:p>
    <w:p>
      <w:pPr>
        <w:spacing w:line="528" w:lineRule="exact"/>
        <w:ind w:left="1871"/>
        <w:rPr>
          <w:rFonts w:hint="eastAsia" w:ascii="Arial Unicode MS" w:hAnsi="Arial Unicode MS" w:eastAsia="Arial Unicode MS" w:cs="Arial Unicode MS"/>
          <w:color w:val="auto"/>
          <w:sz w:val="40"/>
          <w:szCs w:val="40"/>
        </w:rPr>
      </w:pPr>
    </w:p>
    <w:p>
      <w:pPr>
        <w:spacing w:line="528" w:lineRule="exact"/>
        <w:ind w:left="1871"/>
        <w:rPr>
          <w:rFonts w:hint="eastAsia" w:ascii="宋体" w:hAnsi="宋体" w:cs="Arial Unicode MS"/>
          <w:color w:val="auto"/>
          <w:szCs w:val="21"/>
        </w:rPr>
      </w:pPr>
      <w:r>
        <w:rPr>
          <w:rFonts w:ascii="宋体" w:hAnsi="宋体" w:cs="Arial Unicode MS"/>
          <w:color w:val="auto"/>
          <w:szCs w:val="21"/>
        </w:rPr>
        <w:br w:type="page"/>
      </w:r>
      <w:r>
        <w:rPr>
          <w:rFonts w:hint="eastAsia" w:ascii="宋体" w:hAnsi="宋体" w:cs="Arial Unicode MS"/>
          <w:color w:val="auto"/>
          <w:szCs w:val="21"/>
        </w:rPr>
        <w:t>中小微企业划型标准</w:t>
      </w:r>
    </w:p>
    <w:tbl>
      <w:tblPr>
        <w:tblStyle w:val="33"/>
        <w:tblW w:w="8930" w:type="dxa"/>
        <w:tblInd w:w="250" w:type="dxa"/>
        <w:tblLayout w:type="fixed"/>
        <w:tblCellMar>
          <w:top w:w="0" w:type="dxa"/>
          <w:left w:w="108" w:type="dxa"/>
          <w:bottom w:w="0" w:type="dxa"/>
          <w:right w:w="108" w:type="dxa"/>
        </w:tblCellMar>
      </w:tblPr>
      <w:tblGrid>
        <w:gridCol w:w="1701"/>
        <w:gridCol w:w="1384"/>
        <w:gridCol w:w="913"/>
        <w:gridCol w:w="1956"/>
        <w:gridCol w:w="1842"/>
        <w:gridCol w:w="1134"/>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行业名称</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指标名称</w:t>
            </w:r>
          </w:p>
        </w:tc>
        <w:tc>
          <w:tcPr>
            <w:tcW w:w="9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计量单位</w:t>
            </w:r>
          </w:p>
        </w:tc>
        <w:tc>
          <w:tcPr>
            <w:tcW w:w="195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中型</w:t>
            </w:r>
          </w:p>
        </w:tc>
        <w:tc>
          <w:tcPr>
            <w:tcW w:w="18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小型</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农、林、牧、渔</w:t>
            </w: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500≤Y＜20000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50≤Y＜500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工业</w:t>
            </w: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300≤X＜1000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rPr>
            </w:pP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2000≤Y＜40000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300≤Y＜2000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建筑业</w:t>
            </w: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6000≤Y＜80000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300≤Y＜6000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rPr>
            </w:pP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5000≤Z＜80000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300≤Z＜5000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批发业</w:t>
            </w: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20≤X＜200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5≤X＜20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rPr>
            </w:pP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5000≤Y＜40000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1000≤Y＜5000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零售业</w:t>
            </w: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50≤X＜300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10≤X＜50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rPr>
            </w:pP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500≤Y＜20000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100≤Y＜500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交通运输业</w:t>
            </w: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300≤X＜1000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rPr>
            </w:pP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3000≤Y＜30000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200≤Y＜3000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仓储业</w:t>
            </w: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100≤X＜200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20≤X＜100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rPr>
            </w:pP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1000≤Y＜30000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邮政业</w:t>
            </w: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300≤X＜1000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rPr>
            </w:pP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2000≤Y＜30000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住宿业</w:t>
            </w: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rPr>
            </w:pP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2000≤Y＜10000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餐饮业</w:t>
            </w: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rPr>
            </w:pP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2000≤Y＜10000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信息传输业</w:t>
            </w: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100≤X＜2000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rPr>
            </w:pP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1000≤Y＜100000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软件和信息技术服务业</w:t>
            </w: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rPr>
            </w:pP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1000≤Y＜10000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50≤Y＜1000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房地产开发经营</w:t>
            </w: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1000≤Y＜200000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100≤X＜1000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rPr>
            </w:pP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5000≤Z＜10000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2000≤Y＜5000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物业管理</w:t>
            </w: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300≤X＜1000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rPr>
            </w:pP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1000≤Y＜5000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500≤Y＜1000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租赁和商务服务业</w:t>
            </w: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auto"/>
                <w:kern w:val="0"/>
                <w:szCs w:val="21"/>
              </w:rPr>
            </w:pP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万元</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8000≤Z＜120000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100≤Z＜8000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b/>
                <w:bCs/>
                <w:color w:val="auto"/>
                <w:kern w:val="0"/>
                <w:szCs w:val="21"/>
              </w:rPr>
            </w:pPr>
            <w:r>
              <w:rPr>
                <w:rFonts w:hint="eastAsia" w:ascii="宋体" w:hAnsi="宋体" w:cs="宋体"/>
                <w:b/>
                <w:bCs/>
                <w:color w:val="auto"/>
                <w:kern w:val="0"/>
                <w:szCs w:val="21"/>
              </w:rPr>
              <w:t>其他未列明行业</w:t>
            </w:r>
          </w:p>
        </w:tc>
        <w:tc>
          <w:tcPr>
            <w:tcW w:w="138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人</w:t>
            </w:r>
          </w:p>
        </w:tc>
        <w:tc>
          <w:tcPr>
            <w:tcW w:w="19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100≤X＜300</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X＜10</w:t>
            </w:r>
          </w:p>
        </w:tc>
      </w:tr>
    </w:tbl>
    <w:p>
      <w:pPr>
        <w:pStyle w:val="18"/>
        <w:spacing w:line="600" w:lineRule="exact"/>
        <w:jc w:val="left"/>
        <w:rPr>
          <w:rFonts w:hint="eastAsia" w:hAnsi="宋体"/>
          <w:color w:val="auto"/>
          <w:szCs w:val="21"/>
        </w:rPr>
      </w:pPr>
      <w:r>
        <w:rPr>
          <w:rFonts w:hint="eastAsia" w:hAnsi="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仿宋_GB2312" w:hAnsi="仿宋" w:eastAsia="仿宋_GB2312"/>
          <w:color w:val="auto"/>
          <w:szCs w:val="21"/>
        </w:rPr>
        <w:t>。</w:t>
      </w:r>
    </w:p>
    <w:p>
      <w:pPr>
        <w:pStyle w:val="18"/>
        <w:spacing w:line="600" w:lineRule="exact"/>
        <w:jc w:val="center"/>
        <w:rPr>
          <w:rFonts w:hint="eastAsia" w:hAnsi="宋体" w:cs="仿宋_GB2312"/>
          <w:color w:val="auto"/>
          <w:kern w:val="0"/>
          <w:szCs w:val="21"/>
        </w:rPr>
      </w:pPr>
    </w:p>
    <w:p>
      <w:pPr>
        <w:pStyle w:val="18"/>
        <w:spacing w:line="360" w:lineRule="auto"/>
        <w:jc w:val="center"/>
        <w:rPr>
          <w:rFonts w:hint="eastAsia" w:hAnsi="宋体"/>
          <w:b/>
          <w:color w:val="auto"/>
          <w:szCs w:val="21"/>
        </w:rPr>
      </w:pPr>
      <w:r>
        <w:rPr>
          <w:rFonts w:hint="eastAsia" w:hAnsi="宋体"/>
          <w:b/>
          <w:color w:val="auto"/>
          <w:szCs w:val="21"/>
        </w:rPr>
        <w:br w:type="page"/>
      </w:r>
      <w:r>
        <w:rPr>
          <w:rFonts w:hint="eastAsia" w:hAnsi="宋体"/>
          <w:b/>
          <w:color w:val="auto"/>
          <w:szCs w:val="21"/>
        </w:rPr>
        <w:t>残疾人福利性单位声明函（格式）</w:t>
      </w:r>
    </w:p>
    <w:p>
      <w:pPr>
        <w:pStyle w:val="18"/>
        <w:spacing w:line="360" w:lineRule="auto"/>
        <w:jc w:val="center"/>
        <w:rPr>
          <w:rFonts w:hAnsi="宋体"/>
          <w:b/>
          <w:color w:val="auto"/>
          <w:szCs w:val="21"/>
        </w:rPr>
      </w:pPr>
    </w:p>
    <w:p>
      <w:pPr>
        <w:pStyle w:val="18"/>
        <w:spacing w:line="360" w:lineRule="auto"/>
        <w:jc w:val="left"/>
        <w:rPr>
          <w:rFonts w:hint="eastAsia" w:hAnsi="宋体"/>
          <w:color w:val="auto"/>
          <w:szCs w:val="21"/>
        </w:rPr>
      </w:pPr>
      <w:r>
        <w:rPr>
          <w:rFonts w:hint="eastAsia" w:hAnsi="宋体"/>
          <w:color w:val="auto"/>
          <w:szCs w:val="21"/>
        </w:rPr>
        <w:t xml:space="preserve">   本公司郑重声明，根据《财政部 民政部 中国残疾人联合会关于促进残疾人就业政府采购政策的通知》（财库〔2017〕 141号）的规定，本公司为符合条件的残疾人福利性单位，且本公司参加</w:t>
      </w:r>
      <w:r>
        <w:rPr>
          <w:rFonts w:hint="eastAsia" w:hAnsi="宋体"/>
          <w:color w:val="auto"/>
          <w:szCs w:val="21"/>
          <w:u w:val="single"/>
        </w:rPr>
        <w:t xml:space="preserve">        </w:t>
      </w:r>
      <w:r>
        <w:rPr>
          <w:rFonts w:hint="eastAsia" w:hAnsi="宋体"/>
          <w:color w:val="auto"/>
          <w:szCs w:val="21"/>
        </w:rPr>
        <w:t>单位的</w:t>
      </w:r>
      <w:r>
        <w:rPr>
          <w:rFonts w:hint="eastAsia" w:hAnsi="宋体"/>
          <w:color w:val="auto"/>
          <w:szCs w:val="21"/>
          <w:u w:val="single"/>
        </w:rPr>
        <w:t xml:space="preserve">          </w:t>
      </w:r>
      <w:r>
        <w:rPr>
          <w:rFonts w:hint="eastAsia" w:hAnsi="宋体"/>
          <w:color w:val="auto"/>
          <w:szCs w:val="21"/>
        </w:rPr>
        <w:t>项目采购活动提供本公司制造的货物（由本公司承担工程/提供服务），或者提供其他残疾人福利性单位制造的货物（不包括使用非残疾人福利性单位注册商标的货物）。</w:t>
      </w:r>
    </w:p>
    <w:p>
      <w:pPr>
        <w:pStyle w:val="18"/>
        <w:spacing w:line="360" w:lineRule="auto"/>
        <w:ind w:firstLine="420" w:firstLineChars="200"/>
        <w:jc w:val="left"/>
        <w:rPr>
          <w:rFonts w:hint="eastAsia" w:hAnsi="宋体"/>
          <w:color w:val="auto"/>
          <w:szCs w:val="21"/>
        </w:rPr>
      </w:pPr>
      <w:r>
        <w:rPr>
          <w:rFonts w:hint="eastAsia" w:hAnsi="宋体"/>
          <w:color w:val="auto"/>
          <w:szCs w:val="21"/>
        </w:rPr>
        <w:t>本公司对上述声明的真实性负责。如有虚假，将依法承担相应责任。</w:t>
      </w:r>
    </w:p>
    <w:p>
      <w:pPr>
        <w:pStyle w:val="18"/>
        <w:spacing w:line="360" w:lineRule="auto"/>
        <w:jc w:val="left"/>
        <w:rPr>
          <w:rFonts w:hAnsi="宋体"/>
          <w:b/>
          <w:color w:val="auto"/>
          <w:szCs w:val="21"/>
        </w:rPr>
      </w:pPr>
    </w:p>
    <w:p>
      <w:pPr>
        <w:pStyle w:val="18"/>
        <w:spacing w:line="360" w:lineRule="auto"/>
        <w:jc w:val="left"/>
        <w:rPr>
          <w:rFonts w:hAnsi="宋体"/>
          <w:b/>
          <w:color w:val="auto"/>
          <w:szCs w:val="21"/>
        </w:rPr>
      </w:pPr>
    </w:p>
    <w:p>
      <w:pPr>
        <w:snapToGrid w:val="0"/>
        <w:spacing w:line="360" w:lineRule="auto"/>
        <w:ind w:left="5385" w:leftChars="1736" w:hanging="1739" w:hangingChars="825"/>
        <w:rPr>
          <w:rFonts w:hint="eastAsia" w:ascii="宋体" w:hAnsi="宋体" w:cs="仿宋_GB2312"/>
          <w:color w:val="auto"/>
          <w:kern w:val="0"/>
          <w:szCs w:val="21"/>
        </w:rPr>
      </w:pPr>
      <w:r>
        <w:rPr>
          <w:rFonts w:hint="eastAsia" w:ascii="宋体" w:hAnsi="宋体"/>
          <w:b/>
          <w:color w:val="auto"/>
          <w:szCs w:val="21"/>
        </w:rPr>
        <w:t xml:space="preserve">                                                                    </w:t>
      </w:r>
      <w:r>
        <w:rPr>
          <w:rFonts w:hint="eastAsia" w:ascii="宋体" w:hAnsi="宋体" w:cs="仿宋_GB2312"/>
          <w:color w:val="auto"/>
          <w:kern w:val="0"/>
          <w:szCs w:val="21"/>
          <w:lang w:val="zh-CN"/>
        </w:rPr>
        <w:t>投标人名称(电子签章)：</w:t>
      </w:r>
    </w:p>
    <w:p>
      <w:pPr>
        <w:snapToGrid w:val="0"/>
        <w:spacing w:line="360" w:lineRule="auto"/>
        <w:ind w:firstLine="4515" w:firstLineChars="2150"/>
        <w:rPr>
          <w:rFonts w:hint="eastAsia" w:ascii="宋体" w:hAnsi="宋体" w:cs="仿宋_GB2312"/>
          <w:color w:val="auto"/>
          <w:kern w:val="0"/>
          <w:szCs w:val="21"/>
          <w:lang w:val="zh-CN"/>
        </w:rPr>
      </w:pPr>
      <w:r>
        <w:rPr>
          <w:rFonts w:hint="eastAsia" w:ascii="宋体" w:hAnsi="宋体" w:cs="仿宋_GB2312"/>
          <w:color w:val="auto"/>
          <w:kern w:val="0"/>
          <w:szCs w:val="21"/>
          <w:lang w:val="zh-CN"/>
        </w:rPr>
        <w:t>日期</w:t>
      </w:r>
      <w:r>
        <w:rPr>
          <w:rFonts w:hint="eastAsia" w:ascii="宋体" w:hAnsi="宋体" w:cs="仿宋_GB2312"/>
          <w:color w:val="auto"/>
          <w:kern w:val="0"/>
          <w:szCs w:val="21"/>
        </w:rPr>
        <w:t xml:space="preserve">：  年  </w:t>
      </w:r>
      <w:r>
        <w:rPr>
          <w:rFonts w:hint="eastAsia" w:ascii="宋体" w:hAnsi="宋体" w:cs="仿宋_GB2312"/>
          <w:color w:val="auto"/>
          <w:kern w:val="0"/>
          <w:szCs w:val="21"/>
          <w:lang w:val="zh-CN"/>
        </w:rPr>
        <w:t>月</w:t>
      </w: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w:t>
      </w:r>
    </w:p>
    <w:p>
      <w:pPr>
        <w:pStyle w:val="18"/>
        <w:spacing w:line="360" w:lineRule="auto"/>
        <w:ind w:left="5180" w:leftChars="1979" w:hanging="1024" w:hangingChars="488"/>
        <w:rPr>
          <w:rFonts w:hint="eastAsia" w:hAnsi="宋体"/>
          <w:color w:val="auto"/>
          <w:szCs w:val="21"/>
        </w:rPr>
      </w:pPr>
    </w:p>
    <w:p>
      <w:pPr>
        <w:spacing w:line="360" w:lineRule="auto"/>
        <w:ind w:right="420" w:firstLine="420" w:firstLineChars="200"/>
        <w:rPr>
          <w:rFonts w:hint="eastAsia" w:ascii="宋体" w:hAnsi="宋体" w:cs="仿宋_GB2312"/>
          <w:color w:val="auto"/>
          <w:szCs w:val="21"/>
        </w:rPr>
      </w:pPr>
      <w:r>
        <w:rPr>
          <w:rFonts w:hint="eastAsia" w:ascii="宋体" w:hAnsi="宋体" w:cs="仿宋_GB2312"/>
          <w:color w:val="auto"/>
          <w:szCs w:val="21"/>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18"/>
        <w:spacing w:line="600" w:lineRule="exact"/>
        <w:jc w:val="left"/>
        <w:rPr>
          <w:rFonts w:hint="eastAsia" w:hAnsi="宋体"/>
          <w:color w:val="auto"/>
          <w:szCs w:val="21"/>
        </w:rPr>
      </w:pPr>
    </w:p>
    <w:p>
      <w:pPr>
        <w:pStyle w:val="18"/>
        <w:rPr>
          <w:rFonts w:hint="eastAsia" w:hAnsi="宋体"/>
          <w:color w:val="auto"/>
          <w:szCs w:val="21"/>
        </w:rPr>
      </w:pPr>
    </w:p>
    <w:p>
      <w:pPr>
        <w:pStyle w:val="18"/>
        <w:jc w:val="center"/>
        <w:outlineLvl w:val="1"/>
        <w:rPr>
          <w:rFonts w:hAnsi="宋体"/>
          <w:color w:val="auto"/>
          <w:szCs w:val="21"/>
        </w:rPr>
      </w:pPr>
      <w:r>
        <w:rPr>
          <w:rFonts w:hAnsi="宋体"/>
          <w:color w:val="auto"/>
          <w:szCs w:val="21"/>
        </w:rPr>
        <w:br w:type="page"/>
      </w:r>
    </w:p>
    <w:p>
      <w:pPr>
        <w:pStyle w:val="4"/>
        <w:rPr>
          <w:rFonts w:hint="eastAsia"/>
          <w:b/>
          <w:bCs w:val="0"/>
          <w:color w:val="auto"/>
        </w:rPr>
      </w:pPr>
      <w:bookmarkStart w:id="149" w:name="_Toc143868427"/>
      <w:bookmarkStart w:id="150" w:name="_Toc106959707"/>
      <w:bookmarkStart w:id="151" w:name="_Toc80093013"/>
      <w:bookmarkStart w:id="152" w:name="_Toc19686838"/>
      <w:r>
        <w:rPr>
          <w:rFonts w:hint="eastAsia"/>
          <w:b/>
          <w:bCs w:val="0"/>
          <w:color w:val="auto"/>
        </w:rPr>
        <w:t>第二节 商务文件格式</w:t>
      </w:r>
      <w:bookmarkEnd w:id="149"/>
      <w:bookmarkEnd w:id="150"/>
      <w:bookmarkEnd w:id="151"/>
      <w:bookmarkEnd w:id="152"/>
    </w:p>
    <w:p>
      <w:pPr>
        <w:snapToGrid w:val="0"/>
        <w:spacing w:before="165" w:beforeLines="50" w:after="50"/>
        <w:rPr>
          <w:rFonts w:hint="eastAsia" w:ascii="宋体" w:hAnsi="宋体"/>
          <w:color w:val="auto"/>
          <w:szCs w:val="21"/>
        </w:rPr>
      </w:pPr>
    </w:p>
    <w:p>
      <w:pPr>
        <w:snapToGrid w:val="0"/>
        <w:spacing w:before="165" w:beforeLines="50" w:after="50"/>
        <w:jc w:val="center"/>
        <w:rPr>
          <w:rFonts w:hint="eastAsia" w:ascii="宋体" w:hAnsi="宋体" w:cs="仿宋_GB2312"/>
          <w:b/>
          <w:color w:val="auto"/>
          <w:kern w:val="0"/>
          <w:szCs w:val="21"/>
        </w:rPr>
      </w:pPr>
      <w:r>
        <w:rPr>
          <w:rFonts w:hint="eastAsia" w:ascii="宋体" w:hAnsi="宋体" w:cs="仿宋_GB2312"/>
          <w:b/>
          <w:color w:val="auto"/>
          <w:kern w:val="0"/>
          <w:szCs w:val="21"/>
        </w:rPr>
        <w:t>商务文件目录</w:t>
      </w:r>
    </w:p>
    <w:p>
      <w:pPr>
        <w:snapToGrid w:val="0"/>
        <w:spacing w:before="165" w:beforeLines="50" w:after="50"/>
        <w:rPr>
          <w:rFonts w:hint="eastAsia" w:ascii="宋体" w:hAnsi="宋体" w:cs="仿宋_GB2312"/>
          <w:b/>
          <w:color w:val="auto"/>
          <w:kern w:val="0"/>
          <w:szCs w:val="21"/>
        </w:rPr>
      </w:pPr>
    </w:p>
    <w:p>
      <w:pPr>
        <w:pStyle w:val="104"/>
        <w:spacing w:line="360" w:lineRule="auto"/>
        <w:ind w:firstLine="420"/>
        <w:rPr>
          <w:rFonts w:hint="eastAsia" w:ascii="宋体" w:hAnsi="宋体" w:eastAsia="宋体" w:cs="仿宋_GB2312"/>
          <w:color w:val="auto"/>
          <w:sz w:val="21"/>
          <w:szCs w:val="21"/>
        </w:rPr>
      </w:pPr>
      <w:bookmarkStart w:id="153" w:name="OLE_LINK7"/>
      <w:bookmarkStart w:id="154" w:name="OLE_LINK6"/>
      <w:bookmarkStart w:id="155" w:name="OLE_LINK5"/>
      <w:r>
        <w:rPr>
          <w:rFonts w:hint="eastAsia" w:ascii="宋体" w:hAnsi="宋体" w:eastAsia="宋体" w:cs="仿宋_GB2312"/>
          <w:color w:val="auto"/>
          <w:sz w:val="21"/>
          <w:szCs w:val="21"/>
        </w:rPr>
        <w:t>1.无串通投标行为的承诺函</w:t>
      </w:r>
      <w:r>
        <w:rPr>
          <w:rFonts w:hint="eastAsia" w:ascii="宋体" w:hAnsi="宋体" w:eastAsia="宋体" w:cs="仿宋_GB2312"/>
          <w:color w:val="auto"/>
          <w:sz w:val="21"/>
          <w:szCs w:val="21"/>
          <w:lang w:val="zh-CN"/>
        </w:rPr>
        <w:t>…………………………………………………………………</w:t>
      </w:r>
      <w:r>
        <w:rPr>
          <w:rFonts w:hint="eastAsia" w:ascii="宋体" w:hAnsi="宋体" w:eastAsia="宋体" w:cs="仿宋_GB2312"/>
          <w:color w:val="auto"/>
          <w:sz w:val="21"/>
          <w:szCs w:val="21"/>
        </w:rPr>
        <w:t>（页码）</w:t>
      </w:r>
    </w:p>
    <w:p>
      <w:pPr>
        <w:pStyle w:val="104"/>
        <w:spacing w:line="360" w:lineRule="auto"/>
        <w:ind w:firstLine="420"/>
        <w:rPr>
          <w:rFonts w:hint="eastAsia" w:ascii="宋体" w:hAnsi="宋体" w:eastAsia="宋体" w:cs="仿宋_GB2312"/>
          <w:color w:val="auto"/>
          <w:sz w:val="21"/>
          <w:szCs w:val="21"/>
        </w:rPr>
      </w:pPr>
      <w:r>
        <w:rPr>
          <w:rFonts w:hint="eastAsia" w:ascii="宋体" w:hAnsi="宋体" w:eastAsia="宋体" w:cs="仿宋_GB2312"/>
          <w:color w:val="auto"/>
          <w:sz w:val="21"/>
          <w:szCs w:val="21"/>
        </w:rPr>
        <w:t>2.法定代表人身份证明及法定代表人有效身份证正反面复印件</w:t>
      </w:r>
      <w:r>
        <w:rPr>
          <w:rFonts w:hint="eastAsia" w:ascii="宋体" w:hAnsi="宋体" w:eastAsia="宋体" w:cs="仿宋_GB2312"/>
          <w:color w:val="auto"/>
          <w:sz w:val="21"/>
          <w:szCs w:val="21"/>
          <w:lang w:val="zh-CN"/>
        </w:rPr>
        <w:t>…………………………</w:t>
      </w:r>
      <w:r>
        <w:rPr>
          <w:rFonts w:hint="eastAsia" w:ascii="宋体" w:hAnsi="宋体" w:eastAsia="宋体" w:cs="仿宋_GB2312"/>
          <w:color w:val="auto"/>
          <w:sz w:val="21"/>
          <w:szCs w:val="21"/>
        </w:rPr>
        <w:t>（页码）</w:t>
      </w:r>
    </w:p>
    <w:p>
      <w:pPr>
        <w:pStyle w:val="104"/>
        <w:spacing w:line="360" w:lineRule="auto"/>
        <w:ind w:firstLine="420"/>
        <w:rPr>
          <w:rFonts w:hint="eastAsia" w:ascii="宋体" w:hAnsi="宋体" w:eastAsia="宋体" w:cs="仿宋_GB2312"/>
          <w:color w:val="auto"/>
          <w:sz w:val="21"/>
          <w:szCs w:val="21"/>
        </w:rPr>
      </w:pPr>
      <w:r>
        <w:rPr>
          <w:rFonts w:hint="eastAsia" w:ascii="宋体" w:hAnsi="宋体" w:eastAsia="宋体" w:cs="仿宋_GB2312"/>
          <w:color w:val="auto"/>
          <w:sz w:val="21"/>
          <w:szCs w:val="21"/>
        </w:rPr>
        <w:t>3.法定代表人授权委托书及委托代理人有效身份证正反面复印件</w:t>
      </w:r>
      <w:r>
        <w:rPr>
          <w:rFonts w:hint="eastAsia" w:ascii="宋体" w:hAnsi="宋体" w:eastAsia="宋体" w:cs="仿宋_GB2312"/>
          <w:color w:val="auto"/>
          <w:sz w:val="21"/>
          <w:szCs w:val="21"/>
          <w:lang w:val="zh-CN"/>
        </w:rPr>
        <w:t>………………………</w:t>
      </w:r>
      <w:r>
        <w:rPr>
          <w:rFonts w:hint="eastAsia" w:ascii="宋体" w:hAnsi="宋体" w:eastAsia="宋体" w:cs="仿宋_GB2312"/>
          <w:color w:val="auto"/>
          <w:sz w:val="21"/>
          <w:szCs w:val="21"/>
        </w:rPr>
        <w:t>（页码）</w:t>
      </w:r>
    </w:p>
    <w:p>
      <w:pPr>
        <w:pStyle w:val="104"/>
        <w:spacing w:line="360" w:lineRule="auto"/>
        <w:ind w:firstLine="420"/>
        <w:rPr>
          <w:rFonts w:hint="eastAsia" w:ascii="宋体" w:hAnsi="宋体" w:eastAsia="宋体" w:cs="仿宋_GB2312"/>
          <w:color w:val="auto"/>
          <w:sz w:val="21"/>
          <w:szCs w:val="21"/>
        </w:rPr>
      </w:pPr>
      <w:r>
        <w:rPr>
          <w:rFonts w:hint="eastAsia" w:ascii="宋体" w:hAnsi="宋体" w:eastAsia="宋体" w:cs="仿宋_GB2312"/>
          <w:color w:val="auto"/>
          <w:sz w:val="21"/>
          <w:szCs w:val="21"/>
        </w:rPr>
        <w:t>4.商务条款偏离表</w:t>
      </w:r>
      <w:r>
        <w:rPr>
          <w:rFonts w:hint="eastAsia" w:ascii="宋体" w:hAnsi="宋体" w:eastAsia="宋体" w:cs="仿宋_GB2312"/>
          <w:color w:val="auto"/>
          <w:sz w:val="21"/>
          <w:szCs w:val="21"/>
          <w:lang w:val="zh-CN"/>
        </w:rPr>
        <w:t>……………………………………………………………………………</w:t>
      </w:r>
      <w:r>
        <w:rPr>
          <w:rFonts w:hint="eastAsia" w:ascii="宋体" w:hAnsi="宋体" w:eastAsia="宋体" w:cs="仿宋_GB2312"/>
          <w:color w:val="auto"/>
          <w:sz w:val="21"/>
          <w:szCs w:val="21"/>
        </w:rPr>
        <w:t>（页码）</w:t>
      </w:r>
    </w:p>
    <w:p>
      <w:pPr>
        <w:pStyle w:val="104"/>
        <w:spacing w:line="360" w:lineRule="auto"/>
        <w:ind w:firstLine="420"/>
        <w:rPr>
          <w:rFonts w:hint="eastAsia" w:ascii="宋体" w:hAnsi="宋体" w:eastAsia="宋体" w:cs="仿宋_GB2312"/>
          <w:color w:val="auto"/>
          <w:sz w:val="21"/>
          <w:szCs w:val="21"/>
        </w:rPr>
      </w:pPr>
      <w:r>
        <w:rPr>
          <w:rFonts w:hint="eastAsia" w:ascii="宋体" w:hAnsi="宋体" w:eastAsia="宋体" w:cs="仿宋_GB2312"/>
          <w:color w:val="auto"/>
          <w:sz w:val="21"/>
          <w:szCs w:val="21"/>
        </w:rPr>
        <w:t>5.投标人情况介绍</w:t>
      </w:r>
      <w:r>
        <w:rPr>
          <w:rFonts w:hint="eastAsia" w:ascii="宋体" w:hAnsi="宋体" w:eastAsia="宋体" w:cs="仿宋_GB2312"/>
          <w:color w:val="auto"/>
          <w:sz w:val="21"/>
          <w:szCs w:val="21"/>
          <w:lang w:val="zh-CN"/>
        </w:rPr>
        <w:t>……………………………………………………………………………</w:t>
      </w:r>
      <w:r>
        <w:rPr>
          <w:rFonts w:hint="eastAsia" w:ascii="宋体" w:hAnsi="宋体" w:eastAsia="宋体" w:cs="仿宋_GB2312"/>
          <w:color w:val="auto"/>
          <w:sz w:val="21"/>
          <w:szCs w:val="21"/>
        </w:rPr>
        <w:t>（页码）</w:t>
      </w:r>
    </w:p>
    <w:p>
      <w:pPr>
        <w:pStyle w:val="104"/>
        <w:spacing w:line="360" w:lineRule="auto"/>
        <w:ind w:firstLine="420"/>
        <w:rPr>
          <w:rFonts w:hint="eastAsia" w:ascii="宋体" w:hAnsi="宋体" w:eastAsia="宋体" w:cs="仿宋_GB2312"/>
          <w:color w:val="auto"/>
          <w:sz w:val="21"/>
          <w:szCs w:val="21"/>
        </w:rPr>
      </w:pPr>
      <w:r>
        <w:rPr>
          <w:rFonts w:hint="eastAsia" w:ascii="宋体" w:hAnsi="宋体" w:eastAsia="宋体" w:cs="仿宋_GB2312"/>
          <w:color w:val="auto"/>
          <w:sz w:val="21"/>
          <w:szCs w:val="21"/>
        </w:rPr>
        <w:t>6.除招标文件规定必须提供以外，投标人认为需要提供的其他证明材料</w:t>
      </w:r>
      <w:r>
        <w:rPr>
          <w:rFonts w:hint="eastAsia" w:ascii="宋体" w:hAnsi="宋体" w:eastAsia="宋体" w:cs="仿宋_GB2312"/>
          <w:color w:val="auto"/>
          <w:sz w:val="21"/>
          <w:szCs w:val="21"/>
          <w:lang w:val="zh-CN"/>
        </w:rPr>
        <w:t>………………</w:t>
      </w:r>
      <w:r>
        <w:rPr>
          <w:rFonts w:hint="eastAsia" w:ascii="宋体" w:hAnsi="宋体" w:eastAsia="宋体" w:cs="仿宋_GB2312"/>
          <w:color w:val="auto"/>
          <w:sz w:val="21"/>
          <w:szCs w:val="21"/>
        </w:rPr>
        <w:t>（页码）</w:t>
      </w:r>
      <w:bookmarkEnd w:id="153"/>
      <w:bookmarkEnd w:id="154"/>
    </w:p>
    <w:p>
      <w:pPr>
        <w:pStyle w:val="104"/>
        <w:spacing w:line="360" w:lineRule="auto"/>
        <w:ind w:firstLine="420"/>
        <w:rPr>
          <w:rFonts w:hint="eastAsia" w:ascii="宋体" w:hAnsi="宋体" w:eastAsia="宋体" w:cs="仿宋_GB2312"/>
          <w:color w:val="auto"/>
          <w:sz w:val="21"/>
          <w:szCs w:val="21"/>
        </w:rPr>
      </w:pPr>
    </w:p>
    <w:bookmarkEnd w:id="155"/>
    <w:p>
      <w:pPr>
        <w:spacing w:line="360" w:lineRule="auto"/>
        <w:rPr>
          <w:rFonts w:hint="eastAsia" w:ascii="宋体" w:hAnsi="宋体" w:cs="仿宋_GB2312"/>
          <w:b/>
          <w:bCs/>
          <w:color w:val="auto"/>
          <w:szCs w:val="21"/>
        </w:rPr>
      </w:pPr>
      <w:r>
        <w:rPr>
          <w:rFonts w:hint="eastAsia" w:ascii="宋体" w:hAnsi="宋体" w:cs="仿宋_GB2312"/>
          <w:b/>
          <w:bCs/>
          <w:color w:val="auto"/>
          <w:szCs w:val="21"/>
        </w:rPr>
        <w:t>注：以上目录是基本格式要求，各投标人可根据自身情况进一步向下增加内容或细化。</w:t>
      </w:r>
    </w:p>
    <w:p>
      <w:pPr>
        <w:snapToGrid w:val="0"/>
        <w:spacing w:before="165" w:beforeLines="50" w:after="50"/>
        <w:ind w:left="420"/>
        <w:jc w:val="center"/>
        <w:rPr>
          <w:rFonts w:hint="eastAsia" w:ascii="宋体" w:hAnsi="宋体"/>
          <w:b/>
          <w:bCs/>
          <w:color w:val="auto"/>
          <w:szCs w:val="21"/>
        </w:rPr>
      </w:pPr>
      <w:r>
        <w:rPr>
          <w:rFonts w:ascii="宋体" w:hAnsi="宋体"/>
          <w:b/>
          <w:bCs/>
          <w:color w:val="auto"/>
          <w:szCs w:val="21"/>
        </w:rPr>
        <w:br w:type="page"/>
      </w:r>
      <w:r>
        <w:rPr>
          <w:rFonts w:hint="eastAsia" w:ascii="宋体" w:hAnsi="宋体"/>
          <w:b/>
          <w:bCs/>
          <w:color w:val="auto"/>
          <w:szCs w:val="21"/>
        </w:rPr>
        <w:t>1.无串通投标行为的承诺函</w:t>
      </w:r>
    </w:p>
    <w:p>
      <w:pPr>
        <w:snapToGrid w:val="0"/>
        <w:spacing w:before="165" w:beforeLines="50" w:after="50"/>
        <w:ind w:left="420"/>
        <w:jc w:val="center"/>
        <w:rPr>
          <w:rFonts w:hint="eastAsia" w:ascii="宋体" w:hAnsi="宋体"/>
          <w:b/>
          <w:color w:val="auto"/>
          <w:szCs w:val="21"/>
        </w:rPr>
      </w:pPr>
      <w:r>
        <w:rPr>
          <w:rFonts w:hint="eastAsia" w:ascii="宋体" w:hAnsi="宋体"/>
          <w:b/>
          <w:color w:val="auto"/>
          <w:szCs w:val="21"/>
        </w:rPr>
        <w:t>投标人参加本项目无围标串标行为的承诺函</w:t>
      </w:r>
    </w:p>
    <w:p>
      <w:pPr>
        <w:snapToGrid w:val="0"/>
        <w:spacing w:before="165" w:beforeLines="50" w:after="50"/>
        <w:rPr>
          <w:rFonts w:ascii="宋体" w:hAnsi="宋体"/>
          <w:b/>
          <w:color w:val="auto"/>
          <w:szCs w:val="21"/>
        </w:rPr>
      </w:pPr>
    </w:p>
    <w:p>
      <w:pPr>
        <w:snapToGrid w:val="0"/>
        <w:spacing w:before="165" w:beforeLines="50" w:after="50" w:line="360" w:lineRule="auto"/>
        <w:jc w:val="left"/>
        <w:rPr>
          <w:rFonts w:hint="eastAsia" w:ascii="宋体" w:hAnsi="宋体"/>
          <w:b/>
          <w:color w:val="auto"/>
          <w:szCs w:val="21"/>
        </w:rPr>
      </w:pPr>
      <w:r>
        <w:rPr>
          <w:rFonts w:hint="eastAsia" w:ascii="宋体" w:hAnsi="宋体"/>
          <w:b/>
          <w:color w:val="auto"/>
          <w:szCs w:val="21"/>
        </w:rPr>
        <w:t>一、我方承诺无下列相互串通投标的情形：</w:t>
      </w:r>
    </w:p>
    <w:p>
      <w:pPr>
        <w:snapToGrid w:val="0"/>
        <w:spacing w:before="165"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1.不同投标人的投标文件由同一单位或者个人编制；或者不同投标人报名的IP地址一致的；</w:t>
      </w:r>
    </w:p>
    <w:p>
      <w:pPr>
        <w:snapToGrid w:val="0"/>
        <w:spacing w:before="165"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2.不同投标人委托同一单位或者个人办理投标事宜；</w:t>
      </w:r>
    </w:p>
    <w:p>
      <w:pPr>
        <w:snapToGrid w:val="0"/>
        <w:spacing w:before="165"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3.不同的投标人的投标文件载明的项目管理员为同一个人；</w:t>
      </w:r>
    </w:p>
    <w:p>
      <w:pPr>
        <w:snapToGrid w:val="0"/>
        <w:spacing w:before="165"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4.不同投标人的投标文件异常一致或者投标报价呈规律性差异；</w:t>
      </w:r>
    </w:p>
    <w:p>
      <w:pPr>
        <w:snapToGrid w:val="0"/>
        <w:spacing w:before="165"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5.不同投标人的投标文件相互混装；</w:t>
      </w:r>
    </w:p>
    <w:p>
      <w:pPr>
        <w:snapToGrid w:val="0"/>
        <w:spacing w:before="165"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6.不同投标人的投标保证金从同一单位或者个人账户转出。</w:t>
      </w:r>
    </w:p>
    <w:p>
      <w:pPr>
        <w:snapToGrid w:val="0"/>
        <w:spacing w:before="165" w:beforeLines="50" w:after="50" w:line="360" w:lineRule="auto"/>
        <w:jc w:val="left"/>
        <w:rPr>
          <w:rFonts w:hint="eastAsia" w:ascii="宋体" w:hAnsi="宋体"/>
          <w:color w:val="auto"/>
          <w:szCs w:val="21"/>
        </w:rPr>
      </w:pPr>
      <w:r>
        <w:rPr>
          <w:rFonts w:hint="eastAsia" w:ascii="宋体" w:hAnsi="宋体"/>
          <w:b/>
          <w:color w:val="auto"/>
          <w:szCs w:val="21"/>
        </w:rPr>
        <w:t>二、我方承诺无下列恶意串通的情形：</w:t>
      </w:r>
    </w:p>
    <w:p>
      <w:pPr>
        <w:snapToGrid w:val="0"/>
        <w:spacing w:before="165"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1.投标人直接或者间接从采购人或者采购代理机构处获得其他投标人的相关信息并修改其投标文件或者投标文件；</w:t>
      </w:r>
    </w:p>
    <w:p>
      <w:pPr>
        <w:snapToGrid w:val="0"/>
        <w:spacing w:before="165"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2.投标人按照采购人或者采购代理机构的授意撤换、修改投标文件或者投标文件；</w:t>
      </w:r>
    </w:p>
    <w:p>
      <w:pPr>
        <w:snapToGrid w:val="0"/>
        <w:spacing w:before="165"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3.投标人之间协商报价、技术方案等投标文件或者投标文件的实质性内容；</w:t>
      </w:r>
    </w:p>
    <w:p>
      <w:pPr>
        <w:snapToGrid w:val="0"/>
        <w:spacing w:before="165"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4.属于同一集团、协会、商会等组织成员的投标人按照该组织要求协同参加政府采购活动；</w:t>
      </w:r>
    </w:p>
    <w:p>
      <w:pPr>
        <w:snapToGrid w:val="0"/>
        <w:spacing w:before="165"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165"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6.投标人之间商定部分投标人放弃参加政府采购活动或者放弃中标；</w:t>
      </w:r>
    </w:p>
    <w:p>
      <w:pPr>
        <w:snapToGrid w:val="0"/>
        <w:spacing w:before="165" w:beforeLines="50" w:after="50" w:line="360" w:lineRule="auto"/>
        <w:ind w:firstLine="411" w:firstLineChars="196"/>
        <w:jc w:val="left"/>
        <w:rPr>
          <w:rFonts w:hint="eastAsia" w:ascii="宋体" w:hAnsi="宋体"/>
          <w:color w:val="auto"/>
          <w:szCs w:val="21"/>
        </w:rPr>
      </w:pPr>
      <w:r>
        <w:rPr>
          <w:rFonts w:hint="eastAsia" w:ascii="宋体" w:hAnsi="宋体"/>
          <w:color w:val="auto"/>
          <w:szCs w:val="21"/>
        </w:rPr>
        <w:t>7.投标人与采购人或者采购代理机构之间、投标人相互之间，为谋求特定投标人中标或者排斥其他投标人的其他串通行为。</w:t>
      </w:r>
    </w:p>
    <w:p>
      <w:pPr>
        <w:snapToGrid w:val="0"/>
        <w:spacing w:before="165" w:beforeLines="50" w:after="50" w:line="360" w:lineRule="auto"/>
        <w:ind w:firstLine="413" w:firstLineChars="196"/>
        <w:jc w:val="left"/>
        <w:rPr>
          <w:rFonts w:hint="eastAsia" w:ascii="宋体" w:hAnsi="宋体"/>
          <w:b/>
          <w:color w:val="auto"/>
          <w:szCs w:val="21"/>
        </w:rPr>
      </w:pPr>
      <w:r>
        <w:rPr>
          <w:rFonts w:hint="eastAsia" w:ascii="宋体" w:hAnsi="宋体"/>
          <w:b/>
          <w:color w:val="auto"/>
          <w:szCs w:val="21"/>
        </w:rPr>
        <w:t>以上情形一经核查属实，我方愿意承担一切后果，并不再寻求任何旨在减轻或者免除法律责任的辩解。</w:t>
      </w:r>
    </w:p>
    <w:p>
      <w:pPr>
        <w:snapToGrid w:val="0"/>
        <w:spacing w:line="360" w:lineRule="auto"/>
        <w:ind w:firstLine="4935" w:firstLineChars="2350"/>
        <w:rPr>
          <w:rFonts w:hint="eastAsia" w:ascii="宋体" w:hAnsi="宋体" w:cs="仿宋_GB2312"/>
          <w:color w:val="auto"/>
          <w:kern w:val="0"/>
          <w:szCs w:val="21"/>
        </w:rPr>
      </w:pPr>
      <w:r>
        <w:rPr>
          <w:rFonts w:ascii="宋体" w:hAnsi="宋体"/>
          <w:color w:val="auto"/>
          <w:szCs w:val="21"/>
        </w:rPr>
        <w:t xml:space="preserve">  </w:t>
      </w:r>
      <w:r>
        <w:rPr>
          <w:rFonts w:hint="eastAsia" w:ascii="宋体" w:hAnsi="宋体" w:cs="仿宋_GB2312"/>
          <w:color w:val="auto"/>
          <w:kern w:val="0"/>
          <w:szCs w:val="21"/>
          <w:lang w:val="zh-CN"/>
        </w:rPr>
        <w:t>投标人名称(电子签章)：</w:t>
      </w:r>
    </w:p>
    <w:p>
      <w:pPr>
        <w:snapToGrid w:val="0"/>
        <w:spacing w:line="360" w:lineRule="auto"/>
        <w:ind w:firstLine="4515" w:firstLineChars="2150"/>
        <w:rPr>
          <w:rFonts w:hint="eastAsia" w:ascii="宋体" w:hAnsi="宋体" w:cs="仿宋_GB2312"/>
          <w:color w:val="auto"/>
          <w:kern w:val="0"/>
          <w:szCs w:val="21"/>
          <w:lang w:val="zh-CN"/>
        </w:rPr>
      </w:pPr>
      <w:r>
        <w:rPr>
          <w:rFonts w:hint="eastAsia" w:ascii="宋体" w:hAnsi="宋体" w:cs="仿宋_GB2312"/>
          <w:color w:val="auto"/>
          <w:kern w:val="0"/>
          <w:szCs w:val="21"/>
          <w:lang w:val="zh-CN"/>
        </w:rPr>
        <w:t xml:space="preserve">        日期</w:t>
      </w:r>
      <w:r>
        <w:rPr>
          <w:rFonts w:hint="eastAsia" w:ascii="宋体" w:hAnsi="宋体" w:cs="仿宋_GB2312"/>
          <w:color w:val="auto"/>
          <w:kern w:val="0"/>
          <w:szCs w:val="21"/>
        </w:rPr>
        <w:t xml:space="preserve">：  年  </w:t>
      </w:r>
      <w:r>
        <w:rPr>
          <w:rFonts w:hint="eastAsia" w:ascii="宋体" w:hAnsi="宋体" w:cs="仿宋_GB2312"/>
          <w:color w:val="auto"/>
          <w:kern w:val="0"/>
          <w:szCs w:val="21"/>
          <w:lang w:val="zh-CN"/>
        </w:rPr>
        <w:t>月</w:t>
      </w: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w:t>
      </w:r>
    </w:p>
    <w:p>
      <w:pPr>
        <w:pStyle w:val="18"/>
        <w:snapToGrid w:val="0"/>
        <w:spacing w:before="295" w:after="295" w:line="360" w:lineRule="auto"/>
        <w:jc w:val="center"/>
        <w:rPr>
          <w:rFonts w:hint="eastAsia" w:hAnsi="宋体"/>
          <w:b/>
          <w:color w:val="auto"/>
          <w:szCs w:val="21"/>
        </w:rPr>
      </w:pPr>
      <w:r>
        <w:rPr>
          <w:rFonts w:hAnsi="宋体"/>
          <w:b/>
          <w:color w:val="auto"/>
          <w:szCs w:val="21"/>
        </w:rPr>
        <w:br w:type="page"/>
      </w:r>
      <w:r>
        <w:rPr>
          <w:rFonts w:hint="eastAsia" w:hAnsi="宋体"/>
          <w:b/>
          <w:bCs/>
          <w:color w:val="auto"/>
          <w:szCs w:val="21"/>
        </w:rPr>
        <w:t>2.法定代表人身份证明及法定代表人有效身份证正反面复印件</w:t>
      </w:r>
    </w:p>
    <w:p>
      <w:pPr>
        <w:spacing w:before="331" w:beforeLines="100" w:after="165" w:afterLines="50"/>
        <w:ind w:left="540"/>
        <w:jc w:val="center"/>
        <w:rPr>
          <w:rFonts w:hint="eastAsia" w:ascii="宋体" w:hAnsi="宋体"/>
          <w:b/>
          <w:color w:val="auto"/>
          <w:szCs w:val="21"/>
        </w:rPr>
      </w:pPr>
    </w:p>
    <w:p>
      <w:pPr>
        <w:spacing w:before="331" w:beforeLines="100" w:after="165" w:afterLines="50"/>
        <w:ind w:left="540"/>
        <w:jc w:val="center"/>
        <w:rPr>
          <w:rFonts w:hint="eastAsia" w:ascii="宋体" w:hAnsi="宋体"/>
          <w:color w:val="auto"/>
          <w:szCs w:val="21"/>
        </w:rPr>
      </w:pPr>
      <w:r>
        <w:rPr>
          <w:rFonts w:hint="eastAsia" w:ascii="宋体" w:hAnsi="宋体"/>
          <w:b/>
          <w:color w:val="auto"/>
          <w:szCs w:val="21"/>
        </w:rPr>
        <w:t>法定代表人身份证明</w:t>
      </w:r>
    </w:p>
    <w:p>
      <w:pPr>
        <w:spacing w:line="500" w:lineRule="exact"/>
        <w:ind w:left="540"/>
        <w:rPr>
          <w:rFonts w:hint="eastAsia" w:ascii="宋体" w:hAnsi="宋体"/>
          <w:color w:val="auto"/>
          <w:szCs w:val="21"/>
        </w:rPr>
      </w:pPr>
      <w:r>
        <w:rPr>
          <w:rFonts w:hint="eastAsia" w:ascii="宋体" w:hAnsi="宋体"/>
          <w:color w:val="auto"/>
          <w:szCs w:val="21"/>
        </w:rPr>
        <w:t>投 标 人：</w:t>
      </w:r>
      <w:r>
        <w:rPr>
          <w:rFonts w:hint="eastAsia" w:ascii="宋体" w:hAnsi="宋体"/>
          <w:color w:val="auto"/>
          <w:szCs w:val="21"/>
          <w:u w:val="single"/>
        </w:rPr>
        <w:t xml:space="preserve">                                                        </w:t>
      </w:r>
    </w:p>
    <w:p>
      <w:pPr>
        <w:spacing w:line="500" w:lineRule="exact"/>
        <w:ind w:left="540"/>
        <w:rPr>
          <w:rFonts w:hint="eastAsia"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                                                        </w:t>
      </w:r>
    </w:p>
    <w:p>
      <w:pPr>
        <w:spacing w:line="500" w:lineRule="exact"/>
        <w:ind w:left="540"/>
        <w:rPr>
          <w:rFonts w:hint="eastAsia" w:ascii="宋体" w:hAnsi="宋体"/>
          <w:color w:val="auto"/>
          <w:szCs w:val="21"/>
        </w:rPr>
      </w:pPr>
      <w:r>
        <w:rPr>
          <w:rFonts w:hint="eastAsia" w:ascii="宋体" w:hAnsi="宋体"/>
          <w:color w:val="auto"/>
          <w:szCs w:val="21"/>
        </w:rPr>
        <w:t>姓    名：</w:t>
      </w:r>
      <w:r>
        <w:rPr>
          <w:rFonts w:hint="eastAsia" w:ascii="宋体" w:hAnsi="宋体"/>
          <w:color w:val="auto"/>
          <w:szCs w:val="21"/>
          <w:u w:val="single"/>
        </w:rPr>
        <w:t xml:space="preserve">                          </w:t>
      </w:r>
      <w:r>
        <w:rPr>
          <w:rFonts w:hint="eastAsia" w:ascii="宋体" w:hAnsi="宋体"/>
          <w:color w:val="auto"/>
          <w:szCs w:val="21"/>
        </w:rPr>
        <w:t>性      别：</w:t>
      </w:r>
      <w:r>
        <w:rPr>
          <w:rFonts w:hint="eastAsia" w:ascii="宋体" w:hAnsi="宋体"/>
          <w:color w:val="auto"/>
          <w:szCs w:val="21"/>
          <w:u w:val="single"/>
        </w:rPr>
        <w:t xml:space="preserve">                </w:t>
      </w:r>
    </w:p>
    <w:p>
      <w:pPr>
        <w:spacing w:line="500" w:lineRule="exact"/>
        <w:ind w:left="540"/>
        <w:rPr>
          <w:rFonts w:hint="eastAsia" w:ascii="宋体" w:hAnsi="宋体"/>
          <w:color w:val="auto"/>
          <w:szCs w:val="21"/>
          <w:u w:val="single"/>
        </w:rPr>
      </w:pPr>
      <w:r>
        <w:rPr>
          <w:rFonts w:hint="eastAsia" w:ascii="宋体" w:hAnsi="宋体"/>
          <w:color w:val="auto"/>
          <w:szCs w:val="21"/>
        </w:rPr>
        <w:t>年    龄：</w:t>
      </w:r>
      <w:r>
        <w:rPr>
          <w:rFonts w:hint="eastAsia" w:ascii="宋体" w:hAnsi="宋体"/>
          <w:color w:val="auto"/>
          <w:szCs w:val="21"/>
          <w:u w:val="single"/>
        </w:rPr>
        <w:t xml:space="preserve">                          </w:t>
      </w:r>
      <w:r>
        <w:rPr>
          <w:rFonts w:hint="eastAsia" w:ascii="宋体" w:hAnsi="宋体"/>
          <w:color w:val="auto"/>
          <w:szCs w:val="21"/>
        </w:rPr>
        <w:t>职      务：</w:t>
      </w:r>
      <w:r>
        <w:rPr>
          <w:rFonts w:hint="eastAsia" w:ascii="宋体" w:hAnsi="宋体"/>
          <w:color w:val="auto"/>
          <w:szCs w:val="21"/>
          <w:u w:val="single"/>
        </w:rPr>
        <w:t xml:space="preserve">                </w:t>
      </w:r>
    </w:p>
    <w:p>
      <w:pPr>
        <w:spacing w:line="500" w:lineRule="exact"/>
        <w:ind w:left="540"/>
        <w:rPr>
          <w:rFonts w:hint="eastAsia"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pPr>
        <w:spacing w:line="500" w:lineRule="exact"/>
        <w:ind w:left="540"/>
        <w:rPr>
          <w:rFonts w:hint="eastAsia"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（投标人名称）              </w:t>
      </w:r>
      <w:r>
        <w:rPr>
          <w:rFonts w:hint="eastAsia" w:ascii="宋体" w:hAnsi="宋体"/>
          <w:color w:val="auto"/>
          <w:szCs w:val="21"/>
        </w:rPr>
        <w:t>的法定代表人。</w:t>
      </w:r>
    </w:p>
    <w:p>
      <w:pPr>
        <w:spacing w:line="500" w:lineRule="exact"/>
        <w:ind w:left="540"/>
        <w:rPr>
          <w:rFonts w:hint="eastAsia" w:ascii="宋体" w:hAnsi="宋体"/>
          <w:color w:val="auto"/>
          <w:szCs w:val="21"/>
        </w:rPr>
      </w:pPr>
      <w:r>
        <w:rPr>
          <w:rFonts w:hint="eastAsia" w:ascii="宋体" w:hAnsi="宋体"/>
          <w:color w:val="auto"/>
          <w:szCs w:val="21"/>
        </w:rPr>
        <w:t>特此证明。</w:t>
      </w:r>
    </w:p>
    <w:p>
      <w:pPr>
        <w:spacing w:line="500" w:lineRule="exact"/>
        <w:ind w:left="540"/>
        <w:rPr>
          <w:rFonts w:hint="eastAsia" w:ascii="宋体" w:hAnsi="宋体"/>
          <w:color w:val="auto"/>
          <w:szCs w:val="21"/>
        </w:rPr>
      </w:pPr>
      <w:r>
        <w:rPr>
          <w:rFonts w:hint="eastAsia" w:ascii="宋体" w:hAnsi="宋体"/>
          <w:color w:val="auto"/>
          <w:szCs w:val="21"/>
        </w:rPr>
        <w:t>附件：法定代表人有效身份证正反面复印件</w:t>
      </w:r>
    </w:p>
    <w:p>
      <w:pPr>
        <w:snapToGrid w:val="0"/>
        <w:spacing w:before="165" w:beforeLines="50" w:after="50"/>
        <w:ind w:firstLine="525" w:firstLineChars="250"/>
        <w:jc w:val="left"/>
        <w:rPr>
          <w:rFonts w:ascii="宋体" w:hAnsi="宋体"/>
          <w:color w:val="auto"/>
          <w:szCs w:val="21"/>
        </w:rPr>
      </w:pP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noWrap w:val="0"/>
            <w:vAlign w:val="top"/>
          </w:tcPr>
          <w:p>
            <w:pPr>
              <w:snapToGrid w:val="0"/>
              <w:spacing w:before="165" w:beforeLines="50" w:after="50"/>
              <w:ind w:firstLine="525" w:firstLineChars="250"/>
              <w:jc w:val="left"/>
              <w:rPr>
                <w:rFonts w:hint="eastAsia" w:ascii="宋体" w:hAnsi="宋体"/>
                <w:color w:val="auto"/>
                <w:szCs w:val="21"/>
              </w:rPr>
            </w:pPr>
            <w:r>
              <w:rPr>
                <w:rFonts w:hint="eastAsia" w:ascii="宋体" w:hAnsi="宋体"/>
                <w:color w:val="auto"/>
                <w:szCs w:val="21"/>
              </w:rPr>
              <w:t>法定代表身份证复印件粘帖处（正、反面）</w:t>
            </w:r>
          </w:p>
          <w:p>
            <w:pPr>
              <w:snapToGrid w:val="0"/>
              <w:spacing w:before="165" w:beforeLines="50" w:after="50"/>
              <w:jc w:val="left"/>
              <w:rPr>
                <w:rFonts w:hint="eastAsia" w:ascii="宋体" w:hAnsi="宋体"/>
                <w:color w:val="auto"/>
                <w:szCs w:val="21"/>
              </w:rPr>
            </w:pPr>
          </w:p>
          <w:p>
            <w:pPr>
              <w:snapToGrid w:val="0"/>
              <w:spacing w:before="165" w:beforeLines="50" w:after="50"/>
              <w:jc w:val="left"/>
              <w:rPr>
                <w:rFonts w:hint="eastAsia" w:ascii="宋体" w:hAnsi="宋体"/>
                <w:color w:val="auto"/>
                <w:szCs w:val="21"/>
              </w:rPr>
            </w:pPr>
          </w:p>
          <w:p>
            <w:pPr>
              <w:snapToGrid w:val="0"/>
              <w:spacing w:before="165" w:beforeLines="50" w:after="50"/>
              <w:jc w:val="left"/>
              <w:rPr>
                <w:rFonts w:hint="eastAsia" w:ascii="宋体" w:hAnsi="宋体"/>
                <w:color w:val="auto"/>
                <w:szCs w:val="21"/>
              </w:rPr>
            </w:pPr>
          </w:p>
          <w:p>
            <w:pPr>
              <w:snapToGrid w:val="0"/>
              <w:spacing w:before="165" w:beforeLines="50" w:after="50"/>
              <w:jc w:val="left"/>
              <w:rPr>
                <w:rFonts w:hint="eastAsia" w:ascii="宋体" w:hAnsi="宋体"/>
                <w:color w:val="auto"/>
                <w:szCs w:val="21"/>
              </w:rPr>
            </w:pPr>
          </w:p>
        </w:tc>
      </w:tr>
    </w:tbl>
    <w:p>
      <w:pPr>
        <w:snapToGrid w:val="0"/>
        <w:spacing w:before="165" w:beforeLines="50" w:after="50"/>
        <w:ind w:firstLine="525" w:firstLineChars="250"/>
        <w:jc w:val="left"/>
        <w:rPr>
          <w:rFonts w:hint="eastAsia" w:ascii="宋体" w:hAnsi="宋体"/>
          <w:color w:val="auto"/>
          <w:szCs w:val="21"/>
        </w:rPr>
      </w:pPr>
    </w:p>
    <w:p>
      <w:pPr>
        <w:snapToGrid w:val="0"/>
        <w:spacing w:line="360" w:lineRule="auto"/>
        <w:ind w:right="420"/>
        <w:jc w:val="center"/>
        <w:rPr>
          <w:rFonts w:hint="eastAsia" w:ascii="宋体" w:hAnsi="宋体" w:cs="仿宋_GB2312"/>
          <w:color w:val="auto"/>
          <w:kern w:val="0"/>
          <w:szCs w:val="21"/>
        </w:rPr>
      </w:pPr>
      <w:r>
        <w:rPr>
          <w:rFonts w:hint="eastAsia" w:ascii="宋体" w:hAnsi="宋体" w:cs="仿宋_GB2312"/>
          <w:color w:val="auto"/>
          <w:kern w:val="0"/>
          <w:szCs w:val="21"/>
          <w:lang w:val="zh-CN"/>
        </w:rPr>
        <w:t xml:space="preserve">           投标人名称(电子签章)：</w:t>
      </w:r>
    </w:p>
    <w:p>
      <w:pPr>
        <w:snapToGrid w:val="0"/>
        <w:spacing w:line="360" w:lineRule="auto"/>
        <w:ind w:firstLine="5040" w:firstLineChars="2400"/>
        <w:rPr>
          <w:rFonts w:hint="eastAsia" w:ascii="宋体" w:hAnsi="宋体" w:cs="仿宋_GB2312"/>
          <w:color w:val="auto"/>
          <w:kern w:val="0"/>
          <w:szCs w:val="21"/>
          <w:lang w:val="zh-CN"/>
        </w:rPr>
      </w:pPr>
      <w:r>
        <w:rPr>
          <w:rFonts w:hint="eastAsia" w:ascii="宋体" w:hAnsi="宋体" w:cs="仿宋_GB2312"/>
          <w:color w:val="auto"/>
          <w:kern w:val="0"/>
          <w:szCs w:val="21"/>
          <w:lang w:val="zh-CN"/>
        </w:rPr>
        <w:t>日期</w:t>
      </w:r>
      <w:r>
        <w:rPr>
          <w:rFonts w:hint="eastAsia" w:ascii="宋体" w:hAnsi="宋体" w:cs="仿宋_GB2312"/>
          <w:color w:val="auto"/>
          <w:kern w:val="0"/>
          <w:szCs w:val="21"/>
        </w:rPr>
        <w:t xml:space="preserve">：  年  </w:t>
      </w:r>
      <w:r>
        <w:rPr>
          <w:rFonts w:hint="eastAsia" w:ascii="宋体" w:hAnsi="宋体" w:cs="仿宋_GB2312"/>
          <w:color w:val="auto"/>
          <w:kern w:val="0"/>
          <w:szCs w:val="21"/>
          <w:lang w:val="zh-CN"/>
        </w:rPr>
        <w:t>月</w:t>
      </w: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w:t>
      </w:r>
    </w:p>
    <w:p>
      <w:pPr>
        <w:snapToGrid w:val="0"/>
        <w:spacing w:before="165" w:beforeLines="50" w:after="50"/>
        <w:ind w:firstLine="525" w:firstLineChars="250"/>
        <w:jc w:val="left"/>
        <w:rPr>
          <w:rFonts w:hint="eastAsia" w:ascii="宋体" w:hAnsi="宋体"/>
          <w:color w:val="auto"/>
          <w:szCs w:val="21"/>
        </w:rPr>
      </w:pPr>
      <w:r>
        <w:rPr>
          <w:rFonts w:hint="eastAsia" w:ascii="宋体" w:hAnsi="宋体"/>
          <w:color w:val="auto"/>
          <w:szCs w:val="21"/>
        </w:rPr>
        <w:t>注：自然人投标的无需提供</w:t>
      </w:r>
    </w:p>
    <w:p>
      <w:pPr>
        <w:pStyle w:val="18"/>
        <w:snapToGrid w:val="0"/>
        <w:spacing w:before="295" w:after="295" w:line="360" w:lineRule="auto"/>
        <w:jc w:val="center"/>
        <w:rPr>
          <w:rFonts w:hint="eastAsia" w:hAnsi="宋体"/>
          <w:b/>
          <w:color w:val="auto"/>
          <w:szCs w:val="21"/>
        </w:rPr>
      </w:pPr>
      <w:r>
        <w:rPr>
          <w:rFonts w:hAnsi="宋体"/>
          <w:b/>
          <w:bCs/>
          <w:color w:val="auto"/>
          <w:szCs w:val="21"/>
        </w:rPr>
        <w:br w:type="page"/>
      </w:r>
      <w:r>
        <w:rPr>
          <w:rFonts w:hint="eastAsia" w:hAnsi="宋体"/>
          <w:b/>
          <w:bCs/>
          <w:color w:val="auto"/>
          <w:szCs w:val="21"/>
        </w:rPr>
        <w:t>3.法定代表人授权委托书及委托代理人有效身份证正反面复印件（如有委托时）</w:t>
      </w:r>
    </w:p>
    <w:p>
      <w:pPr>
        <w:snapToGrid w:val="0"/>
        <w:spacing w:before="165" w:beforeLines="50" w:after="50"/>
        <w:jc w:val="center"/>
        <w:rPr>
          <w:rFonts w:ascii="宋体" w:hAnsi="宋体"/>
          <w:b/>
          <w:color w:val="auto"/>
          <w:szCs w:val="21"/>
        </w:rPr>
      </w:pPr>
      <w:r>
        <w:rPr>
          <w:rFonts w:hint="eastAsia" w:ascii="宋体" w:hAnsi="宋体"/>
          <w:b/>
          <w:color w:val="auto"/>
          <w:szCs w:val="21"/>
        </w:rPr>
        <w:t>法定代表人授权委托书</w:t>
      </w:r>
    </w:p>
    <w:p>
      <w:pPr>
        <w:snapToGrid w:val="0"/>
        <w:spacing w:before="165" w:beforeLines="50" w:after="50"/>
        <w:jc w:val="center"/>
        <w:rPr>
          <w:rFonts w:hint="eastAsia" w:ascii="宋体" w:hAnsi="宋体"/>
          <w:b/>
          <w:color w:val="auto"/>
          <w:szCs w:val="21"/>
        </w:rPr>
      </w:pPr>
    </w:p>
    <w:p>
      <w:pPr>
        <w:pStyle w:val="18"/>
        <w:spacing w:line="440" w:lineRule="exact"/>
        <w:ind w:firstLine="420" w:firstLineChars="200"/>
        <w:rPr>
          <w:rFonts w:hAnsi="宋体"/>
          <w:color w:val="auto"/>
          <w:szCs w:val="21"/>
        </w:rPr>
      </w:pPr>
      <w:r>
        <w:rPr>
          <w:rFonts w:hint="eastAsia" w:hAnsi="宋体"/>
          <w:color w:val="auto"/>
          <w:szCs w:val="21"/>
        </w:rPr>
        <w:t>致：</w:t>
      </w:r>
      <w:r>
        <w:rPr>
          <w:rFonts w:hAnsi="宋体"/>
          <w:color w:val="auto"/>
          <w:szCs w:val="21"/>
          <w:u w:val="single"/>
        </w:rPr>
        <w:t xml:space="preserve">                      </w:t>
      </w:r>
      <w:r>
        <w:rPr>
          <w:rFonts w:hint="eastAsia" w:hAnsi="宋体"/>
          <w:color w:val="auto"/>
          <w:szCs w:val="21"/>
        </w:rPr>
        <w:t>（采购代理机构名称）</w:t>
      </w:r>
    </w:p>
    <w:p>
      <w:pPr>
        <w:pStyle w:val="18"/>
        <w:spacing w:line="440" w:lineRule="exact"/>
        <w:ind w:firstLine="420" w:firstLineChars="200"/>
        <w:rPr>
          <w:rFonts w:hAnsi="宋体"/>
          <w:color w:val="auto"/>
          <w:szCs w:val="21"/>
        </w:rPr>
      </w:pPr>
      <w:r>
        <w:rPr>
          <w:rFonts w:hint="eastAsia" w:hAnsi="宋体"/>
          <w:color w:val="auto"/>
          <w:szCs w:val="21"/>
        </w:rPr>
        <w:t>本人</w:t>
      </w:r>
      <w:r>
        <w:rPr>
          <w:rFonts w:hAnsi="宋体"/>
          <w:color w:val="auto"/>
          <w:szCs w:val="21"/>
          <w:u w:val="single"/>
        </w:rPr>
        <w:t xml:space="preserve">        </w:t>
      </w:r>
      <w:r>
        <w:rPr>
          <w:rFonts w:hint="eastAsia" w:hAnsi="宋体"/>
          <w:color w:val="auto"/>
          <w:szCs w:val="21"/>
        </w:rPr>
        <w:t>（姓名）系</w:t>
      </w:r>
      <w:r>
        <w:rPr>
          <w:rFonts w:hAnsi="宋体"/>
          <w:color w:val="auto"/>
          <w:szCs w:val="21"/>
          <w:u w:val="single"/>
        </w:rPr>
        <w:t xml:space="preserve">                 </w:t>
      </w:r>
      <w:r>
        <w:rPr>
          <w:rFonts w:hint="eastAsia" w:hAnsi="宋体"/>
          <w:color w:val="auto"/>
          <w:szCs w:val="21"/>
        </w:rPr>
        <w:t>（投标人名称）的法定代表人，现授权我单位在职正式员工</w:t>
      </w:r>
      <w:r>
        <w:rPr>
          <w:rFonts w:hAnsi="宋体"/>
          <w:color w:val="auto"/>
          <w:szCs w:val="21"/>
          <w:u w:val="single"/>
        </w:rPr>
        <w:t xml:space="preserve">        </w:t>
      </w:r>
      <w:r>
        <w:rPr>
          <w:rFonts w:hint="eastAsia" w:hAnsi="宋体"/>
          <w:color w:val="auto"/>
          <w:szCs w:val="21"/>
        </w:rPr>
        <w:t>（姓名和职务）为我方代理人。代理人根据授权，以我方名义签署、澄清、说明、补正、递交、撤回、修改贵方组织的</w:t>
      </w:r>
      <w:r>
        <w:rPr>
          <w:rFonts w:hint="eastAsia" w:hAnsi="宋体"/>
          <w:color w:val="auto"/>
          <w:szCs w:val="21"/>
          <w:u w:val="single"/>
        </w:rPr>
        <w:t xml:space="preserve">                </w:t>
      </w:r>
      <w:r>
        <w:rPr>
          <w:rFonts w:hint="eastAsia" w:hAnsi="宋体"/>
          <w:color w:val="auto"/>
          <w:szCs w:val="21"/>
        </w:rPr>
        <w:t>项目（项目编号：</w:t>
      </w:r>
      <w:r>
        <w:rPr>
          <w:rFonts w:hint="eastAsia" w:hAnsi="宋体"/>
          <w:color w:val="auto"/>
          <w:szCs w:val="21"/>
          <w:u w:val="single"/>
        </w:rPr>
        <w:t xml:space="preserve">             </w:t>
      </w:r>
      <w:r>
        <w:rPr>
          <w:rFonts w:hint="eastAsia" w:hAnsi="宋体"/>
          <w:color w:val="auto"/>
          <w:szCs w:val="21"/>
        </w:rPr>
        <w:t>）的投标文件、签订合同和处理一切有关事宜，其法律后果由我方承担。</w:t>
      </w:r>
    </w:p>
    <w:p>
      <w:pPr>
        <w:pStyle w:val="18"/>
        <w:spacing w:line="440" w:lineRule="exact"/>
        <w:ind w:firstLine="420" w:firstLineChars="200"/>
        <w:rPr>
          <w:rFonts w:hAnsi="宋体"/>
          <w:color w:val="auto"/>
          <w:szCs w:val="21"/>
        </w:rPr>
      </w:pPr>
      <w:r>
        <w:rPr>
          <w:rFonts w:hint="eastAsia" w:hAnsi="宋体"/>
          <w:color w:val="auto"/>
          <w:szCs w:val="21"/>
        </w:rPr>
        <w:t>本授权书于</w:t>
      </w:r>
      <w:r>
        <w:rPr>
          <w:rFonts w:hint="eastAsia" w:hAnsi="宋体"/>
          <w:color w:val="auto"/>
          <w:spacing w:val="10"/>
          <w:szCs w:val="21"/>
          <w:u w:val="single"/>
        </w:rPr>
        <w:t xml:space="preserve">    </w:t>
      </w:r>
      <w:r>
        <w:rPr>
          <w:rFonts w:hint="eastAsia" w:hAnsi="宋体"/>
          <w:color w:val="auto"/>
          <w:szCs w:val="21"/>
        </w:rPr>
        <w:t>年</w:t>
      </w:r>
      <w:r>
        <w:rPr>
          <w:rFonts w:hint="eastAsia" w:hAnsi="宋体"/>
          <w:color w:val="auto"/>
          <w:spacing w:val="10"/>
          <w:szCs w:val="21"/>
          <w:u w:val="single"/>
        </w:rPr>
        <w:t xml:space="preserve">    </w:t>
      </w:r>
      <w:r>
        <w:rPr>
          <w:rFonts w:hint="eastAsia" w:hAnsi="宋体"/>
          <w:color w:val="auto"/>
          <w:szCs w:val="21"/>
        </w:rPr>
        <w:t>月</w:t>
      </w:r>
      <w:r>
        <w:rPr>
          <w:rFonts w:hint="eastAsia" w:hAnsi="宋体"/>
          <w:color w:val="auto"/>
          <w:spacing w:val="10"/>
          <w:szCs w:val="21"/>
          <w:u w:val="single"/>
        </w:rPr>
        <w:t xml:space="preserve">    </w:t>
      </w:r>
      <w:r>
        <w:rPr>
          <w:rFonts w:hint="eastAsia" w:hAnsi="宋体"/>
          <w:color w:val="auto"/>
          <w:szCs w:val="21"/>
        </w:rPr>
        <w:t>日签字生效，委托期限：</w:t>
      </w:r>
      <w:r>
        <w:rPr>
          <w:rFonts w:hint="eastAsia" w:hAnsi="宋体"/>
          <w:color w:val="auto"/>
          <w:spacing w:val="10"/>
          <w:szCs w:val="21"/>
          <w:u w:val="single"/>
        </w:rPr>
        <w:t xml:space="preserve">    </w:t>
      </w:r>
      <w:r>
        <w:rPr>
          <w:rFonts w:hint="eastAsia" w:hAnsi="宋体"/>
          <w:color w:val="auto"/>
          <w:szCs w:val="21"/>
        </w:rPr>
        <w:t>。</w:t>
      </w:r>
    </w:p>
    <w:p>
      <w:pPr>
        <w:pStyle w:val="18"/>
        <w:spacing w:line="360" w:lineRule="auto"/>
        <w:ind w:firstLine="420"/>
        <w:rPr>
          <w:rFonts w:hAnsi="宋体"/>
          <w:color w:val="auto"/>
          <w:szCs w:val="21"/>
        </w:rPr>
      </w:pPr>
      <w:r>
        <w:rPr>
          <w:rFonts w:hint="eastAsia" w:hAnsi="宋体"/>
          <w:color w:val="auto"/>
          <w:szCs w:val="21"/>
        </w:rPr>
        <w:t>代理人无转委托权。</w:t>
      </w:r>
    </w:p>
    <w:p>
      <w:pPr>
        <w:pStyle w:val="18"/>
        <w:spacing w:line="360" w:lineRule="auto"/>
        <w:ind w:firstLine="420"/>
        <w:rPr>
          <w:rFonts w:hAnsi="宋体"/>
          <w:color w:val="auto"/>
          <w:szCs w:val="21"/>
        </w:rPr>
      </w:pPr>
    </w:p>
    <w:p>
      <w:pPr>
        <w:pStyle w:val="18"/>
        <w:spacing w:line="360" w:lineRule="auto"/>
        <w:ind w:firstLine="420"/>
        <w:rPr>
          <w:rFonts w:hAnsi="宋体"/>
          <w:color w:val="auto"/>
          <w:szCs w:val="21"/>
          <w:u w:val="single"/>
        </w:rPr>
      </w:pPr>
      <w:r>
        <w:rPr>
          <w:rFonts w:hint="eastAsia" w:hAnsi="宋体"/>
          <w:color w:val="auto"/>
          <w:szCs w:val="21"/>
        </w:rPr>
        <w:t>投标人（或联合体投标</w:t>
      </w:r>
      <w:r>
        <w:rPr>
          <w:rFonts w:hint="eastAsia" w:hAnsi="宋体" w:cs="宋体"/>
          <w:color w:val="auto"/>
          <w:kern w:val="0"/>
          <w:szCs w:val="21"/>
        </w:rPr>
        <w:t>牵头人名称</w:t>
      </w:r>
      <w:r>
        <w:rPr>
          <w:rFonts w:hint="eastAsia" w:hAnsi="宋体"/>
          <w:color w:val="auto"/>
          <w:szCs w:val="21"/>
        </w:rPr>
        <w:t>）（盖单位公章）：</w:t>
      </w:r>
      <w:r>
        <w:rPr>
          <w:rFonts w:hAnsi="宋体"/>
          <w:color w:val="auto"/>
          <w:szCs w:val="21"/>
          <w:u w:val="single"/>
        </w:rPr>
        <w:t xml:space="preserve">                                    </w:t>
      </w:r>
    </w:p>
    <w:p>
      <w:pPr>
        <w:pStyle w:val="18"/>
        <w:spacing w:line="360" w:lineRule="auto"/>
        <w:ind w:firstLine="420"/>
        <w:rPr>
          <w:rFonts w:hAnsi="宋体"/>
          <w:color w:val="auto"/>
          <w:szCs w:val="21"/>
          <w:u w:val="single"/>
        </w:rPr>
      </w:pPr>
      <w:r>
        <w:rPr>
          <w:rFonts w:hint="eastAsia" w:hAnsi="宋体"/>
          <w:color w:val="auto"/>
          <w:szCs w:val="21"/>
        </w:rPr>
        <w:t>法定代表人（签字）：</w:t>
      </w:r>
      <w:r>
        <w:rPr>
          <w:rFonts w:hAnsi="宋体"/>
          <w:color w:val="auto"/>
          <w:szCs w:val="21"/>
          <w:u w:val="single"/>
        </w:rPr>
        <w:t xml:space="preserve">                                </w:t>
      </w:r>
    </w:p>
    <w:p>
      <w:pPr>
        <w:pStyle w:val="18"/>
        <w:spacing w:line="360" w:lineRule="auto"/>
        <w:ind w:firstLine="420"/>
        <w:rPr>
          <w:rFonts w:hAnsi="宋体"/>
          <w:color w:val="auto"/>
          <w:szCs w:val="21"/>
          <w:u w:val="single"/>
        </w:rPr>
      </w:pPr>
      <w:r>
        <w:rPr>
          <w:rFonts w:hint="eastAsia" w:hAnsi="宋体"/>
          <w:color w:val="auto"/>
          <w:szCs w:val="21"/>
        </w:rPr>
        <w:t>法定代表人身份证号码：</w:t>
      </w:r>
      <w:r>
        <w:rPr>
          <w:rFonts w:hAnsi="宋体"/>
          <w:color w:val="auto"/>
          <w:szCs w:val="21"/>
          <w:u w:val="single"/>
        </w:rPr>
        <w:t xml:space="preserve">                                   </w:t>
      </w:r>
    </w:p>
    <w:p>
      <w:pPr>
        <w:pStyle w:val="18"/>
        <w:spacing w:line="360" w:lineRule="auto"/>
        <w:ind w:firstLine="420" w:firstLineChars="200"/>
        <w:rPr>
          <w:rFonts w:hAnsi="宋体"/>
          <w:color w:val="auto"/>
          <w:szCs w:val="21"/>
        </w:rPr>
      </w:pPr>
      <w:r>
        <w:rPr>
          <w:rFonts w:hint="eastAsia" w:hAnsi="宋体"/>
          <w:color w:val="auto"/>
          <w:szCs w:val="21"/>
        </w:rPr>
        <w:t>委托代理人（签字）：</w:t>
      </w:r>
      <w:r>
        <w:rPr>
          <w:rFonts w:hAnsi="宋体"/>
          <w:color w:val="auto"/>
          <w:szCs w:val="21"/>
          <w:u w:val="single"/>
        </w:rPr>
        <w:t xml:space="preserve">                                </w:t>
      </w:r>
    </w:p>
    <w:p>
      <w:pPr>
        <w:pStyle w:val="18"/>
        <w:spacing w:line="360" w:lineRule="auto"/>
        <w:ind w:firstLine="420"/>
        <w:rPr>
          <w:rFonts w:hAnsi="宋体"/>
          <w:color w:val="auto"/>
          <w:szCs w:val="21"/>
          <w:u w:val="single"/>
        </w:rPr>
      </w:pPr>
      <w:r>
        <w:rPr>
          <w:rFonts w:hint="eastAsia" w:hAnsi="宋体"/>
          <w:color w:val="auto"/>
          <w:szCs w:val="21"/>
        </w:rPr>
        <w:t>委托代理人身份证号码：</w:t>
      </w:r>
      <w:r>
        <w:rPr>
          <w:rFonts w:hAnsi="宋体"/>
          <w:color w:val="auto"/>
          <w:szCs w:val="21"/>
          <w:u w:val="single"/>
        </w:rPr>
        <w:t xml:space="preserve">                                   </w:t>
      </w:r>
    </w:p>
    <w:p>
      <w:pPr>
        <w:spacing w:line="360" w:lineRule="auto"/>
        <w:rPr>
          <w:rFonts w:hint="eastAsia" w:ascii="宋体" w:hAnsi="宋体" w:cs="仿宋_GB2312"/>
          <w:color w:val="auto"/>
          <w:szCs w:val="21"/>
        </w:rPr>
      </w:pPr>
      <w:r>
        <w:rPr>
          <w:rFonts w:hint="eastAsia" w:ascii="宋体" w:hAnsi="宋体" w:cs="仿宋_GB2312"/>
          <w:color w:val="auto"/>
          <w:szCs w:val="21"/>
        </w:rPr>
        <w:t>注：</w:t>
      </w:r>
    </w:p>
    <w:p>
      <w:pPr>
        <w:spacing w:line="360" w:lineRule="auto"/>
        <w:rPr>
          <w:rFonts w:hint="eastAsia" w:ascii="宋体" w:hAnsi="宋体" w:cs="仿宋_GB2312"/>
          <w:color w:val="auto"/>
          <w:szCs w:val="21"/>
        </w:rPr>
      </w:pPr>
      <w:r>
        <w:rPr>
          <w:rFonts w:hint="eastAsia" w:ascii="宋体" w:hAnsi="宋体" w:cs="仿宋_GB2312"/>
          <w:color w:val="auto"/>
          <w:szCs w:val="21"/>
        </w:rPr>
        <w:t>1.法定代表人和委托代理人必须在授权委托书上亲笔签名，不得使用印章、签名章或者其他电子制版签名代替，</w:t>
      </w:r>
      <w:r>
        <w:rPr>
          <w:rFonts w:hint="eastAsia" w:ascii="宋体" w:hAnsi="宋体" w:cs="仿宋_GB2312"/>
          <w:b/>
          <w:bCs/>
          <w:color w:val="auto"/>
          <w:szCs w:val="21"/>
        </w:rPr>
        <w:t>否则作无效投标处理</w:t>
      </w:r>
      <w:r>
        <w:rPr>
          <w:rFonts w:hint="eastAsia" w:ascii="宋体" w:hAnsi="宋体" w:cs="仿宋_GB2312"/>
          <w:color w:val="auto"/>
          <w:szCs w:val="21"/>
        </w:rPr>
        <w:t>；</w:t>
      </w:r>
    </w:p>
    <w:p>
      <w:pPr>
        <w:spacing w:line="360" w:lineRule="auto"/>
        <w:jc w:val="left"/>
        <w:rPr>
          <w:rFonts w:hint="eastAsia" w:ascii="宋体" w:hAnsi="宋体" w:cs="仿宋_GB2312"/>
          <w:color w:val="auto"/>
          <w:szCs w:val="21"/>
        </w:rPr>
      </w:pPr>
      <w:r>
        <w:rPr>
          <w:rFonts w:hint="eastAsia" w:ascii="宋体" w:hAnsi="宋体" w:cs="仿宋_GB2312"/>
          <w:color w:val="auto"/>
          <w:szCs w:val="21"/>
        </w:rPr>
        <w:t>2.供应商为其他组织或者自然人时，本招标文件规定的法定代表人指负责人或者自然人。本招标文件所称负责人是指参加投标的其他组织营业执照上的负责人，本招标文件所称自然人指参与投标的自然人本人。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pacing w:line="360" w:lineRule="auto"/>
        <w:rPr>
          <w:rFonts w:ascii="宋体" w:hAnsi="宋体"/>
          <w:b/>
          <w:color w:val="auto"/>
          <w:szCs w:val="21"/>
        </w:rPr>
      </w:pPr>
      <w:r>
        <w:rPr>
          <w:rFonts w:hint="eastAsia" w:ascii="宋体" w:hAnsi="宋体"/>
          <w:b/>
          <w:color w:val="auto"/>
          <w:szCs w:val="21"/>
        </w:rPr>
        <w:t>附件：</w:t>
      </w:r>
    </w:p>
    <w:tbl>
      <w:tblPr>
        <w:tblStyle w:val="33"/>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1" w:hRule="atLeast"/>
        </w:trPr>
        <w:tc>
          <w:tcPr>
            <w:tcW w:w="7985" w:type="dxa"/>
            <w:noWrap w:val="0"/>
            <w:vAlign w:val="top"/>
          </w:tcPr>
          <w:p>
            <w:pPr>
              <w:spacing w:line="360" w:lineRule="auto"/>
              <w:rPr>
                <w:rFonts w:ascii="宋体" w:hAnsi="宋体"/>
                <w:b/>
                <w:color w:val="auto"/>
                <w:szCs w:val="21"/>
              </w:rPr>
            </w:pPr>
          </w:p>
          <w:p>
            <w:pPr>
              <w:spacing w:line="360" w:lineRule="auto"/>
              <w:rPr>
                <w:rFonts w:ascii="宋体" w:hAnsi="宋体"/>
                <w:b/>
                <w:color w:val="auto"/>
                <w:szCs w:val="21"/>
              </w:rPr>
            </w:pPr>
            <w:r>
              <w:rPr>
                <w:rFonts w:hint="eastAsia" w:ascii="宋体" w:hAnsi="宋体"/>
                <w:b/>
                <w:color w:val="auto"/>
                <w:szCs w:val="21"/>
              </w:rPr>
              <w:t>全权代表身份证复印件粘帖处（正、反面）</w:t>
            </w:r>
          </w:p>
        </w:tc>
      </w:tr>
    </w:tbl>
    <w:p>
      <w:pPr>
        <w:snapToGrid w:val="0"/>
        <w:spacing w:before="50" w:after="165" w:afterLines="50" w:line="360" w:lineRule="auto"/>
        <w:jc w:val="left"/>
        <w:rPr>
          <w:rFonts w:ascii="宋体" w:hAnsi="宋体" w:cs="仿宋_GB2312"/>
          <w:color w:val="auto"/>
          <w:szCs w:val="21"/>
        </w:rPr>
      </w:pPr>
    </w:p>
    <w:p>
      <w:pPr>
        <w:snapToGrid w:val="0"/>
        <w:spacing w:before="165" w:beforeLines="50" w:after="50"/>
        <w:ind w:firstLine="495" w:firstLineChars="236"/>
        <w:jc w:val="center"/>
        <w:rPr>
          <w:rFonts w:ascii="宋体" w:hAnsi="宋体"/>
          <w:color w:val="auto"/>
          <w:szCs w:val="21"/>
        </w:rPr>
      </w:pPr>
      <w:r>
        <w:rPr>
          <w:rFonts w:ascii="宋体" w:hAnsi="宋体"/>
          <w:color w:val="auto"/>
          <w:szCs w:val="21"/>
        </w:rPr>
        <w:t xml:space="preserve"> </w:t>
      </w:r>
      <w:r>
        <w:rPr>
          <w:rFonts w:ascii="宋体" w:hAnsi="宋体"/>
          <w:color w:val="auto"/>
          <w:szCs w:val="21"/>
        </w:rPr>
        <w:br w:type="page"/>
      </w:r>
    </w:p>
    <w:p>
      <w:pPr>
        <w:jc w:val="center"/>
        <w:rPr>
          <w:rFonts w:hint="eastAsia" w:ascii="宋体" w:hAnsi="宋体"/>
          <w:b/>
          <w:bCs/>
          <w:color w:val="auto"/>
          <w:szCs w:val="21"/>
        </w:rPr>
      </w:pPr>
      <w:r>
        <w:rPr>
          <w:rFonts w:hint="eastAsia" w:ascii="宋体" w:hAnsi="宋体"/>
          <w:b/>
          <w:bCs/>
          <w:color w:val="auto"/>
          <w:szCs w:val="21"/>
        </w:rPr>
        <w:t>4.商务条款偏离表</w:t>
      </w:r>
    </w:p>
    <w:p>
      <w:pPr>
        <w:jc w:val="center"/>
        <w:rPr>
          <w:rFonts w:hint="eastAsia" w:ascii="宋体" w:hAnsi="宋体"/>
          <w:b/>
          <w:color w:val="auto"/>
          <w:szCs w:val="21"/>
        </w:rPr>
      </w:pPr>
      <w:r>
        <w:rPr>
          <w:rFonts w:hint="eastAsia" w:ascii="宋体" w:hAnsi="宋体"/>
          <w:color w:val="auto"/>
          <w:szCs w:val="21"/>
        </w:rPr>
        <w:t>(注：按项目需求表具体项目修改)</w:t>
      </w:r>
    </w:p>
    <w:p>
      <w:pPr>
        <w:snapToGrid w:val="0"/>
        <w:spacing w:before="50"/>
        <w:jc w:val="left"/>
        <w:rPr>
          <w:rFonts w:hint="eastAsia" w:ascii="宋体" w:hAnsi="宋体"/>
          <w:color w:val="auto"/>
          <w:szCs w:val="21"/>
        </w:rPr>
      </w:pPr>
    </w:p>
    <w:p>
      <w:pPr>
        <w:pStyle w:val="18"/>
        <w:spacing w:line="360" w:lineRule="auto"/>
        <w:ind w:left="-424" w:leftChars="-202" w:firstLine="846"/>
        <w:rPr>
          <w:rFonts w:hint="eastAsia" w:hAnsi="宋体"/>
          <w:color w:val="auto"/>
          <w:szCs w:val="21"/>
        </w:rPr>
      </w:pPr>
      <w:r>
        <w:rPr>
          <w:rFonts w:hint="eastAsia" w:hAnsi="宋体"/>
          <w:color w:val="auto"/>
          <w:szCs w:val="21"/>
        </w:rPr>
        <w:t>请逐条对应本项目招标文件第二章“服务需求一览表”中“商务条款”的要求，详细填写相应的具体内容。“偏离说明”一栏应当选择“正偏离”、“负偏离”或“无偏离”进行填写。</w:t>
      </w:r>
    </w:p>
    <w:p>
      <w:pPr>
        <w:pStyle w:val="18"/>
        <w:spacing w:line="360" w:lineRule="auto"/>
        <w:ind w:left="-424" w:leftChars="-202" w:firstLine="846"/>
        <w:rPr>
          <w:rFonts w:hint="eastAsia" w:hAnsi="宋体"/>
          <w:color w:val="auto"/>
          <w:szCs w:val="21"/>
        </w:rPr>
      </w:pPr>
    </w:p>
    <w:tbl>
      <w:tblPr>
        <w:tblStyle w:val="33"/>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949"/>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olor w:val="auto"/>
                <w:szCs w:val="21"/>
              </w:rPr>
            </w:pPr>
            <w:r>
              <w:rPr>
                <w:rFonts w:hint="eastAsia" w:ascii="宋体" w:hAnsi="宋体"/>
                <w:color w:val="auto"/>
                <w:szCs w:val="21"/>
              </w:rPr>
              <w:t>项目</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olor w:val="auto"/>
                <w:szCs w:val="21"/>
              </w:rPr>
            </w:pPr>
            <w:r>
              <w:rPr>
                <w:rFonts w:hint="eastAsia" w:ascii="宋体" w:hAnsi="宋体"/>
                <w:color w:val="auto"/>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olor w:val="auto"/>
                <w:szCs w:val="21"/>
              </w:rPr>
            </w:pPr>
            <w:r>
              <w:rPr>
                <w:rFonts w:hint="eastAsia" w:ascii="宋体" w:hAnsi="宋体"/>
                <w:color w:val="auto"/>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rPr>
            </w:pPr>
            <w:r>
              <w:rPr>
                <w:rFonts w:hint="eastAsia" w:ascii="宋体" w:hAnsi="宋体"/>
                <w:color w:val="auto"/>
                <w:szCs w:val="21"/>
              </w:rPr>
              <w:t>售后服务要求</w:t>
            </w:r>
          </w:p>
        </w:tc>
        <w:tc>
          <w:tcPr>
            <w:tcW w:w="294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auto"/>
                <w:szCs w:val="21"/>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auto"/>
                <w:szCs w:val="21"/>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rPr>
            </w:pPr>
            <w:r>
              <w:rPr>
                <w:rFonts w:hint="eastAsia" w:ascii="宋体" w:hAnsi="宋体"/>
                <w:color w:val="auto"/>
                <w:szCs w:val="21"/>
              </w:rPr>
              <w:t>合同签订时间</w:t>
            </w:r>
          </w:p>
        </w:tc>
        <w:tc>
          <w:tcPr>
            <w:tcW w:w="294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auto"/>
                <w:szCs w:val="21"/>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auto"/>
                <w:szCs w:val="21"/>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rPr>
            </w:pPr>
            <w:r>
              <w:rPr>
                <w:rFonts w:hint="eastAsia" w:ascii="宋体" w:hAnsi="宋体"/>
                <w:color w:val="auto"/>
                <w:szCs w:val="21"/>
              </w:rPr>
              <w:t>交付时间及地点</w:t>
            </w:r>
          </w:p>
        </w:tc>
        <w:tc>
          <w:tcPr>
            <w:tcW w:w="294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auto"/>
                <w:szCs w:val="21"/>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auto"/>
                <w:szCs w:val="21"/>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rPr>
            </w:pPr>
            <w:r>
              <w:rPr>
                <w:rFonts w:hint="eastAsia" w:ascii="宋体" w:hAnsi="宋体"/>
                <w:color w:val="auto"/>
                <w:szCs w:val="21"/>
              </w:rPr>
              <w:t>验收说明</w:t>
            </w:r>
          </w:p>
        </w:tc>
        <w:tc>
          <w:tcPr>
            <w:tcW w:w="294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auto"/>
                <w:szCs w:val="21"/>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auto"/>
                <w:szCs w:val="21"/>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rPr>
            </w:pPr>
            <w:r>
              <w:rPr>
                <w:rFonts w:hint="eastAsia" w:ascii="宋体" w:hAnsi="宋体"/>
                <w:color w:val="auto"/>
                <w:szCs w:val="21"/>
              </w:rPr>
              <w:t>报价要求</w:t>
            </w:r>
          </w:p>
        </w:tc>
        <w:tc>
          <w:tcPr>
            <w:tcW w:w="294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auto"/>
                <w:szCs w:val="21"/>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auto"/>
                <w:szCs w:val="21"/>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rPr>
            </w:pPr>
            <w:r>
              <w:rPr>
                <w:rFonts w:hint="eastAsia" w:ascii="宋体" w:hAnsi="宋体"/>
                <w:color w:val="auto"/>
                <w:szCs w:val="21"/>
              </w:rPr>
              <w:t>付款方式</w:t>
            </w:r>
          </w:p>
        </w:tc>
        <w:tc>
          <w:tcPr>
            <w:tcW w:w="294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auto"/>
                <w:szCs w:val="21"/>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auto"/>
                <w:szCs w:val="21"/>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rPr>
            </w:pPr>
            <w:r>
              <w:rPr>
                <w:rFonts w:hint="eastAsia" w:ascii="宋体" w:hAnsi="宋体"/>
                <w:color w:val="auto"/>
                <w:szCs w:val="21"/>
              </w:rPr>
              <w:t>知识产权归属</w:t>
            </w:r>
          </w:p>
        </w:tc>
        <w:tc>
          <w:tcPr>
            <w:tcW w:w="294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auto"/>
                <w:szCs w:val="21"/>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auto"/>
                <w:szCs w:val="21"/>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auto"/>
                <w:szCs w:val="21"/>
              </w:rPr>
            </w:pPr>
            <w:r>
              <w:rPr>
                <w:rFonts w:hint="eastAsia" w:ascii="宋体" w:hAnsi="宋体"/>
                <w:color w:val="auto"/>
                <w:szCs w:val="21"/>
                <w:u w:val="single"/>
              </w:rPr>
              <w:t>　　</w:t>
            </w:r>
            <w:r>
              <w:rPr>
                <w:rFonts w:hint="eastAsia" w:ascii="宋体" w:hAnsi="宋体"/>
                <w:color w:val="auto"/>
                <w:szCs w:val="21"/>
              </w:rPr>
              <w:t>分标（此处有分标时填写具体分标号，无分标时填写“无”）</w:t>
            </w:r>
          </w:p>
        </w:tc>
      </w:tr>
    </w:tbl>
    <w:p>
      <w:pPr>
        <w:pStyle w:val="18"/>
        <w:spacing w:line="360" w:lineRule="auto"/>
        <w:ind w:left="-708" w:leftChars="-337"/>
        <w:rPr>
          <w:rFonts w:hint="eastAsia" w:hAnsi="宋体"/>
          <w:color w:val="auto"/>
          <w:szCs w:val="21"/>
        </w:rPr>
      </w:pPr>
    </w:p>
    <w:p>
      <w:pPr>
        <w:pStyle w:val="18"/>
        <w:spacing w:line="360" w:lineRule="auto"/>
        <w:ind w:left="-708" w:leftChars="-337"/>
        <w:rPr>
          <w:rFonts w:hint="eastAsia" w:hAnsi="宋体"/>
          <w:color w:val="auto"/>
          <w:szCs w:val="21"/>
        </w:rPr>
      </w:pPr>
      <w:r>
        <w:rPr>
          <w:rFonts w:hint="eastAsia" w:hAnsi="宋体"/>
          <w:color w:val="auto"/>
          <w:szCs w:val="21"/>
        </w:rPr>
        <w:t>注：</w:t>
      </w:r>
    </w:p>
    <w:p>
      <w:pPr>
        <w:pStyle w:val="18"/>
        <w:spacing w:line="360" w:lineRule="auto"/>
        <w:ind w:left="-708" w:leftChars="-337" w:firstLine="420" w:firstLineChars="200"/>
        <w:rPr>
          <w:rFonts w:hint="eastAsia" w:hAnsi="宋体"/>
          <w:color w:val="auto"/>
          <w:szCs w:val="21"/>
        </w:rPr>
      </w:pPr>
      <w:r>
        <w:rPr>
          <w:rFonts w:hint="eastAsia" w:hAnsi="宋体"/>
          <w:color w:val="auto"/>
          <w:szCs w:val="21"/>
        </w:rPr>
        <w:t>1.表格内容均需按要求填写并盖章，不得留空，否则按投标无效处理。</w:t>
      </w:r>
    </w:p>
    <w:p>
      <w:pPr>
        <w:pStyle w:val="18"/>
        <w:spacing w:line="360" w:lineRule="auto"/>
        <w:ind w:left="-603" w:leftChars="-287" w:firstLine="315" w:firstLineChars="150"/>
        <w:rPr>
          <w:rFonts w:hint="eastAsia" w:hAnsi="宋体"/>
          <w:color w:val="auto"/>
          <w:szCs w:val="21"/>
        </w:rPr>
      </w:pPr>
      <w:r>
        <w:rPr>
          <w:rFonts w:hint="eastAsia" w:hAnsi="宋体"/>
          <w:color w:val="auto"/>
          <w:szCs w:val="21"/>
        </w:rPr>
        <w:t>2.如果招标文件需求为小于或大于某个数值标准时，投标文件承诺不得直接复制招标文件需求，投标文件承诺内容应当写明投标货物具体参数或商务响应承诺的具体数值，否则按投标无效处理。</w:t>
      </w:r>
    </w:p>
    <w:p>
      <w:pPr>
        <w:pStyle w:val="18"/>
        <w:spacing w:line="360" w:lineRule="auto"/>
        <w:ind w:left="-708" w:leftChars="-337" w:firstLine="420" w:firstLineChars="200"/>
        <w:rPr>
          <w:rFonts w:hint="eastAsia" w:hAnsi="宋体"/>
          <w:color w:val="auto"/>
          <w:szCs w:val="21"/>
        </w:rPr>
      </w:pPr>
      <w:r>
        <w:rPr>
          <w:rFonts w:hint="eastAsia" w:hAnsi="宋体"/>
          <w:color w:val="auto"/>
          <w:szCs w:val="21"/>
        </w:rPr>
        <w:t>3.当投标文件的商务内容低于招标文件要求时，投标人应当如实写明“负偏离”，否则视为虚假应标。</w:t>
      </w:r>
    </w:p>
    <w:p>
      <w:pPr>
        <w:pStyle w:val="18"/>
        <w:spacing w:line="360" w:lineRule="auto"/>
        <w:ind w:left="-708" w:leftChars="-337" w:firstLine="420" w:firstLineChars="200"/>
        <w:rPr>
          <w:rFonts w:hint="eastAsia" w:hAnsi="宋体"/>
          <w:color w:val="auto"/>
          <w:szCs w:val="21"/>
        </w:rPr>
      </w:pPr>
      <w:r>
        <w:rPr>
          <w:rFonts w:hint="eastAsia" w:hAnsi="宋体" w:cs="宋体"/>
          <w:color w:val="auto"/>
          <w:szCs w:val="21"/>
        </w:rPr>
        <w:t>4.采购需求中带“▲”及“★”的条款，也要分别在本表“</w:t>
      </w:r>
      <w:r>
        <w:rPr>
          <w:rFonts w:hint="eastAsia" w:hAnsi="宋体"/>
          <w:color w:val="auto"/>
          <w:szCs w:val="21"/>
        </w:rPr>
        <w:t>投标文件的商务需求</w:t>
      </w:r>
      <w:r>
        <w:rPr>
          <w:rFonts w:hint="eastAsia" w:hAnsi="宋体" w:cs="宋体"/>
          <w:color w:val="auto"/>
          <w:szCs w:val="21"/>
        </w:rPr>
        <w:t>”、“</w:t>
      </w:r>
      <w:r>
        <w:rPr>
          <w:rFonts w:hint="eastAsia" w:hAnsi="宋体"/>
          <w:color w:val="auto"/>
          <w:szCs w:val="21"/>
        </w:rPr>
        <w:t>投标文件承诺的商务条款</w:t>
      </w:r>
      <w:r>
        <w:rPr>
          <w:rFonts w:hint="eastAsia" w:hAnsi="宋体" w:cs="宋体"/>
          <w:color w:val="auto"/>
          <w:szCs w:val="21"/>
        </w:rPr>
        <w:t>”中标记。</w:t>
      </w:r>
    </w:p>
    <w:p>
      <w:pPr>
        <w:snapToGrid w:val="0"/>
        <w:spacing w:before="50" w:after="50"/>
        <w:rPr>
          <w:rFonts w:ascii="宋体" w:hAnsi="宋体"/>
          <w:color w:val="auto"/>
          <w:szCs w:val="21"/>
        </w:rPr>
      </w:pPr>
    </w:p>
    <w:p>
      <w:pPr>
        <w:snapToGrid w:val="0"/>
        <w:spacing w:line="360" w:lineRule="auto"/>
        <w:ind w:firstLine="4935" w:firstLineChars="2350"/>
        <w:rPr>
          <w:rFonts w:hint="eastAsia" w:ascii="宋体" w:hAnsi="宋体" w:cs="仿宋_GB2312"/>
          <w:color w:val="auto"/>
          <w:kern w:val="0"/>
          <w:szCs w:val="21"/>
        </w:rPr>
      </w:pPr>
      <w:r>
        <w:rPr>
          <w:rFonts w:ascii="宋体" w:hAnsi="宋体"/>
          <w:color w:val="auto"/>
          <w:szCs w:val="21"/>
        </w:rPr>
        <w:t xml:space="preserve">  </w:t>
      </w:r>
      <w:r>
        <w:rPr>
          <w:rFonts w:hint="eastAsia" w:ascii="宋体" w:hAnsi="宋体" w:cs="仿宋_GB2312"/>
          <w:color w:val="auto"/>
          <w:kern w:val="0"/>
          <w:szCs w:val="21"/>
          <w:lang w:val="zh-CN"/>
        </w:rPr>
        <w:t>投标人名称(电子签章)：</w:t>
      </w:r>
    </w:p>
    <w:p>
      <w:pPr>
        <w:snapToGrid w:val="0"/>
        <w:spacing w:line="360" w:lineRule="auto"/>
        <w:ind w:firstLine="4515" w:firstLineChars="2150"/>
        <w:rPr>
          <w:rFonts w:hint="eastAsia" w:ascii="宋体" w:hAnsi="宋体" w:cs="仿宋_GB2312"/>
          <w:color w:val="auto"/>
          <w:kern w:val="0"/>
          <w:szCs w:val="21"/>
          <w:lang w:val="zh-CN"/>
        </w:rPr>
      </w:pPr>
      <w:r>
        <w:rPr>
          <w:rFonts w:hint="eastAsia" w:ascii="宋体" w:hAnsi="宋体" w:cs="仿宋_GB2312"/>
          <w:color w:val="auto"/>
          <w:kern w:val="0"/>
          <w:szCs w:val="21"/>
          <w:lang w:val="zh-CN"/>
        </w:rPr>
        <w:t>日期</w:t>
      </w:r>
      <w:r>
        <w:rPr>
          <w:rFonts w:hint="eastAsia" w:ascii="宋体" w:hAnsi="宋体" w:cs="仿宋_GB2312"/>
          <w:color w:val="auto"/>
          <w:kern w:val="0"/>
          <w:szCs w:val="21"/>
        </w:rPr>
        <w:t xml:space="preserve">：  年  </w:t>
      </w:r>
      <w:r>
        <w:rPr>
          <w:rFonts w:hint="eastAsia" w:ascii="宋体" w:hAnsi="宋体" w:cs="仿宋_GB2312"/>
          <w:color w:val="auto"/>
          <w:kern w:val="0"/>
          <w:szCs w:val="21"/>
          <w:lang w:val="zh-CN"/>
        </w:rPr>
        <w:t>月</w:t>
      </w: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w:t>
      </w:r>
    </w:p>
    <w:p>
      <w:pPr>
        <w:snapToGrid w:val="0"/>
        <w:spacing w:line="360" w:lineRule="auto"/>
        <w:ind w:firstLine="4515" w:firstLineChars="2150"/>
        <w:rPr>
          <w:rFonts w:hint="eastAsia" w:ascii="宋体" w:hAnsi="宋体" w:cs="仿宋_GB2312"/>
          <w:color w:val="auto"/>
          <w:kern w:val="0"/>
          <w:szCs w:val="21"/>
          <w:lang w:val="zh-CN"/>
        </w:rPr>
      </w:pPr>
    </w:p>
    <w:p>
      <w:pPr>
        <w:snapToGrid w:val="0"/>
        <w:spacing w:line="360" w:lineRule="auto"/>
        <w:ind w:firstLine="4515" w:firstLineChars="2150"/>
        <w:rPr>
          <w:rFonts w:hint="eastAsia" w:ascii="宋体" w:hAnsi="宋体" w:cs="仿宋_GB2312"/>
          <w:color w:val="auto"/>
          <w:kern w:val="0"/>
          <w:szCs w:val="21"/>
          <w:lang w:val="zh-CN"/>
        </w:rPr>
      </w:pPr>
    </w:p>
    <w:p>
      <w:pPr>
        <w:snapToGrid w:val="0"/>
        <w:spacing w:before="165" w:beforeLines="50" w:after="50"/>
        <w:ind w:firstLine="422" w:firstLineChars="200"/>
        <w:jc w:val="center"/>
        <w:rPr>
          <w:rFonts w:hint="eastAsia" w:ascii="宋体" w:hAnsi="宋体"/>
          <w:b/>
          <w:bCs/>
          <w:color w:val="auto"/>
          <w:szCs w:val="21"/>
        </w:rPr>
      </w:pPr>
      <w:r>
        <w:rPr>
          <w:rFonts w:ascii="宋体" w:hAnsi="宋体"/>
          <w:b/>
          <w:bCs/>
          <w:color w:val="auto"/>
          <w:szCs w:val="21"/>
        </w:rPr>
        <w:br w:type="page"/>
      </w:r>
      <w:r>
        <w:rPr>
          <w:rFonts w:hint="eastAsia" w:ascii="宋体" w:hAnsi="宋体"/>
          <w:b/>
          <w:bCs/>
          <w:color w:val="auto"/>
          <w:szCs w:val="21"/>
        </w:rPr>
        <w:t>5.投标人情况介绍</w:t>
      </w:r>
    </w:p>
    <w:p>
      <w:pPr>
        <w:spacing w:line="360" w:lineRule="auto"/>
        <w:ind w:firstLine="3542" w:firstLineChars="1687"/>
        <w:rPr>
          <w:rFonts w:hint="eastAsia" w:ascii="宋体" w:hAnsi="宋体" w:cs="仿宋_GB2312"/>
          <w:color w:val="auto"/>
          <w:kern w:val="0"/>
          <w:szCs w:val="21"/>
        </w:rPr>
      </w:pPr>
      <w:r>
        <w:rPr>
          <w:rFonts w:hint="eastAsia" w:ascii="宋体" w:hAnsi="宋体"/>
          <w:color w:val="auto"/>
          <w:szCs w:val="21"/>
        </w:rPr>
        <w:t>（格式自拟）</w:t>
      </w:r>
    </w:p>
    <w:p>
      <w:pPr>
        <w:snapToGrid w:val="0"/>
        <w:spacing w:line="360" w:lineRule="auto"/>
        <w:ind w:firstLine="4935" w:firstLineChars="2350"/>
        <w:rPr>
          <w:rFonts w:hint="eastAsia" w:ascii="宋体" w:hAnsi="宋体"/>
          <w:color w:val="auto"/>
          <w:szCs w:val="21"/>
        </w:rPr>
      </w:pPr>
      <w:r>
        <w:rPr>
          <w:rFonts w:ascii="宋体" w:hAnsi="宋体"/>
          <w:color w:val="auto"/>
          <w:szCs w:val="21"/>
        </w:rPr>
        <w:t xml:space="preserve"> </w:t>
      </w:r>
    </w:p>
    <w:p>
      <w:pPr>
        <w:snapToGrid w:val="0"/>
        <w:spacing w:line="360" w:lineRule="auto"/>
        <w:ind w:firstLine="4935" w:firstLineChars="2350"/>
        <w:rPr>
          <w:rFonts w:hint="eastAsia" w:ascii="宋体" w:hAnsi="宋体"/>
          <w:color w:val="auto"/>
          <w:szCs w:val="21"/>
        </w:rPr>
      </w:pPr>
    </w:p>
    <w:p>
      <w:pPr>
        <w:snapToGrid w:val="0"/>
        <w:spacing w:line="360" w:lineRule="auto"/>
        <w:ind w:firstLine="4935" w:firstLineChars="2350"/>
        <w:rPr>
          <w:rFonts w:hint="eastAsia" w:ascii="宋体" w:hAnsi="宋体"/>
          <w:color w:val="auto"/>
          <w:szCs w:val="21"/>
        </w:rPr>
      </w:pPr>
    </w:p>
    <w:p>
      <w:pPr>
        <w:snapToGrid w:val="0"/>
        <w:spacing w:line="360" w:lineRule="auto"/>
        <w:ind w:firstLine="4935" w:firstLineChars="2350"/>
        <w:rPr>
          <w:rFonts w:hint="eastAsia" w:ascii="宋体" w:hAnsi="宋体"/>
          <w:color w:val="auto"/>
          <w:szCs w:val="21"/>
        </w:rPr>
      </w:pPr>
    </w:p>
    <w:p>
      <w:pPr>
        <w:snapToGrid w:val="0"/>
        <w:spacing w:line="360" w:lineRule="auto"/>
        <w:ind w:firstLine="4935" w:firstLineChars="2350"/>
        <w:rPr>
          <w:rFonts w:hint="eastAsia" w:ascii="宋体" w:hAnsi="宋体" w:cs="仿宋_GB2312"/>
          <w:color w:val="auto"/>
          <w:kern w:val="0"/>
          <w:szCs w:val="21"/>
        </w:rPr>
      </w:pPr>
      <w:r>
        <w:rPr>
          <w:rFonts w:ascii="宋体" w:hAnsi="宋体"/>
          <w:color w:val="auto"/>
          <w:szCs w:val="21"/>
        </w:rPr>
        <w:t xml:space="preserve">  </w:t>
      </w:r>
      <w:r>
        <w:rPr>
          <w:rFonts w:hint="eastAsia" w:ascii="宋体" w:hAnsi="宋体" w:cs="仿宋_GB2312"/>
          <w:color w:val="auto"/>
          <w:kern w:val="0"/>
          <w:szCs w:val="21"/>
          <w:lang w:val="zh-CN"/>
        </w:rPr>
        <w:t>投标人名称(电子签章)：</w:t>
      </w:r>
    </w:p>
    <w:p>
      <w:pPr>
        <w:snapToGrid w:val="0"/>
        <w:spacing w:line="360" w:lineRule="auto"/>
        <w:ind w:firstLine="4515" w:firstLineChars="2150"/>
        <w:rPr>
          <w:rFonts w:hint="eastAsia" w:ascii="宋体" w:hAnsi="宋体" w:cs="仿宋_GB2312"/>
          <w:color w:val="auto"/>
          <w:kern w:val="0"/>
          <w:szCs w:val="21"/>
          <w:lang w:val="zh-CN"/>
        </w:rPr>
      </w:pPr>
      <w:r>
        <w:rPr>
          <w:rFonts w:hint="eastAsia" w:ascii="宋体" w:hAnsi="宋体" w:cs="仿宋_GB2312"/>
          <w:color w:val="auto"/>
          <w:kern w:val="0"/>
          <w:szCs w:val="21"/>
          <w:lang w:val="zh-CN"/>
        </w:rPr>
        <w:t>日期</w:t>
      </w:r>
      <w:r>
        <w:rPr>
          <w:rFonts w:hint="eastAsia" w:ascii="宋体" w:hAnsi="宋体" w:cs="仿宋_GB2312"/>
          <w:color w:val="auto"/>
          <w:kern w:val="0"/>
          <w:szCs w:val="21"/>
        </w:rPr>
        <w:t xml:space="preserve">：  年  </w:t>
      </w:r>
      <w:r>
        <w:rPr>
          <w:rFonts w:hint="eastAsia" w:ascii="宋体" w:hAnsi="宋体" w:cs="仿宋_GB2312"/>
          <w:color w:val="auto"/>
          <w:kern w:val="0"/>
          <w:szCs w:val="21"/>
          <w:lang w:val="zh-CN"/>
        </w:rPr>
        <w:t>月</w:t>
      </w: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w:t>
      </w:r>
    </w:p>
    <w:p>
      <w:pPr>
        <w:snapToGrid w:val="0"/>
        <w:spacing w:before="165" w:beforeLines="50" w:after="50"/>
        <w:ind w:firstLine="422" w:firstLineChars="200"/>
        <w:jc w:val="center"/>
        <w:rPr>
          <w:rFonts w:hint="eastAsia" w:ascii="宋体" w:hAnsi="宋体"/>
          <w:b/>
          <w:bCs/>
          <w:color w:val="auto"/>
          <w:szCs w:val="21"/>
        </w:rPr>
      </w:pPr>
    </w:p>
    <w:p>
      <w:pPr>
        <w:snapToGrid w:val="0"/>
        <w:spacing w:before="165" w:beforeLines="50" w:after="50"/>
        <w:ind w:firstLine="422" w:firstLineChars="200"/>
        <w:jc w:val="center"/>
        <w:rPr>
          <w:rFonts w:hint="eastAsia" w:ascii="宋体" w:hAnsi="宋体"/>
          <w:b/>
          <w:bCs/>
          <w:color w:val="auto"/>
          <w:szCs w:val="21"/>
        </w:rPr>
      </w:pPr>
      <w:r>
        <w:rPr>
          <w:rFonts w:hint="eastAsia" w:ascii="宋体" w:hAnsi="宋体"/>
          <w:b/>
          <w:bCs/>
          <w:color w:val="auto"/>
          <w:szCs w:val="21"/>
        </w:rPr>
        <w:t>6.除招标文件规定必须提供以外，投标人认为需要提供的其他证明材料（格式自拟）。</w:t>
      </w:r>
    </w:p>
    <w:p>
      <w:pPr>
        <w:snapToGrid w:val="0"/>
        <w:spacing w:before="165" w:beforeLines="50" w:after="50"/>
        <w:ind w:firstLine="422" w:firstLineChars="200"/>
        <w:jc w:val="center"/>
        <w:rPr>
          <w:rFonts w:hint="eastAsia" w:ascii="宋体" w:hAnsi="宋体"/>
          <w:b/>
          <w:bCs/>
          <w:color w:val="auto"/>
          <w:szCs w:val="21"/>
        </w:rPr>
      </w:pPr>
    </w:p>
    <w:p>
      <w:pPr>
        <w:snapToGrid w:val="0"/>
        <w:spacing w:before="165" w:beforeLines="50" w:after="50"/>
        <w:ind w:firstLine="422" w:firstLineChars="200"/>
        <w:jc w:val="center"/>
        <w:rPr>
          <w:rFonts w:hint="eastAsia" w:ascii="宋体" w:hAnsi="宋体"/>
          <w:b/>
          <w:bCs/>
          <w:color w:val="auto"/>
          <w:szCs w:val="21"/>
        </w:rPr>
      </w:pPr>
      <w:r>
        <w:rPr>
          <w:rFonts w:hint="eastAsia" w:ascii="宋体" w:hAnsi="宋体"/>
          <w:b/>
          <w:bCs/>
          <w:color w:val="auto"/>
          <w:szCs w:val="21"/>
        </w:rPr>
        <w:t>投标人类似的业绩证明文件（如有要求）</w:t>
      </w:r>
    </w:p>
    <w:p>
      <w:pPr>
        <w:pStyle w:val="27"/>
        <w:snapToGrid w:val="0"/>
        <w:ind w:left="420" w:hanging="420"/>
        <w:rPr>
          <w:rFonts w:hint="eastAsia" w:ascii="宋体" w:hAnsi="宋体"/>
          <w:color w:val="auto"/>
          <w:sz w:val="21"/>
          <w:szCs w:val="21"/>
        </w:rPr>
      </w:pPr>
    </w:p>
    <w:p>
      <w:pPr>
        <w:pStyle w:val="27"/>
        <w:snapToGrid w:val="0"/>
        <w:ind w:left="420" w:hanging="420"/>
        <w:rPr>
          <w:rFonts w:hint="eastAsia" w:ascii="宋体" w:hAnsi="宋体"/>
          <w:color w:val="auto"/>
          <w:sz w:val="21"/>
          <w:szCs w:val="21"/>
        </w:rPr>
      </w:pPr>
    </w:p>
    <w:p>
      <w:pPr>
        <w:autoSpaceDE w:val="0"/>
        <w:autoSpaceDN w:val="0"/>
        <w:spacing w:line="360" w:lineRule="auto"/>
        <w:ind w:firstLine="120"/>
        <w:rPr>
          <w:rFonts w:hint="eastAsia" w:ascii="宋体" w:hAnsi="宋体"/>
          <w:color w:val="auto"/>
          <w:szCs w:val="21"/>
        </w:rPr>
      </w:pPr>
      <w:r>
        <w:rPr>
          <w:rFonts w:hint="eastAsia" w:ascii="宋体" w:hAnsi="宋体" w:cs="仿宋_GB2312"/>
          <w:b/>
          <w:color w:val="auto"/>
          <w:szCs w:val="21"/>
        </w:rPr>
        <w:t>附表 :相关项目业绩一览表（投标人同类项目中标（成交）通知书或合同复印件格式自拟）</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9"/>
        <w:gridCol w:w="1701"/>
        <w:gridCol w:w="1276"/>
        <w:gridCol w:w="2693"/>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80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Cs w:val="21"/>
              </w:rPr>
            </w:pPr>
            <w:r>
              <w:rPr>
                <w:rFonts w:hint="eastAsia" w:ascii="宋体" w:hAnsi="宋体"/>
                <w:color w:val="auto"/>
                <w:szCs w:val="21"/>
              </w:rPr>
              <w:t>采购人名称</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Cs w:val="21"/>
              </w:rPr>
            </w:pPr>
            <w:r>
              <w:rPr>
                <w:rFonts w:hint="eastAsia" w:ascii="宋体" w:hAnsi="宋体"/>
                <w:color w:val="auto"/>
                <w:szCs w:val="21"/>
              </w:rPr>
              <w:t>项目名称</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Cs w:val="21"/>
              </w:rPr>
            </w:pPr>
            <w:r>
              <w:rPr>
                <w:rFonts w:hint="eastAsia" w:ascii="宋体" w:hAnsi="宋体"/>
                <w:color w:val="auto"/>
                <w:szCs w:val="21"/>
              </w:rPr>
              <w:t>合同金额</w:t>
            </w:r>
          </w:p>
          <w:p>
            <w:pPr>
              <w:snapToGrid w:val="0"/>
              <w:spacing w:line="240" w:lineRule="exact"/>
              <w:jc w:val="center"/>
              <w:rPr>
                <w:rFonts w:hint="eastAsia" w:ascii="宋体" w:hAnsi="宋体"/>
                <w:color w:val="auto"/>
                <w:szCs w:val="21"/>
              </w:rPr>
            </w:pPr>
            <w:r>
              <w:rPr>
                <w:rFonts w:hint="eastAsia" w:ascii="宋体" w:hAnsi="宋体"/>
                <w:color w:val="auto"/>
                <w:szCs w:val="21"/>
              </w:rPr>
              <w:t>（万元）</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Cs w:val="21"/>
              </w:rPr>
            </w:pPr>
            <w:r>
              <w:rPr>
                <w:rFonts w:hint="eastAsia" w:ascii="宋体" w:hAnsi="宋体"/>
                <w:color w:val="auto"/>
                <w:szCs w:val="21"/>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Cs w:val="21"/>
              </w:rPr>
            </w:pPr>
            <w:r>
              <w:rPr>
                <w:rFonts w:hint="eastAsia" w:ascii="宋体" w:hAnsi="宋体"/>
                <w:color w:val="auto"/>
                <w:szCs w:val="21"/>
              </w:rPr>
              <w:t>采购人联系人及</w:t>
            </w:r>
          </w:p>
          <w:p>
            <w:pPr>
              <w:snapToGrid w:val="0"/>
              <w:spacing w:line="240" w:lineRule="exact"/>
              <w:jc w:val="center"/>
              <w:rPr>
                <w:rFonts w:hint="eastAsia" w:ascii="宋体" w:hAnsi="宋体"/>
                <w:color w:val="auto"/>
                <w:szCs w:val="21"/>
              </w:rPr>
            </w:pPr>
            <w:r>
              <w:rPr>
                <w:rFonts w:hint="eastAsia" w:ascii="宋体" w:hAnsi="宋体"/>
                <w:color w:val="auto"/>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Cs w:val="21"/>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Cs w:val="21"/>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Cs w:val="21"/>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auto"/>
                <w:szCs w:val="21"/>
              </w:rPr>
            </w:pPr>
            <w:r>
              <w:rPr>
                <w:rFonts w:hint="eastAsia" w:ascii="宋体" w:hAnsi="宋体"/>
                <w:color w:val="auto"/>
                <w:szCs w:val="21"/>
              </w:rPr>
              <w:t>合同</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80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Cs w:val="21"/>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8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c>
          <w:tcPr>
            <w:tcW w:w="226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65" w:afterLines="50" w:line="400" w:lineRule="exact"/>
              <w:jc w:val="left"/>
              <w:rPr>
                <w:rFonts w:hint="eastAsia" w:ascii="宋体" w:hAnsi="宋体"/>
                <w:color w:val="auto"/>
                <w:szCs w:val="21"/>
              </w:rPr>
            </w:pPr>
          </w:p>
        </w:tc>
      </w:tr>
    </w:tbl>
    <w:p>
      <w:pPr>
        <w:pStyle w:val="18"/>
        <w:spacing w:line="360" w:lineRule="auto"/>
        <w:ind w:left="72"/>
        <w:rPr>
          <w:rFonts w:hint="eastAsia" w:hAnsi="宋体"/>
          <w:color w:val="auto"/>
          <w:szCs w:val="21"/>
        </w:rPr>
      </w:pPr>
      <w:r>
        <w:rPr>
          <w:rFonts w:hint="eastAsia" w:hAnsi="宋体"/>
          <w:color w:val="auto"/>
          <w:szCs w:val="21"/>
        </w:rPr>
        <w:t>注：投标人可按上述的格式自行编制，须随表提交相应的</w:t>
      </w:r>
      <w:r>
        <w:rPr>
          <w:rFonts w:hint="eastAsia" w:hAnsi="宋体" w:cs="仿宋_GB2312"/>
          <w:b/>
          <w:color w:val="auto"/>
          <w:szCs w:val="21"/>
        </w:rPr>
        <w:t>中标（成交）通知书或</w:t>
      </w:r>
      <w:r>
        <w:rPr>
          <w:rFonts w:hint="eastAsia" w:hAnsi="宋体"/>
          <w:color w:val="auto"/>
          <w:szCs w:val="21"/>
        </w:rPr>
        <w:t>合同复印件并注明所在投标人商务技术文件页码。</w:t>
      </w:r>
    </w:p>
    <w:p>
      <w:pPr>
        <w:snapToGrid w:val="0"/>
        <w:spacing w:line="360" w:lineRule="auto"/>
        <w:ind w:firstLine="4935" w:firstLineChars="2350"/>
        <w:rPr>
          <w:rFonts w:hint="eastAsia" w:ascii="宋体" w:hAnsi="宋体"/>
          <w:color w:val="auto"/>
          <w:szCs w:val="21"/>
        </w:rPr>
      </w:pPr>
      <w:r>
        <w:rPr>
          <w:rFonts w:ascii="宋体" w:hAnsi="宋体"/>
          <w:color w:val="auto"/>
          <w:szCs w:val="21"/>
        </w:rPr>
        <w:t xml:space="preserve"> </w:t>
      </w:r>
    </w:p>
    <w:p>
      <w:pPr>
        <w:snapToGrid w:val="0"/>
        <w:spacing w:line="360" w:lineRule="auto"/>
        <w:ind w:firstLine="4935" w:firstLineChars="2350"/>
        <w:rPr>
          <w:rFonts w:hint="eastAsia" w:ascii="宋体" w:hAnsi="宋体"/>
          <w:color w:val="auto"/>
          <w:szCs w:val="21"/>
        </w:rPr>
      </w:pPr>
    </w:p>
    <w:p>
      <w:pPr>
        <w:snapToGrid w:val="0"/>
        <w:spacing w:line="360" w:lineRule="auto"/>
        <w:ind w:firstLine="10080" w:firstLineChars="4800"/>
        <w:rPr>
          <w:rFonts w:hint="eastAsia" w:ascii="宋体" w:hAnsi="宋体" w:cs="仿宋_GB2312"/>
          <w:color w:val="auto"/>
          <w:kern w:val="0"/>
          <w:szCs w:val="21"/>
        </w:rPr>
      </w:pPr>
      <w:r>
        <w:rPr>
          <w:rFonts w:ascii="宋体" w:hAnsi="宋体"/>
          <w:color w:val="auto"/>
          <w:szCs w:val="21"/>
        </w:rPr>
        <w:t xml:space="preserve"> </w:t>
      </w:r>
      <w:r>
        <w:rPr>
          <w:rFonts w:hint="eastAsia" w:ascii="宋体" w:hAnsi="宋体" w:cs="仿宋_GB2312"/>
          <w:color w:val="auto"/>
          <w:kern w:val="0"/>
          <w:szCs w:val="21"/>
          <w:lang w:val="zh-CN"/>
        </w:rPr>
        <w:t>投标人名称(电子签章)：</w:t>
      </w:r>
    </w:p>
    <w:p>
      <w:pPr>
        <w:snapToGrid w:val="0"/>
        <w:spacing w:line="360" w:lineRule="auto"/>
        <w:rPr>
          <w:rFonts w:hint="eastAsia" w:ascii="宋体" w:hAnsi="宋体" w:cs="仿宋_GB2312"/>
          <w:color w:val="auto"/>
          <w:kern w:val="0"/>
          <w:szCs w:val="21"/>
          <w:lang w:val="zh-CN"/>
        </w:rPr>
      </w:pPr>
      <w:r>
        <w:rPr>
          <w:rFonts w:hint="eastAsia" w:ascii="宋体" w:hAnsi="宋体" w:cs="仿宋_GB2312"/>
          <w:color w:val="auto"/>
          <w:kern w:val="0"/>
          <w:szCs w:val="21"/>
          <w:lang w:val="zh-CN"/>
        </w:rPr>
        <w:t>日期</w:t>
      </w:r>
      <w:r>
        <w:rPr>
          <w:rFonts w:hint="eastAsia" w:ascii="宋体" w:hAnsi="宋体" w:cs="仿宋_GB2312"/>
          <w:color w:val="auto"/>
          <w:kern w:val="0"/>
          <w:szCs w:val="21"/>
        </w:rPr>
        <w:t xml:space="preserve">：  年  </w:t>
      </w:r>
      <w:r>
        <w:rPr>
          <w:rFonts w:hint="eastAsia" w:ascii="宋体" w:hAnsi="宋体" w:cs="仿宋_GB2312"/>
          <w:color w:val="auto"/>
          <w:kern w:val="0"/>
          <w:szCs w:val="21"/>
          <w:lang w:val="zh-CN"/>
        </w:rPr>
        <w:t>月</w:t>
      </w: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w:t>
      </w:r>
    </w:p>
    <w:p>
      <w:pPr>
        <w:snapToGrid w:val="0"/>
        <w:spacing w:line="360" w:lineRule="auto"/>
        <w:ind w:firstLine="8820" w:firstLineChars="4200"/>
        <w:rPr>
          <w:rFonts w:hint="eastAsia" w:ascii="宋体" w:hAnsi="宋体" w:cs="仿宋_GB2312"/>
          <w:color w:val="auto"/>
          <w:kern w:val="0"/>
          <w:szCs w:val="21"/>
          <w:lang w:val="zh-CN"/>
        </w:rPr>
      </w:pPr>
      <w:r>
        <w:rPr>
          <w:rFonts w:ascii="宋体" w:hAnsi="宋体" w:cs="仿宋_GB2312"/>
          <w:color w:val="auto"/>
          <w:kern w:val="0"/>
          <w:szCs w:val="21"/>
          <w:lang w:val="zh-CN"/>
        </w:rPr>
        <w:br w:type="page"/>
      </w:r>
    </w:p>
    <w:p>
      <w:pPr>
        <w:pStyle w:val="4"/>
        <w:rPr>
          <w:rFonts w:hint="eastAsia"/>
          <w:b/>
          <w:bCs w:val="0"/>
          <w:color w:val="auto"/>
        </w:rPr>
      </w:pPr>
      <w:bookmarkStart w:id="156" w:name="_Toc80093014"/>
      <w:bookmarkStart w:id="157" w:name="_Toc143868428"/>
      <w:bookmarkStart w:id="158" w:name="_Toc106959708"/>
      <w:bookmarkStart w:id="159" w:name="_Toc19686839"/>
      <w:r>
        <w:rPr>
          <w:rFonts w:hint="eastAsia"/>
          <w:b/>
          <w:bCs w:val="0"/>
          <w:color w:val="auto"/>
        </w:rPr>
        <w:t>第三节 技术文件格式</w:t>
      </w:r>
      <w:bookmarkEnd w:id="156"/>
      <w:bookmarkEnd w:id="157"/>
      <w:bookmarkEnd w:id="158"/>
      <w:bookmarkEnd w:id="159"/>
    </w:p>
    <w:p>
      <w:pPr>
        <w:jc w:val="center"/>
        <w:rPr>
          <w:rFonts w:hint="eastAsia" w:ascii="宋体" w:hAnsi="宋体" w:cs="仿宋_GB2312"/>
          <w:b/>
          <w:color w:val="auto"/>
          <w:kern w:val="0"/>
          <w:szCs w:val="21"/>
        </w:rPr>
      </w:pPr>
    </w:p>
    <w:p>
      <w:pPr>
        <w:jc w:val="center"/>
        <w:rPr>
          <w:rFonts w:hint="eastAsia" w:ascii="宋体" w:hAnsi="宋体" w:cs="仿宋_GB2312"/>
          <w:b/>
          <w:color w:val="auto"/>
          <w:kern w:val="0"/>
          <w:szCs w:val="21"/>
        </w:rPr>
      </w:pPr>
      <w:r>
        <w:rPr>
          <w:rFonts w:hint="eastAsia" w:ascii="宋体" w:hAnsi="宋体" w:cs="仿宋_GB2312"/>
          <w:b/>
          <w:color w:val="auto"/>
          <w:kern w:val="0"/>
          <w:szCs w:val="21"/>
        </w:rPr>
        <w:t>技术文件目录</w:t>
      </w:r>
    </w:p>
    <w:p>
      <w:pPr>
        <w:pStyle w:val="104"/>
        <w:spacing w:line="360" w:lineRule="auto"/>
        <w:ind w:firstLine="420"/>
        <w:rPr>
          <w:rFonts w:hint="eastAsia" w:ascii="宋体" w:hAnsi="宋体" w:eastAsia="宋体" w:cs="仿宋_GB2312"/>
          <w:color w:val="auto"/>
          <w:sz w:val="21"/>
          <w:szCs w:val="21"/>
        </w:rPr>
      </w:pPr>
      <w:r>
        <w:rPr>
          <w:rFonts w:hint="eastAsia" w:ascii="宋体" w:hAnsi="宋体" w:eastAsia="宋体" w:cs="仿宋_GB2312"/>
          <w:color w:val="auto"/>
          <w:sz w:val="21"/>
          <w:szCs w:val="21"/>
        </w:rPr>
        <w:t>1.投标服务技术需求偏离表…………………………………</w:t>
      </w:r>
      <w:r>
        <w:rPr>
          <w:rFonts w:hint="eastAsia" w:ascii="宋体" w:hAnsi="宋体" w:eastAsia="宋体" w:cs="仿宋_GB2312"/>
          <w:color w:val="auto"/>
          <w:sz w:val="21"/>
          <w:szCs w:val="21"/>
          <w:lang w:val="zh-CN"/>
        </w:rPr>
        <w:t>……………………</w:t>
      </w:r>
      <w:r>
        <w:rPr>
          <w:rFonts w:hint="eastAsia" w:ascii="宋体" w:hAnsi="宋体" w:eastAsia="宋体" w:cs="仿宋_GB2312"/>
          <w:color w:val="auto"/>
          <w:sz w:val="21"/>
          <w:szCs w:val="21"/>
        </w:rPr>
        <w:t>………………（页码）</w:t>
      </w:r>
    </w:p>
    <w:p>
      <w:pPr>
        <w:pStyle w:val="104"/>
        <w:spacing w:line="360" w:lineRule="auto"/>
        <w:ind w:firstLine="420"/>
        <w:rPr>
          <w:rFonts w:hint="eastAsia" w:ascii="宋体" w:hAnsi="宋体" w:eastAsia="宋体" w:cs="仿宋_GB2312"/>
          <w:color w:val="auto"/>
          <w:sz w:val="21"/>
          <w:szCs w:val="21"/>
        </w:rPr>
      </w:pPr>
      <w:r>
        <w:rPr>
          <w:rFonts w:hint="eastAsia" w:ascii="宋体" w:hAnsi="宋体" w:eastAsia="宋体" w:cs="仿宋_GB2312"/>
          <w:color w:val="auto"/>
          <w:sz w:val="21"/>
          <w:szCs w:val="21"/>
        </w:rPr>
        <w:t>2.技术服务方案（项目总体概述、工作计划、项目实施、技术保障措施、人员配备等）</w:t>
      </w:r>
      <w:r>
        <w:rPr>
          <w:rFonts w:ascii="宋体" w:hAnsi="宋体" w:eastAsia="宋体" w:cs="仿宋_GB2312"/>
          <w:color w:val="auto"/>
          <w:sz w:val="21"/>
          <w:szCs w:val="21"/>
        </w:rPr>
        <w:t>…</w:t>
      </w:r>
      <w:r>
        <w:rPr>
          <w:rFonts w:hint="eastAsia" w:ascii="宋体" w:hAnsi="宋体" w:eastAsia="宋体" w:cs="仿宋_GB2312"/>
          <w:color w:val="auto"/>
          <w:sz w:val="21"/>
          <w:szCs w:val="21"/>
        </w:rPr>
        <w:t>（页码）</w:t>
      </w:r>
    </w:p>
    <w:p>
      <w:pPr>
        <w:pStyle w:val="104"/>
        <w:spacing w:line="360" w:lineRule="auto"/>
        <w:ind w:firstLine="420"/>
        <w:rPr>
          <w:rFonts w:hint="eastAsia" w:ascii="宋体" w:hAnsi="宋体" w:eastAsia="宋体" w:cs="仿宋_GB2312"/>
          <w:color w:val="auto"/>
          <w:sz w:val="21"/>
          <w:szCs w:val="21"/>
        </w:rPr>
      </w:pPr>
      <w:r>
        <w:rPr>
          <w:rFonts w:hint="eastAsia" w:ascii="宋体" w:hAnsi="宋体" w:eastAsia="宋体" w:cs="仿宋_GB2312"/>
          <w:color w:val="auto"/>
          <w:sz w:val="21"/>
          <w:szCs w:val="21"/>
        </w:rPr>
        <w:t>3.</w:t>
      </w:r>
      <w:r>
        <w:rPr>
          <w:rFonts w:hint="eastAsia" w:ascii="宋体" w:hAnsi="宋体" w:eastAsia="宋体" w:cs="仿宋_GB2312"/>
          <w:color w:val="auto"/>
          <w:sz w:val="21"/>
          <w:szCs w:val="21"/>
          <w:lang w:val="zh-CN"/>
        </w:rPr>
        <w:t>项目实施人员一览表………………………………</w:t>
      </w:r>
      <w:r>
        <w:rPr>
          <w:rFonts w:hint="eastAsia" w:ascii="宋体" w:hAnsi="宋体" w:eastAsia="宋体" w:cs="仿宋_GB2312"/>
          <w:color w:val="auto"/>
          <w:sz w:val="21"/>
          <w:szCs w:val="21"/>
        </w:rPr>
        <w:t>………</w:t>
      </w:r>
      <w:r>
        <w:rPr>
          <w:rFonts w:hint="eastAsia" w:ascii="宋体" w:hAnsi="宋体" w:eastAsia="宋体" w:cs="仿宋_GB2312"/>
          <w:color w:val="auto"/>
          <w:sz w:val="21"/>
          <w:szCs w:val="21"/>
          <w:lang w:val="zh-CN"/>
        </w:rPr>
        <w:t>……………………</w:t>
      </w:r>
      <w:r>
        <w:rPr>
          <w:rFonts w:hint="eastAsia" w:ascii="宋体" w:hAnsi="宋体" w:eastAsia="宋体" w:cs="仿宋_GB2312"/>
          <w:color w:val="auto"/>
          <w:sz w:val="21"/>
          <w:szCs w:val="21"/>
        </w:rPr>
        <w:t>………………（页码）</w:t>
      </w:r>
    </w:p>
    <w:p>
      <w:pPr>
        <w:pStyle w:val="104"/>
        <w:spacing w:line="360" w:lineRule="auto"/>
        <w:ind w:firstLine="420"/>
        <w:rPr>
          <w:rFonts w:hint="eastAsia" w:ascii="宋体" w:hAnsi="宋体" w:eastAsia="宋体" w:cs="仿宋_GB2312"/>
          <w:color w:val="auto"/>
          <w:sz w:val="21"/>
          <w:szCs w:val="21"/>
        </w:rPr>
      </w:pPr>
      <w:r>
        <w:rPr>
          <w:rFonts w:hint="eastAsia" w:ascii="宋体" w:hAnsi="宋体" w:eastAsia="宋体" w:cs="仿宋_GB2312"/>
          <w:color w:val="auto"/>
          <w:sz w:val="21"/>
          <w:szCs w:val="21"/>
        </w:rPr>
        <w:t>4.认为需要的其他技术文件或说明（如有）</w:t>
      </w:r>
      <w:r>
        <w:rPr>
          <w:rFonts w:hint="eastAsia" w:ascii="宋体" w:hAnsi="宋体" w:eastAsia="宋体" w:cs="仿宋_GB2312"/>
          <w:color w:val="auto"/>
          <w:sz w:val="21"/>
          <w:szCs w:val="21"/>
          <w:lang w:val="zh-CN"/>
        </w:rPr>
        <w:t>……………………………………………………</w:t>
      </w:r>
      <w:r>
        <w:rPr>
          <w:rFonts w:hint="eastAsia" w:ascii="宋体" w:hAnsi="宋体" w:eastAsia="宋体" w:cs="仿宋_GB2312"/>
          <w:color w:val="auto"/>
          <w:sz w:val="21"/>
          <w:szCs w:val="21"/>
        </w:rPr>
        <w:t>（页码）</w:t>
      </w:r>
    </w:p>
    <w:p>
      <w:pPr>
        <w:spacing w:line="360" w:lineRule="auto"/>
        <w:rPr>
          <w:rFonts w:hint="eastAsia" w:ascii="宋体" w:hAnsi="宋体" w:cs="仿宋_GB2312"/>
          <w:b/>
          <w:bCs/>
          <w:color w:val="auto"/>
          <w:szCs w:val="21"/>
        </w:rPr>
      </w:pPr>
      <w:r>
        <w:rPr>
          <w:rFonts w:hint="eastAsia" w:ascii="宋体" w:hAnsi="宋体" w:cs="仿宋_GB2312"/>
          <w:b/>
          <w:bCs/>
          <w:color w:val="auto"/>
          <w:szCs w:val="21"/>
        </w:rPr>
        <w:t>注：以上目录是基本格式要求，各投标人可根据自身情况进一步向下增加内容或细化。</w:t>
      </w:r>
    </w:p>
    <w:p>
      <w:pPr>
        <w:snapToGrid w:val="0"/>
        <w:spacing w:before="165" w:beforeLines="50" w:after="50"/>
        <w:ind w:left="143" w:leftChars="68" w:firstLine="413" w:firstLineChars="196"/>
        <w:jc w:val="left"/>
        <w:rPr>
          <w:rFonts w:ascii="宋体" w:hAnsi="宋体"/>
          <w:b/>
          <w:color w:val="auto"/>
          <w:szCs w:val="21"/>
        </w:rPr>
      </w:pPr>
    </w:p>
    <w:p>
      <w:pPr>
        <w:snapToGrid w:val="0"/>
        <w:spacing w:before="165" w:beforeLines="50" w:after="50"/>
        <w:ind w:left="143" w:leftChars="68" w:firstLine="413" w:firstLineChars="196"/>
        <w:jc w:val="left"/>
        <w:rPr>
          <w:rFonts w:hint="eastAsia" w:ascii="宋体" w:hAnsi="宋体"/>
          <w:b/>
          <w:color w:val="auto"/>
          <w:szCs w:val="21"/>
        </w:rPr>
      </w:pPr>
      <w:r>
        <w:rPr>
          <w:rFonts w:ascii="宋体" w:hAnsi="宋体"/>
          <w:b/>
          <w:color w:val="auto"/>
          <w:szCs w:val="21"/>
        </w:rPr>
        <w:br w:type="page"/>
      </w:r>
      <w:r>
        <w:rPr>
          <w:rFonts w:hint="eastAsia" w:ascii="宋体" w:hAnsi="宋体"/>
          <w:b/>
          <w:color w:val="auto"/>
          <w:szCs w:val="21"/>
        </w:rPr>
        <w:t xml:space="preserve"> </w:t>
      </w:r>
    </w:p>
    <w:p>
      <w:pPr>
        <w:pStyle w:val="18"/>
        <w:spacing w:line="500" w:lineRule="exact"/>
        <w:jc w:val="center"/>
        <w:rPr>
          <w:rFonts w:hAnsi="宋体"/>
          <w:b/>
          <w:bCs/>
          <w:color w:val="auto"/>
          <w:szCs w:val="21"/>
        </w:rPr>
      </w:pPr>
      <w:r>
        <w:rPr>
          <w:rFonts w:hint="eastAsia" w:hAnsi="宋体"/>
          <w:b/>
          <w:bCs/>
          <w:color w:val="auto"/>
          <w:szCs w:val="21"/>
        </w:rPr>
        <w:t>1.投标服务技术需求偏离表</w:t>
      </w:r>
    </w:p>
    <w:p>
      <w:pPr>
        <w:pStyle w:val="18"/>
        <w:spacing w:line="440" w:lineRule="exact"/>
        <w:ind w:firstLine="420" w:firstLineChars="200"/>
        <w:rPr>
          <w:rFonts w:hint="eastAsia" w:hAnsi="宋体"/>
          <w:color w:val="auto"/>
          <w:szCs w:val="21"/>
        </w:rPr>
      </w:pPr>
    </w:p>
    <w:p>
      <w:pPr>
        <w:pStyle w:val="18"/>
        <w:spacing w:line="600" w:lineRule="exact"/>
        <w:ind w:firstLine="420" w:firstLineChars="200"/>
        <w:rPr>
          <w:rFonts w:hAnsi="宋体"/>
          <w:color w:val="auto"/>
          <w:szCs w:val="21"/>
        </w:rPr>
      </w:pPr>
      <w:r>
        <w:rPr>
          <w:rFonts w:hint="eastAsia" w:hAnsi="宋体"/>
          <w:color w:val="auto"/>
          <w:szCs w:val="21"/>
        </w:rPr>
        <w:t>请根据所投服务的实际技术参数，</w:t>
      </w:r>
      <w:r>
        <w:rPr>
          <w:rFonts w:hint="eastAsia" w:hAnsi="宋体"/>
          <w:b/>
          <w:color w:val="auto"/>
          <w:szCs w:val="21"/>
        </w:rPr>
        <w:t>逐条对应</w:t>
      </w:r>
      <w:r>
        <w:rPr>
          <w:rFonts w:hint="eastAsia" w:hAnsi="宋体"/>
          <w:color w:val="auto"/>
          <w:szCs w:val="21"/>
        </w:rPr>
        <w:t>本项目招标文件第二章</w:t>
      </w:r>
      <w:r>
        <w:rPr>
          <w:rFonts w:hAnsi="宋体"/>
          <w:color w:val="auto"/>
          <w:szCs w:val="21"/>
        </w:rPr>
        <w:t>“</w:t>
      </w:r>
      <w:r>
        <w:rPr>
          <w:rFonts w:hint="eastAsia" w:hAnsi="宋体"/>
          <w:color w:val="auto"/>
          <w:szCs w:val="21"/>
        </w:rPr>
        <w:t>服务需求一览表</w:t>
      </w:r>
      <w:r>
        <w:rPr>
          <w:rFonts w:hAnsi="宋体"/>
          <w:color w:val="auto"/>
          <w:szCs w:val="21"/>
        </w:rPr>
        <w:t>”</w:t>
      </w:r>
      <w:r>
        <w:rPr>
          <w:rFonts w:hint="eastAsia" w:hAnsi="宋体"/>
          <w:color w:val="auto"/>
          <w:szCs w:val="21"/>
        </w:rPr>
        <w:t>中的要求详细填写相应的具体内容。</w:t>
      </w:r>
      <w:r>
        <w:rPr>
          <w:rFonts w:hAnsi="宋体"/>
          <w:color w:val="auto"/>
          <w:szCs w:val="21"/>
        </w:rPr>
        <w:t>“</w:t>
      </w:r>
      <w:r>
        <w:rPr>
          <w:rFonts w:hint="eastAsia" w:hAnsi="宋体"/>
          <w:color w:val="auto"/>
          <w:szCs w:val="21"/>
        </w:rPr>
        <w:t>偏离说明</w:t>
      </w:r>
      <w:r>
        <w:rPr>
          <w:rFonts w:hAnsi="宋体"/>
          <w:color w:val="auto"/>
          <w:szCs w:val="21"/>
        </w:rPr>
        <w:t>”</w:t>
      </w:r>
      <w:r>
        <w:rPr>
          <w:rFonts w:hint="eastAsia" w:hAnsi="宋体"/>
          <w:color w:val="auto"/>
          <w:szCs w:val="21"/>
        </w:rPr>
        <w:t>一栏应当选择</w:t>
      </w:r>
      <w:r>
        <w:rPr>
          <w:rFonts w:hAnsi="宋体"/>
          <w:color w:val="auto"/>
          <w:szCs w:val="21"/>
        </w:rPr>
        <w:t>“</w:t>
      </w:r>
      <w:r>
        <w:rPr>
          <w:rFonts w:hint="eastAsia" w:hAnsi="宋体"/>
          <w:color w:val="auto"/>
          <w:szCs w:val="21"/>
        </w:rPr>
        <w:t>正偏离</w:t>
      </w:r>
      <w:r>
        <w:rPr>
          <w:rFonts w:hAnsi="宋体"/>
          <w:color w:val="auto"/>
          <w:szCs w:val="21"/>
        </w:rPr>
        <w:t>”</w:t>
      </w:r>
      <w:r>
        <w:rPr>
          <w:rFonts w:hint="eastAsia" w:hAnsi="宋体"/>
          <w:color w:val="auto"/>
          <w:szCs w:val="21"/>
        </w:rPr>
        <w:t>、</w:t>
      </w:r>
      <w:r>
        <w:rPr>
          <w:rFonts w:hAnsi="宋体"/>
          <w:color w:val="auto"/>
          <w:szCs w:val="21"/>
        </w:rPr>
        <w:t>“</w:t>
      </w:r>
      <w:r>
        <w:rPr>
          <w:rFonts w:hint="eastAsia" w:hAnsi="宋体"/>
          <w:color w:val="auto"/>
          <w:szCs w:val="21"/>
        </w:rPr>
        <w:t>负偏离</w:t>
      </w:r>
      <w:r>
        <w:rPr>
          <w:rFonts w:hAnsi="宋体"/>
          <w:color w:val="auto"/>
          <w:szCs w:val="21"/>
        </w:rPr>
        <w:t>”</w:t>
      </w:r>
      <w:r>
        <w:rPr>
          <w:rFonts w:hint="eastAsia" w:hAnsi="宋体"/>
          <w:color w:val="auto"/>
          <w:szCs w:val="21"/>
        </w:rPr>
        <w:t>或</w:t>
      </w:r>
      <w:r>
        <w:rPr>
          <w:rFonts w:hAnsi="宋体"/>
          <w:color w:val="auto"/>
          <w:szCs w:val="21"/>
        </w:rPr>
        <w:t>“</w:t>
      </w:r>
      <w:r>
        <w:rPr>
          <w:rFonts w:hint="eastAsia" w:hAnsi="宋体"/>
          <w:color w:val="auto"/>
          <w:szCs w:val="21"/>
        </w:rPr>
        <w:t>无偏离</w:t>
      </w:r>
      <w:r>
        <w:rPr>
          <w:rFonts w:hAnsi="宋体"/>
          <w:color w:val="auto"/>
          <w:szCs w:val="21"/>
        </w:rPr>
        <w:t>”</w:t>
      </w:r>
      <w:r>
        <w:rPr>
          <w:rFonts w:hint="eastAsia" w:hAnsi="宋体"/>
          <w:color w:val="auto"/>
          <w:szCs w:val="21"/>
        </w:rPr>
        <w:t>进行填写。</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hint="eastAsia" w:ascii="宋体" w:hAnsi="宋体"/>
                <w:color w:val="auto"/>
                <w:szCs w:val="21"/>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hint="eastAsia" w:ascii="宋体" w:hAnsi="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服务项目要求</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ascii="宋体" w:hAnsi="宋体"/>
                <w:color w:val="auto"/>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ascii="宋体" w:hAnsi="宋体"/>
                <w:color w:val="auto"/>
                <w:szCs w:val="21"/>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ascii="宋体" w:hAnsi="宋体"/>
                <w:color w:val="auto"/>
                <w:szCs w:val="21"/>
              </w:rPr>
              <w:t>1  ……</w:t>
            </w:r>
          </w:p>
          <w:p>
            <w:pPr>
              <w:rPr>
                <w:rFonts w:ascii="宋体" w:hAnsi="宋体"/>
                <w:color w:val="auto"/>
                <w:szCs w:val="21"/>
              </w:rPr>
            </w:pPr>
            <w:r>
              <w:rPr>
                <w:rFonts w:ascii="宋体" w:hAnsi="宋体"/>
                <w:color w:val="auto"/>
                <w:szCs w:val="21"/>
              </w:rPr>
              <w:t>2  ……</w:t>
            </w:r>
          </w:p>
          <w:p>
            <w:pPr>
              <w:rPr>
                <w:rFonts w:ascii="宋体" w:hAnsi="宋体"/>
                <w:color w:val="auto"/>
                <w:szCs w:val="21"/>
              </w:rPr>
            </w:pPr>
            <w:r>
              <w:rPr>
                <w:rFonts w:ascii="宋体" w:hAnsi="宋体"/>
                <w:color w:val="auto"/>
                <w:szCs w:val="21"/>
              </w:rPr>
              <w:t>3  ……</w:t>
            </w:r>
          </w:p>
          <w:p>
            <w:pPr>
              <w:rPr>
                <w:rFonts w:ascii="宋体" w:hAnsi="宋体"/>
                <w:color w:val="auto"/>
                <w:szCs w:val="21"/>
              </w:rPr>
            </w:pPr>
            <w:r>
              <w:rPr>
                <w:rFonts w:ascii="宋体" w:hAnsi="宋体"/>
                <w:color w:val="auto"/>
                <w:szCs w:val="21"/>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ascii="宋体" w:hAnsi="宋体"/>
                <w:color w:val="auto"/>
                <w:szCs w:val="21"/>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ascii="宋体" w:hAnsi="宋体"/>
                <w:color w:val="auto"/>
                <w:szCs w:val="21"/>
              </w:rPr>
              <w:t>1  ……</w:t>
            </w:r>
          </w:p>
          <w:p>
            <w:pPr>
              <w:rPr>
                <w:rFonts w:ascii="宋体" w:hAnsi="宋体"/>
                <w:color w:val="auto"/>
                <w:szCs w:val="21"/>
              </w:rPr>
            </w:pPr>
            <w:r>
              <w:rPr>
                <w:rFonts w:ascii="宋体" w:hAnsi="宋体"/>
                <w:color w:val="auto"/>
                <w:szCs w:val="21"/>
              </w:rPr>
              <w:t>2  ……</w:t>
            </w:r>
          </w:p>
          <w:p>
            <w:pPr>
              <w:rPr>
                <w:rFonts w:ascii="宋体" w:hAnsi="宋体"/>
                <w:color w:val="auto"/>
                <w:szCs w:val="21"/>
              </w:rPr>
            </w:pPr>
            <w:r>
              <w:rPr>
                <w:rFonts w:ascii="宋体" w:hAnsi="宋体"/>
                <w:color w:val="auto"/>
                <w:szCs w:val="21"/>
              </w:rPr>
              <w:t>3  ……</w:t>
            </w:r>
          </w:p>
          <w:p>
            <w:pPr>
              <w:rPr>
                <w:rFonts w:ascii="宋体" w:hAnsi="宋体"/>
                <w:color w:val="auto"/>
                <w:szCs w:val="21"/>
              </w:rPr>
            </w:pPr>
            <w:r>
              <w:rPr>
                <w:rFonts w:ascii="宋体" w:hAnsi="宋体"/>
                <w:color w:val="auto"/>
                <w:szCs w:val="21"/>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hint="eastAsia" w:ascii="宋体" w:hAnsi="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ascii="宋体" w:hAnsi="宋体"/>
                <w:color w:val="auto"/>
                <w:szCs w:val="21"/>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ascii="宋体" w:hAnsi="宋体"/>
                <w:color w:val="auto"/>
                <w:szCs w:val="21"/>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ascii="宋体" w:hAnsi="宋体"/>
                <w:color w:val="auto"/>
                <w:szCs w:val="21"/>
              </w:rPr>
              <w:t>1  ……</w:t>
            </w:r>
          </w:p>
          <w:p>
            <w:pPr>
              <w:rPr>
                <w:rFonts w:ascii="宋体" w:hAnsi="宋体"/>
                <w:color w:val="auto"/>
                <w:szCs w:val="21"/>
              </w:rPr>
            </w:pPr>
            <w:r>
              <w:rPr>
                <w:rFonts w:ascii="宋体" w:hAnsi="宋体"/>
                <w:color w:val="auto"/>
                <w:szCs w:val="21"/>
              </w:rPr>
              <w:t>2  ……</w:t>
            </w:r>
          </w:p>
          <w:p>
            <w:pPr>
              <w:rPr>
                <w:rFonts w:ascii="宋体" w:hAnsi="宋体"/>
                <w:color w:val="auto"/>
                <w:szCs w:val="21"/>
              </w:rPr>
            </w:pPr>
            <w:r>
              <w:rPr>
                <w:rFonts w:ascii="宋体" w:hAnsi="宋体"/>
                <w:color w:val="auto"/>
                <w:szCs w:val="21"/>
              </w:rPr>
              <w:t>3  ……</w:t>
            </w:r>
          </w:p>
          <w:p>
            <w:pPr>
              <w:rPr>
                <w:rFonts w:ascii="宋体" w:hAnsi="宋体"/>
                <w:color w:val="auto"/>
                <w:szCs w:val="21"/>
              </w:rPr>
            </w:pPr>
            <w:r>
              <w:rPr>
                <w:rFonts w:ascii="宋体" w:hAnsi="宋体"/>
                <w:color w:val="auto"/>
                <w:szCs w:val="21"/>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ascii="宋体" w:hAnsi="宋体"/>
                <w:color w:val="auto"/>
                <w:szCs w:val="21"/>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ascii="宋体" w:hAnsi="宋体"/>
                <w:color w:val="auto"/>
                <w:szCs w:val="21"/>
              </w:rPr>
              <w:t>1  ……</w:t>
            </w:r>
          </w:p>
          <w:p>
            <w:pPr>
              <w:rPr>
                <w:rFonts w:ascii="宋体" w:hAnsi="宋体"/>
                <w:color w:val="auto"/>
                <w:szCs w:val="21"/>
              </w:rPr>
            </w:pPr>
            <w:r>
              <w:rPr>
                <w:rFonts w:ascii="宋体" w:hAnsi="宋体"/>
                <w:color w:val="auto"/>
                <w:szCs w:val="21"/>
              </w:rPr>
              <w:t>2  ……</w:t>
            </w:r>
          </w:p>
          <w:p>
            <w:pPr>
              <w:rPr>
                <w:rFonts w:ascii="宋体" w:hAnsi="宋体"/>
                <w:color w:val="auto"/>
                <w:szCs w:val="21"/>
              </w:rPr>
            </w:pPr>
            <w:r>
              <w:rPr>
                <w:rFonts w:ascii="宋体" w:hAnsi="宋体"/>
                <w:color w:val="auto"/>
                <w:szCs w:val="21"/>
              </w:rPr>
              <w:t>3  ……</w:t>
            </w:r>
          </w:p>
          <w:p>
            <w:pPr>
              <w:rPr>
                <w:rFonts w:ascii="宋体" w:hAnsi="宋体"/>
                <w:color w:val="auto"/>
                <w:szCs w:val="21"/>
              </w:rPr>
            </w:pPr>
            <w:r>
              <w:rPr>
                <w:rFonts w:ascii="宋体" w:hAnsi="宋体"/>
                <w:color w:val="auto"/>
                <w:szCs w:val="21"/>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hint="eastAsia" w:ascii="宋体" w:hAnsi="宋体"/>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ascii="宋体" w:hAnsi="宋体"/>
                <w:color w:val="auto"/>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hint="eastAsia" w:ascii="宋体" w:hAnsi="宋体"/>
                <w:color w:val="auto"/>
                <w:szCs w:val="21"/>
                <w:u w:val="single"/>
              </w:rPr>
              <w:t>　　</w:t>
            </w:r>
            <w:r>
              <w:rPr>
                <w:rFonts w:hint="eastAsia" w:ascii="宋体" w:hAnsi="宋体"/>
                <w:color w:val="auto"/>
                <w:szCs w:val="21"/>
              </w:rPr>
              <w:t>分标（此处有分标时填写具体分标号，无分标时填写</w:t>
            </w:r>
            <w:r>
              <w:rPr>
                <w:rFonts w:ascii="宋体" w:hAnsi="宋体"/>
                <w:color w:val="auto"/>
                <w:szCs w:val="21"/>
              </w:rPr>
              <w:t>“</w:t>
            </w:r>
            <w:r>
              <w:rPr>
                <w:rFonts w:hint="eastAsia" w:ascii="宋体" w:hAnsi="宋体"/>
                <w:color w:val="auto"/>
                <w:szCs w:val="21"/>
              </w:rPr>
              <w:t>无</w:t>
            </w:r>
            <w:r>
              <w:rPr>
                <w:rFonts w:ascii="宋体" w:hAnsi="宋体"/>
                <w:color w:val="auto"/>
                <w:szCs w:val="21"/>
              </w:rPr>
              <w:t>”</w:t>
            </w:r>
            <w:r>
              <w:rPr>
                <w:rFonts w:hint="eastAsia" w:ascii="宋体" w:hAnsi="宋体"/>
                <w:color w:val="auto"/>
                <w:szCs w:val="21"/>
              </w:rPr>
              <w:t>）</w:t>
            </w:r>
          </w:p>
        </w:tc>
      </w:tr>
    </w:tbl>
    <w:p>
      <w:pPr>
        <w:pStyle w:val="18"/>
        <w:spacing w:line="360" w:lineRule="auto"/>
        <w:rPr>
          <w:rFonts w:hint="eastAsia" w:hAnsi="宋体"/>
          <w:color w:val="auto"/>
          <w:szCs w:val="21"/>
        </w:rPr>
      </w:pPr>
      <w:r>
        <w:rPr>
          <w:rFonts w:hint="eastAsia" w:hAnsi="宋体"/>
          <w:color w:val="auto"/>
          <w:szCs w:val="21"/>
        </w:rPr>
        <w:t>注：</w:t>
      </w:r>
    </w:p>
    <w:p>
      <w:pPr>
        <w:pStyle w:val="18"/>
        <w:spacing w:line="360" w:lineRule="auto"/>
        <w:rPr>
          <w:rFonts w:hint="eastAsia" w:hAnsi="宋体"/>
          <w:color w:val="auto"/>
          <w:szCs w:val="21"/>
        </w:rPr>
      </w:pPr>
      <w:r>
        <w:rPr>
          <w:rFonts w:hint="eastAsia" w:hAnsi="宋体" w:cs="宋体"/>
          <w:color w:val="auto"/>
          <w:szCs w:val="21"/>
        </w:rPr>
        <w:t>1.</w:t>
      </w:r>
      <w:r>
        <w:rPr>
          <w:rFonts w:hint="eastAsia" w:hAnsi="宋体"/>
          <w:color w:val="auto"/>
          <w:szCs w:val="21"/>
        </w:rPr>
        <w:t>表格内容均需按要求填写并盖章，不得留空，</w:t>
      </w:r>
      <w:r>
        <w:rPr>
          <w:rFonts w:hint="eastAsia" w:hAnsi="宋体"/>
          <w:bCs/>
          <w:color w:val="auto"/>
          <w:szCs w:val="21"/>
        </w:rPr>
        <w:t>否则按投标无效处理</w:t>
      </w:r>
      <w:r>
        <w:rPr>
          <w:rFonts w:hint="eastAsia" w:hAnsi="宋体"/>
          <w:color w:val="auto"/>
          <w:szCs w:val="21"/>
        </w:rPr>
        <w:t>。</w:t>
      </w:r>
    </w:p>
    <w:p>
      <w:pPr>
        <w:pStyle w:val="18"/>
        <w:spacing w:line="360" w:lineRule="auto"/>
        <w:rPr>
          <w:rFonts w:hAnsi="宋体"/>
          <w:color w:val="auto"/>
          <w:szCs w:val="21"/>
        </w:rPr>
      </w:pPr>
      <w:r>
        <w:rPr>
          <w:rFonts w:hint="eastAsia" w:hAnsi="宋体"/>
          <w:bCs/>
          <w:color w:val="auto"/>
          <w:szCs w:val="21"/>
        </w:rPr>
        <w:t>2.当投标文件的服务内容低于招标文件要求时，投标人应当如实写明</w:t>
      </w:r>
      <w:r>
        <w:rPr>
          <w:rFonts w:hAnsi="宋体"/>
          <w:bCs/>
          <w:color w:val="auto"/>
          <w:szCs w:val="21"/>
        </w:rPr>
        <w:t>“</w:t>
      </w:r>
      <w:r>
        <w:rPr>
          <w:rFonts w:hint="eastAsia" w:hAnsi="宋体"/>
          <w:bCs/>
          <w:color w:val="auto"/>
          <w:szCs w:val="21"/>
        </w:rPr>
        <w:t>负偏离</w:t>
      </w:r>
      <w:r>
        <w:rPr>
          <w:rFonts w:hAnsi="宋体"/>
          <w:bCs/>
          <w:color w:val="auto"/>
          <w:szCs w:val="21"/>
        </w:rPr>
        <w:t>”</w:t>
      </w:r>
      <w:r>
        <w:rPr>
          <w:rFonts w:hint="eastAsia" w:hAnsi="宋体"/>
          <w:bCs/>
          <w:color w:val="auto"/>
          <w:szCs w:val="21"/>
        </w:rPr>
        <w:t>，否则视为虚假应标。</w:t>
      </w:r>
    </w:p>
    <w:p>
      <w:pPr>
        <w:pStyle w:val="18"/>
        <w:spacing w:line="360" w:lineRule="auto"/>
        <w:rPr>
          <w:rFonts w:hint="eastAsia" w:hAnsi="宋体"/>
          <w:color w:val="auto"/>
          <w:szCs w:val="21"/>
        </w:rPr>
      </w:pPr>
      <w:r>
        <w:rPr>
          <w:rFonts w:hint="eastAsia" w:hAnsi="宋体"/>
          <w:color w:val="auto"/>
          <w:szCs w:val="21"/>
        </w:rPr>
        <w:t>3.</w:t>
      </w:r>
      <w:r>
        <w:rPr>
          <w:rFonts w:hint="eastAsia" w:hAnsi="宋体" w:cs="宋体"/>
          <w:color w:val="auto"/>
          <w:szCs w:val="21"/>
        </w:rPr>
        <w:t>采购需求中带“▲”及“★”的条款，也要分别在本表“</w:t>
      </w:r>
      <w:r>
        <w:rPr>
          <w:rFonts w:hint="eastAsia" w:hAnsi="宋体"/>
          <w:color w:val="auto"/>
          <w:szCs w:val="21"/>
        </w:rPr>
        <w:t>服务参数</w:t>
      </w:r>
      <w:r>
        <w:rPr>
          <w:rFonts w:hint="eastAsia" w:hAnsi="宋体" w:cs="宋体"/>
          <w:color w:val="auto"/>
          <w:szCs w:val="21"/>
        </w:rPr>
        <w:t>”、“</w:t>
      </w:r>
      <w:r>
        <w:rPr>
          <w:rFonts w:hint="eastAsia" w:hAnsi="宋体"/>
          <w:color w:val="auto"/>
          <w:szCs w:val="21"/>
        </w:rPr>
        <w:t>所提供服务的内容</w:t>
      </w:r>
      <w:r>
        <w:rPr>
          <w:rFonts w:hint="eastAsia" w:hAnsi="宋体" w:cs="宋体"/>
          <w:color w:val="auto"/>
          <w:szCs w:val="21"/>
        </w:rPr>
        <w:t>”中标记。</w:t>
      </w:r>
    </w:p>
    <w:p>
      <w:pPr>
        <w:snapToGrid w:val="0"/>
        <w:spacing w:line="360" w:lineRule="auto"/>
        <w:ind w:firstLine="4935" w:firstLineChars="2350"/>
        <w:rPr>
          <w:rFonts w:hint="eastAsia" w:ascii="宋体" w:hAnsi="宋体" w:cs="仿宋_GB2312"/>
          <w:color w:val="auto"/>
          <w:kern w:val="0"/>
          <w:szCs w:val="21"/>
          <w:lang w:val="zh-CN"/>
        </w:rPr>
      </w:pPr>
    </w:p>
    <w:p>
      <w:pPr>
        <w:snapToGrid w:val="0"/>
        <w:spacing w:line="360" w:lineRule="auto"/>
        <w:ind w:firstLine="4935" w:firstLineChars="2350"/>
        <w:rPr>
          <w:rFonts w:hint="eastAsia" w:ascii="宋体" w:hAnsi="宋体" w:cs="仿宋_GB2312"/>
          <w:color w:val="auto"/>
          <w:kern w:val="0"/>
          <w:szCs w:val="21"/>
        </w:rPr>
      </w:pPr>
      <w:r>
        <w:rPr>
          <w:rFonts w:hint="eastAsia" w:ascii="宋体" w:hAnsi="宋体" w:cs="仿宋_GB2312"/>
          <w:color w:val="auto"/>
          <w:kern w:val="0"/>
          <w:szCs w:val="21"/>
          <w:lang w:val="zh-CN"/>
        </w:rPr>
        <w:t>投标人名称(电子签章)：</w:t>
      </w:r>
    </w:p>
    <w:p>
      <w:pPr>
        <w:snapToGrid w:val="0"/>
        <w:spacing w:line="360" w:lineRule="auto"/>
        <w:ind w:firstLine="4515" w:firstLineChars="2150"/>
        <w:rPr>
          <w:rFonts w:hint="eastAsia" w:ascii="宋体" w:hAnsi="宋体" w:cs="仿宋_GB2312"/>
          <w:color w:val="auto"/>
          <w:kern w:val="0"/>
          <w:szCs w:val="21"/>
          <w:lang w:val="zh-CN"/>
        </w:rPr>
      </w:pPr>
      <w:r>
        <w:rPr>
          <w:rFonts w:hint="eastAsia" w:ascii="宋体" w:hAnsi="宋体" w:cs="仿宋_GB2312"/>
          <w:color w:val="auto"/>
          <w:kern w:val="0"/>
          <w:szCs w:val="21"/>
          <w:lang w:val="zh-CN"/>
        </w:rPr>
        <w:t>日期</w:t>
      </w:r>
      <w:r>
        <w:rPr>
          <w:rFonts w:hint="eastAsia" w:ascii="宋体" w:hAnsi="宋体" w:cs="仿宋_GB2312"/>
          <w:color w:val="auto"/>
          <w:kern w:val="0"/>
          <w:szCs w:val="21"/>
        </w:rPr>
        <w:t xml:space="preserve">：  年  </w:t>
      </w:r>
      <w:r>
        <w:rPr>
          <w:rFonts w:hint="eastAsia" w:ascii="宋体" w:hAnsi="宋体" w:cs="仿宋_GB2312"/>
          <w:color w:val="auto"/>
          <w:kern w:val="0"/>
          <w:szCs w:val="21"/>
          <w:lang w:val="zh-CN"/>
        </w:rPr>
        <w:t>月</w:t>
      </w: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w:t>
      </w:r>
    </w:p>
    <w:p>
      <w:pPr>
        <w:snapToGrid w:val="0"/>
        <w:spacing w:line="360" w:lineRule="auto"/>
        <w:ind w:firstLine="4515" w:firstLineChars="2150"/>
        <w:rPr>
          <w:rFonts w:hint="eastAsia" w:ascii="宋体" w:hAnsi="宋体" w:cs="仿宋_GB2312"/>
          <w:color w:val="auto"/>
          <w:kern w:val="0"/>
          <w:szCs w:val="21"/>
          <w:lang w:val="zh-CN"/>
        </w:rPr>
      </w:pPr>
    </w:p>
    <w:p>
      <w:pPr>
        <w:snapToGrid w:val="0"/>
        <w:spacing w:line="360" w:lineRule="auto"/>
        <w:ind w:firstLine="4515" w:firstLineChars="2150"/>
        <w:rPr>
          <w:rFonts w:hint="eastAsia" w:ascii="宋体" w:hAnsi="宋体" w:cs="仿宋_GB2312"/>
          <w:color w:val="auto"/>
          <w:kern w:val="0"/>
          <w:szCs w:val="21"/>
          <w:lang w:val="zh-CN"/>
        </w:rPr>
      </w:pPr>
    </w:p>
    <w:p>
      <w:pPr>
        <w:snapToGrid w:val="0"/>
        <w:spacing w:before="165" w:beforeLines="50" w:after="50"/>
        <w:jc w:val="center"/>
        <w:rPr>
          <w:rFonts w:hint="eastAsia" w:ascii="宋体" w:hAnsi="宋体"/>
          <w:b/>
          <w:bCs/>
          <w:color w:val="auto"/>
          <w:szCs w:val="21"/>
        </w:rPr>
      </w:pPr>
      <w:r>
        <w:rPr>
          <w:rFonts w:ascii="宋体" w:hAnsi="宋体"/>
          <w:b/>
          <w:bCs/>
          <w:color w:val="auto"/>
          <w:szCs w:val="21"/>
        </w:rPr>
        <w:br w:type="page"/>
      </w:r>
    </w:p>
    <w:p>
      <w:pPr>
        <w:snapToGrid w:val="0"/>
        <w:spacing w:before="165" w:beforeLines="50" w:after="50"/>
        <w:jc w:val="center"/>
        <w:rPr>
          <w:rFonts w:hint="eastAsia" w:ascii="宋体" w:hAnsi="宋体"/>
          <w:b/>
          <w:bCs/>
          <w:color w:val="auto"/>
          <w:szCs w:val="21"/>
        </w:rPr>
      </w:pPr>
      <w:r>
        <w:rPr>
          <w:rFonts w:hint="eastAsia" w:ascii="宋体" w:hAnsi="宋体"/>
          <w:b/>
          <w:bCs/>
          <w:color w:val="auto"/>
          <w:szCs w:val="21"/>
        </w:rPr>
        <w:t>2.技术服务方案（项目总体概述、工作计划、项目实施、技术保障措施、人员配备等）</w:t>
      </w:r>
    </w:p>
    <w:p>
      <w:pPr>
        <w:autoSpaceDE w:val="0"/>
        <w:autoSpaceDN w:val="0"/>
        <w:spacing w:line="360" w:lineRule="auto"/>
        <w:jc w:val="center"/>
        <w:rPr>
          <w:rFonts w:hint="eastAsia" w:ascii="宋体" w:hAnsi="宋体" w:cs="仿宋_GB2312"/>
          <w:color w:val="auto"/>
          <w:szCs w:val="21"/>
        </w:rPr>
      </w:pPr>
      <w:r>
        <w:rPr>
          <w:rFonts w:hint="eastAsia" w:ascii="宋体" w:hAnsi="宋体" w:cs="仿宋_GB2312"/>
          <w:color w:val="auto"/>
          <w:szCs w:val="21"/>
        </w:rPr>
        <w:t>（由投标人根据采购需求及招标文件要求编制）</w:t>
      </w:r>
    </w:p>
    <w:p>
      <w:pPr>
        <w:rPr>
          <w:rFonts w:hint="eastAsia" w:ascii="宋体" w:hAnsi="宋体" w:cs="仿宋_GB2312"/>
          <w:b/>
          <w:bCs/>
          <w:color w:val="auto"/>
          <w:kern w:val="0"/>
          <w:szCs w:val="21"/>
          <w:lang w:val="zh-CN"/>
        </w:rPr>
      </w:pPr>
    </w:p>
    <w:p>
      <w:pPr>
        <w:rPr>
          <w:rFonts w:hint="eastAsia" w:ascii="宋体" w:hAnsi="宋体" w:cs="仿宋_GB2312"/>
          <w:b/>
          <w:bCs/>
          <w:color w:val="auto"/>
          <w:kern w:val="0"/>
          <w:szCs w:val="21"/>
          <w:lang w:val="zh-CN"/>
        </w:rPr>
      </w:pPr>
    </w:p>
    <w:p>
      <w:pPr>
        <w:rPr>
          <w:rFonts w:hint="eastAsia" w:ascii="宋体" w:hAnsi="宋体" w:cs="仿宋_GB2312"/>
          <w:b/>
          <w:bCs/>
          <w:color w:val="auto"/>
          <w:kern w:val="0"/>
          <w:szCs w:val="21"/>
          <w:lang w:val="zh-CN"/>
        </w:rPr>
      </w:pPr>
    </w:p>
    <w:p>
      <w:pPr>
        <w:autoSpaceDE w:val="0"/>
        <w:autoSpaceDN w:val="0"/>
        <w:spacing w:line="360" w:lineRule="auto"/>
        <w:ind w:firstLine="3885" w:firstLineChars="1850"/>
        <w:rPr>
          <w:rFonts w:hint="eastAsia" w:ascii="宋体" w:hAnsi="宋体" w:cs="仿宋_GB2312"/>
          <w:color w:val="auto"/>
          <w:kern w:val="0"/>
          <w:szCs w:val="21"/>
        </w:rPr>
      </w:pPr>
      <w:r>
        <w:rPr>
          <w:rFonts w:hint="eastAsia" w:ascii="宋体" w:hAnsi="宋体" w:cs="仿宋_GB2312"/>
          <w:color w:val="auto"/>
          <w:kern w:val="0"/>
          <w:szCs w:val="21"/>
        </w:rPr>
        <w:t>投标人名称（电子签章）：</w:t>
      </w:r>
    </w:p>
    <w:p>
      <w:pPr>
        <w:autoSpaceDE w:val="0"/>
        <w:autoSpaceDN w:val="0"/>
        <w:spacing w:line="360" w:lineRule="auto"/>
        <w:rPr>
          <w:rFonts w:hint="eastAsia" w:ascii="宋体" w:hAnsi="宋体" w:cs="仿宋_GB2312"/>
          <w:b/>
          <w:bCs/>
          <w:color w:val="auto"/>
          <w:szCs w:val="21"/>
        </w:rPr>
      </w:pP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日期：  年  月   日</w:t>
      </w:r>
    </w:p>
    <w:p>
      <w:pPr>
        <w:snapToGrid w:val="0"/>
        <w:spacing w:line="360" w:lineRule="auto"/>
        <w:ind w:firstLine="4935" w:firstLineChars="2350"/>
        <w:rPr>
          <w:rFonts w:hint="eastAsia" w:ascii="宋体" w:hAnsi="宋体"/>
          <w:color w:val="auto"/>
          <w:szCs w:val="21"/>
        </w:rPr>
      </w:pPr>
      <w:r>
        <w:rPr>
          <w:rFonts w:ascii="宋体" w:hAnsi="宋体"/>
          <w:color w:val="auto"/>
          <w:szCs w:val="21"/>
        </w:rPr>
        <w:t xml:space="preserve"> </w:t>
      </w:r>
    </w:p>
    <w:p>
      <w:pPr>
        <w:snapToGrid w:val="0"/>
        <w:spacing w:before="165" w:beforeLines="50" w:after="50"/>
        <w:jc w:val="center"/>
        <w:rPr>
          <w:rFonts w:hint="eastAsia" w:ascii="宋体" w:hAnsi="宋体"/>
          <w:b/>
          <w:color w:val="auto"/>
          <w:szCs w:val="21"/>
        </w:rPr>
      </w:pPr>
      <w:r>
        <w:rPr>
          <w:rFonts w:ascii="宋体" w:hAnsi="宋体"/>
          <w:b/>
          <w:bCs/>
          <w:color w:val="auto"/>
          <w:szCs w:val="21"/>
        </w:rPr>
        <w:br w:type="page"/>
      </w:r>
      <w:r>
        <w:rPr>
          <w:rFonts w:hint="eastAsia" w:ascii="宋体" w:hAnsi="宋体"/>
          <w:b/>
          <w:bCs/>
          <w:color w:val="auto"/>
          <w:szCs w:val="21"/>
        </w:rPr>
        <w:t>3.</w:t>
      </w:r>
      <w:r>
        <w:rPr>
          <w:rFonts w:hint="eastAsia" w:ascii="宋体" w:hAnsi="宋体"/>
          <w:b/>
          <w:color w:val="auto"/>
          <w:szCs w:val="21"/>
        </w:rPr>
        <w:t>项目实施人员一览表</w:t>
      </w:r>
    </w:p>
    <w:p>
      <w:pPr>
        <w:rPr>
          <w:rFonts w:hint="eastAsia" w:ascii="宋体" w:hAnsi="Courier New"/>
          <w:color w:val="auto"/>
          <w:kern w:val="0"/>
          <w:szCs w:val="21"/>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96"/>
        <w:gridCol w:w="157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65" w:afterLines="50"/>
              <w:jc w:val="center"/>
              <w:rPr>
                <w:rFonts w:hint="eastAsia" w:ascii="宋体" w:hAnsi="宋体"/>
                <w:color w:val="auto"/>
                <w:szCs w:val="21"/>
              </w:rPr>
            </w:pPr>
            <w:r>
              <w:rPr>
                <w:rFonts w:hint="eastAsia" w:ascii="宋体" w:hAnsi="宋体"/>
                <w:color w:val="auto"/>
                <w:szCs w:val="21"/>
              </w:rPr>
              <w:t>姓名</w:t>
            </w:r>
          </w:p>
        </w:tc>
        <w:tc>
          <w:tcPr>
            <w:tcW w:w="709" w:type="dxa"/>
            <w:noWrap w:val="0"/>
            <w:vAlign w:val="center"/>
          </w:tcPr>
          <w:p>
            <w:pPr>
              <w:snapToGrid w:val="0"/>
              <w:spacing w:before="50" w:after="165" w:afterLines="50"/>
              <w:jc w:val="center"/>
              <w:rPr>
                <w:rFonts w:hint="eastAsia" w:ascii="宋体" w:hAnsi="宋体"/>
                <w:color w:val="auto"/>
                <w:szCs w:val="21"/>
              </w:rPr>
            </w:pPr>
            <w:r>
              <w:rPr>
                <w:rFonts w:hint="eastAsia" w:ascii="宋体" w:hAnsi="宋体"/>
                <w:color w:val="auto"/>
                <w:szCs w:val="21"/>
              </w:rPr>
              <w:t>职务</w:t>
            </w:r>
          </w:p>
        </w:tc>
        <w:tc>
          <w:tcPr>
            <w:tcW w:w="2896" w:type="dxa"/>
            <w:noWrap w:val="0"/>
            <w:vAlign w:val="center"/>
          </w:tcPr>
          <w:p>
            <w:pPr>
              <w:snapToGrid w:val="0"/>
              <w:spacing w:before="50" w:after="165" w:afterLines="50"/>
              <w:jc w:val="center"/>
              <w:rPr>
                <w:rFonts w:hint="eastAsia" w:ascii="宋体" w:hAnsi="宋体"/>
                <w:color w:val="auto"/>
                <w:szCs w:val="21"/>
              </w:rPr>
            </w:pPr>
            <w:r>
              <w:rPr>
                <w:rFonts w:hint="eastAsia" w:ascii="宋体" w:hAnsi="宋体"/>
                <w:color w:val="auto"/>
                <w:szCs w:val="21"/>
              </w:rPr>
              <w:t>专业技术资格（职称）或者职业资格或者执业资格证或者其他证书</w:t>
            </w:r>
          </w:p>
        </w:tc>
        <w:tc>
          <w:tcPr>
            <w:tcW w:w="1575" w:type="dxa"/>
            <w:noWrap w:val="0"/>
            <w:vAlign w:val="center"/>
          </w:tcPr>
          <w:p>
            <w:pPr>
              <w:snapToGrid w:val="0"/>
              <w:spacing w:before="50" w:after="165" w:afterLines="50"/>
              <w:jc w:val="center"/>
              <w:rPr>
                <w:rFonts w:hint="eastAsia" w:ascii="宋体" w:hAnsi="宋体"/>
                <w:color w:val="auto"/>
                <w:szCs w:val="21"/>
              </w:rPr>
            </w:pPr>
            <w:r>
              <w:rPr>
                <w:rFonts w:hint="eastAsia" w:ascii="宋体" w:hAnsi="宋体"/>
                <w:color w:val="auto"/>
                <w:szCs w:val="21"/>
              </w:rPr>
              <w:t>证书编号</w:t>
            </w:r>
          </w:p>
        </w:tc>
        <w:tc>
          <w:tcPr>
            <w:tcW w:w="2700" w:type="dxa"/>
            <w:noWrap w:val="0"/>
            <w:vAlign w:val="center"/>
          </w:tcPr>
          <w:p>
            <w:pPr>
              <w:snapToGrid w:val="0"/>
              <w:spacing w:before="50" w:after="165" w:afterLines="50"/>
              <w:jc w:val="center"/>
              <w:rPr>
                <w:rFonts w:hint="eastAsia" w:ascii="宋体" w:hAnsi="宋体"/>
                <w:color w:val="auto"/>
                <w:szCs w:val="21"/>
              </w:rPr>
            </w:pPr>
            <w:r>
              <w:rPr>
                <w:rFonts w:hint="eastAsia" w:ascii="宋体" w:hAnsi="宋体"/>
                <w:color w:val="auto"/>
                <w:szCs w:val="21"/>
              </w:rPr>
              <w:t>参加本单位</w:t>
            </w:r>
          </w:p>
          <w:p>
            <w:pPr>
              <w:snapToGrid w:val="0"/>
              <w:spacing w:before="50" w:after="165" w:afterLines="50"/>
              <w:jc w:val="center"/>
              <w:rPr>
                <w:rFonts w:hint="eastAsia" w:ascii="宋体" w:hAnsi="宋体"/>
                <w:color w:val="auto"/>
                <w:szCs w:val="21"/>
              </w:rPr>
            </w:pPr>
            <w:r>
              <w:rPr>
                <w:rFonts w:hint="eastAsia" w:ascii="宋体" w:hAnsi="宋体"/>
                <w:color w:val="auto"/>
                <w:szCs w:val="21"/>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snapToGrid w:val="0"/>
              <w:spacing w:before="50" w:after="165" w:afterLines="50"/>
              <w:jc w:val="center"/>
              <w:rPr>
                <w:rFonts w:hint="eastAsia" w:ascii="宋体" w:hAnsi="宋体"/>
                <w:color w:val="auto"/>
                <w:szCs w:val="21"/>
              </w:rPr>
            </w:pPr>
          </w:p>
        </w:tc>
        <w:tc>
          <w:tcPr>
            <w:tcW w:w="709" w:type="dxa"/>
            <w:noWrap w:val="0"/>
            <w:vAlign w:val="center"/>
          </w:tcPr>
          <w:p>
            <w:pPr>
              <w:snapToGrid w:val="0"/>
              <w:spacing w:before="50" w:after="165" w:afterLines="50"/>
              <w:jc w:val="center"/>
              <w:rPr>
                <w:rFonts w:hint="eastAsia" w:ascii="宋体" w:hAnsi="宋体"/>
                <w:color w:val="auto"/>
                <w:szCs w:val="21"/>
              </w:rPr>
            </w:pPr>
          </w:p>
        </w:tc>
        <w:tc>
          <w:tcPr>
            <w:tcW w:w="2896" w:type="dxa"/>
            <w:noWrap w:val="0"/>
            <w:vAlign w:val="center"/>
          </w:tcPr>
          <w:p>
            <w:pPr>
              <w:snapToGrid w:val="0"/>
              <w:spacing w:before="50" w:after="165" w:afterLines="50"/>
              <w:jc w:val="center"/>
              <w:rPr>
                <w:rFonts w:hint="eastAsia" w:ascii="宋体" w:hAnsi="宋体"/>
                <w:color w:val="auto"/>
                <w:szCs w:val="21"/>
              </w:rPr>
            </w:pPr>
          </w:p>
        </w:tc>
        <w:tc>
          <w:tcPr>
            <w:tcW w:w="1575" w:type="dxa"/>
            <w:noWrap w:val="0"/>
            <w:vAlign w:val="center"/>
          </w:tcPr>
          <w:p>
            <w:pPr>
              <w:snapToGrid w:val="0"/>
              <w:spacing w:before="50" w:after="165" w:afterLines="50"/>
              <w:jc w:val="center"/>
              <w:rPr>
                <w:rFonts w:hint="eastAsia" w:ascii="宋体" w:hAnsi="宋体"/>
                <w:color w:val="auto"/>
                <w:szCs w:val="21"/>
              </w:rPr>
            </w:pPr>
          </w:p>
        </w:tc>
        <w:tc>
          <w:tcPr>
            <w:tcW w:w="2700" w:type="dxa"/>
            <w:noWrap w:val="0"/>
            <w:vAlign w:val="center"/>
          </w:tcPr>
          <w:p>
            <w:pPr>
              <w:snapToGrid w:val="0"/>
              <w:spacing w:before="50" w:after="165" w:afterLines="5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65" w:afterLines="50"/>
              <w:jc w:val="center"/>
              <w:rPr>
                <w:rFonts w:hint="eastAsia" w:ascii="宋体" w:hAnsi="宋体"/>
                <w:color w:val="auto"/>
                <w:szCs w:val="21"/>
              </w:rPr>
            </w:pPr>
          </w:p>
        </w:tc>
        <w:tc>
          <w:tcPr>
            <w:tcW w:w="709" w:type="dxa"/>
            <w:noWrap w:val="0"/>
            <w:vAlign w:val="center"/>
          </w:tcPr>
          <w:p>
            <w:pPr>
              <w:snapToGrid w:val="0"/>
              <w:spacing w:before="50" w:after="165" w:afterLines="50"/>
              <w:jc w:val="center"/>
              <w:rPr>
                <w:rFonts w:hint="eastAsia" w:ascii="宋体" w:hAnsi="宋体"/>
                <w:color w:val="auto"/>
                <w:szCs w:val="21"/>
              </w:rPr>
            </w:pPr>
          </w:p>
        </w:tc>
        <w:tc>
          <w:tcPr>
            <w:tcW w:w="2896" w:type="dxa"/>
            <w:noWrap w:val="0"/>
            <w:vAlign w:val="center"/>
          </w:tcPr>
          <w:p>
            <w:pPr>
              <w:snapToGrid w:val="0"/>
              <w:spacing w:before="50" w:after="165" w:afterLines="50"/>
              <w:jc w:val="center"/>
              <w:rPr>
                <w:rFonts w:hint="eastAsia" w:ascii="宋体" w:hAnsi="宋体"/>
                <w:color w:val="auto"/>
                <w:szCs w:val="21"/>
              </w:rPr>
            </w:pPr>
          </w:p>
        </w:tc>
        <w:tc>
          <w:tcPr>
            <w:tcW w:w="1575" w:type="dxa"/>
            <w:noWrap w:val="0"/>
            <w:vAlign w:val="center"/>
          </w:tcPr>
          <w:p>
            <w:pPr>
              <w:snapToGrid w:val="0"/>
              <w:spacing w:before="50" w:after="165" w:afterLines="50"/>
              <w:jc w:val="center"/>
              <w:rPr>
                <w:rFonts w:hint="eastAsia" w:ascii="宋体" w:hAnsi="宋体"/>
                <w:color w:val="auto"/>
                <w:szCs w:val="21"/>
              </w:rPr>
            </w:pPr>
          </w:p>
        </w:tc>
        <w:tc>
          <w:tcPr>
            <w:tcW w:w="2700" w:type="dxa"/>
            <w:noWrap w:val="0"/>
            <w:vAlign w:val="center"/>
          </w:tcPr>
          <w:p>
            <w:pPr>
              <w:snapToGrid w:val="0"/>
              <w:spacing w:before="50" w:after="165" w:afterLines="5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65" w:afterLines="50"/>
              <w:jc w:val="center"/>
              <w:rPr>
                <w:rFonts w:hint="eastAsia" w:ascii="宋体" w:hAnsi="宋体"/>
                <w:color w:val="auto"/>
                <w:szCs w:val="21"/>
              </w:rPr>
            </w:pPr>
          </w:p>
        </w:tc>
        <w:tc>
          <w:tcPr>
            <w:tcW w:w="709" w:type="dxa"/>
            <w:noWrap w:val="0"/>
            <w:vAlign w:val="center"/>
          </w:tcPr>
          <w:p>
            <w:pPr>
              <w:snapToGrid w:val="0"/>
              <w:spacing w:before="50" w:after="165" w:afterLines="50"/>
              <w:jc w:val="center"/>
              <w:rPr>
                <w:rFonts w:hint="eastAsia" w:ascii="宋体" w:hAnsi="宋体"/>
                <w:color w:val="auto"/>
                <w:szCs w:val="21"/>
              </w:rPr>
            </w:pPr>
          </w:p>
        </w:tc>
        <w:tc>
          <w:tcPr>
            <w:tcW w:w="2896" w:type="dxa"/>
            <w:noWrap w:val="0"/>
            <w:vAlign w:val="center"/>
          </w:tcPr>
          <w:p>
            <w:pPr>
              <w:snapToGrid w:val="0"/>
              <w:spacing w:before="50" w:after="165" w:afterLines="50"/>
              <w:jc w:val="center"/>
              <w:rPr>
                <w:rFonts w:hint="eastAsia" w:ascii="宋体" w:hAnsi="宋体"/>
                <w:color w:val="auto"/>
                <w:szCs w:val="21"/>
              </w:rPr>
            </w:pPr>
          </w:p>
        </w:tc>
        <w:tc>
          <w:tcPr>
            <w:tcW w:w="1575" w:type="dxa"/>
            <w:noWrap w:val="0"/>
            <w:vAlign w:val="center"/>
          </w:tcPr>
          <w:p>
            <w:pPr>
              <w:snapToGrid w:val="0"/>
              <w:spacing w:before="50" w:after="165" w:afterLines="50"/>
              <w:jc w:val="center"/>
              <w:rPr>
                <w:rFonts w:hint="eastAsia" w:ascii="宋体" w:hAnsi="宋体"/>
                <w:color w:val="auto"/>
                <w:szCs w:val="21"/>
              </w:rPr>
            </w:pPr>
          </w:p>
        </w:tc>
        <w:tc>
          <w:tcPr>
            <w:tcW w:w="2700" w:type="dxa"/>
            <w:noWrap w:val="0"/>
            <w:vAlign w:val="center"/>
          </w:tcPr>
          <w:p>
            <w:pPr>
              <w:snapToGrid w:val="0"/>
              <w:spacing w:before="50" w:after="165" w:afterLines="50"/>
              <w:jc w:val="center"/>
              <w:rPr>
                <w:rFonts w:hint="eastAsia" w:ascii="宋体" w:hAnsi="宋体"/>
                <w:color w:val="auto"/>
                <w:szCs w:val="21"/>
              </w:rPr>
            </w:pPr>
          </w:p>
        </w:tc>
      </w:tr>
    </w:tbl>
    <w:p>
      <w:pPr>
        <w:snapToGrid w:val="0"/>
        <w:spacing w:before="50" w:after="165" w:afterLines="50"/>
        <w:jc w:val="left"/>
        <w:rPr>
          <w:rFonts w:hint="eastAsia" w:ascii="宋体" w:hAnsi="宋体"/>
          <w:color w:val="auto"/>
          <w:szCs w:val="21"/>
        </w:rPr>
      </w:pPr>
    </w:p>
    <w:p>
      <w:pPr>
        <w:spacing w:line="360" w:lineRule="auto"/>
        <w:contextualSpacing/>
        <w:jc w:val="left"/>
        <w:rPr>
          <w:rFonts w:hint="eastAsia" w:ascii="宋体" w:hAnsi="宋体"/>
          <w:color w:val="auto"/>
          <w:szCs w:val="21"/>
        </w:rPr>
      </w:pPr>
      <w:r>
        <w:rPr>
          <w:rFonts w:hint="eastAsia" w:ascii="宋体" w:hAnsi="宋体"/>
          <w:color w:val="auto"/>
          <w:szCs w:val="21"/>
        </w:rPr>
        <w:t>注：在填写时，如本表格不适合投标单位的实际情况，可根据本表格式自行制表填写。</w:t>
      </w:r>
    </w:p>
    <w:p>
      <w:pPr>
        <w:snapToGrid w:val="0"/>
        <w:spacing w:line="360" w:lineRule="auto"/>
        <w:ind w:firstLine="3780" w:firstLineChars="1800"/>
        <w:rPr>
          <w:rFonts w:hint="eastAsia" w:ascii="宋体" w:hAnsi="宋体" w:cs="仿宋_GB2312"/>
          <w:color w:val="auto"/>
          <w:kern w:val="0"/>
          <w:szCs w:val="21"/>
        </w:rPr>
      </w:pPr>
    </w:p>
    <w:p>
      <w:pPr>
        <w:snapToGrid w:val="0"/>
        <w:spacing w:line="360" w:lineRule="auto"/>
        <w:ind w:firstLine="3780" w:firstLineChars="1800"/>
        <w:rPr>
          <w:rFonts w:hint="eastAsia" w:ascii="宋体" w:hAnsi="宋体" w:cs="仿宋_GB2312"/>
          <w:color w:val="auto"/>
          <w:kern w:val="0"/>
          <w:szCs w:val="21"/>
        </w:rPr>
      </w:pPr>
      <w:r>
        <w:rPr>
          <w:rFonts w:hint="eastAsia" w:ascii="宋体" w:hAnsi="宋体" w:cs="仿宋_GB2312"/>
          <w:color w:val="auto"/>
          <w:kern w:val="0"/>
          <w:szCs w:val="21"/>
          <w:lang w:val="zh-CN"/>
        </w:rPr>
        <w:t>投标人名称(电子签章)：</w:t>
      </w:r>
    </w:p>
    <w:p>
      <w:pPr>
        <w:autoSpaceDE w:val="0"/>
        <w:autoSpaceDN w:val="0"/>
        <w:spacing w:line="360" w:lineRule="auto"/>
        <w:rPr>
          <w:rFonts w:hint="eastAsia" w:ascii="宋体" w:hAnsi="宋体" w:cs="仿宋_GB2312"/>
          <w:color w:val="auto"/>
          <w:kern w:val="0"/>
          <w:szCs w:val="21"/>
        </w:rPr>
      </w:pP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日期：  年  月   日</w:t>
      </w:r>
    </w:p>
    <w:p>
      <w:pPr>
        <w:snapToGrid w:val="0"/>
        <w:spacing w:before="50" w:after="50"/>
        <w:rPr>
          <w:rFonts w:hint="eastAsia" w:ascii="宋体" w:hAnsi="宋体"/>
          <w:color w:val="auto"/>
          <w:szCs w:val="21"/>
        </w:rPr>
      </w:pPr>
    </w:p>
    <w:p>
      <w:pPr>
        <w:snapToGrid w:val="0"/>
        <w:spacing w:before="165" w:beforeLines="50" w:after="50"/>
        <w:jc w:val="left"/>
        <w:rPr>
          <w:rFonts w:hint="eastAsia" w:ascii="宋体" w:hAnsi="宋体"/>
          <w:color w:val="auto"/>
          <w:szCs w:val="21"/>
        </w:rPr>
      </w:pPr>
      <w:r>
        <w:rPr>
          <w:rFonts w:ascii="宋体" w:hAnsi="宋体"/>
          <w:b/>
          <w:color w:val="auto"/>
          <w:szCs w:val="21"/>
        </w:rPr>
        <w:br w:type="page"/>
      </w:r>
      <w:r>
        <w:rPr>
          <w:rFonts w:hint="eastAsia" w:ascii="宋体" w:hAnsi="宋体"/>
          <w:color w:val="auto"/>
          <w:szCs w:val="21"/>
        </w:rPr>
        <w:t xml:space="preserve"> </w:t>
      </w:r>
    </w:p>
    <w:p>
      <w:pPr>
        <w:snapToGrid w:val="0"/>
        <w:spacing w:before="165" w:beforeLines="50" w:after="50"/>
        <w:ind w:left="142"/>
        <w:jc w:val="center"/>
        <w:rPr>
          <w:rFonts w:hint="eastAsia" w:ascii="宋体" w:hAnsi="宋体"/>
          <w:b/>
          <w:color w:val="auto"/>
          <w:szCs w:val="21"/>
        </w:rPr>
      </w:pPr>
      <w:r>
        <w:rPr>
          <w:rFonts w:hint="eastAsia" w:ascii="宋体" w:hAnsi="宋体"/>
          <w:b/>
          <w:color w:val="auto"/>
          <w:szCs w:val="21"/>
        </w:rPr>
        <w:t>4.认为需要的其他技术文件或说明</w:t>
      </w:r>
    </w:p>
    <w:p>
      <w:pPr>
        <w:spacing w:line="360" w:lineRule="auto"/>
        <w:jc w:val="center"/>
        <w:rPr>
          <w:rFonts w:hint="eastAsia" w:ascii="宋体" w:hAnsi="宋体" w:cs="仿宋_GB2312"/>
          <w:color w:val="auto"/>
          <w:szCs w:val="21"/>
        </w:rPr>
      </w:pPr>
      <w:r>
        <w:rPr>
          <w:rFonts w:hint="eastAsia" w:ascii="宋体" w:hAnsi="宋体" w:cs="仿宋_GB2312"/>
          <w:color w:val="auto"/>
          <w:szCs w:val="21"/>
        </w:rPr>
        <w:t>（由投标人根据采购需求自行编制）</w:t>
      </w:r>
    </w:p>
    <w:p>
      <w:pPr>
        <w:spacing w:line="360" w:lineRule="auto"/>
        <w:jc w:val="center"/>
        <w:rPr>
          <w:rFonts w:hint="eastAsia" w:ascii="宋体" w:hAnsi="宋体" w:cs="仿宋_GB2312"/>
          <w:color w:val="auto"/>
          <w:szCs w:val="21"/>
        </w:rPr>
      </w:pPr>
    </w:p>
    <w:p>
      <w:pPr>
        <w:autoSpaceDE w:val="0"/>
        <w:autoSpaceDN w:val="0"/>
        <w:spacing w:line="360" w:lineRule="auto"/>
        <w:ind w:firstLine="4200" w:firstLineChars="2000"/>
        <w:rPr>
          <w:rFonts w:hint="eastAsia" w:ascii="宋体" w:hAnsi="宋体" w:cs="仿宋_GB2312"/>
          <w:color w:val="auto"/>
          <w:szCs w:val="21"/>
        </w:rPr>
      </w:pPr>
      <w:r>
        <w:rPr>
          <w:rFonts w:hint="eastAsia" w:ascii="宋体" w:hAnsi="宋体" w:cs="仿宋_GB2312"/>
          <w:color w:val="auto"/>
          <w:kern w:val="0"/>
          <w:szCs w:val="21"/>
        </w:rPr>
        <w:t>投标人名称（电子</w:t>
      </w:r>
      <w:r>
        <w:rPr>
          <w:rFonts w:hint="eastAsia" w:ascii="宋体" w:hAnsi="宋体" w:cs="仿宋_GB2312"/>
          <w:color w:val="auto"/>
          <w:kern w:val="0"/>
          <w:szCs w:val="21"/>
          <w:lang w:val="zh-CN"/>
        </w:rPr>
        <w:t>签章</w:t>
      </w:r>
      <w:r>
        <w:rPr>
          <w:rFonts w:hint="eastAsia" w:ascii="宋体" w:hAnsi="宋体" w:cs="仿宋_GB2312"/>
          <w:color w:val="auto"/>
          <w:kern w:val="0"/>
          <w:szCs w:val="21"/>
        </w:rPr>
        <w:t xml:space="preserve">）：                       </w:t>
      </w:r>
    </w:p>
    <w:p>
      <w:pPr>
        <w:autoSpaceDE w:val="0"/>
        <w:autoSpaceDN w:val="0"/>
        <w:spacing w:line="360" w:lineRule="auto"/>
        <w:rPr>
          <w:rFonts w:hint="eastAsia" w:ascii="宋体" w:hAnsi="宋体" w:cs="仿宋_GB2312"/>
          <w:color w:val="auto"/>
          <w:kern w:val="0"/>
          <w:szCs w:val="21"/>
          <w:lang w:val="zh-CN"/>
        </w:rPr>
      </w:pP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日期：  年  月   日</w:t>
      </w:r>
    </w:p>
    <w:p>
      <w:pPr>
        <w:autoSpaceDE w:val="0"/>
        <w:autoSpaceDN w:val="0"/>
        <w:spacing w:line="360" w:lineRule="auto"/>
        <w:rPr>
          <w:rFonts w:hint="eastAsia" w:ascii="宋体" w:hAnsi="宋体" w:cs="仿宋_GB2312"/>
          <w:color w:val="auto"/>
          <w:kern w:val="0"/>
          <w:szCs w:val="21"/>
          <w:lang w:val="zh-CN"/>
        </w:rPr>
      </w:pPr>
    </w:p>
    <w:p>
      <w:pPr>
        <w:autoSpaceDE w:val="0"/>
        <w:autoSpaceDN w:val="0"/>
        <w:spacing w:line="360" w:lineRule="auto"/>
        <w:rPr>
          <w:rFonts w:hint="eastAsia" w:ascii="宋体" w:hAnsi="宋体" w:cs="仿宋_GB2312"/>
          <w:b/>
          <w:bCs/>
          <w:color w:val="auto"/>
          <w:szCs w:val="21"/>
        </w:rPr>
      </w:pPr>
      <w:r>
        <w:rPr>
          <w:rFonts w:ascii="宋体" w:hAnsi="宋体" w:cs="仿宋_GB2312"/>
          <w:b/>
          <w:bCs/>
          <w:color w:val="auto"/>
          <w:szCs w:val="21"/>
        </w:rPr>
        <w:br w:type="page"/>
      </w:r>
    </w:p>
    <w:p>
      <w:pPr>
        <w:pStyle w:val="4"/>
        <w:rPr>
          <w:rFonts w:hint="eastAsia"/>
          <w:b/>
          <w:bCs w:val="0"/>
          <w:color w:val="auto"/>
        </w:rPr>
      </w:pPr>
      <w:bookmarkStart w:id="160" w:name="_Toc106959709"/>
      <w:bookmarkStart w:id="161" w:name="_Toc80093015"/>
      <w:bookmarkStart w:id="162" w:name="_Toc143868429"/>
      <w:r>
        <w:rPr>
          <w:rFonts w:hint="eastAsia"/>
          <w:b/>
          <w:bCs w:val="0"/>
          <w:color w:val="auto"/>
        </w:rPr>
        <w:t>第四节 报价文件格式</w:t>
      </w:r>
      <w:bookmarkEnd w:id="160"/>
      <w:bookmarkEnd w:id="161"/>
      <w:bookmarkEnd w:id="162"/>
    </w:p>
    <w:p>
      <w:pPr>
        <w:snapToGrid w:val="0"/>
        <w:spacing w:before="165" w:beforeLines="50" w:after="50" w:line="400" w:lineRule="exact"/>
        <w:rPr>
          <w:rFonts w:hint="eastAsia" w:ascii="宋体" w:hAnsi="宋体" w:cs="宋体"/>
          <w:color w:val="auto"/>
          <w:szCs w:val="21"/>
        </w:rPr>
      </w:pPr>
      <w:r>
        <w:rPr>
          <w:rFonts w:hint="eastAsia" w:ascii="宋体" w:hAnsi="宋体"/>
          <w:color w:val="auto"/>
          <w:szCs w:val="21"/>
        </w:rPr>
        <w:t xml:space="preserve">                                                            </w:t>
      </w:r>
    </w:p>
    <w:p>
      <w:pPr>
        <w:snapToGrid w:val="0"/>
        <w:spacing w:before="165" w:beforeLines="50" w:after="50" w:line="400" w:lineRule="exact"/>
        <w:jc w:val="center"/>
        <w:rPr>
          <w:rFonts w:hint="eastAsia" w:ascii="宋体" w:hAnsi="宋体"/>
          <w:b/>
          <w:bCs/>
          <w:color w:val="auto"/>
          <w:szCs w:val="21"/>
        </w:rPr>
      </w:pPr>
      <w:r>
        <w:rPr>
          <w:rFonts w:hint="eastAsia" w:ascii="宋体" w:hAnsi="宋体"/>
          <w:b/>
          <w:bCs/>
          <w:color w:val="auto"/>
          <w:szCs w:val="21"/>
        </w:rPr>
        <w:t>报价文件目录</w:t>
      </w:r>
    </w:p>
    <w:p>
      <w:pPr>
        <w:rPr>
          <w:rFonts w:hint="eastAsia" w:ascii="宋体" w:hAnsi="宋体" w:cs="宋体"/>
          <w:color w:val="auto"/>
          <w:szCs w:val="21"/>
        </w:rPr>
      </w:pPr>
    </w:p>
    <w:p>
      <w:pPr>
        <w:rPr>
          <w:rFonts w:hint="eastAsia" w:ascii="宋体" w:hAnsi="宋体" w:cs="仿宋_GB2312"/>
          <w:color w:val="auto"/>
          <w:kern w:val="0"/>
          <w:szCs w:val="21"/>
        </w:rPr>
      </w:pPr>
      <w:r>
        <w:rPr>
          <w:rFonts w:hint="eastAsia" w:ascii="宋体" w:hAnsi="宋体" w:cs="仿宋_GB2312"/>
          <w:color w:val="auto"/>
          <w:kern w:val="0"/>
          <w:szCs w:val="21"/>
        </w:rPr>
        <w:t>一、投标函…………………………………………………………………………………（页码）</w:t>
      </w:r>
    </w:p>
    <w:p>
      <w:pPr>
        <w:rPr>
          <w:rFonts w:hint="eastAsia" w:ascii="宋体" w:hAnsi="宋体" w:cs="仿宋_GB2312"/>
          <w:color w:val="auto"/>
          <w:kern w:val="0"/>
          <w:szCs w:val="21"/>
        </w:rPr>
      </w:pPr>
      <w:r>
        <w:rPr>
          <w:rFonts w:hint="eastAsia" w:ascii="宋体" w:hAnsi="宋体" w:cs="仿宋_GB2312"/>
          <w:color w:val="auto"/>
          <w:kern w:val="0"/>
          <w:szCs w:val="21"/>
        </w:rPr>
        <w:t>二、开标一览表……………………………………………………………………………（页码）</w:t>
      </w:r>
    </w:p>
    <w:p>
      <w:pPr>
        <w:spacing w:line="360" w:lineRule="auto"/>
        <w:rPr>
          <w:rFonts w:hint="eastAsia" w:ascii="宋体" w:hAnsi="宋体" w:cs="仿宋_GB2312"/>
          <w:color w:val="auto"/>
          <w:szCs w:val="21"/>
        </w:rPr>
      </w:pPr>
    </w:p>
    <w:p>
      <w:pPr>
        <w:pStyle w:val="18"/>
        <w:spacing w:line="500" w:lineRule="exact"/>
        <w:jc w:val="center"/>
        <w:rPr>
          <w:rFonts w:hAnsi="宋体"/>
          <w:b/>
          <w:bCs/>
          <w:color w:val="auto"/>
          <w:szCs w:val="21"/>
        </w:rPr>
      </w:pPr>
      <w:r>
        <w:rPr>
          <w:rFonts w:hAnsi="宋体"/>
          <w:b/>
          <w:bCs/>
          <w:color w:val="auto"/>
          <w:szCs w:val="21"/>
        </w:rPr>
        <w:br w:type="page"/>
      </w:r>
      <w:r>
        <w:rPr>
          <w:rFonts w:hint="eastAsia" w:hAnsi="宋体"/>
          <w:b/>
          <w:bCs/>
          <w:color w:val="auto"/>
          <w:szCs w:val="21"/>
        </w:rPr>
        <w:t>一、投标函</w:t>
      </w:r>
    </w:p>
    <w:p>
      <w:pPr>
        <w:pStyle w:val="18"/>
        <w:spacing w:line="440" w:lineRule="exact"/>
        <w:ind w:firstLine="420" w:firstLineChars="200"/>
        <w:rPr>
          <w:rFonts w:hAnsi="宋体"/>
          <w:color w:val="auto"/>
          <w:szCs w:val="21"/>
        </w:rPr>
      </w:pPr>
      <w:r>
        <w:rPr>
          <w:rFonts w:hint="eastAsia" w:hAnsi="宋体"/>
          <w:color w:val="auto"/>
          <w:szCs w:val="21"/>
        </w:rPr>
        <w:t>致：</w:t>
      </w:r>
      <w:r>
        <w:rPr>
          <w:rFonts w:hAnsi="宋体"/>
          <w:color w:val="auto"/>
          <w:szCs w:val="21"/>
          <w:u w:val="single"/>
        </w:rPr>
        <w:t xml:space="preserve">                      </w:t>
      </w:r>
      <w:r>
        <w:rPr>
          <w:rFonts w:hint="eastAsia" w:hAnsi="宋体"/>
          <w:color w:val="auto"/>
          <w:szCs w:val="21"/>
        </w:rPr>
        <w:t>（采购代理机构名称）</w:t>
      </w:r>
    </w:p>
    <w:p>
      <w:pPr>
        <w:pStyle w:val="18"/>
        <w:spacing w:line="440" w:lineRule="exact"/>
        <w:ind w:firstLine="420" w:firstLineChars="200"/>
        <w:rPr>
          <w:rFonts w:hAnsi="宋体"/>
          <w:color w:val="auto"/>
          <w:szCs w:val="21"/>
        </w:rPr>
      </w:pPr>
      <w:r>
        <w:rPr>
          <w:rFonts w:hint="eastAsia" w:hAnsi="宋体"/>
          <w:color w:val="auto"/>
          <w:szCs w:val="21"/>
        </w:rPr>
        <w:t>我方已仔细阅读了贵方组织的</w:t>
      </w:r>
      <w:r>
        <w:rPr>
          <w:rFonts w:hAnsi="宋体"/>
          <w:color w:val="auto"/>
          <w:szCs w:val="21"/>
          <w:u w:val="single"/>
        </w:rPr>
        <w:t xml:space="preserve">                    </w:t>
      </w:r>
      <w:r>
        <w:rPr>
          <w:rFonts w:hint="eastAsia" w:hAnsi="宋体"/>
          <w:color w:val="auto"/>
          <w:szCs w:val="21"/>
        </w:rPr>
        <w:t>项目（项目编号：             ）的招标文件的全部内容，授权</w:t>
      </w:r>
      <w:r>
        <w:rPr>
          <w:rFonts w:hAnsi="宋体"/>
          <w:color w:val="auto"/>
          <w:szCs w:val="21"/>
          <w:u w:val="single"/>
        </w:rPr>
        <w:t xml:space="preserve">                      </w:t>
      </w:r>
      <w:r>
        <w:rPr>
          <w:rFonts w:hint="eastAsia" w:hAnsi="宋体"/>
          <w:color w:val="auto"/>
          <w:szCs w:val="21"/>
        </w:rPr>
        <w:t>(全权代表姓名)</w:t>
      </w:r>
      <w:r>
        <w:rPr>
          <w:rFonts w:hAnsi="宋体"/>
          <w:color w:val="auto"/>
          <w:szCs w:val="21"/>
          <w:u w:val="single"/>
        </w:rPr>
        <w:t xml:space="preserve">          </w:t>
      </w:r>
      <w:r>
        <w:rPr>
          <w:rFonts w:hint="eastAsia" w:hAnsi="宋体"/>
          <w:color w:val="auto"/>
          <w:szCs w:val="21"/>
        </w:rPr>
        <w:t xml:space="preserve"> (职务、职称)为全权代表，现正式递交下述文件参加贵方组织的本次政府采购活动： </w:t>
      </w:r>
    </w:p>
    <w:p>
      <w:pPr>
        <w:pStyle w:val="18"/>
        <w:spacing w:line="440" w:lineRule="exact"/>
        <w:ind w:firstLine="420" w:firstLineChars="200"/>
        <w:rPr>
          <w:rFonts w:hAnsi="宋体"/>
          <w:color w:val="auto"/>
          <w:szCs w:val="21"/>
        </w:rPr>
      </w:pPr>
      <w:r>
        <w:rPr>
          <w:rFonts w:hint="eastAsia" w:hAnsi="宋体"/>
          <w:color w:val="auto"/>
          <w:szCs w:val="21"/>
        </w:rPr>
        <w:t>一、报价文件电子版一份（包含按投标人须知前附表要求提交的全部文件）；</w:t>
      </w:r>
    </w:p>
    <w:p>
      <w:pPr>
        <w:pStyle w:val="18"/>
        <w:spacing w:line="440" w:lineRule="exact"/>
        <w:ind w:firstLine="482"/>
        <w:rPr>
          <w:rFonts w:hint="eastAsia" w:hAnsi="宋体"/>
          <w:color w:val="auto"/>
          <w:szCs w:val="21"/>
        </w:rPr>
      </w:pPr>
      <w:r>
        <w:rPr>
          <w:rFonts w:hint="eastAsia" w:hAnsi="宋体"/>
          <w:color w:val="auto"/>
          <w:szCs w:val="21"/>
        </w:rPr>
        <w:t>二、资格文件电子版一份（包含按投标人须知前附表要求提交的全部文件）；</w:t>
      </w:r>
    </w:p>
    <w:p>
      <w:pPr>
        <w:pStyle w:val="18"/>
        <w:spacing w:line="440" w:lineRule="exact"/>
        <w:ind w:firstLine="482"/>
        <w:rPr>
          <w:rFonts w:hint="eastAsia" w:hAnsi="宋体"/>
          <w:color w:val="auto"/>
          <w:szCs w:val="21"/>
        </w:rPr>
      </w:pPr>
      <w:r>
        <w:rPr>
          <w:rFonts w:hint="eastAsia" w:hAnsi="宋体"/>
          <w:color w:val="auto"/>
          <w:szCs w:val="21"/>
        </w:rPr>
        <w:t>三、技术文件电子版一份（包含按投标人须知前附表要求提交的全部文件）；</w:t>
      </w:r>
    </w:p>
    <w:p>
      <w:pPr>
        <w:pStyle w:val="18"/>
        <w:spacing w:line="440" w:lineRule="exact"/>
        <w:ind w:firstLine="482"/>
        <w:rPr>
          <w:rFonts w:hint="eastAsia" w:hAnsi="宋体"/>
          <w:color w:val="auto"/>
          <w:szCs w:val="21"/>
        </w:rPr>
      </w:pPr>
      <w:r>
        <w:rPr>
          <w:rFonts w:hint="eastAsia" w:hAnsi="宋体"/>
          <w:color w:val="auto"/>
          <w:szCs w:val="21"/>
        </w:rPr>
        <w:t>四、商务文件电子版一份（包含按投标人须知前附表要求提交的全部文件）；</w:t>
      </w:r>
    </w:p>
    <w:p>
      <w:pPr>
        <w:pStyle w:val="18"/>
        <w:spacing w:line="440" w:lineRule="exact"/>
        <w:ind w:firstLine="482"/>
        <w:rPr>
          <w:rFonts w:hAnsi="宋体"/>
          <w:color w:val="auto"/>
          <w:szCs w:val="21"/>
        </w:rPr>
      </w:pPr>
      <w:r>
        <w:rPr>
          <w:rFonts w:hint="eastAsia" w:hAnsi="宋体"/>
          <w:color w:val="auto"/>
          <w:szCs w:val="21"/>
        </w:rPr>
        <w:t>据此函，签字人兹宣布：</w:t>
      </w:r>
    </w:p>
    <w:p>
      <w:pPr>
        <w:pStyle w:val="18"/>
        <w:spacing w:line="440" w:lineRule="exact"/>
        <w:ind w:firstLine="420" w:firstLineChars="200"/>
        <w:rPr>
          <w:rFonts w:hAnsi="宋体"/>
          <w:color w:val="auto"/>
          <w:szCs w:val="21"/>
        </w:rPr>
      </w:pPr>
      <w:r>
        <w:rPr>
          <w:rFonts w:hint="eastAsia" w:hAnsi="宋体"/>
          <w:color w:val="auto"/>
          <w:szCs w:val="21"/>
        </w:rPr>
        <w:t>1、我方愿意以（大写）人民币</w:t>
      </w:r>
      <w:r>
        <w:rPr>
          <w:rFonts w:hint="eastAsia" w:hAnsi="宋体"/>
          <w:color w:val="auto"/>
          <w:szCs w:val="21"/>
          <w:u w:val="single"/>
        </w:rPr>
        <w:t xml:space="preserve">      </w:t>
      </w:r>
      <w:r>
        <w:rPr>
          <w:rFonts w:hint="eastAsia" w:hAnsi="宋体"/>
          <w:color w:val="auto"/>
          <w:szCs w:val="21"/>
        </w:rPr>
        <w:t>元 (￥</w:t>
      </w:r>
      <w:r>
        <w:rPr>
          <w:rFonts w:hint="eastAsia" w:hAnsi="宋体"/>
          <w:color w:val="auto"/>
          <w:szCs w:val="21"/>
          <w:u w:val="single"/>
        </w:rPr>
        <w:t xml:space="preserve">     </w:t>
      </w:r>
      <w:r>
        <w:rPr>
          <w:rFonts w:hint="eastAsia" w:hAnsi="宋体"/>
          <w:color w:val="auto"/>
          <w:szCs w:val="21"/>
        </w:rPr>
        <w:t>元)的投标总报价，履行期限：</w:t>
      </w:r>
      <w:r>
        <w:rPr>
          <w:rFonts w:hint="eastAsia" w:hAnsi="宋体"/>
          <w:color w:val="auto"/>
          <w:szCs w:val="21"/>
          <w:u w:val="single"/>
        </w:rPr>
        <w:t>自签订合同之日起到</w:t>
      </w:r>
      <w:r>
        <w:rPr>
          <w:rFonts w:hint="eastAsia" w:hAnsi="宋体"/>
          <w:color w:val="auto"/>
          <w:szCs w:val="21"/>
          <w:u w:val="single"/>
          <w:lang w:val="en-US" w:eastAsia="zh-CN"/>
        </w:rPr>
        <w:t>2024</w:t>
      </w:r>
      <w:r>
        <w:rPr>
          <w:rFonts w:hint="eastAsia" w:hAnsi="宋体"/>
          <w:color w:val="auto"/>
          <w:szCs w:val="21"/>
          <w:u w:val="single"/>
        </w:rPr>
        <w:t>年</w:t>
      </w:r>
      <w:r>
        <w:rPr>
          <w:rFonts w:hint="eastAsia" w:hAnsi="宋体"/>
          <w:color w:val="auto"/>
          <w:szCs w:val="21"/>
          <w:u w:val="single"/>
          <w:lang w:val="en-US" w:eastAsia="zh-CN"/>
        </w:rPr>
        <w:t>9</w:t>
      </w:r>
      <w:r>
        <w:rPr>
          <w:rFonts w:hint="eastAsia" w:hAnsi="宋体"/>
          <w:color w:val="auto"/>
          <w:szCs w:val="21"/>
          <w:u w:val="single"/>
        </w:rPr>
        <w:t>月</w:t>
      </w:r>
      <w:r>
        <w:rPr>
          <w:rFonts w:hint="eastAsia" w:hAnsi="宋体"/>
          <w:color w:val="auto"/>
          <w:szCs w:val="21"/>
          <w:u w:val="single"/>
          <w:lang w:val="en-US" w:eastAsia="zh-CN"/>
        </w:rPr>
        <w:t>30</w:t>
      </w:r>
      <w:r>
        <w:rPr>
          <w:rFonts w:hint="eastAsia" w:hAnsi="宋体"/>
          <w:color w:val="auto"/>
          <w:szCs w:val="21"/>
          <w:u w:val="single"/>
        </w:rPr>
        <w:t>日前完成</w:t>
      </w:r>
      <w:r>
        <w:rPr>
          <w:rFonts w:hint="eastAsia" w:hAnsi="宋体"/>
          <w:color w:val="auto"/>
          <w:szCs w:val="21"/>
        </w:rPr>
        <w:t>，提供本项目招标文件第二章“服务需求”中的相应的采购内容。</w:t>
      </w:r>
    </w:p>
    <w:p>
      <w:pPr>
        <w:pStyle w:val="18"/>
        <w:spacing w:line="360" w:lineRule="exact"/>
        <w:ind w:firstLine="420" w:firstLineChars="200"/>
        <w:rPr>
          <w:rFonts w:hint="eastAsia" w:hAnsi="宋体"/>
          <w:color w:val="auto"/>
          <w:szCs w:val="21"/>
          <w:u w:val="single"/>
        </w:rPr>
      </w:pPr>
      <w:r>
        <w:rPr>
          <w:rFonts w:hint="eastAsia" w:hAnsi="宋体"/>
          <w:color w:val="auto"/>
          <w:szCs w:val="21"/>
        </w:rPr>
        <w:t>......</w:t>
      </w:r>
    </w:p>
    <w:p>
      <w:pPr>
        <w:pStyle w:val="18"/>
        <w:spacing w:line="360" w:lineRule="exact"/>
        <w:ind w:firstLine="420" w:firstLineChars="200"/>
        <w:rPr>
          <w:rFonts w:hint="eastAsia" w:hAnsi="宋体"/>
          <w:color w:val="auto"/>
          <w:szCs w:val="21"/>
          <w:u w:val="single"/>
        </w:rPr>
      </w:pPr>
      <w:r>
        <w:rPr>
          <w:rFonts w:hint="eastAsia" w:hAnsi="宋体"/>
          <w:color w:val="auto"/>
          <w:szCs w:val="21"/>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pPr>
        <w:pStyle w:val="18"/>
        <w:spacing w:line="360" w:lineRule="exact"/>
        <w:ind w:firstLine="420" w:firstLineChars="200"/>
        <w:rPr>
          <w:rFonts w:hint="eastAsia" w:hAnsi="宋体"/>
          <w:color w:val="auto"/>
          <w:szCs w:val="21"/>
          <w:u w:val="single"/>
        </w:rPr>
      </w:pPr>
      <w:r>
        <w:rPr>
          <w:rFonts w:hint="eastAsia" w:hAnsi="宋体"/>
          <w:color w:val="auto"/>
          <w:szCs w:val="21"/>
        </w:rPr>
        <w:t>3、我方所递交的投标文件及有关资料都是内容完整、真实和准确的。</w:t>
      </w:r>
    </w:p>
    <w:p>
      <w:pPr>
        <w:pStyle w:val="18"/>
        <w:spacing w:line="360" w:lineRule="exact"/>
        <w:ind w:firstLine="420" w:firstLineChars="200"/>
        <w:rPr>
          <w:rFonts w:hint="eastAsia" w:hAnsi="宋体"/>
          <w:color w:val="auto"/>
          <w:szCs w:val="21"/>
          <w:u w:val="single"/>
        </w:rPr>
      </w:pPr>
      <w:r>
        <w:rPr>
          <w:rFonts w:hint="eastAsia" w:hAnsi="宋体"/>
          <w:color w:val="auto"/>
          <w:szCs w:val="21"/>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8"/>
        <w:numPr>
          <w:ilvl w:val="0"/>
          <w:numId w:val="2"/>
        </w:numPr>
        <w:spacing w:line="440" w:lineRule="exact"/>
        <w:rPr>
          <w:rFonts w:hint="eastAsia" w:hAnsi="宋体"/>
          <w:color w:val="auto"/>
          <w:szCs w:val="21"/>
        </w:rPr>
      </w:pPr>
      <w:r>
        <w:rPr>
          <w:rFonts w:hint="eastAsia" w:hAnsi="宋体"/>
          <w:color w:val="auto"/>
          <w:szCs w:val="21"/>
        </w:rPr>
        <w:t>具有独立承担民事责任的能力；</w:t>
      </w:r>
    </w:p>
    <w:p>
      <w:pPr>
        <w:pStyle w:val="18"/>
        <w:numPr>
          <w:ilvl w:val="0"/>
          <w:numId w:val="2"/>
        </w:numPr>
        <w:spacing w:line="440" w:lineRule="exact"/>
        <w:rPr>
          <w:rFonts w:hint="eastAsia" w:hAnsi="宋体"/>
          <w:color w:val="auto"/>
          <w:szCs w:val="21"/>
        </w:rPr>
      </w:pPr>
      <w:r>
        <w:rPr>
          <w:rFonts w:hint="eastAsia" w:hAnsi="宋体"/>
          <w:color w:val="auto"/>
          <w:szCs w:val="21"/>
        </w:rPr>
        <w:t>具有良好的商业信誉和健全的财务会计制度；</w:t>
      </w:r>
    </w:p>
    <w:p>
      <w:pPr>
        <w:pStyle w:val="18"/>
        <w:numPr>
          <w:ilvl w:val="0"/>
          <w:numId w:val="2"/>
        </w:numPr>
        <w:spacing w:line="440" w:lineRule="exact"/>
        <w:rPr>
          <w:rFonts w:hint="eastAsia" w:hAnsi="宋体"/>
          <w:color w:val="auto"/>
          <w:szCs w:val="21"/>
        </w:rPr>
      </w:pPr>
      <w:r>
        <w:rPr>
          <w:rFonts w:hint="eastAsia" w:hAnsi="宋体"/>
          <w:color w:val="auto"/>
          <w:szCs w:val="21"/>
        </w:rPr>
        <w:t>具有履行合同所必需的设备和专业技术能力；</w:t>
      </w:r>
    </w:p>
    <w:p>
      <w:pPr>
        <w:pStyle w:val="18"/>
        <w:numPr>
          <w:ilvl w:val="0"/>
          <w:numId w:val="2"/>
        </w:numPr>
        <w:spacing w:line="440" w:lineRule="exact"/>
        <w:rPr>
          <w:rFonts w:hint="eastAsia" w:hAnsi="宋体"/>
          <w:color w:val="auto"/>
          <w:szCs w:val="21"/>
        </w:rPr>
      </w:pPr>
      <w:r>
        <w:rPr>
          <w:rFonts w:hint="eastAsia" w:hAnsi="宋体"/>
          <w:color w:val="auto"/>
          <w:szCs w:val="21"/>
        </w:rPr>
        <w:t>有依法缴纳税收和社会保障资金的良好记录；</w:t>
      </w:r>
    </w:p>
    <w:p>
      <w:pPr>
        <w:pStyle w:val="18"/>
        <w:numPr>
          <w:ilvl w:val="0"/>
          <w:numId w:val="2"/>
        </w:numPr>
        <w:spacing w:line="440" w:lineRule="exact"/>
        <w:rPr>
          <w:rFonts w:hint="eastAsia" w:hAnsi="宋体"/>
          <w:color w:val="auto"/>
          <w:szCs w:val="21"/>
        </w:rPr>
      </w:pPr>
      <w:r>
        <w:rPr>
          <w:rFonts w:hint="eastAsia" w:hAnsi="宋体"/>
          <w:color w:val="auto"/>
          <w:szCs w:val="21"/>
        </w:rPr>
        <w:t>参加政府采购活动前三年内，在经营活动中没有重大违法记录；</w:t>
      </w:r>
    </w:p>
    <w:p>
      <w:pPr>
        <w:pStyle w:val="18"/>
        <w:numPr>
          <w:ilvl w:val="0"/>
          <w:numId w:val="2"/>
        </w:numPr>
        <w:spacing w:line="440" w:lineRule="exact"/>
        <w:rPr>
          <w:rFonts w:hint="eastAsia" w:hAnsi="宋体"/>
          <w:color w:val="auto"/>
          <w:szCs w:val="21"/>
        </w:rPr>
      </w:pPr>
      <w:r>
        <w:rPr>
          <w:rFonts w:hint="eastAsia" w:hAnsi="宋体"/>
          <w:color w:val="auto"/>
          <w:szCs w:val="21"/>
        </w:rPr>
        <w:t>法律、行政法规规定的其他条件。</w:t>
      </w:r>
    </w:p>
    <w:p>
      <w:pPr>
        <w:pStyle w:val="18"/>
        <w:spacing w:line="440" w:lineRule="exact"/>
        <w:ind w:firstLine="482"/>
        <w:rPr>
          <w:rFonts w:hint="eastAsia" w:hAnsi="宋体"/>
          <w:color w:val="auto"/>
          <w:szCs w:val="21"/>
        </w:rPr>
      </w:pPr>
      <w:r>
        <w:rPr>
          <w:rFonts w:hint="eastAsia" w:hAnsi="宋体"/>
          <w:color w:val="auto"/>
          <w:szCs w:val="21"/>
        </w:rPr>
        <w:t>5、如本项目采购内容涉及须符合国家强制规定的，我方承诺我方本次投标（包括资格条件和所投产品）均符合国家有关强制规定。</w:t>
      </w:r>
    </w:p>
    <w:p>
      <w:pPr>
        <w:pStyle w:val="18"/>
        <w:spacing w:line="440" w:lineRule="exact"/>
        <w:ind w:firstLine="420" w:firstLineChars="200"/>
        <w:rPr>
          <w:rFonts w:hint="eastAsia" w:hAnsi="宋体"/>
          <w:color w:val="auto"/>
          <w:szCs w:val="21"/>
        </w:rPr>
      </w:pPr>
      <w:r>
        <w:rPr>
          <w:rFonts w:hint="eastAsia" w:hAnsi="宋体"/>
          <w:color w:val="auto"/>
          <w:szCs w:val="21"/>
        </w:rPr>
        <w:t>6、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pPr>
        <w:pStyle w:val="18"/>
        <w:spacing w:line="440" w:lineRule="exact"/>
        <w:ind w:firstLine="420" w:firstLineChars="200"/>
        <w:rPr>
          <w:rFonts w:hint="eastAsia" w:hAnsi="宋体"/>
          <w:color w:val="auto"/>
          <w:szCs w:val="21"/>
        </w:rPr>
      </w:pPr>
      <w:r>
        <w:rPr>
          <w:rFonts w:hint="eastAsia" w:hAnsi="宋体"/>
          <w:color w:val="auto"/>
          <w:szCs w:val="21"/>
        </w:rPr>
        <w:t>7、我方已详细审核招标文件，我方知道必须放弃提出含糊不清或误解问题的权利。</w:t>
      </w:r>
    </w:p>
    <w:p>
      <w:pPr>
        <w:pStyle w:val="18"/>
        <w:spacing w:line="440" w:lineRule="exact"/>
        <w:ind w:firstLine="420" w:firstLineChars="200"/>
        <w:rPr>
          <w:rFonts w:hint="eastAsia" w:hAnsi="宋体"/>
          <w:color w:val="auto"/>
          <w:szCs w:val="21"/>
        </w:rPr>
      </w:pPr>
      <w:r>
        <w:rPr>
          <w:rFonts w:hint="eastAsia" w:hAnsi="宋体"/>
          <w:color w:val="auto"/>
          <w:szCs w:val="21"/>
        </w:rPr>
        <w:t>8、我方同意应贵方要求提供与本投标有关的任何数据或资料。若贵方需要，我方愿意提供我方作出的一切承诺的证明材料。</w:t>
      </w:r>
    </w:p>
    <w:p>
      <w:pPr>
        <w:pStyle w:val="18"/>
        <w:spacing w:line="440" w:lineRule="exact"/>
        <w:ind w:firstLine="420" w:firstLineChars="200"/>
        <w:rPr>
          <w:rFonts w:hint="eastAsia" w:hAnsi="宋体"/>
          <w:color w:val="auto"/>
          <w:szCs w:val="21"/>
        </w:rPr>
      </w:pPr>
      <w:r>
        <w:rPr>
          <w:rFonts w:hint="eastAsia" w:hAnsi="宋体"/>
          <w:color w:val="auto"/>
          <w:szCs w:val="21"/>
        </w:rPr>
        <w:t>9、我方完全理解贵方不一定接受投标报价最低的投标人为中标供应商的行为。</w:t>
      </w:r>
    </w:p>
    <w:p>
      <w:pPr>
        <w:pStyle w:val="18"/>
        <w:spacing w:line="440" w:lineRule="exact"/>
        <w:ind w:firstLine="420" w:firstLineChars="200"/>
        <w:rPr>
          <w:rFonts w:hint="eastAsia" w:hAnsi="宋体"/>
          <w:color w:val="auto"/>
          <w:szCs w:val="21"/>
        </w:rPr>
      </w:pPr>
      <w:r>
        <w:rPr>
          <w:rFonts w:hint="eastAsia" w:hAnsi="宋体"/>
          <w:color w:val="auto"/>
          <w:szCs w:val="21"/>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8"/>
        <w:numPr>
          <w:ilvl w:val="0"/>
          <w:numId w:val="3"/>
        </w:numPr>
        <w:spacing w:line="440" w:lineRule="exact"/>
        <w:rPr>
          <w:rFonts w:hint="eastAsia" w:hAnsi="宋体"/>
          <w:color w:val="auto"/>
          <w:szCs w:val="21"/>
        </w:rPr>
      </w:pPr>
      <w:r>
        <w:rPr>
          <w:rFonts w:hint="eastAsia" w:hAnsi="宋体"/>
          <w:color w:val="auto"/>
          <w:szCs w:val="21"/>
        </w:rPr>
        <w:t>提供虚假材料谋取中标、成交的；</w:t>
      </w:r>
    </w:p>
    <w:p>
      <w:pPr>
        <w:pStyle w:val="18"/>
        <w:numPr>
          <w:ilvl w:val="0"/>
          <w:numId w:val="3"/>
        </w:numPr>
        <w:spacing w:line="440" w:lineRule="exact"/>
        <w:rPr>
          <w:rFonts w:hint="eastAsia" w:hAnsi="宋体"/>
          <w:color w:val="auto"/>
          <w:szCs w:val="21"/>
        </w:rPr>
      </w:pPr>
      <w:r>
        <w:rPr>
          <w:rFonts w:hint="eastAsia" w:hAnsi="宋体"/>
          <w:color w:val="auto"/>
          <w:szCs w:val="21"/>
        </w:rPr>
        <w:t>采取不正当手段诋毁、排挤其他供应商的；</w:t>
      </w:r>
    </w:p>
    <w:p>
      <w:pPr>
        <w:pStyle w:val="18"/>
        <w:numPr>
          <w:ilvl w:val="0"/>
          <w:numId w:val="3"/>
        </w:numPr>
        <w:spacing w:line="440" w:lineRule="exact"/>
        <w:rPr>
          <w:rFonts w:hint="eastAsia" w:hAnsi="宋体"/>
          <w:color w:val="auto"/>
          <w:szCs w:val="21"/>
        </w:rPr>
      </w:pPr>
      <w:r>
        <w:rPr>
          <w:rFonts w:hint="eastAsia" w:hAnsi="宋体"/>
          <w:color w:val="auto"/>
          <w:szCs w:val="21"/>
        </w:rPr>
        <w:t>与采购人、其他供应商或者采购代理机构恶意串通的；</w:t>
      </w:r>
    </w:p>
    <w:p>
      <w:pPr>
        <w:pStyle w:val="18"/>
        <w:numPr>
          <w:ilvl w:val="0"/>
          <w:numId w:val="3"/>
        </w:numPr>
        <w:spacing w:line="440" w:lineRule="exact"/>
        <w:rPr>
          <w:rFonts w:hint="eastAsia" w:hAnsi="宋体"/>
          <w:color w:val="auto"/>
          <w:szCs w:val="21"/>
        </w:rPr>
      </w:pPr>
      <w:r>
        <w:rPr>
          <w:rFonts w:hint="eastAsia" w:hAnsi="宋体"/>
          <w:color w:val="auto"/>
          <w:szCs w:val="21"/>
        </w:rPr>
        <w:t>向采购人、采购代理机构行贿或者提供其他不正当利益的；</w:t>
      </w:r>
    </w:p>
    <w:p>
      <w:pPr>
        <w:pStyle w:val="18"/>
        <w:numPr>
          <w:ilvl w:val="0"/>
          <w:numId w:val="3"/>
        </w:numPr>
        <w:spacing w:line="440" w:lineRule="exact"/>
        <w:rPr>
          <w:rFonts w:hint="eastAsia" w:hAnsi="宋体"/>
          <w:color w:val="auto"/>
          <w:szCs w:val="21"/>
        </w:rPr>
      </w:pPr>
      <w:r>
        <w:rPr>
          <w:rFonts w:hint="eastAsia" w:hAnsi="宋体"/>
          <w:color w:val="auto"/>
          <w:szCs w:val="21"/>
        </w:rPr>
        <w:t>在招标采购过程中与采购人进行协商谈判的；</w:t>
      </w:r>
    </w:p>
    <w:p>
      <w:pPr>
        <w:pStyle w:val="18"/>
        <w:numPr>
          <w:ilvl w:val="0"/>
          <w:numId w:val="3"/>
        </w:numPr>
        <w:spacing w:line="440" w:lineRule="exact"/>
        <w:rPr>
          <w:rFonts w:hint="eastAsia" w:hAnsi="宋体"/>
          <w:color w:val="auto"/>
          <w:szCs w:val="21"/>
        </w:rPr>
      </w:pPr>
      <w:r>
        <w:rPr>
          <w:rFonts w:hint="eastAsia" w:hAnsi="宋体"/>
          <w:color w:val="auto"/>
          <w:szCs w:val="21"/>
        </w:rPr>
        <w:t>拒绝有关部门监督检查或提供虚假情况的。</w:t>
      </w:r>
    </w:p>
    <w:p>
      <w:pPr>
        <w:pStyle w:val="18"/>
        <w:spacing w:line="440" w:lineRule="exact"/>
        <w:ind w:left="420"/>
        <w:rPr>
          <w:rFonts w:hint="eastAsia" w:hAnsi="宋体"/>
          <w:color w:val="auto"/>
          <w:szCs w:val="21"/>
        </w:rPr>
      </w:pPr>
      <w:r>
        <w:rPr>
          <w:rFonts w:hint="eastAsia" w:hAnsi="宋体"/>
          <w:color w:val="auto"/>
          <w:szCs w:val="21"/>
        </w:rPr>
        <w:t>11、我方及由本人担任法定代表人的其他机构最近三年内被处罚的违法行为有：</w:t>
      </w:r>
      <w:r>
        <w:rPr>
          <w:rFonts w:hint="eastAsia" w:hAnsi="宋体"/>
          <w:color w:val="auto"/>
          <w:szCs w:val="21"/>
          <w:u w:val="single"/>
        </w:rPr>
        <w:t xml:space="preserve">                    </w:t>
      </w:r>
    </w:p>
    <w:p>
      <w:pPr>
        <w:pStyle w:val="18"/>
        <w:spacing w:line="440" w:lineRule="exact"/>
        <w:ind w:left="420"/>
        <w:rPr>
          <w:rFonts w:hint="eastAsia" w:hAnsi="宋体"/>
          <w:color w:val="auto"/>
          <w:szCs w:val="21"/>
        </w:rPr>
      </w:pPr>
      <w:r>
        <w:rPr>
          <w:rFonts w:hint="eastAsia" w:hAnsi="宋体"/>
          <w:color w:val="auto"/>
          <w:szCs w:val="21"/>
          <w:u w:val="single"/>
        </w:rPr>
        <w:t xml:space="preserve">                                                                                          </w:t>
      </w:r>
    </w:p>
    <w:p>
      <w:pPr>
        <w:pStyle w:val="18"/>
        <w:spacing w:line="360" w:lineRule="auto"/>
        <w:ind w:firstLine="420"/>
        <w:rPr>
          <w:rFonts w:hint="eastAsia" w:hAnsi="宋体"/>
          <w:color w:val="auto"/>
          <w:szCs w:val="21"/>
        </w:rPr>
      </w:pPr>
      <w:r>
        <w:rPr>
          <w:rFonts w:hint="eastAsia" w:hAnsi="宋体"/>
          <w:color w:val="auto"/>
          <w:szCs w:val="21"/>
        </w:rPr>
        <w:t>12、以上事项如有虚假或隐瞒，我方愿意承担一切后果，并不再寻求任何旨在减轻或免除法律责任的辩解。</w:t>
      </w:r>
    </w:p>
    <w:p>
      <w:pPr>
        <w:pStyle w:val="18"/>
        <w:spacing w:line="360" w:lineRule="auto"/>
        <w:ind w:firstLine="420"/>
        <w:rPr>
          <w:rFonts w:hint="eastAsia" w:hAnsi="宋体"/>
          <w:color w:val="auto"/>
          <w:szCs w:val="21"/>
        </w:rPr>
      </w:pPr>
      <w:r>
        <w:rPr>
          <w:rFonts w:hint="eastAsia" w:hAnsi="宋体"/>
          <w:color w:val="auto"/>
          <w:szCs w:val="21"/>
        </w:rPr>
        <w:t>13、与本投标有关的一切正式往来信函请寄：</w:t>
      </w:r>
      <w:r>
        <w:rPr>
          <w:rFonts w:hint="eastAsia" w:hAnsi="宋体"/>
          <w:color w:val="auto"/>
          <w:szCs w:val="21"/>
          <w:u w:val="single"/>
        </w:rPr>
        <w:t xml:space="preserve"> </w:t>
      </w:r>
    </w:p>
    <w:p>
      <w:pPr>
        <w:pStyle w:val="18"/>
        <w:spacing w:line="360" w:lineRule="auto"/>
        <w:ind w:firstLine="420"/>
        <w:rPr>
          <w:rFonts w:hint="eastAsia" w:hAnsi="宋体"/>
          <w:color w:val="auto"/>
          <w:szCs w:val="21"/>
        </w:rPr>
      </w:pPr>
      <w:r>
        <w:rPr>
          <w:rFonts w:hint="eastAsia" w:hAnsi="宋体"/>
          <w:color w:val="auto"/>
          <w:szCs w:val="21"/>
        </w:rPr>
        <w:t>地址：</w:t>
      </w:r>
      <w:r>
        <w:rPr>
          <w:rFonts w:hint="eastAsia" w:hAnsi="宋体"/>
          <w:color w:val="auto"/>
          <w:szCs w:val="21"/>
          <w:u w:val="single"/>
        </w:rPr>
        <w:t xml:space="preserve">                                                        </w:t>
      </w:r>
      <w:r>
        <w:rPr>
          <w:rFonts w:hint="eastAsia" w:hAnsi="宋体"/>
          <w:color w:val="auto"/>
          <w:szCs w:val="21"/>
        </w:rPr>
        <w:t xml:space="preserve"> </w:t>
      </w:r>
    </w:p>
    <w:p>
      <w:pPr>
        <w:pStyle w:val="18"/>
        <w:spacing w:line="360" w:lineRule="auto"/>
        <w:ind w:firstLine="420"/>
        <w:rPr>
          <w:rFonts w:hint="eastAsia" w:hAnsi="宋体"/>
          <w:color w:val="auto"/>
          <w:szCs w:val="21"/>
          <w:u w:val="single"/>
        </w:rPr>
      </w:pPr>
      <w:r>
        <w:rPr>
          <w:rFonts w:hint="eastAsia" w:hAnsi="宋体"/>
          <w:color w:val="auto"/>
          <w:szCs w:val="21"/>
        </w:rPr>
        <w:t>电话：</w:t>
      </w:r>
      <w:r>
        <w:rPr>
          <w:rFonts w:hint="eastAsia" w:hAnsi="宋体"/>
          <w:color w:val="auto"/>
          <w:szCs w:val="21"/>
          <w:u w:val="single"/>
        </w:rPr>
        <w:t xml:space="preserve">                                      　　　　　　　　　</w:t>
      </w:r>
    </w:p>
    <w:p>
      <w:pPr>
        <w:pStyle w:val="18"/>
        <w:spacing w:line="360" w:lineRule="auto"/>
        <w:ind w:firstLine="420"/>
        <w:rPr>
          <w:rFonts w:hint="eastAsia" w:hAnsi="宋体"/>
          <w:color w:val="auto"/>
          <w:szCs w:val="21"/>
        </w:rPr>
      </w:pPr>
      <w:r>
        <w:rPr>
          <w:rFonts w:hint="eastAsia" w:hAnsi="宋体"/>
          <w:color w:val="auto"/>
          <w:szCs w:val="21"/>
        </w:rPr>
        <w:t>传真：</w:t>
      </w:r>
      <w:r>
        <w:rPr>
          <w:rFonts w:hint="eastAsia" w:hAnsi="宋体"/>
          <w:color w:val="auto"/>
          <w:szCs w:val="21"/>
          <w:u w:val="single"/>
        </w:rPr>
        <w:t>　　　　　　　　　　　　　　　　　　　　　　　　　　　　</w:t>
      </w:r>
    </w:p>
    <w:p>
      <w:pPr>
        <w:pStyle w:val="18"/>
        <w:spacing w:line="360" w:lineRule="auto"/>
        <w:ind w:firstLine="420"/>
        <w:rPr>
          <w:rFonts w:hint="eastAsia" w:hAnsi="宋体"/>
          <w:color w:val="auto"/>
          <w:szCs w:val="21"/>
          <w:u w:val="single"/>
        </w:rPr>
      </w:pPr>
      <w:r>
        <w:rPr>
          <w:rFonts w:hint="eastAsia" w:hAnsi="宋体"/>
          <w:color w:val="auto"/>
          <w:szCs w:val="21"/>
        </w:rPr>
        <w:t>邮政编码：</w:t>
      </w:r>
      <w:r>
        <w:rPr>
          <w:rFonts w:hint="eastAsia" w:hAnsi="宋体"/>
          <w:color w:val="auto"/>
          <w:szCs w:val="21"/>
          <w:u w:val="single"/>
        </w:rPr>
        <w:t xml:space="preserve">                                                    </w:t>
      </w:r>
    </w:p>
    <w:p>
      <w:pPr>
        <w:pStyle w:val="18"/>
        <w:spacing w:line="360" w:lineRule="auto"/>
        <w:ind w:firstLine="420"/>
        <w:rPr>
          <w:rFonts w:hint="eastAsia" w:hAnsi="宋体"/>
          <w:color w:val="auto"/>
          <w:szCs w:val="21"/>
          <w:u w:val="single"/>
        </w:rPr>
      </w:pPr>
      <w:r>
        <w:rPr>
          <w:rFonts w:hint="eastAsia" w:hAnsi="宋体"/>
          <w:color w:val="auto"/>
          <w:szCs w:val="21"/>
        </w:rPr>
        <w:t>开户名称：</w:t>
      </w:r>
      <w:r>
        <w:rPr>
          <w:rFonts w:hint="eastAsia" w:hAnsi="宋体"/>
          <w:color w:val="auto"/>
          <w:szCs w:val="21"/>
          <w:u w:val="single"/>
        </w:rPr>
        <w:t xml:space="preserve">                                                    </w:t>
      </w:r>
    </w:p>
    <w:p>
      <w:pPr>
        <w:pStyle w:val="18"/>
        <w:spacing w:line="360" w:lineRule="auto"/>
        <w:ind w:firstLine="420"/>
        <w:rPr>
          <w:rFonts w:hint="eastAsia" w:hAnsi="宋体"/>
          <w:color w:val="auto"/>
          <w:szCs w:val="21"/>
          <w:u w:val="single"/>
        </w:rPr>
      </w:pPr>
      <w:r>
        <w:rPr>
          <w:rFonts w:hint="eastAsia" w:hAnsi="宋体"/>
          <w:color w:val="auto"/>
          <w:szCs w:val="21"/>
        </w:rPr>
        <w:t>开户银行：</w:t>
      </w:r>
      <w:r>
        <w:rPr>
          <w:rFonts w:hint="eastAsia" w:hAnsi="宋体"/>
          <w:color w:val="auto"/>
          <w:szCs w:val="21"/>
          <w:u w:val="single"/>
        </w:rPr>
        <w:t xml:space="preserve">                                                    </w:t>
      </w:r>
    </w:p>
    <w:p>
      <w:pPr>
        <w:pStyle w:val="18"/>
        <w:spacing w:line="360" w:lineRule="auto"/>
        <w:ind w:firstLine="420"/>
        <w:rPr>
          <w:rFonts w:hint="eastAsia" w:hAnsi="宋体"/>
          <w:color w:val="auto"/>
          <w:szCs w:val="21"/>
          <w:u w:val="single"/>
        </w:rPr>
      </w:pPr>
      <w:r>
        <w:rPr>
          <w:rFonts w:hint="eastAsia" w:hAnsi="宋体"/>
          <w:color w:val="auto"/>
          <w:szCs w:val="21"/>
        </w:rPr>
        <w:t>银行账号：</w:t>
      </w:r>
      <w:r>
        <w:rPr>
          <w:rFonts w:hint="eastAsia" w:hAnsi="宋体"/>
          <w:color w:val="auto"/>
          <w:szCs w:val="21"/>
          <w:u w:val="single"/>
        </w:rPr>
        <w:t xml:space="preserve">                                                    </w:t>
      </w:r>
    </w:p>
    <w:p>
      <w:pPr>
        <w:snapToGrid w:val="0"/>
        <w:spacing w:line="360" w:lineRule="auto"/>
        <w:ind w:firstLine="4410" w:firstLineChars="2100"/>
        <w:rPr>
          <w:rFonts w:hint="eastAsia" w:ascii="宋体" w:hAnsi="宋体" w:cs="仿宋_GB2312"/>
          <w:color w:val="auto"/>
          <w:kern w:val="0"/>
          <w:szCs w:val="21"/>
        </w:rPr>
      </w:pPr>
    </w:p>
    <w:p>
      <w:pPr>
        <w:snapToGrid w:val="0"/>
        <w:spacing w:line="360" w:lineRule="auto"/>
        <w:ind w:firstLine="4410" w:firstLineChars="2100"/>
        <w:rPr>
          <w:rFonts w:hint="eastAsia" w:ascii="宋体" w:hAnsi="宋体" w:cs="仿宋_GB2312"/>
          <w:color w:val="auto"/>
          <w:kern w:val="0"/>
          <w:szCs w:val="21"/>
        </w:rPr>
      </w:pPr>
      <w:r>
        <w:rPr>
          <w:rFonts w:hint="eastAsia" w:ascii="宋体" w:hAnsi="宋体" w:cs="仿宋_GB2312"/>
          <w:color w:val="auto"/>
          <w:kern w:val="0"/>
          <w:szCs w:val="21"/>
        </w:rPr>
        <w:t>法定代表人或者委托代理人(签字)：</w:t>
      </w:r>
    </w:p>
    <w:p>
      <w:pPr>
        <w:snapToGrid w:val="0"/>
        <w:spacing w:line="360" w:lineRule="auto"/>
        <w:ind w:firstLine="4410" w:firstLineChars="2100"/>
        <w:rPr>
          <w:rFonts w:hint="eastAsia" w:ascii="宋体" w:hAnsi="宋体" w:cs="仿宋_GB2312"/>
          <w:color w:val="auto"/>
          <w:kern w:val="0"/>
          <w:szCs w:val="21"/>
        </w:rPr>
      </w:pPr>
      <w:r>
        <w:rPr>
          <w:rFonts w:hint="eastAsia" w:ascii="宋体" w:hAnsi="宋体" w:cs="仿宋_GB2312"/>
          <w:color w:val="auto"/>
          <w:kern w:val="0"/>
          <w:szCs w:val="21"/>
          <w:lang w:val="zh-CN"/>
        </w:rPr>
        <w:t>投标人名称(电子签章)：</w:t>
      </w:r>
    </w:p>
    <w:p>
      <w:pPr>
        <w:snapToGrid w:val="0"/>
        <w:spacing w:line="360" w:lineRule="auto"/>
        <w:ind w:firstLine="4515" w:firstLineChars="2150"/>
        <w:rPr>
          <w:rFonts w:hint="eastAsia" w:ascii="宋体" w:hAnsi="宋体" w:cs="仿宋_GB2312"/>
          <w:color w:val="auto"/>
          <w:kern w:val="0"/>
          <w:szCs w:val="21"/>
          <w:lang w:val="zh-CN"/>
        </w:rPr>
      </w:pPr>
      <w:r>
        <w:rPr>
          <w:rFonts w:hint="eastAsia" w:ascii="宋体" w:hAnsi="宋体" w:cs="仿宋_GB2312"/>
          <w:color w:val="auto"/>
          <w:kern w:val="0"/>
          <w:szCs w:val="21"/>
          <w:lang w:val="zh-CN"/>
        </w:rPr>
        <w:t>日期</w:t>
      </w:r>
      <w:r>
        <w:rPr>
          <w:rFonts w:hint="eastAsia" w:ascii="宋体" w:hAnsi="宋体" w:cs="仿宋_GB2312"/>
          <w:color w:val="auto"/>
          <w:kern w:val="0"/>
          <w:szCs w:val="21"/>
        </w:rPr>
        <w:t xml:space="preserve">：  年  </w:t>
      </w:r>
      <w:r>
        <w:rPr>
          <w:rFonts w:hint="eastAsia" w:ascii="宋体" w:hAnsi="宋体" w:cs="仿宋_GB2312"/>
          <w:color w:val="auto"/>
          <w:kern w:val="0"/>
          <w:szCs w:val="21"/>
          <w:lang w:val="zh-CN"/>
        </w:rPr>
        <w:t>月</w:t>
      </w: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w:t>
      </w:r>
    </w:p>
    <w:p>
      <w:pPr>
        <w:pStyle w:val="18"/>
        <w:spacing w:line="360" w:lineRule="auto"/>
        <w:jc w:val="center"/>
        <w:rPr>
          <w:rFonts w:hint="eastAsia" w:hAnsi="宋体"/>
          <w:b/>
          <w:color w:val="auto"/>
          <w:szCs w:val="21"/>
        </w:rPr>
      </w:pPr>
      <w:r>
        <w:rPr>
          <w:rFonts w:hAnsi="宋体"/>
          <w:color w:val="auto"/>
          <w:szCs w:val="21"/>
        </w:rPr>
        <w:br w:type="page"/>
      </w:r>
      <w:r>
        <w:rPr>
          <w:rFonts w:hint="eastAsia" w:hAnsi="宋体"/>
          <w:color w:val="auto"/>
          <w:szCs w:val="21"/>
        </w:rPr>
        <w:t>二、</w:t>
      </w:r>
      <w:r>
        <w:rPr>
          <w:rFonts w:hint="eastAsia" w:hAnsi="宋体"/>
          <w:b/>
          <w:color w:val="auto"/>
          <w:szCs w:val="21"/>
        </w:rPr>
        <w:t>开标一览表</w:t>
      </w:r>
    </w:p>
    <w:p>
      <w:pPr>
        <w:pStyle w:val="18"/>
        <w:spacing w:line="360" w:lineRule="auto"/>
        <w:jc w:val="center"/>
        <w:rPr>
          <w:rFonts w:hint="eastAsia" w:hAnsi="宋体"/>
          <w:b/>
          <w:color w:val="auto"/>
          <w:szCs w:val="21"/>
        </w:rPr>
      </w:pPr>
      <w:r>
        <w:rPr>
          <w:rFonts w:hint="eastAsia" w:hAnsi="宋体" w:cs="仿宋_GB2312"/>
          <w:b/>
          <w:color w:val="auto"/>
          <w:kern w:val="0"/>
          <w:szCs w:val="21"/>
          <w:lang w:val="zh-CN"/>
        </w:rPr>
        <w:t>(单位均为人民币元)</w:t>
      </w:r>
    </w:p>
    <w:p>
      <w:pPr>
        <w:snapToGrid w:val="0"/>
        <w:spacing w:before="50" w:after="50" w:line="360" w:lineRule="auto"/>
        <w:rPr>
          <w:rFonts w:hint="eastAsia"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项目编号：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 xml:space="preserve">         分标：</w:t>
      </w:r>
      <w:r>
        <w:rPr>
          <w:rFonts w:hint="eastAsia" w:ascii="宋体" w:hAnsi="宋体"/>
          <w:color w:val="auto"/>
          <w:szCs w:val="21"/>
          <w:u w:val="single"/>
        </w:rPr>
        <w:t xml:space="preserve">           </w:t>
      </w:r>
    </w:p>
    <w:p>
      <w:pPr>
        <w:pStyle w:val="18"/>
        <w:spacing w:line="360" w:lineRule="auto"/>
        <w:rPr>
          <w:rFonts w:hAnsi="宋体"/>
          <w:b/>
          <w:color w:val="auto"/>
          <w:szCs w:val="21"/>
        </w:rPr>
      </w:pPr>
      <w:r>
        <w:rPr>
          <w:rFonts w:hint="eastAsia" w:hAnsi="宋体"/>
          <w:color w:val="auto"/>
          <w:szCs w:val="21"/>
        </w:rPr>
        <w:t>投标人名称：</w:t>
      </w:r>
      <w:r>
        <w:rPr>
          <w:rFonts w:hint="eastAsia" w:hAnsi="宋体"/>
          <w:color w:val="auto"/>
          <w:szCs w:val="21"/>
          <w:u w:val="single"/>
        </w:rPr>
        <w:t xml:space="preserve">                     </w:t>
      </w:r>
      <w:r>
        <w:rPr>
          <w:rFonts w:hint="eastAsia" w:hAnsi="宋体"/>
          <w:color w:val="auto"/>
          <w:szCs w:val="21"/>
        </w:rPr>
        <w:t xml:space="preserve">   </w:t>
      </w: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791"/>
        <w:gridCol w:w="1560"/>
        <w:gridCol w:w="992"/>
        <w:gridCol w:w="198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序号</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名称</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数量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单价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单项合计</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ascii="宋体" w:hAnsi="宋体"/>
                <w:color w:val="auto"/>
                <w:szCs w:val="21"/>
              </w:rPr>
              <w:t>1</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2024年广西第三次全国土壤普查外业质量控制项目</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43800个</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ascii="宋体" w:hAnsi="宋体"/>
                <w:color w:val="auto"/>
                <w:szCs w:val="21"/>
              </w:rPr>
              <w:t>...</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合计金额</w:t>
            </w:r>
          </w:p>
        </w:tc>
        <w:tc>
          <w:tcPr>
            <w:tcW w:w="55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39" w:type="dxa"/>
            <w:gridSpan w:val="6"/>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rPr>
            </w:pPr>
            <w:r>
              <w:rPr>
                <w:rFonts w:hint="eastAsia" w:ascii="宋体" w:hAnsi="宋体"/>
                <w:color w:val="auto"/>
                <w:szCs w:val="21"/>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039"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Cs w:val="21"/>
              </w:rPr>
            </w:pPr>
            <w:r>
              <w:rPr>
                <w:rFonts w:hint="eastAsia" w:ascii="宋体" w:hAnsi="宋体"/>
                <w:color w:val="auto"/>
                <w:szCs w:val="21"/>
              </w:rPr>
              <w:t>合同履行地点：</w:t>
            </w:r>
          </w:p>
        </w:tc>
      </w:tr>
    </w:tbl>
    <w:p>
      <w:pPr>
        <w:snapToGrid w:val="0"/>
        <w:spacing w:before="50" w:after="50" w:line="360" w:lineRule="auto"/>
        <w:ind w:firstLine="420" w:firstLineChars="200"/>
        <w:jc w:val="left"/>
        <w:rPr>
          <w:rFonts w:hint="eastAsia" w:ascii="宋体" w:hAnsi="宋体" w:cs="仿宋_GB2312"/>
          <w:color w:val="auto"/>
          <w:kern w:val="0"/>
          <w:szCs w:val="21"/>
          <w:lang w:val="zh-CN"/>
        </w:rPr>
      </w:pPr>
      <w:r>
        <w:rPr>
          <w:rFonts w:hint="eastAsia" w:ascii="宋体" w:hAnsi="宋体" w:cs="仿宋_GB2312"/>
          <w:color w:val="auto"/>
          <w:kern w:val="0"/>
          <w:szCs w:val="21"/>
          <w:lang w:val="zh-CN"/>
        </w:rPr>
        <w:t xml:space="preserve">注： </w:t>
      </w:r>
    </w:p>
    <w:p>
      <w:pPr>
        <w:snapToGrid w:val="0"/>
        <w:spacing w:before="50" w:after="50" w:line="360" w:lineRule="auto"/>
        <w:ind w:firstLine="420" w:firstLineChars="200"/>
        <w:jc w:val="left"/>
        <w:rPr>
          <w:rFonts w:hint="eastAsia" w:ascii="宋体" w:hAnsi="宋体" w:cs="仿宋_GB2312"/>
          <w:color w:val="auto"/>
          <w:kern w:val="0"/>
          <w:szCs w:val="21"/>
          <w:lang w:val="zh-CN"/>
        </w:rPr>
      </w:pPr>
      <w:r>
        <w:rPr>
          <w:rFonts w:hint="eastAsia" w:ascii="宋体" w:hAnsi="宋体" w:cs="仿宋_GB2312"/>
          <w:color w:val="auto"/>
          <w:kern w:val="0"/>
          <w:szCs w:val="21"/>
          <w:lang w:val="zh-CN"/>
        </w:rPr>
        <w:t>1、 投标人需按本表格式填写，不得自行更改，也不得留空, 如有多分标，按分标分别提供开标一览表，必须加盖投标人有效电子公章，</w:t>
      </w:r>
      <w:r>
        <w:rPr>
          <w:rFonts w:hint="eastAsia" w:ascii="宋体" w:hAnsi="宋体" w:cs="仿宋_GB2312"/>
          <w:b/>
          <w:color w:val="auto"/>
          <w:kern w:val="0"/>
          <w:szCs w:val="21"/>
          <w:lang w:val="zh-CN"/>
        </w:rPr>
        <w:t>否则其投标作无效标处理。</w:t>
      </w:r>
    </w:p>
    <w:p>
      <w:pPr>
        <w:snapToGrid w:val="0"/>
        <w:spacing w:before="50" w:after="50" w:line="360" w:lineRule="auto"/>
        <w:ind w:firstLine="420" w:firstLineChars="200"/>
        <w:jc w:val="left"/>
        <w:rPr>
          <w:rFonts w:hint="eastAsia" w:ascii="宋体" w:hAnsi="宋体" w:cs="仿宋_GB2312"/>
          <w:color w:val="auto"/>
          <w:kern w:val="0"/>
          <w:szCs w:val="21"/>
          <w:lang w:val="zh-CN"/>
        </w:rPr>
      </w:pPr>
      <w:r>
        <w:rPr>
          <w:rFonts w:hint="eastAsia" w:ascii="宋体" w:hAnsi="宋体" w:cs="仿宋_GB2312"/>
          <w:color w:val="auto"/>
          <w:kern w:val="0"/>
          <w:szCs w:val="21"/>
          <w:lang w:val="zh-CN"/>
        </w:rPr>
        <w:t>2、本表内容均不能涂改，</w:t>
      </w:r>
      <w:r>
        <w:rPr>
          <w:rFonts w:hint="eastAsia" w:ascii="宋体" w:hAnsi="宋体" w:cs="仿宋_GB2312"/>
          <w:b/>
          <w:color w:val="auto"/>
          <w:kern w:val="0"/>
          <w:szCs w:val="21"/>
          <w:lang w:val="zh-CN"/>
        </w:rPr>
        <w:t>否则其投标作无效标处理。</w:t>
      </w:r>
    </w:p>
    <w:p>
      <w:pPr>
        <w:snapToGrid w:val="0"/>
        <w:spacing w:before="50" w:after="50" w:line="360" w:lineRule="auto"/>
        <w:ind w:firstLine="420" w:firstLineChars="200"/>
        <w:jc w:val="left"/>
        <w:rPr>
          <w:rFonts w:hint="eastAsia" w:ascii="宋体" w:hAnsi="宋体" w:cs="仿宋_GB2312"/>
          <w:b/>
          <w:color w:val="auto"/>
          <w:kern w:val="0"/>
          <w:szCs w:val="21"/>
          <w:lang w:val="zh-CN"/>
        </w:rPr>
      </w:pPr>
      <w:r>
        <w:rPr>
          <w:rFonts w:hint="eastAsia" w:ascii="宋体" w:hAnsi="宋体" w:cs="仿宋_GB2312"/>
          <w:color w:val="auto"/>
          <w:kern w:val="0"/>
          <w:szCs w:val="21"/>
          <w:lang w:val="zh-CN"/>
        </w:rPr>
        <w:t>3、如为联合体投标，“投标人名称”处必须列明联合体各方名称，并标注联合体牵头人名称，且盖章处须加盖联合体各方公章，</w:t>
      </w:r>
      <w:r>
        <w:rPr>
          <w:rFonts w:hint="eastAsia" w:ascii="宋体" w:hAnsi="宋体" w:cs="仿宋_GB2312"/>
          <w:b/>
          <w:color w:val="auto"/>
          <w:kern w:val="0"/>
          <w:szCs w:val="21"/>
          <w:lang w:val="zh-CN"/>
        </w:rPr>
        <w:t>否则其投标作无效标处理。</w:t>
      </w:r>
    </w:p>
    <w:p>
      <w:pPr>
        <w:snapToGrid w:val="0"/>
        <w:spacing w:line="360" w:lineRule="auto"/>
        <w:ind w:firstLine="420" w:firstLineChars="200"/>
        <w:jc w:val="left"/>
        <w:rPr>
          <w:rFonts w:hint="eastAsia" w:ascii="宋体" w:hAnsi="宋体" w:cs="仿宋_GB2312"/>
          <w:color w:val="auto"/>
          <w:kern w:val="0"/>
          <w:szCs w:val="21"/>
          <w:lang w:val="zh-CN"/>
        </w:rPr>
      </w:pPr>
      <w:r>
        <w:rPr>
          <w:rFonts w:hint="eastAsia" w:ascii="宋体" w:hAnsi="宋体" w:cs="仿宋_GB2312"/>
          <w:color w:val="auto"/>
          <w:kern w:val="0"/>
          <w:szCs w:val="21"/>
          <w:lang w:val="zh-CN"/>
        </w:rPr>
        <w:t>4、以上表格要求细分项目及报价，在“具体服务内容”一栏中，填写具体服务，</w:t>
      </w:r>
      <w:r>
        <w:rPr>
          <w:rFonts w:hint="eastAsia" w:ascii="宋体" w:hAnsi="宋体" w:cs="仿宋_GB2312"/>
          <w:b/>
          <w:color w:val="auto"/>
          <w:kern w:val="0"/>
          <w:szCs w:val="21"/>
          <w:lang w:val="zh-CN"/>
        </w:rPr>
        <w:t>否则其投标作无效标处理。</w:t>
      </w:r>
      <w:r>
        <w:rPr>
          <w:rFonts w:hint="eastAsia" w:ascii="宋体" w:hAnsi="宋体" w:cs="仿宋_GB2312"/>
          <w:color w:val="auto"/>
          <w:kern w:val="0"/>
          <w:szCs w:val="21"/>
          <w:lang w:val="zh-CN"/>
        </w:rPr>
        <w:t>。</w:t>
      </w:r>
    </w:p>
    <w:p>
      <w:pPr>
        <w:snapToGrid w:val="0"/>
        <w:spacing w:line="360" w:lineRule="auto"/>
        <w:ind w:firstLine="420" w:firstLineChars="200"/>
        <w:jc w:val="left"/>
        <w:rPr>
          <w:rFonts w:hint="eastAsia" w:ascii="宋体" w:hAnsi="宋体" w:cs="仿宋_GB2312"/>
          <w:color w:val="auto"/>
          <w:kern w:val="0"/>
          <w:szCs w:val="21"/>
          <w:lang w:val="zh-CN"/>
        </w:rPr>
      </w:pPr>
      <w:r>
        <w:rPr>
          <w:rFonts w:hint="eastAsia" w:ascii="宋体" w:hAnsi="宋体" w:cs="仿宋_GB2312"/>
          <w:color w:val="auto"/>
          <w:kern w:val="0"/>
          <w:szCs w:val="21"/>
          <w:lang w:val="zh-CN"/>
        </w:rPr>
        <w:t>5、特别提示：采购机构将对项目名称和项目编号，中标供应商名称、地址和中标金额，主要中标标的的名称、服务范围、服务要求、服务时间、服务标准等予以公示。</w:t>
      </w:r>
    </w:p>
    <w:p>
      <w:pPr>
        <w:snapToGrid w:val="0"/>
        <w:spacing w:line="360" w:lineRule="auto"/>
        <w:ind w:firstLine="4410" w:firstLineChars="2100"/>
        <w:rPr>
          <w:rFonts w:hint="eastAsia" w:ascii="宋体" w:hAnsi="宋体" w:cs="仿宋_GB2312"/>
          <w:color w:val="auto"/>
          <w:kern w:val="0"/>
          <w:szCs w:val="21"/>
          <w:lang w:val="zh-CN"/>
        </w:rPr>
      </w:pPr>
    </w:p>
    <w:p>
      <w:pPr>
        <w:snapToGrid w:val="0"/>
        <w:spacing w:line="360" w:lineRule="auto"/>
        <w:ind w:firstLine="4410" w:firstLineChars="2100"/>
        <w:rPr>
          <w:rFonts w:hint="eastAsia" w:ascii="宋体" w:hAnsi="宋体" w:cs="仿宋_GB2312"/>
          <w:color w:val="auto"/>
          <w:kern w:val="0"/>
          <w:szCs w:val="21"/>
        </w:rPr>
      </w:pPr>
      <w:r>
        <w:rPr>
          <w:rFonts w:hint="eastAsia" w:ascii="宋体" w:hAnsi="宋体" w:cs="仿宋_GB2312"/>
          <w:color w:val="auto"/>
          <w:kern w:val="0"/>
          <w:szCs w:val="21"/>
        </w:rPr>
        <w:t>法定代表人或者委托代理人(签字)：</w:t>
      </w:r>
    </w:p>
    <w:p>
      <w:pPr>
        <w:snapToGrid w:val="0"/>
        <w:spacing w:line="360" w:lineRule="auto"/>
        <w:ind w:firstLine="4410" w:firstLineChars="2100"/>
        <w:rPr>
          <w:rFonts w:hint="eastAsia" w:ascii="宋体" w:hAnsi="宋体" w:cs="仿宋_GB2312"/>
          <w:color w:val="auto"/>
          <w:kern w:val="0"/>
          <w:szCs w:val="21"/>
        </w:rPr>
      </w:pPr>
      <w:r>
        <w:rPr>
          <w:rFonts w:hint="eastAsia" w:ascii="宋体" w:hAnsi="宋体" w:cs="仿宋_GB2312"/>
          <w:color w:val="auto"/>
          <w:kern w:val="0"/>
          <w:szCs w:val="21"/>
          <w:lang w:val="zh-CN"/>
        </w:rPr>
        <w:t>投标人名称(电子签章)：</w:t>
      </w:r>
    </w:p>
    <w:p>
      <w:pPr>
        <w:snapToGrid w:val="0"/>
        <w:spacing w:line="360" w:lineRule="auto"/>
        <w:ind w:firstLine="4515" w:firstLineChars="2150"/>
        <w:rPr>
          <w:rFonts w:hint="eastAsia" w:ascii="宋体" w:hAnsi="宋体" w:cs="仿宋_GB2312"/>
          <w:color w:val="auto"/>
          <w:kern w:val="0"/>
          <w:szCs w:val="21"/>
          <w:lang w:val="zh-CN"/>
        </w:rPr>
      </w:pPr>
      <w:r>
        <w:rPr>
          <w:rFonts w:hint="eastAsia" w:ascii="宋体" w:hAnsi="宋体" w:cs="仿宋_GB2312"/>
          <w:color w:val="auto"/>
          <w:kern w:val="0"/>
          <w:szCs w:val="21"/>
          <w:lang w:val="zh-CN"/>
        </w:rPr>
        <w:t>日期</w:t>
      </w:r>
      <w:r>
        <w:rPr>
          <w:rFonts w:hint="eastAsia" w:ascii="宋体" w:hAnsi="宋体" w:cs="仿宋_GB2312"/>
          <w:color w:val="auto"/>
          <w:kern w:val="0"/>
          <w:szCs w:val="21"/>
        </w:rPr>
        <w:t xml:space="preserve">：  年  </w:t>
      </w:r>
      <w:r>
        <w:rPr>
          <w:rFonts w:hint="eastAsia" w:ascii="宋体" w:hAnsi="宋体" w:cs="仿宋_GB2312"/>
          <w:color w:val="auto"/>
          <w:kern w:val="0"/>
          <w:szCs w:val="21"/>
          <w:lang w:val="zh-CN"/>
        </w:rPr>
        <w:t>月</w:t>
      </w:r>
      <w:r>
        <w:rPr>
          <w:rFonts w:hint="eastAsia" w:ascii="宋体" w:hAnsi="宋体" w:cs="仿宋_GB2312"/>
          <w:color w:val="auto"/>
          <w:kern w:val="0"/>
          <w:szCs w:val="21"/>
        </w:rPr>
        <w:t xml:space="preserve">   </w:t>
      </w:r>
      <w:r>
        <w:rPr>
          <w:rFonts w:hint="eastAsia" w:ascii="宋体" w:hAnsi="宋体" w:cs="仿宋_GB2312"/>
          <w:color w:val="auto"/>
          <w:kern w:val="0"/>
          <w:szCs w:val="21"/>
          <w:lang w:val="zh-CN"/>
        </w:rPr>
        <w:t>日</w:t>
      </w:r>
    </w:p>
    <w:p>
      <w:pPr>
        <w:snapToGrid w:val="0"/>
        <w:spacing w:line="360" w:lineRule="auto"/>
        <w:ind w:firstLine="4515" w:firstLineChars="2150"/>
        <w:rPr>
          <w:rFonts w:hint="eastAsia" w:ascii="宋体" w:hAnsi="宋体" w:cs="仿宋_GB2312"/>
          <w:color w:val="auto"/>
          <w:kern w:val="0"/>
          <w:szCs w:val="21"/>
          <w:lang w:val="zh-CN"/>
        </w:rPr>
      </w:pPr>
    </w:p>
    <w:p>
      <w:pPr>
        <w:snapToGrid w:val="0"/>
        <w:spacing w:before="50" w:after="165" w:afterLines="50" w:line="360" w:lineRule="auto"/>
        <w:ind w:firstLine="315" w:firstLineChars="150"/>
        <w:jc w:val="left"/>
        <w:rPr>
          <w:rFonts w:hint="eastAsia" w:ascii="宋体" w:hAnsi="宋体"/>
          <w:color w:val="auto"/>
          <w:szCs w:val="21"/>
        </w:rPr>
      </w:pPr>
      <w:bookmarkStart w:id="163" w:name="_Toc106959710"/>
      <w:bookmarkStart w:id="164" w:name="_Toc80093016"/>
      <w:bookmarkStart w:id="165" w:name="_Toc19686840"/>
    </w:p>
    <w:p>
      <w:pPr>
        <w:snapToGrid w:val="0"/>
        <w:spacing w:before="50" w:after="165" w:afterLines="50" w:line="360" w:lineRule="auto"/>
        <w:ind w:firstLine="315" w:firstLineChars="150"/>
        <w:jc w:val="left"/>
        <w:rPr>
          <w:rFonts w:ascii="宋体" w:hAnsi="宋体"/>
          <w:color w:val="auto"/>
          <w:szCs w:val="21"/>
        </w:rPr>
      </w:pPr>
      <w:r>
        <w:rPr>
          <w:rFonts w:ascii="宋体" w:hAnsi="宋体"/>
          <w:color w:val="auto"/>
          <w:szCs w:val="21"/>
        </w:rPr>
        <w:br w:type="page"/>
      </w:r>
      <w:bookmarkEnd w:id="163"/>
      <w:bookmarkEnd w:id="164"/>
      <w:bookmarkEnd w:id="165"/>
    </w:p>
    <w:p>
      <w:pPr>
        <w:pStyle w:val="18"/>
        <w:tabs>
          <w:tab w:val="left" w:pos="2472"/>
        </w:tabs>
        <w:spacing w:line="460" w:lineRule="exact"/>
        <w:jc w:val="center"/>
        <w:rPr>
          <w:rFonts w:hint="eastAsia" w:hAnsi="宋体"/>
          <w:b/>
          <w:color w:val="auto"/>
          <w:szCs w:val="21"/>
        </w:rPr>
      </w:pPr>
    </w:p>
    <w:p>
      <w:pPr>
        <w:pStyle w:val="18"/>
        <w:tabs>
          <w:tab w:val="left" w:pos="2472"/>
        </w:tabs>
        <w:spacing w:line="460" w:lineRule="exact"/>
        <w:jc w:val="center"/>
        <w:rPr>
          <w:rFonts w:hint="eastAsia" w:hAnsi="宋体"/>
          <w:b/>
          <w:color w:val="auto"/>
          <w:szCs w:val="21"/>
        </w:rPr>
      </w:pPr>
    </w:p>
    <w:p>
      <w:pPr>
        <w:pStyle w:val="18"/>
        <w:tabs>
          <w:tab w:val="left" w:pos="2472"/>
        </w:tabs>
        <w:spacing w:line="460" w:lineRule="exact"/>
        <w:jc w:val="center"/>
        <w:rPr>
          <w:rFonts w:hint="eastAsia" w:hAnsi="宋体"/>
          <w:b/>
          <w:color w:val="auto"/>
          <w:szCs w:val="21"/>
        </w:rPr>
      </w:pPr>
    </w:p>
    <w:p>
      <w:pPr>
        <w:pStyle w:val="18"/>
        <w:tabs>
          <w:tab w:val="left" w:pos="2472"/>
        </w:tabs>
        <w:spacing w:line="460" w:lineRule="exact"/>
        <w:jc w:val="center"/>
        <w:rPr>
          <w:rFonts w:hint="eastAsia" w:hAnsi="宋体"/>
          <w:b/>
          <w:color w:val="auto"/>
          <w:szCs w:val="21"/>
        </w:rPr>
      </w:pPr>
    </w:p>
    <w:p>
      <w:pPr>
        <w:pStyle w:val="18"/>
        <w:tabs>
          <w:tab w:val="left" w:pos="2472"/>
        </w:tabs>
        <w:spacing w:line="460" w:lineRule="exact"/>
        <w:jc w:val="center"/>
        <w:rPr>
          <w:rFonts w:hint="eastAsia" w:hAnsi="宋体"/>
          <w:b/>
          <w:color w:val="auto"/>
          <w:szCs w:val="21"/>
        </w:rPr>
      </w:pPr>
    </w:p>
    <w:p>
      <w:pPr>
        <w:pStyle w:val="18"/>
        <w:tabs>
          <w:tab w:val="left" w:pos="2472"/>
        </w:tabs>
        <w:spacing w:line="460" w:lineRule="exact"/>
        <w:jc w:val="center"/>
        <w:rPr>
          <w:rFonts w:hint="eastAsia" w:hAnsi="宋体"/>
          <w:b/>
          <w:color w:val="auto"/>
          <w:szCs w:val="21"/>
        </w:rPr>
      </w:pPr>
    </w:p>
    <w:p>
      <w:pPr>
        <w:pStyle w:val="18"/>
        <w:tabs>
          <w:tab w:val="left" w:pos="2472"/>
        </w:tabs>
        <w:spacing w:line="460" w:lineRule="exact"/>
        <w:jc w:val="center"/>
        <w:rPr>
          <w:rFonts w:hint="eastAsia" w:hAnsi="宋体"/>
          <w:b/>
          <w:color w:val="auto"/>
          <w:szCs w:val="21"/>
        </w:rPr>
      </w:pPr>
    </w:p>
    <w:p>
      <w:pPr>
        <w:pStyle w:val="18"/>
        <w:tabs>
          <w:tab w:val="left" w:pos="2472"/>
        </w:tabs>
        <w:spacing w:line="460" w:lineRule="exact"/>
        <w:jc w:val="center"/>
        <w:rPr>
          <w:rFonts w:hint="eastAsia" w:hAnsi="宋体"/>
          <w:b/>
          <w:color w:val="auto"/>
          <w:szCs w:val="21"/>
        </w:rPr>
      </w:pPr>
    </w:p>
    <w:p>
      <w:pPr>
        <w:pStyle w:val="18"/>
        <w:tabs>
          <w:tab w:val="left" w:pos="2472"/>
        </w:tabs>
        <w:spacing w:line="460" w:lineRule="exact"/>
        <w:jc w:val="center"/>
        <w:rPr>
          <w:rFonts w:hint="eastAsia" w:hAnsi="宋体"/>
          <w:b/>
          <w:color w:val="auto"/>
          <w:szCs w:val="21"/>
        </w:rPr>
      </w:pPr>
    </w:p>
    <w:p>
      <w:pPr>
        <w:pStyle w:val="18"/>
        <w:tabs>
          <w:tab w:val="left" w:pos="2472"/>
        </w:tabs>
        <w:spacing w:line="460" w:lineRule="exact"/>
        <w:jc w:val="center"/>
        <w:rPr>
          <w:rFonts w:hint="eastAsia" w:hAnsi="宋体"/>
          <w:b/>
          <w:color w:val="auto"/>
          <w:szCs w:val="21"/>
        </w:rPr>
      </w:pPr>
    </w:p>
    <w:p>
      <w:pPr>
        <w:pStyle w:val="18"/>
        <w:tabs>
          <w:tab w:val="left" w:pos="2472"/>
        </w:tabs>
        <w:spacing w:line="460" w:lineRule="exact"/>
        <w:jc w:val="center"/>
        <w:rPr>
          <w:rFonts w:hint="eastAsia" w:hAnsi="宋体"/>
          <w:b/>
          <w:color w:val="auto"/>
          <w:szCs w:val="21"/>
        </w:rPr>
      </w:pPr>
    </w:p>
    <w:p>
      <w:pPr>
        <w:pStyle w:val="3"/>
        <w:rPr>
          <w:rFonts w:hint="eastAsia"/>
          <w:color w:val="auto"/>
        </w:rPr>
      </w:pPr>
      <w:bookmarkStart w:id="166" w:name="_Toc106959711"/>
      <w:bookmarkStart w:id="167" w:name="_Toc80093017"/>
      <w:bookmarkStart w:id="168" w:name="_Toc143868430"/>
      <w:r>
        <w:rPr>
          <w:rFonts w:hint="eastAsia"/>
          <w:color w:val="auto"/>
        </w:rPr>
        <w:t>第七章 质疑、投诉证明材料格式</w:t>
      </w:r>
      <w:bookmarkEnd w:id="166"/>
      <w:bookmarkEnd w:id="167"/>
      <w:bookmarkEnd w:id="168"/>
    </w:p>
    <w:p>
      <w:pPr>
        <w:rPr>
          <w:rFonts w:hint="eastAsia"/>
          <w:color w:val="auto"/>
        </w:rPr>
      </w:pPr>
    </w:p>
    <w:p>
      <w:pPr>
        <w:rPr>
          <w:color w:val="auto"/>
        </w:rPr>
      </w:pPr>
    </w:p>
    <w:p>
      <w:pPr>
        <w:widowControl/>
        <w:shd w:val="clear" w:color="auto" w:fill="FFFFFF"/>
        <w:spacing w:line="260" w:lineRule="exact"/>
        <w:jc w:val="left"/>
        <w:rPr>
          <w:rFonts w:hint="eastAsia" w:ascii="宋体" w:hAnsi="宋体"/>
          <w:b/>
          <w:bCs/>
          <w:color w:val="auto"/>
          <w:szCs w:val="21"/>
        </w:rPr>
      </w:pPr>
      <w:r>
        <w:rPr>
          <w:rFonts w:ascii="宋体" w:hAnsi="宋体"/>
          <w:b/>
          <w:bCs/>
          <w:color w:val="auto"/>
          <w:szCs w:val="21"/>
        </w:rPr>
        <w:br w:type="page"/>
      </w:r>
    </w:p>
    <w:p>
      <w:pPr>
        <w:pStyle w:val="4"/>
        <w:rPr>
          <w:rFonts w:hint="eastAsia"/>
          <w:b/>
          <w:bCs w:val="0"/>
          <w:color w:val="auto"/>
        </w:rPr>
      </w:pPr>
      <w:bookmarkStart w:id="169" w:name="_Toc106959712"/>
      <w:bookmarkStart w:id="170" w:name="_Toc143868431"/>
      <w:bookmarkStart w:id="171" w:name="_Toc80093018"/>
      <w:r>
        <w:rPr>
          <w:rFonts w:hint="eastAsia"/>
          <w:b/>
          <w:bCs w:val="0"/>
          <w:color w:val="auto"/>
        </w:rPr>
        <w:t>第一节 质疑函（格式）</w:t>
      </w:r>
      <w:bookmarkEnd w:id="169"/>
      <w:bookmarkEnd w:id="170"/>
      <w:bookmarkEnd w:id="171"/>
    </w:p>
    <w:p>
      <w:pPr>
        <w:jc w:val="center"/>
        <w:rPr>
          <w:rFonts w:ascii="宋体" w:hAnsi="宋体" w:cs="仿宋"/>
          <w:b/>
          <w:bCs/>
          <w:color w:val="auto"/>
          <w:szCs w:val="21"/>
        </w:rPr>
      </w:pPr>
      <w:r>
        <w:rPr>
          <w:rFonts w:hint="eastAsia" w:ascii="宋体" w:hAnsi="宋体" w:cs="仿宋"/>
          <w:b/>
          <w:bCs/>
          <w:color w:val="auto"/>
          <w:szCs w:val="21"/>
        </w:rPr>
        <w:t>质疑函范本</w:t>
      </w:r>
    </w:p>
    <w:p>
      <w:pPr>
        <w:adjustRightInd w:val="0"/>
        <w:snapToGrid w:val="0"/>
        <w:spacing w:before="331" w:beforeLines="100" w:line="360" w:lineRule="auto"/>
        <w:rPr>
          <w:rFonts w:ascii="宋体" w:hAnsi="宋体" w:cs="仿宋"/>
          <w:bCs/>
          <w:color w:val="auto"/>
          <w:szCs w:val="21"/>
        </w:rPr>
      </w:pPr>
      <w:r>
        <w:rPr>
          <w:rFonts w:hint="eastAsia" w:ascii="宋体" w:hAnsi="宋体" w:cs="仿宋"/>
          <w:bCs/>
          <w:color w:val="auto"/>
          <w:szCs w:val="21"/>
        </w:rPr>
        <w:t>一、质疑供应商基本信息</w:t>
      </w:r>
    </w:p>
    <w:p>
      <w:pPr>
        <w:adjustRightInd w:val="0"/>
        <w:snapToGrid w:val="0"/>
        <w:spacing w:line="360" w:lineRule="auto"/>
        <w:rPr>
          <w:rFonts w:ascii="宋体" w:hAnsi="宋体" w:cs="仿宋"/>
          <w:color w:val="auto"/>
          <w:szCs w:val="21"/>
          <w:u w:val="dotted"/>
        </w:rPr>
      </w:pPr>
      <w:r>
        <w:rPr>
          <w:rFonts w:hint="eastAsia" w:ascii="宋体" w:hAnsi="宋体" w:cs="仿宋"/>
          <w:color w:val="auto"/>
          <w:szCs w:val="21"/>
        </w:rPr>
        <w:t>质疑供应商：</w:t>
      </w:r>
      <w:r>
        <w:rPr>
          <w:rFonts w:hint="eastAsia" w:ascii="宋体" w:hAnsi="宋体" w:cs="仿宋"/>
          <w:color w:val="auto"/>
          <w:szCs w:val="21"/>
          <w:u w:val="dotted"/>
        </w:rPr>
        <w:t xml:space="preserve">                                        </w:t>
      </w:r>
    </w:p>
    <w:p>
      <w:pPr>
        <w:adjustRightInd w:val="0"/>
        <w:snapToGrid w:val="0"/>
        <w:spacing w:line="360" w:lineRule="auto"/>
        <w:rPr>
          <w:rFonts w:ascii="宋体" w:hAnsi="宋体" w:cs="仿宋"/>
          <w:color w:val="auto"/>
          <w:szCs w:val="21"/>
        </w:rPr>
      </w:pPr>
      <w:r>
        <w:rPr>
          <w:rFonts w:hint="eastAsia" w:ascii="宋体" w:hAnsi="宋体" w:cs="仿宋"/>
          <w:color w:val="auto"/>
          <w:szCs w:val="21"/>
        </w:rPr>
        <w:t>地址：</w:t>
      </w:r>
      <w:r>
        <w:rPr>
          <w:rFonts w:hint="eastAsia" w:ascii="宋体" w:hAnsi="宋体" w:cs="仿宋"/>
          <w:color w:val="auto"/>
          <w:szCs w:val="21"/>
          <w:u w:val="dotted"/>
        </w:rPr>
        <w:t xml:space="preserve">                          </w:t>
      </w:r>
      <w:r>
        <w:rPr>
          <w:rFonts w:hint="eastAsia" w:ascii="宋体" w:hAnsi="宋体" w:cs="仿宋"/>
          <w:color w:val="auto"/>
          <w:szCs w:val="21"/>
        </w:rPr>
        <w:t>邮编：</w:t>
      </w:r>
      <w:r>
        <w:rPr>
          <w:rFonts w:hint="eastAsia" w:ascii="宋体" w:hAnsi="宋体" w:cs="仿宋"/>
          <w:color w:val="auto"/>
          <w:szCs w:val="21"/>
          <w:u w:val="dotted"/>
        </w:rPr>
        <w:t xml:space="preserve">                                                   </w:t>
      </w:r>
    </w:p>
    <w:p>
      <w:pPr>
        <w:adjustRightInd w:val="0"/>
        <w:snapToGrid w:val="0"/>
        <w:spacing w:line="360" w:lineRule="auto"/>
        <w:rPr>
          <w:rFonts w:ascii="宋体" w:hAnsi="宋体" w:cs="仿宋"/>
          <w:color w:val="auto"/>
          <w:szCs w:val="21"/>
        </w:rPr>
      </w:pPr>
      <w:r>
        <w:rPr>
          <w:rFonts w:hint="eastAsia" w:ascii="宋体" w:hAnsi="宋体" w:cs="仿宋"/>
          <w:color w:val="auto"/>
          <w:szCs w:val="21"/>
        </w:rPr>
        <w:t>联系人：</w:t>
      </w:r>
      <w:r>
        <w:rPr>
          <w:rFonts w:hint="eastAsia" w:ascii="宋体" w:hAnsi="宋体" w:cs="仿宋"/>
          <w:color w:val="auto"/>
          <w:szCs w:val="21"/>
          <w:u w:val="dotted"/>
        </w:rPr>
        <w:t xml:space="preserve">                      </w:t>
      </w:r>
      <w:r>
        <w:rPr>
          <w:rFonts w:hint="eastAsia" w:ascii="宋体" w:hAnsi="宋体" w:cs="仿宋"/>
          <w:color w:val="auto"/>
          <w:szCs w:val="21"/>
        </w:rPr>
        <w:t>联系电话：</w:t>
      </w:r>
      <w:r>
        <w:rPr>
          <w:rFonts w:hint="eastAsia" w:ascii="宋体" w:hAnsi="宋体" w:cs="仿宋"/>
          <w:color w:val="auto"/>
          <w:szCs w:val="21"/>
          <w:u w:val="dotted"/>
        </w:rPr>
        <w:t xml:space="preserve">                              </w:t>
      </w:r>
    </w:p>
    <w:p>
      <w:pPr>
        <w:adjustRightInd w:val="0"/>
        <w:snapToGrid w:val="0"/>
        <w:spacing w:line="360" w:lineRule="auto"/>
        <w:rPr>
          <w:rFonts w:ascii="宋体" w:hAnsi="宋体" w:cs="仿宋"/>
          <w:color w:val="auto"/>
          <w:szCs w:val="21"/>
          <w:u w:val="dotted"/>
        </w:rPr>
      </w:pPr>
      <w:r>
        <w:rPr>
          <w:rFonts w:hint="eastAsia" w:ascii="宋体" w:hAnsi="宋体" w:cs="仿宋"/>
          <w:color w:val="auto"/>
          <w:szCs w:val="21"/>
        </w:rPr>
        <w:t>授权代表：</w:t>
      </w:r>
      <w:r>
        <w:rPr>
          <w:rFonts w:hint="eastAsia" w:ascii="宋体" w:hAnsi="宋体" w:cs="仿宋"/>
          <w:color w:val="auto"/>
          <w:szCs w:val="21"/>
          <w:u w:val="dotted"/>
        </w:rPr>
        <w:t xml:space="preserve">                                          </w:t>
      </w:r>
    </w:p>
    <w:p>
      <w:pPr>
        <w:adjustRightInd w:val="0"/>
        <w:snapToGrid w:val="0"/>
        <w:spacing w:line="360" w:lineRule="auto"/>
        <w:rPr>
          <w:rFonts w:ascii="宋体" w:hAnsi="宋体" w:cs="仿宋"/>
          <w:color w:val="auto"/>
          <w:szCs w:val="21"/>
        </w:rPr>
      </w:pPr>
      <w:r>
        <w:rPr>
          <w:rFonts w:hint="eastAsia" w:ascii="宋体" w:hAnsi="宋体" w:cs="仿宋"/>
          <w:color w:val="auto"/>
          <w:szCs w:val="21"/>
        </w:rPr>
        <w:t>联系电话：</w:t>
      </w:r>
      <w:r>
        <w:rPr>
          <w:rFonts w:hint="eastAsia" w:ascii="宋体" w:hAnsi="宋体" w:cs="仿宋"/>
          <w:color w:val="auto"/>
          <w:szCs w:val="21"/>
          <w:u w:val="dotted"/>
        </w:rPr>
        <w:t xml:space="preserve">                                           </w:t>
      </w:r>
      <w:r>
        <w:rPr>
          <w:rFonts w:ascii="宋体" w:hAnsi="宋体" w:cs="仿宋"/>
          <w:color w:val="auto"/>
          <w:szCs w:val="21"/>
        </w:rPr>
        <w:t xml:space="preserve"> </w:t>
      </w:r>
    </w:p>
    <w:p>
      <w:pPr>
        <w:adjustRightInd w:val="0"/>
        <w:snapToGrid w:val="0"/>
        <w:spacing w:line="360" w:lineRule="auto"/>
        <w:rPr>
          <w:rFonts w:ascii="宋体" w:hAnsi="宋体" w:cs="仿宋"/>
          <w:color w:val="auto"/>
          <w:szCs w:val="21"/>
        </w:rPr>
      </w:pPr>
      <w:r>
        <w:rPr>
          <w:rFonts w:hint="eastAsia" w:ascii="宋体" w:hAnsi="宋体" w:cs="仿宋"/>
          <w:color w:val="auto"/>
          <w:szCs w:val="21"/>
        </w:rPr>
        <w:t>地址：</w:t>
      </w:r>
      <w:r>
        <w:rPr>
          <w:rFonts w:ascii="宋体" w:hAnsi="宋体" w:cs="仿宋"/>
          <w:color w:val="auto"/>
          <w:szCs w:val="21"/>
        </w:rPr>
        <w:t xml:space="preserve"> </w:t>
      </w:r>
      <w:r>
        <w:rPr>
          <w:rFonts w:hint="eastAsia" w:ascii="宋体" w:hAnsi="宋体" w:cs="仿宋"/>
          <w:color w:val="auto"/>
          <w:szCs w:val="21"/>
          <w:u w:val="dotted"/>
        </w:rPr>
        <w:t xml:space="preserve">                        </w:t>
      </w:r>
      <w:r>
        <w:rPr>
          <w:rFonts w:hint="eastAsia" w:ascii="宋体" w:hAnsi="宋体" w:cs="仿宋"/>
          <w:color w:val="auto"/>
          <w:szCs w:val="21"/>
        </w:rPr>
        <w:t>邮编：</w:t>
      </w:r>
      <w:r>
        <w:rPr>
          <w:rFonts w:hint="eastAsia" w:ascii="宋体" w:hAnsi="宋体" w:cs="仿宋"/>
          <w:color w:val="auto"/>
          <w:szCs w:val="21"/>
          <w:u w:val="dotted"/>
        </w:rPr>
        <w:t xml:space="preserve">                                                </w:t>
      </w:r>
    </w:p>
    <w:p>
      <w:pPr>
        <w:adjustRightInd w:val="0"/>
        <w:snapToGrid w:val="0"/>
        <w:spacing w:line="360" w:lineRule="auto"/>
        <w:rPr>
          <w:rFonts w:ascii="宋体" w:hAnsi="宋体" w:cs="仿宋"/>
          <w:bCs/>
          <w:color w:val="auto"/>
          <w:szCs w:val="21"/>
        </w:rPr>
      </w:pPr>
      <w:r>
        <w:rPr>
          <w:rFonts w:hint="eastAsia" w:ascii="宋体" w:hAnsi="宋体" w:cs="仿宋"/>
          <w:bCs/>
          <w:color w:val="auto"/>
          <w:szCs w:val="21"/>
        </w:rPr>
        <w:t>二、质疑项目基本情况</w:t>
      </w:r>
    </w:p>
    <w:p>
      <w:pPr>
        <w:adjustRightInd w:val="0"/>
        <w:snapToGrid w:val="0"/>
        <w:spacing w:line="360" w:lineRule="auto"/>
        <w:rPr>
          <w:rFonts w:ascii="宋体" w:hAnsi="宋体" w:cs="仿宋"/>
          <w:color w:val="auto"/>
          <w:szCs w:val="21"/>
        </w:rPr>
      </w:pPr>
      <w:r>
        <w:rPr>
          <w:rFonts w:hint="eastAsia" w:ascii="宋体" w:hAnsi="宋体" w:cs="仿宋"/>
          <w:color w:val="auto"/>
          <w:szCs w:val="21"/>
        </w:rPr>
        <w:t>质疑项目的名称：</w:t>
      </w:r>
      <w:r>
        <w:rPr>
          <w:rFonts w:hint="eastAsia" w:ascii="宋体" w:hAnsi="宋体" w:cs="仿宋"/>
          <w:color w:val="auto"/>
          <w:szCs w:val="21"/>
          <w:u w:val="dotted"/>
        </w:rPr>
        <w:t xml:space="preserve">                                      </w:t>
      </w:r>
    </w:p>
    <w:p>
      <w:pPr>
        <w:adjustRightInd w:val="0"/>
        <w:snapToGrid w:val="0"/>
        <w:spacing w:line="360" w:lineRule="auto"/>
        <w:rPr>
          <w:rFonts w:ascii="宋体" w:hAnsi="宋体" w:cs="仿宋"/>
          <w:color w:val="auto"/>
          <w:szCs w:val="21"/>
        </w:rPr>
      </w:pPr>
      <w:r>
        <w:rPr>
          <w:rFonts w:hint="eastAsia" w:ascii="宋体" w:hAnsi="宋体" w:cs="仿宋"/>
          <w:color w:val="auto"/>
          <w:szCs w:val="21"/>
        </w:rPr>
        <w:t>质疑项目的编号：</w:t>
      </w:r>
      <w:r>
        <w:rPr>
          <w:rFonts w:hint="eastAsia" w:ascii="宋体" w:hAnsi="宋体" w:cs="仿宋"/>
          <w:color w:val="auto"/>
          <w:szCs w:val="21"/>
          <w:u w:val="dotted"/>
        </w:rPr>
        <w:t xml:space="preserve">               </w:t>
      </w:r>
      <w:r>
        <w:rPr>
          <w:rFonts w:hint="eastAsia" w:ascii="宋体" w:hAnsi="宋体" w:cs="仿宋"/>
          <w:color w:val="auto"/>
          <w:szCs w:val="21"/>
        </w:rPr>
        <w:t>包号：</w:t>
      </w:r>
      <w:r>
        <w:rPr>
          <w:rFonts w:hint="eastAsia" w:ascii="宋体" w:hAnsi="宋体" w:cs="仿宋"/>
          <w:color w:val="auto"/>
          <w:szCs w:val="21"/>
          <w:u w:val="dotted"/>
        </w:rPr>
        <w:t xml:space="preserve">                 </w:t>
      </w:r>
    </w:p>
    <w:p>
      <w:pPr>
        <w:adjustRightInd w:val="0"/>
        <w:snapToGrid w:val="0"/>
        <w:spacing w:line="360" w:lineRule="auto"/>
        <w:rPr>
          <w:rFonts w:ascii="宋体" w:hAnsi="宋体" w:cs="仿宋"/>
          <w:color w:val="auto"/>
          <w:szCs w:val="21"/>
          <w:u w:val="dotted"/>
        </w:rPr>
      </w:pPr>
      <w:r>
        <w:rPr>
          <w:rFonts w:hint="eastAsia" w:ascii="宋体" w:hAnsi="宋体" w:cs="仿宋"/>
          <w:color w:val="auto"/>
          <w:szCs w:val="21"/>
        </w:rPr>
        <w:t>采购人名称：</w:t>
      </w:r>
      <w:r>
        <w:rPr>
          <w:rFonts w:hint="eastAsia" w:ascii="宋体" w:hAnsi="宋体" w:cs="仿宋"/>
          <w:color w:val="auto"/>
          <w:szCs w:val="21"/>
          <w:u w:val="dotted"/>
        </w:rPr>
        <w:t xml:space="preserve">                                         </w:t>
      </w:r>
    </w:p>
    <w:p>
      <w:pPr>
        <w:adjustRightInd w:val="0"/>
        <w:snapToGrid w:val="0"/>
        <w:spacing w:line="360" w:lineRule="auto"/>
        <w:rPr>
          <w:rFonts w:ascii="宋体" w:hAnsi="宋体" w:cs="仿宋"/>
          <w:color w:val="auto"/>
          <w:szCs w:val="21"/>
        </w:rPr>
      </w:pPr>
      <w:r>
        <w:rPr>
          <w:rFonts w:hint="eastAsia" w:ascii="宋体" w:hAnsi="宋体" w:cs="仿宋"/>
          <w:color w:val="auto"/>
          <w:szCs w:val="21"/>
        </w:rPr>
        <w:t>采购文件获取日期：</w:t>
      </w:r>
      <w:r>
        <w:rPr>
          <w:rFonts w:hint="eastAsia" w:ascii="宋体" w:hAnsi="宋体" w:cs="仿宋"/>
          <w:color w:val="auto"/>
          <w:szCs w:val="21"/>
          <w:u w:val="dotted"/>
        </w:rPr>
        <w:t xml:space="preserve">                                           </w:t>
      </w:r>
    </w:p>
    <w:p>
      <w:pPr>
        <w:adjustRightInd w:val="0"/>
        <w:snapToGrid w:val="0"/>
        <w:spacing w:line="360" w:lineRule="auto"/>
        <w:rPr>
          <w:rFonts w:ascii="宋体" w:hAnsi="宋体" w:cs="仿宋"/>
          <w:bCs/>
          <w:color w:val="auto"/>
          <w:szCs w:val="21"/>
        </w:rPr>
      </w:pPr>
      <w:r>
        <w:rPr>
          <w:rFonts w:hint="eastAsia" w:ascii="宋体" w:hAnsi="宋体" w:cs="仿宋"/>
          <w:bCs/>
          <w:color w:val="auto"/>
          <w:szCs w:val="21"/>
        </w:rPr>
        <w:t>三、质疑事项具体内容</w:t>
      </w:r>
    </w:p>
    <w:p>
      <w:pPr>
        <w:adjustRightInd w:val="0"/>
        <w:snapToGrid w:val="0"/>
        <w:spacing w:line="360" w:lineRule="auto"/>
        <w:rPr>
          <w:rFonts w:ascii="宋体" w:hAnsi="宋体" w:cs="仿宋"/>
          <w:color w:val="auto"/>
          <w:szCs w:val="21"/>
          <w:u w:val="dotted"/>
        </w:rPr>
      </w:pPr>
      <w:r>
        <w:rPr>
          <w:rFonts w:hint="eastAsia" w:ascii="宋体" w:hAnsi="宋体" w:cs="仿宋"/>
          <w:color w:val="auto"/>
          <w:szCs w:val="21"/>
        </w:rPr>
        <w:t>质疑事项1：</w:t>
      </w:r>
      <w:r>
        <w:rPr>
          <w:rFonts w:hint="eastAsia" w:ascii="宋体" w:hAnsi="宋体" w:cs="仿宋"/>
          <w:color w:val="auto"/>
          <w:szCs w:val="21"/>
          <w:u w:val="dotted"/>
        </w:rPr>
        <w:t xml:space="preserve">                                         </w:t>
      </w:r>
    </w:p>
    <w:p>
      <w:pPr>
        <w:adjustRightInd w:val="0"/>
        <w:snapToGrid w:val="0"/>
        <w:spacing w:line="360" w:lineRule="auto"/>
        <w:rPr>
          <w:rFonts w:ascii="宋体" w:hAnsi="宋体" w:cs="仿宋"/>
          <w:color w:val="auto"/>
          <w:szCs w:val="21"/>
          <w:u w:val="dotted"/>
        </w:rPr>
      </w:pPr>
      <w:r>
        <w:rPr>
          <w:rFonts w:hint="eastAsia" w:ascii="宋体" w:hAnsi="宋体" w:cs="仿宋"/>
          <w:color w:val="auto"/>
          <w:szCs w:val="21"/>
        </w:rPr>
        <w:t>事实依据：</w:t>
      </w:r>
      <w:r>
        <w:rPr>
          <w:rFonts w:hint="eastAsia" w:ascii="宋体" w:hAnsi="宋体" w:cs="仿宋"/>
          <w:color w:val="auto"/>
          <w:szCs w:val="21"/>
          <w:u w:val="dotted"/>
        </w:rPr>
        <w:t xml:space="preserve">                                          </w:t>
      </w:r>
    </w:p>
    <w:p>
      <w:pPr>
        <w:adjustRightInd w:val="0"/>
        <w:snapToGrid w:val="0"/>
        <w:spacing w:line="360" w:lineRule="auto"/>
        <w:rPr>
          <w:rFonts w:ascii="宋体" w:hAnsi="宋体" w:cs="仿宋"/>
          <w:color w:val="auto"/>
          <w:szCs w:val="21"/>
        </w:rPr>
      </w:pPr>
      <w:r>
        <w:rPr>
          <w:rFonts w:hint="eastAsia" w:ascii="宋体" w:hAnsi="宋体" w:cs="仿宋"/>
          <w:color w:val="auto"/>
          <w:szCs w:val="21"/>
          <w:u w:val="dotted"/>
        </w:rPr>
        <w:t xml:space="preserve">                                                       </w:t>
      </w:r>
    </w:p>
    <w:p>
      <w:pPr>
        <w:adjustRightInd w:val="0"/>
        <w:snapToGrid w:val="0"/>
        <w:spacing w:line="360" w:lineRule="auto"/>
        <w:rPr>
          <w:rFonts w:ascii="宋体" w:hAnsi="宋体" w:cs="仿宋"/>
          <w:color w:val="auto"/>
          <w:szCs w:val="21"/>
          <w:u w:val="dotted"/>
        </w:rPr>
      </w:pPr>
      <w:r>
        <w:rPr>
          <w:rFonts w:hint="eastAsia" w:ascii="宋体" w:hAnsi="宋体" w:cs="仿宋"/>
          <w:color w:val="auto"/>
          <w:szCs w:val="21"/>
        </w:rPr>
        <w:t>法律依据：</w:t>
      </w:r>
      <w:r>
        <w:rPr>
          <w:rFonts w:hint="eastAsia" w:ascii="宋体" w:hAnsi="宋体" w:cs="仿宋"/>
          <w:color w:val="auto"/>
          <w:szCs w:val="21"/>
          <w:u w:val="dotted"/>
        </w:rPr>
        <w:t xml:space="preserve">                                          </w:t>
      </w:r>
    </w:p>
    <w:p>
      <w:pPr>
        <w:adjustRightInd w:val="0"/>
        <w:snapToGrid w:val="0"/>
        <w:spacing w:line="360" w:lineRule="auto"/>
        <w:rPr>
          <w:rFonts w:ascii="宋体" w:hAnsi="宋体" w:cs="仿宋"/>
          <w:color w:val="auto"/>
          <w:szCs w:val="21"/>
          <w:u w:val="dotted"/>
        </w:rPr>
      </w:pPr>
      <w:r>
        <w:rPr>
          <w:rFonts w:hint="eastAsia" w:ascii="宋体" w:hAnsi="宋体" w:cs="仿宋"/>
          <w:color w:val="auto"/>
          <w:szCs w:val="21"/>
          <w:u w:val="dotted"/>
        </w:rPr>
        <w:t xml:space="preserve">                                                     </w:t>
      </w:r>
    </w:p>
    <w:p>
      <w:pPr>
        <w:adjustRightInd w:val="0"/>
        <w:snapToGrid w:val="0"/>
        <w:spacing w:line="360" w:lineRule="auto"/>
        <w:rPr>
          <w:rFonts w:ascii="宋体" w:hAnsi="宋体" w:cs="仿宋"/>
          <w:color w:val="auto"/>
          <w:szCs w:val="21"/>
          <w:u w:val="dotted"/>
        </w:rPr>
      </w:pPr>
      <w:r>
        <w:rPr>
          <w:rFonts w:hint="eastAsia" w:ascii="宋体" w:hAnsi="宋体" w:cs="仿宋"/>
          <w:color w:val="auto"/>
          <w:szCs w:val="21"/>
        </w:rPr>
        <w:t>质疑事项2</w:t>
      </w:r>
    </w:p>
    <w:p>
      <w:pPr>
        <w:adjustRightInd w:val="0"/>
        <w:snapToGrid w:val="0"/>
        <w:spacing w:line="360" w:lineRule="auto"/>
        <w:rPr>
          <w:rFonts w:ascii="宋体" w:hAnsi="宋体" w:cs="仿宋"/>
          <w:color w:val="auto"/>
          <w:szCs w:val="21"/>
        </w:rPr>
      </w:pPr>
      <w:r>
        <w:rPr>
          <w:rFonts w:hint="eastAsia" w:ascii="宋体" w:hAnsi="宋体" w:cs="仿宋"/>
          <w:color w:val="auto"/>
          <w:szCs w:val="21"/>
        </w:rPr>
        <w:t>……</w:t>
      </w:r>
    </w:p>
    <w:p>
      <w:pPr>
        <w:adjustRightInd w:val="0"/>
        <w:snapToGrid w:val="0"/>
        <w:spacing w:line="360" w:lineRule="auto"/>
        <w:rPr>
          <w:rFonts w:ascii="宋体" w:hAnsi="宋体" w:cs="仿宋"/>
          <w:bCs/>
          <w:color w:val="auto"/>
          <w:szCs w:val="21"/>
        </w:rPr>
      </w:pPr>
      <w:r>
        <w:rPr>
          <w:rFonts w:hint="eastAsia" w:ascii="宋体" w:hAnsi="宋体" w:cs="仿宋"/>
          <w:bCs/>
          <w:color w:val="auto"/>
          <w:szCs w:val="21"/>
        </w:rPr>
        <w:t>四、与质疑事项相关的质疑请求</w:t>
      </w:r>
    </w:p>
    <w:p>
      <w:pPr>
        <w:adjustRightInd w:val="0"/>
        <w:snapToGrid w:val="0"/>
        <w:spacing w:line="360" w:lineRule="auto"/>
        <w:rPr>
          <w:rFonts w:ascii="宋体" w:hAnsi="宋体" w:cs="仿宋"/>
          <w:color w:val="auto"/>
          <w:szCs w:val="21"/>
          <w:u w:val="dotted"/>
        </w:rPr>
      </w:pPr>
      <w:r>
        <w:rPr>
          <w:rFonts w:hint="eastAsia" w:ascii="宋体" w:hAnsi="宋体" w:cs="仿宋"/>
          <w:color w:val="auto"/>
          <w:szCs w:val="21"/>
        </w:rPr>
        <w:t>请求：</w:t>
      </w:r>
      <w:r>
        <w:rPr>
          <w:rFonts w:hint="eastAsia" w:ascii="宋体" w:hAnsi="宋体" w:cs="仿宋"/>
          <w:color w:val="auto"/>
          <w:szCs w:val="21"/>
          <w:u w:val="dotted"/>
        </w:rPr>
        <w:t xml:space="preserve">                                               </w:t>
      </w:r>
    </w:p>
    <w:p>
      <w:pPr>
        <w:rPr>
          <w:rFonts w:ascii="宋体" w:hAnsi="宋体"/>
          <w:color w:val="auto"/>
          <w:szCs w:val="21"/>
        </w:rPr>
      </w:pPr>
      <w:r>
        <w:rPr>
          <w:rFonts w:hint="eastAsia" w:ascii="宋体" w:hAnsi="宋体"/>
          <w:color w:val="auto"/>
          <w:szCs w:val="21"/>
        </w:rPr>
        <w:t xml:space="preserve">签字(签章)：                   公章：                      </w:t>
      </w:r>
    </w:p>
    <w:p>
      <w:pPr>
        <w:rPr>
          <w:rFonts w:ascii="宋体" w:hAnsi="宋体"/>
          <w:color w:val="auto"/>
          <w:szCs w:val="21"/>
        </w:rPr>
      </w:pPr>
      <w:r>
        <w:rPr>
          <w:rFonts w:hint="eastAsia" w:ascii="宋体" w:hAnsi="宋体"/>
          <w:color w:val="auto"/>
          <w:szCs w:val="21"/>
        </w:rPr>
        <w:t xml:space="preserve">日期：    </w:t>
      </w:r>
    </w:p>
    <w:p>
      <w:pPr>
        <w:adjustRightInd w:val="0"/>
        <w:snapToGrid w:val="0"/>
        <w:spacing w:line="360" w:lineRule="auto"/>
        <w:rPr>
          <w:rFonts w:ascii="宋体" w:hAnsi="宋体" w:cs="仿宋"/>
          <w:color w:val="auto"/>
          <w:szCs w:val="21"/>
        </w:rPr>
      </w:pPr>
    </w:p>
    <w:p>
      <w:pPr>
        <w:adjustRightInd w:val="0"/>
        <w:snapToGrid w:val="0"/>
        <w:spacing w:line="360" w:lineRule="auto"/>
        <w:rPr>
          <w:rFonts w:ascii="宋体" w:hAnsi="宋体" w:cs="仿宋"/>
          <w:color w:val="auto"/>
          <w:szCs w:val="21"/>
        </w:rPr>
      </w:pPr>
    </w:p>
    <w:p>
      <w:pPr>
        <w:jc w:val="center"/>
        <w:rPr>
          <w:rFonts w:ascii="宋体" w:hAnsi="宋体" w:cs="仿宋"/>
          <w:b/>
          <w:bCs/>
          <w:color w:val="auto"/>
          <w:szCs w:val="21"/>
        </w:rPr>
      </w:pPr>
    </w:p>
    <w:p>
      <w:pPr>
        <w:jc w:val="center"/>
        <w:rPr>
          <w:rFonts w:ascii="宋体" w:hAnsi="宋体" w:cs="仿宋"/>
          <w:b/>
          <w:bCs/>
          <w:color w:val="auto"/>
          <w:szCs w:val="21"/>
        </w:rPr>
      </w:pPr>
    </w:p>
    <w:p>
      <w:pPr>
        <w:jc w:val="center"/>
        <w:rPr>
          <w:rFonts w:ascii="宋体" w:hAnsi="宋体" w:cs="仿宋"/>
          <w:b/>
          <w:bCs/>
          <w:color w:val="auto"/>
          <w:szCs w:val="21"/>
        </w:rPr>
      </w:pPr>
    </w:p>
    <w:p>
      <w:pPr>
        <w:jc w:val="center"/>
        <w:rPr>
          <w:rFonts w:ascii="宋体" w:hAnsi="宋体" w:cs="仿宋"/>
          <w:b/>
          <w:bCs/>
          <w:color w:val="auto"/>
          <w:szCs w:val="21"/>
        </w:rPr>
      </w:pPr>
    </w:p>
    <w:p>
      <w:pPr>
        <w:rPr>
          <w:rFonts w:ascii="宋体" w:hAnsi="宋体"/>
          <w:b/>
          <w:color w:val="auto"/>
          <w:szCs w:val="21"/>
        </w:rPr>
      </w:pPr>
      <w:r>
        <w:rPr>
          <w:rFonts w:hint="eastAsia" w:ascii="宋体" w:hAnsi="宋体"/>
          <w:b/>
          <w:color w:val="auto"/>
          <w:szCs w:val="21"/>
        </w:rPr>
        <w:t>质疑函制作说明：</w:t>
      </w:r>
    </w:p>
    <w:p>
      <w:pPr>
        <w:widowControl/>
        <w:ind w:firstLine="420" w:firstLineChars="200"/>
        <w:jc w:val="left"/>
        <w:rPr>
          <w:rFonts w:ascii="宋体" w:hAnsi="宋体"/>
          <w:color w:val="auto"/>
          <w:szCs w:val="21"/>
        </w:rPr>
      </w:pPr>
      <w:r>
        <w:rPr>
          <w:rFonts w:hint="eastAsia" w:ascii="宋体" w:hAnsi="宋体"/>
          <w:color w:val="auto"/>
          <w:szCs w:val="21"/>
        </w:rPr>
        <w:t>1.供应商提出质疑时，应提交质疑函和必要的证明材料。</w:t>
      </w:r>
    </w:p>
    <w:p>
      <w:pPr>
        <w:widowControl/>
        <w:ind w:firstLine="420" w:firstLineChars="200"/>
        <w:jc w:val="left"/>
        <w:rPr>
          <w:rFonts w:ascii="宋体" w:hAnsi="宋体"/>
          <w:color w:val="auto"/>
          <w:szCs w:val="21"/>
        </w:rPr>
      </w:pPr>
      <w:r>
        <w:rPr>
          <w:rFonts w:hint="eastAsia" w:ascii="宋体" w:hAnsi="宋体"/>
          <w:color w:val="auto"/>
          <w:szCs w:val="21"/>
        </w:rPr>
        <w:t>2.质疑供应商若委托代理人进行质疑的，质疑函应按要求列明“授权代表”的有关内容，并在附件中提交由质疑</w:t>
      </w:r>
      <w:r>
        <w:rPr>
          <w:rFonts w:hint="eastAsia" w:ascii="宋体" w:hAnsi="宋体" w:cs="宋体"/>
          <w:color w:val="auto"/>
          <w:kern w:val="0"/>
          <w:szCs w:val="21"/>
        </w:rPr>
        <w:t>供应商签署的授权委托书。授权委托书应载明代理人的姓名或者名称、代理事项、具体权限、期限和相关事项。</w:t>
      </w:r>
    </w:p>
    <w:p>
      <w:pPr>
        <w:widowControl/>
        <w:ind w:firstLine="420" w:firstLineChars="200"/>
        <w:jc w:val="left"/>
        <w:rPr>
          <w:rFonts w:ascii="宋体" w:hAnsi="宋体"/>
          <w:color w:val="auto"/>
          <w:szCs w:val="21"/>
        </w:rPr>
      </w:pPr>
      <w:r>
        <w:rPr>
          <w:rFonts w:hint="eastAsia" w:ascii="宋体" w:hAnsi="宋体"/>
          <w:color w:val="auto"/>
          <w:szCs w:val="21"/>
        </w:rPr>
        <w:t>3.质疑供应商若对项目的某一分标进行质疑，质疑函中应列明具体分标号。</w:t>
      </w:r>
    </w:p>
    <w:p>
      <w:pPr>
        <w:widowControl/>
        <w:ind w:firstLine="420" w:firstLineChars="200"/>
        <w:jc w:val="left"/>
        <w:rPr>
          <w:rFonts w:ascii="宋体" w:hAnsi="宋体"/>
          <w:color w:val="auto"/>
          <w:szCs w:val="21"/>
        </w:rPr>
      </w:pPr>
      <w:r>
        <w:rPr>
          <w:rFonts w:hint="eastAsia" w:ascii="宋体" w:hAnsi="宋体"/>
          <w:color w:val="auto"/>
          <w:szCs w:val="21"/>
        </w:rPr>
        <w:t>4.质疑函的质疑事项应具体、明确，并有必要的事实依据和法律依据。</w:t>
      </w:r>
    </w:p>
    <w:p>
      <w:pPr>
        <w:widowControl/>
        <w:ind w:firstLine="420" w:firstLineChars="200"/>
        <w:jc w:val="left"/>
        <w:rPr>
          <w:rFonts w:ascii="宋体" w:hAnsi="宋体"/>
          <w:color w:val="auto"/>
          <w:szCs w:val="21"/>
        </w:rPr>
      </w:pPr>
      <w:r>
        <w:rPr>
          <w:rFonts w:hint="eastAsia" w:ascii="宋体" w:hAnsi="宋体"/>
          <w:color w:val="auto"/>
          <w:szCs w:val="21"/>
        </w:rPr>
        <w:t>5.质疑函的质疑请求应与质疑事项相关。</w:t>
      </w:r>
    </w:p>
    <w:p>
      <w:pPr>
        <w:widowControl/>
        <w:ind w:firstLine="420" w:firstLineChars="200"/>
        <w:jc w:val="left"/>
        <w:rPr>
          <w:rFonts w:ascii="宋体" w:hAnsi="宋体"/>
          <w:color w:val="auto"/>
          <w:szCs w:val="21"/>
        </w:rPr>
      </w:pPr>
      <w:r>
        <w:rPr>
          <w:rFonts w:hint="eastAsia" w:ascii="宋体" w:hAnsi="宋体"/>
          <w:color w:val="auto"/>
          <w:szCs w:val="21"/>
        </w:rPr>
        <w:t>6.质疑供应商为自然人的，质疑函应由本人签字；质疑供应商为法人或者其他组织的，质疑函应由法定代表人、主要负责人，或者其授权代表签字或者盖章，并加盖公章。</w:t>
      </w:r>
    </w:p>
    <w:p>
      <w:pPr>
        <w:widowControl/>
        <w:ind w:firstLine="420" w:firstLineChars="200"/>
        <w:jc w:val="left"/>
        <w:rPr>
          <w:rFonts w:ascii="宋体" w:hAnsi="宋体"/>
          <w:color w:val="auto"/>
          <w:szCs w:val="21"/>
        </w:rPr>
      </w:pPr>
    </w:p>
    <w:p>
      <w:pPr>
        <w:snapToGrid w:val="0"/>
        <w:spacing w:before="50" w:after="165" w:afterLines="50" w:line="360" w:lineRule="auto"/>
        <w:ind w:firstLine="420" w:firstLineChars="200"/>
        <w:jc w:val="left"/>
        <w:rPr>
          <w:rFonts w:ascii="宋体" w:hAnsi="宋体" w:cs="宋体"/>
          <w:color w:val="auto"/>
          <w:kern w:val="0"/>
          <w:szCs w:val="21"/>
        </w:rPr>
        <w:sectPr>
          <w:footerReference r:id="rId6" w:type="first"/>
          <w:headerReference r:id="rId3" w:type="default"/>
          <w:footerReference r:id="rId4" w:type="default"/>
          <w:footerReference r:id="rId5" w:type="even"/>
          <w:pgSz w:w="11906" w:h="16838"/>
          <w:pgMar w:top="1134" w:right="1134" w:bottom="1134" w:left="1134" w:header="720" w:footer="720" w:gutter="0"/>
          <w:cols w:space="720" w:num="1"/>
          <w:docGrid w:type="lines" w:linePitch="331" w:charSpace="0"/>
        </w:sectPr>
      </w:pPr>
    </w:p>
    <w:p>
      <w:pPr>
        <w:pStyle w:val="4"/>
        <w:rPr>
          <w:rFonts w:hint="eastAsia"/>
          <w:b/>
          <w:bCs w:val="0"/>
          <w:color w:val="auto"/>
        </w:rPr>
      </w:pPr>
      <w:bookmarkStart w:id="172" w:name="_Toc143868432"/>
      <w:bookmarkStart w:id="173" w:name="_Toc80093019"/>
      <w:bookmarkStart w:id="174" w:name="_Toc106959713"/>
      <w:r>
        <w:rPr>
          <w:rFonts w:hint="eastAsia"/>
          <w:b/>
          <w:bCs w:val="0"/>
          <w:color w:val="auto"/>
        </w:rPr>
        <w:t>第二节 投诉书（格式）</w:t>
      </w:r>
      <w:bookmarkEnd w:id="172"/>
      <w:bookmarkEnd w:id="173"/>
      <w:bookmarkEnd w:id="174"/>
    </w:p>
    <w:p>
      <w:pPr>
        <w:jc w:val="center"/>
        <w:rPr>
          <w:rFonts w:hint="eastAsia" w:ascii="宋体" w:hAnsi="宋体"/>
          <w:b/>
          <w:color w:val="auto"/>
          <w:szCs w:val="21"/>
        </w:rPr>
      </w:pPr>
      <w:r>
        <w:rPr>
          <w:rFonts w:hint="eastAsia" w:ascii="宋体" w:hAnsi="宋体"/>
          <w:b/>
          <w:color w:val="auto"/>
          <w:szCs w:val="21"/>
        </w:rPr>
        <w:t>投诉书范本</w:t>
      </w:r>
    </w:p>
    <w:p>
      <w:pPr>
        <w:rPr>
          <w:rFonts w:hint="eastAsia" w:ascii="宋体" w:hAnsi="宋体"/>
          <w:color w:val="auto"/>
          <w:szCs w:val="21"/>
        </w:rPr>
      </w:pPr>
      <w:r>
        <w:rPr>
          <w:rFonts w:hint="eastAsia" w:ascii="宋体" w:hAnsi="宋体"/>
          <w:color w:val="auto"/>
          <w:szCs w:val="21"/>
        </w:rPr>
        <w:t>一、投诉相关主体基本情况</w:t>
      </w:r>
    </w:p>
    <w:p>
      <w:pPr>
        <w:rPr>
          <w:rFonts w:hint="eastAsia" w:ascii="宋体" w:hAnsi="宋体"/>
          <w:color w:val="auto"/>
          <w:szCs w:val="21"/>
          <w:u w:val="dotted"/>
        </w:rPr>
      </w:pPr>
      <w:r>
        <w:rPr>
          <w:rFonts w:hint="eastAsia" w:ascii="宋体" w:hAnsi="宋体"/>
          <w:color w:val="auto"/>
          <w:szCs w:val="21"/>
        </w:rPr>
        <w:t>投诉人：</w:t>
      </w:r>
      <w:r>
        <w:rPr>
          <w:rFonts w:hint="eastAsia" w:ascii="宋体" w:hAnsi="宋体"/>
          <w:color w:val="auto"/>
          <w:szCs w:val="21"/>
          <w:u w:val="dotted"/>
        </w:rPr>
        <w:t xml:space="preserve">                                               </w:t>
      </w:r>
    </w:p>
    <w:p>
      <w:pPr>
        <w:rPr>
          <w:rFonts w:hint="eastAsia" w:ascii="宋体" w:hAnsi="宋体"/>
          <w:color w:val="auto"/>
          <w:szCs w:val="21"/>
          <w:u w:val="single"/>
        </w:rPr>
      </w:pPr>
      <w:r>
        <w:rPr>
          <w:rFonts w:hint="eastAsia" w:ascii="宋体" w:hAnsi="宋体"/>
          <w:color w:val="auto"/>
          <w:szCs w:val="21"/>
        </w:rPr>
        <w:t>地     址：</w:t>
      </w:r>
      <w:r>
        <w:rPr>
          <w:rFonts w:hint="eastAsia" w:ascii="宋体" w:hAnsi="宋体"/>
          <w:color w:val="auto"/>
          <w:szCs w:val="21"/>
          <w:u w:val="dotted"/>
        </w:rPr>
        <w:t xml:space="preserve">                             </w:t>
      </w:r>
      <w:r>
        <w:rPr>
          <w:rFonts w:hint="eastAsia" w:ascii="宋体" w:hAnsi="宋体"/>
          <w:color w:val="auto"/>
          <w:szCs w:val="21"/>
        </w:rPr>
        <w:t>邮编：</w:t>
      </w:r>
      <w:r>
        <w:rPr>
          <w:rFonts w:hint="eastAsia" w:ascii="宋体" w:hAnsi="宋体"/>
          <w:color w:val="auto"/>
          <w:szCs w:val="21"/>
          <w:u w:val="dotted"/>
        </w:rPr>
        <w:t xml:space="preserve">         </w:t>
      </w:r>
      <w:r>
        <w:rPr>
          <w:rFonts w:hint="eastAsia" w:ascii="宋体" w:hAnsi="宋体"/>
          <w:color w:val="auto"/>
          <w:szCs w:val="21"/>
          <w:u w:val="single"/>
        </w:rPr>
        <w:t xml:space="preserve">   </w:t>
      </w:r>
    </w:p>
    <w:p>
      <w:pPr>
        <w:tabs>
          <w:tab w:val="left" w:pos="6510"/>
        </w:tabs>
        <w:jc w:val="left"/>
        <w:rPr>
          <w:rFonts w:hint="eastAsia" w:ascii="宋体" w:hAnsi="宋体"/>
          <w:color w:val="auto"/>
          <w:szCs w:val="21"/>
        </w:rPr>
      </w:pPr>
      <w:r>
        <w:rPr>
          <w:rFonts w:hint="eastAsia" w:ascii="宋体" w:hAnsi="宋体"/>
          <w:color w:val="auto"/>
          <w:szCs w:val="21"/>
        </w:rPr>
        <w:t>法定代表人/主要负责人：</w:t>
      </w:r>
      <w:r>
        <w:rPr>
          <w:rFonts w:hint="eastAsia" w:ascii="宋体" w:hAnsi="宋体"/>
          <w:color w:val="auto"/>
          <w:szCs w:val="21"/>
          <w:u w:val="dotted"/>
        </w:rPr>
        <w:t xml:space="preserve">                                   </w:t>
      </w:r>
      <w:r>
        <w:rPr>
          <w:rFonts w:hint="eastAsia" w:ascii="宋体" w:hAnsi="宋体"/>
          <w:color w:val="auto"/>
          <w:szCs w:val="21"/>
        </w:rPr>
        <w:t xml:space="preserve">  </w:t>
      </w:r>
    </w:p>
    <w:p>
      <w:pPr>
        <w:tabs>
          <w:tab w:val="left" w:pos="6510"/>
        </w:tabs>
        <w:rPr>
          <w:rFonts w:hint="eastAsia" w:ascii="宋体" w:hAnsi="宋体"/>
          <w:color w:val="auto"/>
          <w:szCs w:val="21"/>
          <w:u w:val="dotted"/>
        </w:rPr>
      </w:pPr>
      <w:r>
        <w:rPr>
          <w:rFonts w:hint="eastAsia" w:ascii="宋体" w:hAnsi="宋体"/>
          <w:color w:val="auto"/>
          <w:szCs w:val="21"/>
        </w:rPr>
        <w:t>联系电话：</w:t>
      </w:r>
      <w:r>
        <w:rPr>
          <w:rFonts w:hint="eastAsia" w:ascii="宋体" w:hAnsi="宋体"/>
          <w:color w:val="auto"/>
          <w:szCs w:val="21"/>
          <w:u w:val="dotted"/>
        </w:rPr>
        <w:t xml:space="preserve">                                             </w:t>
      </w:r>
    </w:p>
    <w:p>
      <w:pPr>
        <w:rPr>
          <w:rFonts w:hint="eastAsia" w:ascii="宋体" w:hAnsi="宋体"/>
          <w:color w:val="auto"/>
          <w:szCs w:val="21"/>
          <w:u w:val="dotted"/>
        </w:rPr>
      </w:pPr>
      <w:r>
        <w:rPr>
          <w:rFonts w:hint="eastAsia" w:ascii="宋体" w:hAnsi="宋体"/>
          <w:color w:val="auto"/>
          <w:szCs w:val="21"/>
        </w:rPr>
        <w:t>授权代表：</w:t>
      </w:r>
      <w:r>
        <w:rPr>
          <w:rFonts w:hint="eastAsia" w:ascii="宋体" w:hAnsi="宋体"/>
          <w:color w:val="auto"/>
          <w:szCs w:val="21"/>
          <w:u w:val="dotted"/>
        </w:rPr>
        <w:t xml:space="preserve">             </w:t>
      </w:r>
      <w:r>
        <w:rPr>
          <w:rFonts w:hint="eastAsia" w:ascii="宋体" w:hAnsi="宋体"/>
          <w:color w:val="auto"/>
          <w:szCs w:val="21"/>
        </w:rPr>
        <w:t>联系电话</w:t>
      </w:r>
      <w:r>
        <w:rPr>
          <w:rFonts w:hint="eastAsia" w:ascii="宋体" w:hAnsi="宋体"/>
          <w:color w:val="auto"/>
          <w:szCs w:val="21"/>
          <w:u w:val="dotted"/>
        </w:rPr>
        <w:t xml:space="preserve">：                  </w:t>
      </w:r>
    </w:p>
    <w:p>
      <w:pPr>
        <w:rPr>
          <w:rFonts w:hint="eastAsia" w:ascii="宋体" w:hAnsi="宋体"/>
          <w:color w:val="auto"/>
          <w:szCs w:val="21"/>
          <w:u w:val="dotted"/>
        </w:rPr>
      </w:pPr>
      <w:r>
        <w:rPr>
          <w:rFonts w:hint="eastAsia" w:ascii="宋体" w:hAnsi="宋体"/>
          <w:color w:val="auto"/>
          <w:szCs w:val="21"/>
        </w:rPr>
        <w:t>地     址：</w:t>
      </w:r>
      <w:r>
        <w:rPr>
          <w:rFonts w:hint="eastAsia" w:ascii="宋体" w:hAnsi="宋体"/>
          <w:color w:val="auto"/>
          <w:szCs w:val="21"/>
          <w:u w:val="dotted"/>
        </w:rPr>
        <w:t xml:space="preserve">                             </w:t>
      </w:r>
      <w:r>
        <w:rPr>
          <w:rFonts w:hint="eastAsia" w:ascii="宋体" w:hAnsi="宋体"/>
          <w:color w:val="auto"/>
          <w:szCs w:val="21"/>
        </w:rPr>
        <w:t>邮编：</w:t>
      </w:r>
      <w:r>
        <w:rPr>
          <w:rFonts w:hint="eastAsia" w:ascii="宋体" w:hAnsi="宋体"/>
          <w:color w:val="auto"/>
          <w:szCs w:val="21"/>
          <w:u w:val="dotted"/>
        </w:rPr>
        <w:t xml:space="preserve">         </w:t>
      </w:r>
      <w:r>
        <w:rPr>
          <w:rFonts w:hint="eastAsia" w:ascii="宋体" w:hAnsi="宋体"/>
          <w:color w:val="auto"/>
          <w:szCs w:val="21"/>
          <w:u w:val="single"/>
        </w:rPr>
        <w:t xml:space="preserve"> </w:t>
      </w:r>
      <w:r>
        <w:rPr>
          <w:rFonts w:hint="eastAsia" w:ascii="宋体" w:hAnsi="宋体"/>
          <w:color w:val="auto"/>
          <w:szCs w:val="21"/>
          <w:u w:val="dotted"/>
        </w:rPr>
        <w:t xml:space="preserve">                   </w:t>
      </w:r>
    </w:p>
    <w:p>
      <w:pPr>
        <w:rPr>
          <w:rFonts w:hint="eastAsia" w:ascii="宋体" w:hAnsi="宋体"/>
          <w:color w:val="auto"/>
          <w:szCs w:val="21"/>
          <w:u w:val="single"/>
        </w:rPr>
      </w:pPr>
      <w:r>
        <w:rPr>
          <w:rFonts w:hint="eastAsia" w:ascii="宋体" w:hAnsi="宋体"/>
          <w:color w:val="auto"/>
          <w:szCs w:val="21"/>
        </w:rPr>
        <w:t>被投诉人1：</w:t>
      </w:r>
      <w:r>
        <w:rPr>
          <w:rFonts w:hint="eastAsia" w:ascii="宋体" w:hAnsi="宋体"/>
          <w:color w:val="auto"/>
          <w:szCs w:val="21"/>
          <w:u w:val="dotted"/>
        </w:rPr>
        <w:t xml:space="preserve">                                           </w:t>
      </w:r>
      <w:r>
        <w:rPr>
          <w:rFonts w:hint="eastAsia" w:ascii="宋体" w:hAnsi="宋体"/>
          <w:color w:val="auto"/>
          <w:szCs w:val="21"/>
          <w:u w:val="single"/>
        </w:rPr>
        <w:t xml:space="preserve">  </w:t>
      </w:r>
    </w:p>
    <w:p>
      <w:pPr>
        <w:rPr>
          <w:rFonts w:hint="eastAsia" w:ascii="宋体" w:hAnsi="宋体"/>
          <w:color w:val="auto"/>
          <w:szCs w:val="21"/>
          <w:u w:val="single"/>
        </w:rPr>
      </w:pPr>
      <w:r>
        <w:rPr>
          <w:rFonts w:hint="eastAsia" w:ascii="宋体" w:hAnsi="宋体"/>
          <w:color w:val="auto"/>
          <w:szCs w:val="21"/>
        </w:rPr>
        <w:t>地     址：</w:t>
      </w:r>
      <w:r>
        <w:rPr>
          <w:rFonts w:hint="eastAsia" w:ascii="宋体" w:hAnsi="宋体"/>
          <w:color w:val="auto"/>
          <w:szCs w:val="21"/>
          <w:u w:val="dotted"/>
        </w:rPr>
        <w:t xml:space="preserve">                             </w:t>
      </w:r>
      <w:r>
        <w:rPr>
          <w:rFonts w:hint="eastAsia" w:ascii="宋体" w:hAnsi="宋体"/>
          <w:color w:val="auto"/>
          <w:szCs w:val="21"/>
        </w:rPr>
        <w:t>邮编：</w:t>
      </w:r>
      <w:r>
        <w:rPr>
          <w:rFonts w:hint="eastAsia" w:ascii="宋体" w:hAnsi="宋体"/>
          <w:color w:val="auto"/>
          <w:szCs w:val="21"/>
          <w:u w:val="dotted"/>
        </w:rPr>
        <w:t xml:space="preserve">          </w:t>
      </w:r>
      <w:r>
        <w:rPr>
          <w:rFonts w:hint="eastAsia" w:ascii="宋体" w:hAnsi="宋体"/>
          <w:color w:val="auto"/>
          <w:szCs w:val="21"/>
          <w:u w:val="single"/>
        </w:rPr>
        <w:t xml:space="preserve"> </w:t>
      </w:r>
    </w:p>
    <w:p>
      <w:pPr>
        <w:rPr>
          <w:rFonts w:hint="eastAsia" w:ascii="宋体" w:hAnsi="宋体"/>
          <w:color w:val="auto"/>
          <w:szCs w:val="21"/>
          <w:u w:val="single"/>
        </w:rPr>
      </w:pPr>
      <w:r>
        <w:rPr>
          <w:rFonts w:hint="eastAsia" w:ascii="宋体" w:hAnsi="宋体"/>
          <w:color w:val="auto"/>
          <w:szCs w:val="21"/>
        </w:rPr>
        <w:t>联系人：</w:t>
      </w:r>
      <w:r>
        <w:rPr>
          <w:rFonts w:hint="eastAsia" w:ascii="宋体" w:hAnsi="宋体"/>
          <w:color w:val="auto"/>
          <w:szCs w:val="21"/>
          <w:u w:val="dotted"/>
        </w:rPr>
        <w:t xml:space="preserve">               </w:t>
      </w:r>
      <w:r>
        <w:rPr>
          <w:rFonts w:hint="eastAsia" w:ascii="宋体" w:hAnsi="宋体"/>
          <w:color w:val="auto"/>
          <w:szCs w:val="21"/>
        </w:rPr>
        <w:t>联系电话：</w:t>
      </w:r>
      <w:r>
        <w:rPr>
          <w:rFonts w:hint="eastAsia" w:ascii="宋体" w:hAnsi="宋体"/>
          <w:color w:val="auto"/>
          <w:szCs w:val="21"/>
          <w:u w:val="dotted"/>
        </w:rPr>
        <w:t xml:space="preserve">                      </w:t>
      </w:r>
      <w:r>
        <w:rPr>
          <w:rFonts w:hint="eastAsia" w:ascii="宋体" w:hAnsi="宋体"/>
          <w:color w:val="auto"/>
          <w:szCs w:val="21"/>
          <w:u w:val="single"/>
        </w:rPr>
        <w:t xml:space="preserve"> </w:t>
      </w:r>
    </w:p>
    <w:p>
      <w:pPr>
        <w:rPr>
          <w:rFonts w:hint="eastAsia" w:ascii="宋体" w:hAnsi="宋体"/>
          <w:color w:val="auto"/>
          <w:szCs w:val="21"/>
        </w:rPr>
      </w:pPr>
      <w:r>
        <w:rPr>
          <w:rFonts w:hint="eastAsia" w:ascii="宋体" w:hAnsi="宋体"/>
          <w:color w:val="auto"/>
          <w:szCs w:val="21"/>
        </w:rPr>
        <w:t>被投诉人2</w:t>
      </w:r>
    </w:p>
    <w:p>
      <w:pPr>
        <w:rPr>
          <w:rFonts w:ascii="宋体" w:hAnsi="宋体"/>
          <w:color w:val="auto"/>
          <w:szCs w:val="21"/>
          <w:u w:val="dotted"/>
        </w:rPr>
      </w:pPr>
      <w:r>
        <w:rPr>
          <w:rFonts w:hint="eastAsia" w:ascii="宋体" w:hAnsi="宋体"/>
          <w:color w:val="auto"/>
          <w:szCs w:val="21"/>
        </w:rPr>
        <w:t>……</w:t>
      </w:r>
    </w:p>
    <w:p>
      <w:pPr>
        <w:rPr>
          <w:rFonts w:hint="eastAsia" w:ascii="宋体" w:hAnsi="宋体"/>
          <w:color w:val="auto"/>
          <w:szCs w:val="21"/>
          <w:u w:val="single"/>
        </w:rPr>
      </w:pPr>
      <w:r>
        <w:rPr>
          <w:rFonts w:hint="eastAsia" w:ascii="宋体" w:hAnsi="宋体"/>
          <w:color w:val="auto"/>
          <w:szCs w:val="21"/>
        </w:rPr>
        <w:t>相关供应商：</w:t>
      </w:r>
      <w:r>
        <w:rPr>
          <w:rFonts w:hint="eastAsia" w:ascii="宋体" w:hAnsi="宋体"/>
          <w:color w:val="auto"/>
          <w:szCs w:val="21"/>
          <w:u w:val="dotted"/>
        </w:rPr>
        <w:t xml:space="preserve">                                           </w:t>
      </w:r>
      <w:r>
        <w:rPr>
          <w:rFonts w:hint="eastAsia" w:ascii="宋体" w:hAnsi="宋体"/>
          <w:color w:val="auto"/>
          <w:szCs w:val="21"/>
          <w:u w:val="single"/>
        </w:rPr>
        <w:t xml:space="preserve">    </w:t>
      </w:r>
    </w:p>
    <w:p>
      <w:pPr>
        <w:rPr>
          <w:rFonts w:hint="eastAsia" w:ascii="宋体" w:hAnsi="宋体"/>
          <w:color w:val="auto"/>
          <w:szCs w:val="21"/>
          <w:u w:val="single"/>
        </w:rPr>
      </w:pPr>
      <w:r>
        <w:rPr>
          <w:rFonts w:hint="eastAsia" w:ascii="宋体" w:hAnsi="宋体"/>
          <w:color w:val="auto"/>
          <w:szCs w:val="21"/>
        </w:rPr>
        <w:t>地     址：</w:t>
      </w:r>
      <w:r>
        <w:rPr>
          <w:rFonts w:hint="eastAsia" w:ascii="宋体" w:hAnsi="宋体"/>
          <w:color w:val="auto"/>
          <w:szCs w:val="21"/>
          <w:u w:val="dotted"/>
        </w:rPr>
        <w:t xml:space="preserve">                             </w:t>
      </w:r>
      <w:r>
        <w:rPr>
          <w:rFonts w:hint="eastAsia" w:ascii="宋体" w:hAnsi="宋体"/>
          <w:color w:val="auto"/>
          <w:szCs w:val="21"/>
        </w:rPr>
        <w:t>邮编：</w:t>
      </w:r>
      <w:r>
        <w:rPr>
          <w:rFonts w:hint="eastAsia" w:ascii="宋体" w:hAnsi="宋体"/>
          <w:color w:val="auto"/>
          <w:szCs w:val="21"/>
          <w:u w:val="dotted"/>
        </w:rPr>
        <w:t xml:space="preserve">          </w:t>
      </w:r>
      <w:r>
        <w:rPr>
          <w:rFonts w:hint="eastAsia" w:ascii="宋体" w:hAnsi="宋体"/>
          <w:color w:val="auto"/>
          <w:szCs w:val="21"/>
          <w:u w:val="single"/>
        </w:rPr>
        <w:t xml:space="preserve"> </w:t>
      </w:r>
    </w:p>
    <w:p>
      <w:pPr>
        <w:rPr>
          <w:rFonts w:hint="eastAsia" w:ascii="宋体" w:hAnsi="宋体"/>
          <w:color w:val="auto"/>
          <w:szCs w:val="21"/>
          <w:u w:val="single"/>
        </w:rPr>
      </w:pPr>
      <w:r>
        <w:rPr>
          <w:rFonts w:hint="eastAsia" w:ascii="宋体" w:hAnsi="宋体"/>
          <w:color w:val="auto"/>
          <w:szCs w:val="21"/>
        </w:rPr>
        <w:t>联系人：</w:t>
      </w:r>
      <w:r>
        <w:rPr>
          <w:rFonts w:hint="eastAsia" w:ascii="宋体" w:hAnsi="宋体"/>
          <w:color w:val="auto"/>
          <w:szCs w:val="21"/>
          <w:u w:val="dotted"/>
        </w:rPr>
        <w:t xml:space="preserve">               </w:t>
      </w:r>
      <w:r>
        <w:rPr>
          <w:rFonts w:hint="eastAsia" w:ascii="宋体" w:hAnsi="宋体"/>
          <w:color w:val="auto"/>
          <w:szCs w:val="21"/>
        </w:rPr>
        <w:t>联系电话：</w:t>
      </w:r>
      <w:r>
        <w:rPr>
          <w:rFonts w:hint="eastAsia" w:ascii="宋体" w:hAnsi="宋体"/>
          <w:color w:val="auto"/>
          <w:szCs w:val="21"/>
          <w:u w:val="dotted"/>
        </w:rPr>
        <w:t xml:space="preserve">                      </w:t>
      </w:r>
      <w:r>
        <w:rPr>
          <w:rFonts w:hint="eastAsia" w:ascii="宋体" w:hAnsi="宋体"/>
          <w:color w:val="auto"/>
          <w:szCs w:val="21"/>
          <w:u w:val="single"/>
        </w:rPr>
        <w:t xml:space="preserve">      </w:t>
      </w:r>
    </w:p>
    <w:p>
      <w:pPr>
        <w:rPr>
          <w:rFonts w:hint="eastAsia" w:ascii="宋体" w:hAnsi="宋体"/>
          <w:color w:val="auto"/>
          <w:szCs w:val="21"/>
        </w:rPr>
      </w:pPr>
      <w:r>
        <w:rPr>
          <w:rFonts w:hint="eastAsia" w:ascii="宋体" w:hAnsi="宋体"/>
          <w:color w:val="auto"/>
          <w:szCs w:val="21"/>
        </w:rPr>
        <w:t>二、投诉项目基本情况</w:t>
      </w:r>
    </w:p>
    <w:p>
      <w:pPr>
        <w:rPr>
          <w:rFonts w:hint="eastAsia" w:ascii="宋体" w:hAnsi="宋体"/>
          <w:color w:val="auto"/>
          <w:szCs w:val="21"/>
          <w:u w:val="dotted"/>
        </w:rPr>
      </w:pPr>
      <w:r>
        <w:rPr>
          <w:rFonts w:hint="eastAsia" w:ascii="宋体" w:hAnsi="宋体"/>
          <w:color w:val="auto"/>
          <w:szCs w:val="21"/>
        </w:rPr>
        <w:t>采购项目名称：</w:t>
      </w:r>
      <w:r>
        <w:rPr>
          <w:rFonts w:hint="eastAsia" w:ascii="宋体" w:hAnsi="宋体"/>
          <w:color w:val="auto"/>
          <w:szCs w:val="21"/>
          <w:u w:val="dotted"/>
        </w:rPr>
        <w:t xml:space="preserve">                                        </w:t>
      </w:r>
    </w:p>
    <w:p>
      <w:pPr>
        <w:rPr>
          <w:rFonts w:hint="eastAsia" w:ascii="宋体" w:hAnsi="宋体"/>
          <w:color w:val="auto"/>
          <w:szCs w:val="21"/>
          <w:u w:val="single"/>
        </w:rPr>
      </w:pPr>
      <w:r>
        <w:rPr>
          <w:rFonts w:hint="eastAsia" w:ascii="宋体" w:hAnsi="宋体"/>
          <w:color w:val="auto"/>
          <w:szCs w:val="21"/>
        </w:rPr>
        <w:t>采购项目编号：</w:t>
      </w:r>
      <w:r>
        <w:rPr>
          <w:rFonts w:hint="eastAsia" w:ascii="宋体" w:hAnsi="宋体"/>
          <w:color w:val="auto"/>
          <w:szCs w:val="21"/>
          <w:u w:val="dotted"/>
        </w:rPr>
        <w:t xml:space="preserve">                 </w:t>
      </w:r>
      <w:r>
        <w:rPr>
          <w:rFonts w:hint="eastAsia" w:ascii="宋体" w:hAnsi="宋体"/>
          <w:color w:val="auto"/>
          <w:szCs w:val="21"/>
        </w:rPr>
        <w:t>包号：</w:t>
      </w:r>
      <w:r>
        <w:rPr>
          <w:rFonts w:hint="eastAsia" w:ascii="宋体" w:hAnsi="宋体"/>
          <w:color w:val="auto"/>
          <w:szCs w:val="21"/>
          <w:u w:val="dotted"/>
        </w:rPr>
        <w:t xml:space="preserve">              </w:t>
      </w:r>
    </w:p>
    <w:p>
      <w:pPr>
        <w:rPr>
          <w:rFonts w:hint="eastAsia" w:ascii="宋体" w:hAnsi="宋体"/>
          <w:color w:val="auto"/>
          <w:szCs w:val="21"/>
        </w:rPr>
      </w:pPr>
      <w:r>
        <w:rPr>
          <w:rFonts w:hint="eastAsia" w:ascii="宋体" w:hAnsi="宋体"/>
          <w:color w:val="auto"/>
          <w:szCs w:val="21"/>
        </w:rPr>
        <w:t>采购人名称：</w:t>
      </w:r>
      <w:r>
        <w:rPr>
          <w:rFonts w:hint="eastAsia" w:ascii="宋体" w:hAnsi="宋体"/>
          <w:color w:val="auto"/>
          <w:szCs w:val="21"/>
          <w:u w:val="dotted"/>
        </w:rPr>
        <w:t xml:space="preserve">                                           </w:t>
      </w:r>
      <w:r>
        <w:rPr>
          <w:rFonts w:hint="eastAsia" w:ascii="宋体" w:hAnsi="宋体"/>
          <w:color w:val="auto"/>
          <w:szCs w:val="21"/>
          <w:u w:val="single"/>
        </w:rPr>
        <w:t xml:space="preserve">  </w:t>
      </w:r>
    </w:p>
    <w:p>
      <w:pPr>
        <w:rPr>
          <w:rFonts w:hint="eastAsia" w:ascii="宋体" w:hAnsi="宋体"/>
          <w:color w:val="auto"/>
          <w:szCs w:val="21"/>
          <w:u w:val="single"/>
        </w:rPr>
      </w:pPr>
      <w:r>
        <w:rPr>
          <w:rFonts w:hint="eastAsia" w:ascii="宋体" w:hAnsi="宋体"/>
          <w:color w:val="auto"/>
          <w:szCs w:val="21"/>
        </w:rPr>
        <w:t>代理机构名称：</w:t>
      </w:r>
      <w:r>
        <w:rPr>
          <w:rFonts w:hint="eastAsia" w:ascii="宋体" w:hAnsi="宋体"/>
          <w:color w:val="auto"/>
          <w:szCs w:val="21"/>
          <w:u w:val="dotted"/>
        </w:rPr>
        <w:t xml:space="preserve">                                         </w:t>
      </w:r>
    </w:p>
    <w:p>
      <w:pPr>
        <w:rPr>
          <w:rFonts w:hint="eastAsia" w:ascii="宋体" w:hAnsi="宋体"/>
          <w:color w:val="auto"/>
          <w:szCs w:val="21"/>
          <w:u w:val="dotted"/>
        </w:rPr>
      </w:pPr>
      <w:r>
        <w:rPr>
          <w:rFonts w:hint="eastAsia" w:ascii="宋体" w:hAnsi="宋体"/>
          <w:color w:val="auto"/>
          <w:szCs w:val="21"/>
        </w:rPr>
        <w:t>采购文件公告:</w:t>
      </w:r>
      <w:r>
        <w:rPr>
          <w:rFonts w:hint="eastAsia" w:ascii="宋体" w:hAnsi="宋体"/>
          <w:color w:val="auto"/>
          <w:szCs w:val="21"/>
          <w:u w:val="dotted"/>
        </w:rPr>
        <w:t xml:space="preserve">是/否 </w:t>
      </w:r>
      <w:r>
        <w:rPr>
          <w:rFonts w:hint="eastAsia" w:ascii="宋体" w:hAnsi="宋体"/>
          <w:color w:val="auto"/>
          <w:szCs w:val="21"/>
        </w:rPr>
        <w:t>公告期限：</w:t>
      </w:r>
      <w:r>
        <w:rPr>
          <w:rFonts w:hint="eastAsia" w:ascii="宋体" w:hAnsi="宋体"/>
          <w:color w:val="auto"/>
          <w:szCs w:val="21"/>
          <w:u w:val="dotted"/>
        </w:rPr>
        <w:t xml:space="preserve">                                 </w:t>
      </w:r>
    </w:p>
    <w:p>
      <w:pPr>
        <w:rPr>
          <w:rFonts w:hint="eastAsia" w:ascii="宋体" w:hAnsi="宋体"/>
          <w:color w:val="auto"/>
          <w:szCs w:val="21"/>
          <w:u w:val="single"/>
        </w:rPr>
      </w:pPr>
      <w:r>
        <w:rPr>
          <w:rFonts w:hint="eastAsia" w:ascii="宋体" w:hAnsi="宋体"/>
          <w:color w:val="auto"/>
          <w:szCs w:val="21"/>
        </w:rPr>
        <w:t>采购结果公告:</w:t>
      </w:r>
      <w:r>
        <w:rPr>
          <w:rFonts w:hint="eastAsia" w:ascii="宋体" w:hAnsi="宋体"/>
          <w:color w:val="auto"/>
          <w:szCs w:val="21"/>
          <w:u w:val="dotted"/>
        </w:rPr>
        <w:t xml:space="preserve">是/否 </w:t>
      </w:r>
      <w:r>
        <w:rPr>
          <w:rFonts w:hint="eastAsia" w:ascii="宋体" w:hAnsi="宋体"/>
          <w:color w:val="auto"/>
          <w:szCs w:val="21"/>
        </w:rPr>
        <w:t>公告期限：</w:t>
      </w:r>
      <w:r>
        <w:rPr>
          <w:rFonts w:hint="eastAsia" w:ascii="宋体" w:hAnsi="宋体"/>
          <w:color w:val="auto"/>
          <w:szCs w:val="21"/>
          <w:u w:val="dotted"/>
        </w:rPr>
        <w:t xml:space="preserve">                        </w:t>
      </w:r>
    </w:p>
    <w:p>
      <w:pPr>
        <w:rPr>
          <w:rFonts w:hint="eastAsia" w:ascii="宋体" w:hAnsi="宋体"/>
          <w:color w:val="auto"/>
          <w:szCs w:val="21"/>
        </w:rPr>
      </w:pPr>
      <w:r>
        <w:rPr>
          <w:rFonts w:hint="eastAsia" w:ascii="宋体" w:hAnsi="宋体"/>
          <w:color w:val="auto"/>
          <w:szCs w:val="21"/>
        </w:rPr>
        <w:t>三、质疑基本情况</w:t>
      </w:r>
    </w:p>
    <w:p>
      <w:pPr>
        <w:ind w:firstLine="420" w:firstLineChars="200"/>
        <w:rPr>
          <w:rFonts w:hint="eastAsia" w:ascii="宋体" w:hAnsi="宋体"/>
          <w:color w:val="auto"/>
          <w:szCs w:val="21"/>
          <w:u w:val="dotted"/>
        </w:rPr>
      </w:pPr>
      <w:r>
        <w:rPr>
          <w:rFonts w:hint="eastAsia" w:ascii="宋体" w:hAnsi="宋体"/>
          <w:color w:val="auto"/>
          <w:szCs w:val="21"/>
        </w:rPr>
        <w:t>投诉人于</w:t>
      </w:r>
      <w:r>
        <w:rPr>
          <w:rFonts w:hint="eastAsia" w:ascii="宋体" w:hAnsi="宋体"/>
          <w:color w:val="auto"/>
          <w:szCs w:val="21"/>
          <w:u w:val="dotted"/>
        </w:rPr>
        <w:t xml:space="preserve">   </w:t>
      </w:r>
      <w:r>
        <w:rPr>
          <w:rFonts w:hint="eastAsia" w:ascii="宋体" w:hAnsi="宋体"/>
          <w:color w:val="auto"/>
          <w:szCs w:val="21"/>
        </w:rPr>
        <w:t>年</w:t>
      </w:r>
      <w:r>
        <w:rPr>
          <w:rFonts w:hint="eastAsia" w:ascii="宋体" w:hAnsi="宋体"/>
          <w:color w:val="auto"/>
          <w:szCs w:val="21"/>
          <w:u w:val="dotted"/>
        </w:rPr>
        <w:t xml:space="preserve">   </w:t>
      </w:r>
      <w:r>
        <w:rPr>
          <w:rFonts w:hint="eastAsia" w:ascii="宋体" w:hAnsi="宋体"/>
          <w:color w:val="auto"/>
          <w:szCs w:val="21"/>
        </w:rPr>
        <w:t>月</w:t>
      </w:r>
      <w:r>
        <w:rPr>
          <w:rFonts w:hint="eastAsia" w:ascii="宋体" w:hAnsi="宋体"/>
          <w:color w:val="auto"/>
          <w:szCs w:val="21"/>
          <w:u w:val="dotted"/>
        </w:rPr>
        <w:t xml:space="preserve">  </w:t>
      </w:r>
      <w:r>
        <w:rPr>
          <w:rFonts w:hint="eastAsia" w:ascii="宋体" w:hAnsi="宋体"/>
          <w:color w:val="auto"/>
          <w:szCs w:val="21"/>
        </w:rPr>
        <w:t>日,向</w:t>
      </w:r>
      <w:r>
        <w:rPr>
          <w:rFonts w:hint="eastAsia" w:ascii="宋体" w:hAnsi="宋体"/>
          <w:color w:val="auto"/>
          <w:szCs w:val="21"/>
          <w:u w:val="dotted"/>
        </w:rPr>
        <w:t xml:space="preserve">                   </w:t>
      </w:r>
      <w:r>
        <w:rPr>
          <w:rFonts w:hint="eastAsia" w:ascii="宋体" w:hAnsi="宋体"/>
          <w:color w:val="auto"/>
          <w:szCs w:val="21"/>
        </w:rPr>
        <w:t>提出质疑，质疑事项为：</w:t>
      </w:r>
      <w:r>
        <w:rPr>
          <w:rFonts w:hint="eastAsia" w:ascii="宋体" w:hAnsi="宋体"/>
          <w:color w:val="auto"/>
          <w:szCs w:val="21"/>
          <w:u w:val="dotted"/>
        </w:rPr>
        <w:t xml:space="preserve">                                </w:t>
      </w:r>
    </w:p>
    <w:p>
      <w:pPr>
        <w:rPr>
          <w:rFonts w:hint="eastAsia" w:ascii="宋体" w:hAnsi="宋体"/>
          <w:color w:val="auto"/>
          <w:szCs w:val="21"/>
          <w:u w:val="dotted"/>
        </w:rPr>
      </w:pPr>
      <w:r>
        <w:rPr>
          <w:rFonts w:hint="eastAsia" w:ascii="宋体" w:hAnsi="宋体"/>
          <w:color w:val="auto"/>
          <w:szCs w:val="21"/>
          <w:u w:val="dotted"/>
        </w:rPr>
        <w:t xml:space="preserve">                                                     </w:t>
      </w:r>
      <w:r>
        <w:rPr>
          <w:rFonts w:hint="eastAsia" w:ascii="宋体" w:hAnsi="宋体"/>
          <w:color w:val="auto"/>
          <w:szCs w:val="21"/>
        </w:rPr>
        <w:t xml:space="preserve">  </w:t>
      </w:r>
    </w:p>
    <w:p>
      <w:pPr>
        <w:ind w:firstLine="315" w:firstLineChars="150"/>
        <w:rPr>
          <w:rFonts w:hint="eastAsia" w:ascii="宋体" w:hAnsi="宋体"/>
          <w:color w:val="auto"/>
          <w:szCs w:val="21"/>
        </w:rPr>
      </w:pPr>
      <w:r>
        <w:rPr>
          <w:rFonts w:hint="eastAsia" w:ascii="宋体" w:hAnsi="宋体"/>
          <w:color w:val="auto"/>
          <w:szCs w:val="21"/>
          <w:u w:val="dotted"/>
        </w:rPr>
        <w:t>采购人/代理机构</w:t>
      </w:r>
      <w:r>
        <w:rPr>
          <w:rFonts w:hint="eastAsia" w:ascii="宋体" w:hAnsi="宋体"/>
          <w:color w:val="auto"/>
          <w:szCs w:val="21"/>
        </w:rPr>
        <w:t>于</w:t>
      </w:r>
      <w:r>
        <w:rPr>
          <w:rFonts w:hint="eastAsia" w:ascii="宋体" w:hAnsi="宋体"/>
          <w:color w:val="auto"/>
          <w:szCs w:val="21"/>
          <w:u w:val="dotted"/>
        </w:rPr>
        <w:t xml:space="preserve">   </w:t>
      </w:r>
      <w:r>
        <w:rPr>
          <w:rFonts w:hint="eastAsia" w:ascii="宋体" w:hAnsi="宋体"/>
          <w:color w:val="auto"/>
          <w:szCs w:val="21"/>
        </w:rPr>
        <w:t>年</w:t>
      </w:r>
      <w:r>
        <w:rPr>
          <w:rFonts w:hint="eastAsia" w:ascii="宋体" w:hAnsi="宋体"/>
          <w:color w:val="auto"/>
          <w:szCs w:val="21"/>
          <w:u w:val="dotted"/>
        </w:rPr>
        <w:t xml:space="preserve">   </w:t>
      </w:r>
      <w:r>
        <w:rPr>
          <w:rFonts w:hint="eastAsia" w:ascii="宋体" w:hAnsi="宋体"/>
          <w:color w:val="auto"/>
          <w:szCs w:val="21"/>
        </w:rPr>
        <w:t>月</w:t>
      </w:r>
      <w:r>
        <w:rPr>
          <w:rFonts w:hint="eastAsia" w:ascii="宋体" w:hAnsi="宋体"/>
          <w:color w:val="auto"/>
          <w:szCs w:val="21"/>
          <w:u w:val="dotted"/>
        </w:rPr>
        <w:t xml:space="preserve">   </w:t>
      </w:r>
      <w:r>
        <w:rPr>
          <w:rFonts w:hint="eastAsia" w:ascii="宋体" w:hAnsi="宋体"/>
          <w:color w:val="auto"/>
          <w:szCs w:val="21"/>
        </w:rPr>
        <w:t>日,就质疑事项作出了答复/没有在法定期限内作出答复。</w:t>
      </w:r>
    </w:p>
    <w:p>
      <w:pPr>
        <w:rPr>
          <w:rFonts w:hint="eastAsia" w:ascii="宋体" w:hAnsi="宋体"/>
          <w:color w:val="auto"/>
          <w:szCs w:val="21"/>
        </w:rPr>
      </w:pPr>
      <w:r>
        <w:rPr>
          <w:rFonts w:hint="eastAsia" w:ascii="宋体" w:hAnsi="宋体"/>
          <w:color w:val="auto"/>
          <w:szCs w:val="21"/>
        </w:rPr>
        <w:t>四、投诉事项具体内容</w:t>
      </w:r>
    </w:p>
    <w:p>
      <w:pPr>
        <w:rPr>
          <w:rFonts w:hint="eastAsia" w:ascii="宋体" w:hAnsi="宋体"/>
          <w:color w:val="auto"/>
          <w:szCs w:val="21"/>
          <w:u w:val="single"/>
        </w:rPr>
      </w:pPr>
      <w:r>
        <w:rPr>
          <w:rFonts w:hint="eastAsia" w:ascii="宋体" w:hAnsi="宋体"/>
          <w:color w:val="auto"/>
          <w:szCs w:val="21"/>
        </w:rPr>
        <w:t>投诉事项 1：</w:t>
      </w:r>
      <w:r>
        <w:rPr>
          <w:rFonts w:hint="eastAsia" w:ascii="宋体" w:hAnsi="宋体"/>
          <w:color w:val="auto"/>
          <w:szCs w:val="21"/>
          <w:u w:val="dotted"/>
        </w:rPr>
        <w:t xml:space="preserve">                                       </w:t>
      </w:r>
    </w:p>
    <w:p>
      <w:pPr>
        <w:rPr>
          <w:rFonts w:hint="eastAsia" w:ascii="宋体" w:hAnsi="宋体"/>
          <w:color w:val="auto"/>
          <w:szCs w:val="21"/>
        </w:rPr>
      </w:pPr>
      <w:r>
        <w:rPr>
          <w:rFonts w:hint="eastAsia" w:ascii="宋体" w:hAnsi="宋体"/>
          <w:color w:val="auto"/>
          <w:szCs w:val="21"/>
        </w:rPr>
        <w:t>事实依据：</w:t>
      </w:r>
      <w:r>
        <w:rPr>
          <w:rFonts w:hint="eastAsia" w:ascii="宋体" w:hAnsi="宋体"/>
          <w:color w:val="auto"/>
          <w:szCs w:val="21"/>
          <w:u w:val="dotted"/>
        </w:rPr>
        <w:t xml:space="preserve">                                         </w:t>
      </w:r>
    </w:p>
    <w:p>
      <w:pPr>
        <w:rPr>
          <w:rFonts w:hint="eastAsia" w:ascii="宋体" w:hAnsi="宋体"/>
          <w:color w:val="auto"/>
          <w:szCs w:val="21"/>
          <w:u w:val="dotted"/>
        </w:rPr>
      </w:pPr>
      <w:r>
        <w:rPr>
          <w:rFonts w:hint="eastAsia" w:ascii="宋体" w:hAnsi="宋体"/>
          <w:color w:val="auto"/>
          <w:szCs w:val="21"/>
          <w:u w:val="dotted"/>
        </w:rPr>
        <w:t xml:space="preserve">                                                      </w:t>
      </w:r>
    </w:p>
    <w:p>
      <w:pPr>
        <w:rPr>
          <w:rFonts w:hint="eastAsia" w:ascii="宋体" w:hAnsi="宋体"/>
          <w:color w:val="auto"/>
          <w:szCs w:val="21"/>
          <w:u w:val="single"/>
        </w:rPr>
      </w:pPr>
      <w:r>
        <w:rPr>
          <w:rFonts w:hint="eastAsia" w:ascii="宋体" w:hAnsi="宋体"/>
          <w:color w:val="auto"/>
          <w:szCs w:val="21"/>
        </w:rPr>
        <w:t>法律依据：</w:t>
      </w:r>
      <w:r>
        <w:rPr>
          <w:rFonts w:hint="eastAsia" w:ascii="宋体" w:hAnsi="宋体"/>
          <w:color w:val="auto"/>
          <w:szCs w:val="21"/>
          <w:u w:val="dotted"/>
        </w:rPr>
        <w:t xml:space="preserve">                                          </w:t>
      </w:r>
    </w:p>
    <w:p>
      <w:pPr>
        <w:rPr>
          <w:rFonts w:hint="eastAsia" w:ascii="宋体" w:hAnsi="宋体"/>
          <w:color w:val="auto"/>
          <w:szCs w:val="21"/>
          <w:u w:val="dotted"/>
        </w:rPr>
      </w:pPr>
      <w:r>
        <w:rPr>
          <w:rFonts w:hint="eastAsia" w:ascii="宋体" w:hAnsi="宋体"/>
          <w:color w:val="auto"/>
          <w:szCs w:val="21"/>
          <w:u w:val="dotted"/>
        </w:rPr>
        <w:t xml:space="preserve">                                                      </w:t>
      </w:r>
    </w:p>
    <w:p>
      <w:pPr>
        <w:rPr>
          <w:rFonts w:hint="eastAsia" w:ascii="宋体" w:hAnsi="宋体"/>
          <w:color w:val="auto"/>
          <w:szCs w:val="21"/>
        </w:rPr>
      </w:pPr>
      <w:r>
        <w:rPr>
          <w:rFonts w:hint="eastAsia" w:ascii="宋体" w:hAnsi="宋体"/>
          <w:color w:val="auto"/>
          <w:szCs w:val="21"/>
        </w:rPr>
        <w:t>投诉事项2</w:t>
      </w:r>
    </w:p>
    <w:p>
      <w:pPr>
        <w:rPr>
          <w:rFonts w:hint="eastAsia" w:ascii="宋体" w:hAnsi="宋体"/>
          <w:color w:val="auto"/>
          <w:szCs w:val="21"/>
          <w:u w:val="dotted"/>
        </w:rPr>
      </w:pPr>
      <w:r>
        <w:rPr>
          <w:rFonts w:hint="eastAsia" w:ascii="宋体" w:hAnsi="宋体"/>
          <w:color w:val="auto"/>
          <w:szCs w:val="21"/>
        </w:rPr>
        <w:t>……</w:t>
      </w:r>
    </w:p>
    <w:p>
      <w:pPr>
        <w:rPr>
          <w:rFonts w:hint="eastAsia" w:ascii="宋体" w:hAnsi="宋体"/>
          <w:color w:val="auto"/>
          <w:szCs w:val="21"/>
        </w:rPr>
      </w:pPr>
      <w:r>
        <w:rPr>
          <w:rFonts w:hint="eastAsia" w:ascii="宋体" w:hAnsi="宋体"/>
          <w:color w:val="auto"/>
          <w:szCs w:val="21"/>
        </w:rPr>
        <w:t>五、与投诉事项相关的投诉请求</w:t>
      </w:r>
    </w:p>
    <w:p>
      <w:pPr>
        <w:rPr>
          <w:rFonts w:hint="eastAsia" w:ascii="宋体" w:hAnsi="宋体"/>
          <w:color w:val="auto"/>
          <w:szCs w:val="21"/>
        </w:rPr>
      </w:pPr>
      <w:r>
        <w:rPr>
          <w:rFonts w:hint="eastAsia" w:ascii="宋体" w:hAnsi="宋体"/>
          <w:color w:val="auto"/>
          <w:szCs w:val="21"/>
        </w:rPr>
        <w:t>请求：</w:t>
      </w:r>
      <w:r>
        <w:rPr>
          <w:rFonts w:hint="eastAsia" w:ascii="宋体" w:hAnsi="宋体"/>
          <w:color w:val="auto"/>
          <w:szCs w:val="21"/>
          <w:u w:val="dotted"/>
        </w:rPr>
        <w:t xml:space="preserve">                                              </w:t>
      </w:r>
      <w:r>
        <w:rPr>
          <w:rFonts w:hint="eastAsia" w:ascii="宋体" w:hAnsi="宋体"/>
          <w:color w:val="auto"/>
          <w:szCs w:val="21"/>
        </w:rPr>
        <w:t xml:space="preserve"> </w:t>
      </w:r>
    </w:p>
    <w:p>
      <w:pPr>
        <w:rPr>
          <w:rFonts w:hint="eastAsia" w:ascii="宋体" w:hAnsi="宋体"/>
          <w:color w:val="auto"/>
          <w:szCs w:val="21"/>
          <w:u w:val="single"/>
        </w:rPr>
      </w:pPr>
      <w:r>
        <w:rPr>
          <w:rFonts w:hint="eastAsia" w:ascii="宋体" w:hAnsi="宋体"/>
          <w:color w:val="auto"/>
          <w:szCs w:val="21"/>
        </w:rPr>
        <w:t xml:space="preserve">                                            </w:t>
      </w:r>
    </w:p>
    <w:p>
      <w:pPr>
        <w:rPr>
          <w:rFonts w:hint="eastAsia" w:ascii="宋体" w:hAnsi="宋体"/>
          <w:color w:val="auto"/>
          <w:szCs w:val="21"/>
        </w:rPr>
      </w:pPr>
      <w:r>
        <w:rPr>
          <w:rFonts w:hint="eastAsia" w:ascii="宋体" w:hAnsi="宋体"/>
          <w:color w:val="auto"/>
          <w:szCs w:val="21"/>
        </w:rPr>
        <w:t xml:space="preserve">签字(签章)：                   公章：                      </w:t>
      </w:r>
    </w:p>
    <w:p>
      <w:pPr>
        <w:rPr>
          <w:rFonts w:hint="eastAsia" w:ascii="宋体" w:hAnsi="宋体"/>
          <w:color w:val="auto"/>
          <w:szCs w:val="21"/>
        </w:rPr>
      </w:pPr>
      <w:r>
        <w:rPr>
          <w:rFonts w:hint="eastAsia" w:ascii="宋体" w:hAnsi="宋体"/>
          <w:color w:val="auto"/>
          <w:szCs w:val="21"/>
        </w:rPr>
        <w:t xml:space="preserve">日期：    </w:t>
      </w:r>
    </w:p>
    <w:p>
      <w:pPr>
        <w:rPr>
          <w:rFonts w:hint="eastAsia" w:ascii="宋体" w:hAnsi="宋体"/>
          <w:b/>
          <w:color w:val="auto"/>
          <w:szCs w:val="21"/>
        </w:rPr>
      </w:pPr>
    </w:p>
    <w:p>
      <w:pPr>
        <w:rPr>
          <w:rFonts w:hint="eastAsia" w:ascii="宋体" w:hAnsi="宋体"/>
          <w:b/>
          <w:color w:val="auto"/>
          <w:szCs w:val="21"/>
        </w:rPr>
      </w:pPr>
      <w:r>
        <w:rPr>
          <w:rFonts w:hint="eastAsia" w:ascii="宋体" w:hAnsi="宋体"/>
          <w:b/>
          <w:color w:val="auto"/>
          <w:szCs w:val="21"/>
        </w:rPr>
        <w:t>投诉书制作说明：</w:t>
      </w:r>
    </w:p>
    <w:p>
      <w:pPr>
        <w:widowControl/>
        <w:ind w:firstLine="420" w:firstLineChars="200"/>
        <w:rPr>
          <w:rFonts w:hint="eastAsia" w:ascii="宋体" w:hAnsi="宋体" w:cs="宋体"/>
          <w:color w:val="auto"/>
          <w:kern w:val="0"/>
          <w:szCs w:val="21"/>
        </w:rPr>
      </w:pPr>
      <w:r>
        <w:rPr>
          <w:rFonts w:hint="eastAsia" w:ascii="宋体" w:hAnsi="宋体"/>
          <w:color w:val="auto"/>
          <w:szCs w:val="21"/>
        </w:rPr>
        <w:t>1.投诉人提起投诉时，应当提交投诉书和必要的证明材料，并按照被投诉人和与投诉事项有关的供应商数量提供投诉书副本。</w:t>
      </w:r>
    </w:p>
    <w:p>
      <w:pPr>
        <w:widowControl/>
        <w:ind w:firstLine="420" w:firstLineChars="200"/>
        <w:jc w:val="left"/>
        <w:rPr>
          <w:rFonts w:hint="eastAsia" w:ascii="宋体" w:hAnsi="宋体" w:cs="宋体"/>
          <w:color w:val="auto"/>
          <w:kern w:val="0"/>
          <w:szCs w:val="21"/>
        </w:rPr>
      </w:pPr>
      <w:r>
        <w:rPr>
          <w:rFonts w:hint="eastAsia" w:ascii="宋体" w:hAnsi="宋体"/>
          <w:color w:val="auto"/>
          <w:szCs w:val="21"/>
        </w:rPr>
        <w:t>2.投诉人若委托代理人进行投诉的，投诉书应按照要求列明“授权代表”的有关内容，并在附件中提交由</w:t>
      </w:r>
      <w:r>
        <w:rPr>
          <w:rFonts w:hint="eastAsia" w:ascii="宋体" w:hAnsi="宋体" w:cs="宋体"/>
          <w:color w:val="auto"/>
          <w:kern w:val="0"/>
          <w:szCs w:val="21"/>
        </w:rPr>
        <w:t>投诉人签署的授权委托书。授权委托书应当载明代理人的姓名或者名称、代理事项、具体权限、期限和相关事项。</w:t>
      </w:r>
    </w:p>
    <w:p>
      <w:pPr>
        <w:widowControl/>
        <w:ind w:firstLine="420" w:firstLineChars="200"/>
        <w:jc w:val="left"/>
        <w:rPr>
          <w:rFonts w:hint="eastAsia" w:ascii="宋体" w:hAnsi="宋体"/>
          <w:color w:val="auto"/>
          <w:szCs w:val="21"/>
        </w:rPr>
      </w:pPr>
      <w:r>
        <w:rPr>
          <w:rFonts w:hint="eastAsia" w:ascii="宋体" w:hAnsi="宋体"/>
          <w:color w:val="auto"/>
          <w:szCs w:val="21"/>
        </w:rPr>
        <w:t>3.投诉人若对项目的某一分标进行投诉，投诉书应列明具体分标号。</w:t>
      </w:r>
    </w:p>
    <w:p>
      <w:pPr>
        <w:widowControl/>
        <w:ind w:firstLine="420" w:firstLineChars="200"/>
        <w:jc w:val="left"/>
        <w:rPr>
          <w:rFonts w:hint="eastAsia" w:ascii="宋体" w:hAnsi="宋体"/>
          <w:color w:val="auto"/>
          <w:szCs w:val="21"/>
        </w:rPr>
      </w:pPr>
      <w:r>
        <w:rPr>
          <w:rFonts w:hint="eastAsia" w:ascii="宋体" w:hAnsi="宋体"/>
          <w:color w:val="auto"/>
          <w:szCs w:val="21"/>
        </w:rPr>
        <w:t>4.投诉书应简要列明质疑事项，质疑函、质疑答复等作为附件材料提供。</w:t>
      </w:r>
    </w:p>
    <w:p>
      <w:pPr>
        <w:widowControl/>
        <w:ind w:firstLine="420" w:firstLineChars="200"/>
        <w:jc w:val="left"/>
        <w:rPr>
          <w:rFonts w:ascii="宋体" w:hAnsi="宋体"/>
          <w:color w:val="auto"/>
          <w:szCs w:val="21"/>
        </w:rPr>
      </w:pPr>
      <w:r>
        <w:rPr>
          <w:rFonts w:hint="eastAsia" w:ascii="宋体" w:hAnsi="宋体"/>
          <w:color w:val="auto"/>
          <w:szCs w:val="21"/>
        </w:rPr>
        <w:t>5.投诉书的投诉事项应具体、明确，并有必要的事实依据和法律依据。</w:t>
      </w:r>
    </w:p>
    <w:p>
      <w:pPr>
        <w:widowControl/>
        <w:ind w:firstLine="420" w:firstLineChars="200"/>
        <w:jc w:val="left"/>
        <w:rPr>
          <w:rFonts w:ascii="宋体" w:hAnsi="宋体"/>
          <w:color w:val="auto"/>
          <w:szCs w:val="21"/>
        </w:rPr>
      </w:pPr>
      <w:r>
        <w:rPr>
          <w:rFonts w:hint="eastAsia" w:ascii="宋体" w:hAnsi="宋体"/>
          <w:color w:val="auto"/>
          <w:szCs w:val="21"/>
        </w:rPr>
        <w:t>6.投诉书的投诉请求应与投诉事项相关。</w:t>
      </w:r>
    </w:p>
    <w:p>
      <w:pPr>
        <w:widowControl/>
        <w:ind w:firstLine="420" w:firstLineChars="200"/>
        <w:jc w:val="left"/>
        <w:rPr>
          <w:rFonts w:hint="eastAsia" w:ascii="宋体" w:hAnsi="宋体" w:cs="宋体"/>
          <w:color w:val="auto"/>
          <w:kern w:val="0"/>
          <w:szCs w:val="21"/>
        </w:rPr>
      </w:pPr>
      <w:r>
        <w:rPr>
          <w:rFonts w:hint="eastAsia" w:ascii="宋体" w:hAnsi="宋体"/>
          <w:color w:val="auto"/>
          <w:szCs w:val="21"/>
        </w:rPr>
        <w:t>7.投诉人为自然人的，投诉书应当由本人签字；投诉人为法人或者其他组织的，投诉书应当由法定代表人、主要负责人，或者其授权代表签字或者盖章，并加盖公章。</w:t>
      </w:r>
    </w:p>
    <w:p>
      <w:pPr>
        <w:snapToGrid w:val="0"/>
        <w:spacing w:before="50" w:after="165" w:afterLines="50" w:line="360" w:lineRule="auto"/>
        <w:ind w:firstLine="480" w:firstLineChars="200"/>
        <w:jc w:val="left"/>
        <w:rPr>
          <w:rFonts w:hint="eastAsia" w:ascii="宋体" w:hAnsi="宋体"/>
          <w:color w:val="auto"/>
          <w:sz w:val="24"/>
        </w:rPr>
      </w:pPr>
    </w:p>
    <w:sectPr>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altName w:val="Arial"/>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11</w:t>
    </w:r>
    <w: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7"/>
      </w:rPr>
    </w:pPr>
    <w:r>
      <w:fldChar w:fldCharType="begin"/>
    </w:r>
    <w:r>
      <w:rPr>
        <w:rStyle w:val="37"/>
      </w:rPr>
      <w:instrText xml:space="preserve">PAGE  </w:instrTex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7"/>
      </w:rPr>
    </w:pPr>
    <w:r>
      <w:fldChar w:fldCharType="begin"/>
    </w:r>
    <w:r>
      <w:rPr>
        <w:rStyle w:val="37"/>
      </w:rPr>
      <w:instrText xml:space="preserve">PAGE  </w:instrText>
    </w:r>
    <w:r>
      <w:fldChar w:fldCharType="separate"/>
    </w:r>
    <w:r>
      <w:rPr>
        <w:rStyle w:val="37"/>
      </w:rPr>
      <w:t>122</w:t>
    </w:r>
    <w:r>
      <w:fldChar w:fldCharType="end"/>
    </w:r>
  </w:p>
  <w:p>
    <w:pPr>
      <w:pStyle w:val="23"/>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2"/>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ppA/VBUydPKwjSja9oMP/appi78=" w:salt="b9JZuHejsJwUsbK9BvNe9g=="/>
  <w:defaultTabStop w:val="420"/>
  <w:hyphenationZone w:val="36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jE1YjI5MTM2OWY1NTM1M2IxOGU3Y2U2YzRhOGUifQ=="/>
  </w:docVars>
  <w:rsids>
    <w:rsidRoot w:val="00172A27"/>
    <w:rsid w:val="0000096C"/>
    <w:rsid w:val="00000CDB"/>
    <w:rsid w:val="00004344"/>
    <w:rsid w:val="00005909"/>
    <w:rsid w:val="00010E51"/>
    <w:rsid w:val="00011896"/>
    <w:rsid w:val="000207D5"/>
    <w:rsid w:val="00021707"/>
    <w:rsid w:val="00024E82"/>
    <w:rsid w:val="00026CF3"/>
    <w:rsid w:val="00027659"/>
    <w:rsid w:val="00030800"/>
    <w:rsid w:val="00031652"/>
    <w:rsid w:val="00032134"/>
    <w:rsid w:val="00032C3A"/>
    <w:rsid w:val="00034A7D"/>
    <w:rsid w:val="00035197"/>
    <w:rsid w:val="00035F9C"/>
    <w:rsid w:val="00041D72"/>
    <w:rsid w:val="00044EDB"/>
    <w:rsid w:val="0004544C"/>
    <w:rsid w:val="000540B9"/>
    <w:rsid w:val="00054304"/>
    <w:rsid w:val="000553BC"/>
    <w:rsid w:val="0006218D"/>
    <w:rsid w:val="00063F24"/>
    <w:rsid w:val="00065AF0"/>
    <w:rsid w:val="00066EA9"/>
    <w:rsid w:val="00066FAF"/>
    <w:rsid w:val="00066FE1"/>
    <w:rsid w:val="00073907"/>
    <w:rsid w:val="00074D5F"/>
    <w:rsid w:val="00077BF5"/>
    <w:rsid w:val="000814F9"/>
    <w:rsid w:val="00081789"/>
    <w:rsid w:val="00083058"/>
    <w:rsid w:val="000854BF"/>
    <w:rsid w:val="00085A0D"/>
    <w:rsid w:val="00091C3C"/>
    <w:rsid w:val="00092A54"/>
    <w:rsid w:val="0009317E"/>
    <w:rsid w:val="00093B18"/>
    <w:rsid w:val="00094E84"/>
    <w:rsid w:val="00097EF0"/>
    <w:rsid w:val="000A3D27"/>
    <w:rsid w:val="000A7A4B"/>
    <w:rsid w:val="000B39D3"/>
    <w:rsid w:val="000B3C53"/>
    <w:rsid w:val="000C302E"/>
    <w:rsid w:val="000C314A"/>
    <w:rsid w:val="000C5D44"/>
    <w:rsid w:val="000D193C"/>
    <w:rsid w:val="000D5F48"/>
    <w:rsid w:val="000D7284"/>
    <w:rsid w:val="000F1BBE"/>
    <w:rsid w:val="000F1FEC"/>
    <w:rsid w:val="000F54E0"/>
    <w:rsid w:val="001002BC"/>
    <w:rsid w:val="001031E7"/>
    <w:rsid w:val="00104245"/>
    <w:rsid w:val="001108AC"/>
    <w:rsid w:val="00110DD2"/>
    <w:rsid w:val="00111A86"/>
    <w:rsid w:val="001127ED"/>
    <w:rsid w:val="0011488B"/>
    <w:rsid w:val="00115550"/>
    <w:rsid w:val="00116FC9"/>
    <w:rsid w:val="00120C46"/>
    <w:rsid w:val="00121946"/>
    <w:rsid w:val="00122C7B"/>
    <w:rsid w:val="00125837"/>
    <w:rsid w:val="0012764D"/>
    <w:rsid w:val="001277AB"/>
    <w:rsid w:val="00131A1C"/>
    <w:rsid w:val="00135E67"/>
    <w:rsid w:val="00140B14"/>
    <w:rsid w:val="00140CE8"/>
    <w:rsid w:val="00143DA6"/>
    <w:rsid w:val="00145179"/>
    <w:rsid w:val="001515AF"/>
    <w:rsid w:val="00151CEE"/>
    <w:rsid w:val="0015209C"/>
    <w:rsid w:val="00154C56"/>
    <w:rsid w:val="001551E7"/>
    <w:rsid w:val="001674BA"/>
    <w:rsid w:val="00167980"/>
    <w:rsid w:val="00170AA7"/>
    <w:rsid w:val="00173852"/>
    <w:rsid w:val="00174F9B"/>
    <w:rsid w:val="00176CCA"/>
    <w:rsid w:val="00177D95"/>
    <w:rsid w:val="00182C28"/>
    <w:rsid w:val="001853B2"/>
    <w:rsid w:val="00190F4C"/>
    <w:rsid w:val="00191ED5"/>
    <w:rsid w:val="00193D49"/>
    <w:rsid w:val="0019577E"/>
    <w:rsid w:val="00196A0E"/>
    <w:rsid w:val="001A4185"/>
    <w:rsid w:val="001A532C"/>
    <w:rsid w:val="001B1366"/>
    <w:rsid w:val="001B2BDE"/>
    <w:rsid w:val="001B2FAE"/>
    <w:rsid w:val="001B4ED6"/>
    <w:rsid w:val="001C204C"/>
    <w:rsid w:val="001C2E44"/>
    <w:rsid w:val="001D047F"/>
    <w:rsid w:val="001D5F48"/>
    <w:rsid w:val="001E0216"/>
    <w:rsid w:val="001E0590"/>
    <w:rsid w:val="001E1FA8"/>
    <w:rsid w:val="001E3E3A"/>
    <w:rsid w:val="001E4E53"/>
    <w:rsid w:val="001E508C"/>
    <w:rsid w:val="001E5F67"/>
    <w:rsid w:val="001E6153"/>
    <w:rsid w:val="001E6C5D"/>
    <w:rsid w:val="001E7AB6"/>
    <w:rsid w:val="001F1153"/>
    <w:rsid w:val="001F24FA"/>
    <w:rsid w:val="001F3293"/>
    <w:rsid w:val="001F330A"/>
    <w:rsid w:val="001F4D3C"/>
    <w:rsid w:val="001F68E7"/>
    <w:rsid w:val="00201770"/>
    <w:rsid w:val="00204164"/>
    <w:rsid w:val="00204F25"/>
    <w:rsid w:val="00205999"/>
    <w:rsid w:val="0020658C"/>
    <w:rsid w:val="00207350"/>
    <w:rsid w:val="0021214D"/>
    <w:rsid w:val="00214F00"/>
    <w:rsid w:val="002175C5"/>
    <w:rsid w:val="00221217"/>
    <w:rsid w:val="00221909"/>
    <w:rsid w:val="002230A4"/>
    <w:rsid w:val="00223B48"/>
    <w:rsid w:val="00231EAB"/>
    <w:rsid w:val="00232E04"/>
    <w:rsid w:val="00236055"/>
    <w:rsid w:val="00236B7D"/>
    <w:rsid w:val="0024385C"/>
    <w:rsid w:val="00244627"/>
    <w:rsid w:val="0025753A"/>
    <w:rsid w:val="00263BA6"/>
    <w:rsid w:val="00266D4A"/>
    <w:rsid w:val="002733F1"/>
    <w:rsid w:val="002738BD"/>
    <w:rsid w:val="00273F73"/>
    <w:rsid w:val="00275AE7"/>
    <w:rsid w:val="002867CF"/>
    <w:rsid w:val="002904F1"/>
    <w:rsid w:val="00293976"/>
    <w:rsid w:val="00297271"/>
    <w:rsid w:val="002A4EC6"/>
    <w:rsid w:val="002A500B"/>
    <w:rsid w:val="002A6358"/>
    <w:rsid w:val="002A772C"/>
    <w:rsid w:val="002B3400"/>
    <w:rsid w:val="002B408D"/>
    <w:rsid w:val="002B4610"/>
    <w:rsid w:val="002C0483"/>
    <w:rsid w:val="002C1328"/>
    <w:rsid w:val="002C27F2"/>
    <w:rsid w:val="002C38A0"/>
    <w:rsid w:val="002D2EF2"/>
    <w:rsid w:val="002E0A18"/>
    <w:rsid w:val="002E2017"/>
    <w:rsid w:val="002F1605"/>
    <w:rsid w:val="002F55FD"/>
    <w:rsid w:val="002F667D"/>
    <w:rsid w:val="002F6690"/>
    <w:rsid w:val="002F7E57"/>
    <w:rsid w:val="003014B1"/>
    <w:rsid w:val="0030295D"/>
    <w:rsid w:val="003051FD"/>
    <w:rsid w:val="00305816"/>
    <w:rsid w:val="003114CA"/>
    <w:rsid w:val="00311DC1"/>
    <w:rsid w:val="00315EB2"/>
    <w:rsid w:val="003162D6"/>
    <w:rsid w:val="00316994"/>
    <w:rsid w:val="00320B19"/>
    <w:rsid w:val="00327461"/>
    <w:rsid w:val="00327DAB"/>
    <w:rsid w:val="00330EE9"/>
    <w:rsid w:val="003319A5"/>
    <w:rsid w:val="00333084"/>
    <w:rsid w:val="003331F5"/>
    <w:rsid w:val="00334581"/>
    <w:rsid w:val="00336EAC"/>
    <w:rsid w:val="00337A9F"/>
    <w:rsid w:val="00342AE4"/>
    <w:rsid w:val="00344EF4"/>
    <w:rsid w:val="0034641D"/>
    <w:rsid w:val="00346976"/>
    <w:rsid w:val="00347950"/>
    <w:rsid w:val="00353905"/>
    <w:rsid w:val="00355191"/>
    <w:rsid w:val="00356A65"/>
    <w:rsid w:val="00366E54"/>
    <w:rsid w:val="0037075A"/>
    <w:rsid w:val="00371C87"/>
    <w:rsid w:val="0038281E"/>
    <w:rsid w:val="00384EB6"/>
    <w:rsid w:val="003868E3"/>
    <w:rsid w:val="00393C15"/>
    <w:rsid w:val="00393FBC"/>
    <w:rsid w:val="0039417D"/>
    <w:rsid w:val="003A3917"/>
    <w:rsid w:val="003A4DD1"/>
    <w:rsid w:val="003A622A"/>
    <w:rsid w:val="003B031E"/>
    <w:rsid w:val="003B31F1"/>
    <w:rsid w:val="003B7C9A"/>
    <w:rsid w:val="003C027A"/>
    <w:rsid w:val="003C393F"/>
    <w:rsid w:val="003D1F43"/>
    <w:rsid w:val="003D20C1"/>
    <w:rsid w:val="003D3465"/>
    <w:rsid w:val="003D38B0"/>
    <w:rsid w:val="003D478D"/>
    <w:rsid w:val="003D65AF"/>
    <w:rsid w:val="003D7400"/>
    <w:rsid w:val="003E0AD4"/>
    <w:rsid w:val="003E1425"/>
    <w:rsid w:val="003E30E0"/>
    <w:rsid w:val="003E473F"/>
    <w:rsid w:val="003E5DD2"/>
    <w:rsid w:val="003E64C1"/>
    <w:rsid w:val="003E6E6C"/>
    <w:rsid w:val="003F01A4"/>
    <w:rsid w:val="003F1774"/>
    <w:rsid w:val="003F1F9C"/>
    <w:rsid w:val="003F2563"/>
    <w:rsid w:val="003F78B2"/>
    <w:rsid w:val="003F7B0D"/>
    <w:rsid w:val="004014F3"/>
    <w:rsid w:val="004026CA"/>
    <w:rsid w:val="0040293E"/>
    <w:rsid w:val="004029ED"/>
    <w:rsid w:val="00403AA3"/>
    <w:rsid w:val="0040651A"/>
    <w:rsid w:val="004135E8"/>
    <w:rsid w:val="00415153"/>
    <w:rsid w:val="004156A5"/>
    <w:rsid w:val="00423CAC"/>
    <w:rsid w:val="00435268"/>
    <w:rsid w:val="0044600A"/>
    <w:rsid w:val="00447BDE"/>
    <w:rsid w:val="00450ADB"/>
    <w:rsid w:val="00450E31"/>
    <w:rsid w:val="00452102"/>
    <w:rsid w:val="00452537"/>
    <w:rsid w:val="004531C4"/>
    <w:rsid w:val="004559CB"/>
    <w:rsid w:val="00456486"/>
    <w:rsid w:val="0045652E"/>
    <w:rsid w:val="0046463E"/>
    <w:rsid w:val="0046501E"/>
    <w:rsid w:val="004661C7"/>
    <w:rsid w:val="004667A5"/>
    <w:rsid w:val="0046694A"/>
    <w:rsid w:val="00466BAC"/>
    <w:rsid w:val="0046760D"/>
    <w:rsid w:val="00467833"/>
    <w:rsid w:val="00467C07"/>
    <w:rsid w:val="00467C7E"/>
    <w:rsid w:val="00474447"/>
    <w:rsid w:val="00476802"/>
    <w:rsid w:val="004820E2"/>
    <w:rsid w:val="0048419A"/>
    <w:rsid w:val="004853B6"/>
    <w:rsid w:val="0048596E"/>
    <w:rsid w:val="004861BA"/>
    <w:rsid w:val="00486E44"/>
    <w:rsid w:val="0049027F"/>
    <w:rsid w:val="004907EF"/>
    <w:rsid w:val="004925A4"/>
    <w:rsid w:val="00494880"/>
    <w:rsid w:val="004956FC"/>
    <w:rsid w:val="00497E99"/>
    <w:rsid w:val="004A0443"/>
    <w:rsid w:val="004A3765"/>
    <w:rsid w:val="004A5C2C"/>
    <w:rsid w:val="004A5F2A"/>
    <w:rsid w:val="004A664E"/>
    <w:rsid w:val="004A6736"/>
    <w:rsid w:val="004B2696"/>
    <w:rsid w:val="004B3785"/>
    <w:rsid w:val="004C5B3E"/>
    <w:rsid w:val="004D003D"/>
    <w:rsid w:val="004D168A"/>
    <w:rsid w:val="004D4E6C"/>
    <w:rsid w:val="004D4FF0"/>
    <w:rsid w:val="004D5CDB"/>
    <w:rsid w:val="004E126C"/>
    <w:rsid w:val="004E27C5"/>
    <w:rsid w:val="004F2A94"/>
    <w:rsid w:val="004F5BCD"/>
    <w:rsid w:val="004F6F8F"/>
    <w:rsid w:val="004F7F67"/>
    <w:rsid w:val="00500D0B"/>
    <w:rsid w:val="005024FE"/>
    <w:rsid w:val="005033B8"/>
    <w:rsid w:val="00503A40"/>
    <w:rsid w:val="00506840"/>
    <w:rsid w:val="00510E54"/>
    <w:rsid w:val="00511A25"/>
    <w:rsid w:val="00514E2D"/>
    <w:rsid w:val="00517D40"/>
    <w:rsid w:val="00520861"/>
    <w:rsid w:val="00521880"/>
    <w:rsid w:val="00521D3A"/>
    <w:rsid w:val="00522273"/>
    <w:rsid w:val="00523C1C"/>
    <w:rsid w:val="005279FB"/>
    <w:rsid w:val="00532BF5"/>
    <w:rsid w:val="0053541C"/>
    <w:rsid w:val="0053655D"/>
    <w:rsid w:val="005423CE"/>
    <w:rsid w:val="00545422"/>
    <w:rsid w:val="005458AD"/>
    <w:rsid w:val="005460D2"/>
    <w:rsid w:val="00547A9C"/>
    <w:rsid w:val="0055085A"/>
    <w:rsid w:val="00551AD2"/>
    <w:rsid w:val="0055409E"/>
    <w:rsid w:val="00554A36"/>
    <w:rsid w:val="0055664B"/>
    <w:rsid w:val="00562514"/>
    <w:rsid w:val="00563F12"/>
    <w:rsid w:val="00564C6D"/>
    <w:rsid w:val="00573830"/>
    <w:rsid w:val="00574290"/>
    <w:rsid w:val="00576E04"/>
    <w:rsid w:val="0057733C"/>
    <w:rsid w:val="00581AC2"/>
    <w:rsid w:val="00583AC0"/>
    <w:rsid w:val="00584309"/>
    <w:rsid w:val="00584BFC"/>
    <w:rsid w:val="005873D0"/>
    <w:rsid w:val="00587E40"/>
    <w:rsid w:val="00591468"/>
    <w:rsid w:val="005917A6"/>
    <w:rsid w:val="005932B6"/>
    <w:rsid w:val="00596F89"/>
    <w:rsid w:val="005A0595"/>
    <w:rsid w:val="005A1C2F"/>
    <w:rsid w:val="005A6E0B"/>
    <w:rsid w:val="005A7613"/>
    <w:rsid w:val="005B38D5"/>
    <w:rsid w:val="005B53A3"/>
    <w:rsid w:val="005B5911"/>
    <w:rsid w:val="005C030A"/>
    <w:rsid w:val="005C06FA"/>
    <w:rsid w:val="005C13A2"/>
    <w:rsid w:val="005D5447"/>
    <w:rsid w:val="005D54D6"/>
    <w:rsid w:val="005E2C36"/>
    <w:rsid w:val="005E34DC"/>
    <w:rsid w:val="005E5BD1"/>
    <w:rsid w:val="005E671C"/>
    <w:rsid w:val="005E71CA"/>
    <w:rsid w:val="005F1A26"/>
    <w:rsid w:val="005F5EF7"/>
    <w:rsid w:val="005F6F86"/>
    <w:rsid w:val="005F750B"/>
    <w:rsid w:val="00600743"/>
    <w:rsid w:val="006048A4"/>
    <w:rsid w:val="00605362"/>
    <w:rsid w:val="006064F7"/>
    <w:rsid w:val="006068F0"/>
    <w:rsid w:val="00606C3B"/>
    <w:rsid w:val="00612BE8"/>
    <w:rsid w:val="006169F1"/>
    <w:rsid w:val="00622084"/>
    <w:rsid w:val="00622C28"/>
    <w:rsid w:val="0062306E"/>
    <w:rsid w:val="00626CA8"/>
    <w:rsid w:val="006301C4"/>
    <w:rsid w:val="00631BAB"/>
    <w:rsid w:val="00636058"/>
    <w:rsid w:val="006406A8"/>
    <w:rsid w:val="00640B25"/>
    <w:rsid w:val="00640B4E"/>
    <w:rsid w:val="00641D5B"/>
    <w:rsid w:val="006506C5"/>
    <w:rsid w:val="00653CDE"/>
    <w:rsid w:val="00655843"/>
    <w:rsid w:val="00656442"/>
    <w:rsid w:val="00661DA0"/>
    <w:rsid w:val="00663184"/>
    <w:rsid w:val="006632E6"/>
    <w:rsid w:val="006656C3"/>
    <w:rsid w:val="00671E28"/>
    <w:rsid w:val="006749D6"/>
    <w:rsid w:val="00675ECB"/>
    <w:rsid w:val="0067703D"/>
    <w:rsid w:val="006772AA"/>
    <w:rsid w:val="00682353"/>
    <w:rsid w:val="006831E3"/>
    <w:rsid w:val="00691B1A"/>
    <w:rsid w:val="00695425"/>
    <w:rsid w:val="006A101B"/>
    <w:rsid w:val="006A1217"/>
    <w:rsid w:val="006A3CC2"/>
    <w:rsid w:val="006A4F1C"/>
    <w:rsid w:val="006A6DC8"/>
    <w:rsid w:val="006A74DA"/>
    <w:rsid w:val="006A7774"/>
    <w:rsid w:val="006C015A"/>
    <w:rsid w:val="006C2360"/>
    <w:rsid w:val="006C27EB"/>
    <w:rsid w:val="006C55A9"/>
    <w:rsid w:val="006C5999"/>
    <w:rsid w:val="006D03AF"/>
    <w:rsid w:val="006D0A1B"/>
    <w:rsid w:val="006D63DC"/>
    <w:rsid w:val="006D6A62"/>
    <w:rsid w:val="006E5B26"/>
    <w:rsid w:val="006E664D"/>
    <w:rsid w:val="006F0015"/>
    <w:rsid w:val="006F3337"/>
    <w:rsid w:val="006F5711"/>
    <w:rsid w:val="006F6786"/>
    <w:rsid w:val="006F76F4"/>
    <w:rsid w:val="007006AE"/>
    <w:rsid w:val="007036DF"/>
    <w:rsid w:val="00707FF2"/>
    <w:rsid w:val="007112FC"/>
    <w:rsid w:val="00713E31"/>
    <w:rsid w:val="00715456"/>
    <w:rsid w:val="00717D53"/>
    <w:rsid w:val="0072351B"/>
    <w:rsid w:val="00730FBB"/>
    <w:rsid w:val="00735E02"/>
    <w:rsid w:val="00735ED4"/>
    <w:rsid w:val="00736625"/>
    <w:rsid w:val="00737227"/>
    <w:rsid w:val="00742A7C"/>
    <w:rsid w:val="00744B4B"/>
    <w:rsid w:val="0074512D"/>
    <w:rsid w:val="00745BFF"/>
    <w:rsid w:val="0074683F"/>
    <w:rsid w:val="007515D9"/>
    <w:rsid w:val="007549ED"/>
    <w:rsid w:val="00756228"/>
    <w:rsid w:val="0075643C"/>
    <w:rsid w:val="00756DD1"/>
    <w:rsid w:val="00757B36"/>
    <w:rsid w:val="007604FB"/>
    <w:rsid w:val="00761289"/>
    <w:rsid w:val="00761EA6"/>
    <w:rsid w:val="00765E5E"/>
    <w:rsid w:val="00767154"/>
    <w:rsid w:val="007739C0"/>
    <w:rsid w:val="00773B6C"/>
    <w:rsid w:val="00776F60"/>
    <w:rsid w:val="00781478"/>
    <w:rsid w:val="00781DF2"/>
    <w:rsid w:val="00790B95"/>
    <w:rsid w:val="007937A3"/>
    <w:rsid w:val="00797C05"/>
    <w:rsid w:val="007A3734"/>
    <w:rsid w:val="007B464A"/>
    <w:rsid w:val="007B4684"/>
    <w:rsid w:val="007B7A25"/>
    <w:rsid w:val="007B7F3B"/>
    <w:rsid w:val="007C02B5"/>
    <w:rsid w:val="007C09EA"/>
    <w:rsid w:val="007C3B9F"/>
    <w:rsid w:val="007C690D"/>
    <w:rsid w:val="007D08B6"/>
    <w:rsid w:val="007D5273"/>
    <w:rsid w:val="007D56A3"/>
    <w:rsid w:val="007D61F0"/>
    <w:rsid w:val="007D6581"/>
    <w:rsid w:val="007D6EBC"/>
    <w:rsid w:val="007D7525"/>
    <w:rsid w:val="007E17F3"/>
    <w:rsid w:val="007E3BFD"/>
    <w:rsid w:val="007E4520"/>
    <w:rsid w:val="007E68CB"/>
    <w:rsid w:val="007E7E64"/>
    <w:rsid w:val="007F0A33"/>
    <w:rsid w:val="007F1D2B"/>
    <w:rsid w:val="007F4D7D"/>
    <w:rsid w:val="007F717F"/>
    <w:rsid w:val="007F73F2"/>
    <w:rsid w:val="008016E0"/>
    <w:rsid w:val="00805909"/>
    <w:rsid w:val="00805EF5"/>
    <w:rsid w:val="0080658E"/>
    <w:rsid w:val="00810CBC"/>
    <w:rsid w:val="008149C9"/>
    <w:rsid w:val="008176CE"/>
    <w:rsid w:val="008232D5"/>
    <w:rsid w:val="00823F88"/>
    <w:rsid w:val="008300D6"/>
    <w:rsid w:val="00832424"/>
    <w:rsid w:val="008325F4"/>
    <w:rsid w:val="00841A2D"/>
    <w:rsid w:val="00843D45"/>
    <w:rsid w:val="00852297"/>
    <w:rsid w:val="00855B40"/>
    <w:rsid w:val="008604A4"/>
    <w:rsid w:val="008606F1"/>
    <w:rsid w:val="00860E5A"/>
    <w:rsid w:val="00862516"/>
    <w:rsid w:val="0086784A"/>
    <w:rsid w:val="00871AEB"/>
    <w:rsid w:val="00873742"/>
    <w:rsid w:val="00876486"/>
    <w:rsid w:val="008811BB"/>
    <w:rsid w:val="00884C48"/>
    <w:rsid w:val="00887890"/>
    <w:rsid w:val="00890F40"/>
    <w:rsid w:val="0089533D"/>
    <w:rsid w:val="00895378"/>
    <w:rsid w:val="0089747C"/>
    <w:rsid w:val="008974F2"/>
    <w:rsid w:val="008A0002"/>
    <w:rsid w:val="008A1E5C"/>
    <w:rsid w:val="008A2FF8"/>
    <w:rsid w:val="008A448D"/>
    <w:rsid w:val="008B6D0A"/>
    <w:rsid w:val="008C4798"/>
    <w:rsid w:val="008C4EB0"/>
    <w:rsid w:val="008D1550"/>
    <w:rsid w:val="008D3FFB"/>
    <w:rsid w:val="008D43F8"/>
    <w:rsid w:val="008D59F1"/>
    <w:rsid w:val="008E1326"/>
    <w:rsid w:val="008E268A"/>
    <w:rsid w:val="008E3451"/>
    <w:rsid w:val="008E5260"/>
    <w:rsid w:val="008E53FF"/>
    <w:rsid w:val="008F192D"/>
    <w:rsid w:val="008F3F8C"/>
    <w:rsid w:val="008F50AD"/>
    <w:rsid w:val="008F5428"/>
    <w:rsid w:val="008F6C73"/>
    <w:rsid w:val="00904A9B"/>
    <w:rsid w:val="00905D02"/>
    <w:rsid w:val="00906D6F"/>
    <w:rsid w:val="00907C68"/>
    <w:rsid w:val="00911B80"/>
    <w:rsid w:val="00912C18"/>
    <w:rsid w:val="00920D6C"/>
    <w:rsid w:val="009276D5"/>
    <w:rsid w:val="00930D7A"/>
    <w:rsid w:val="00932B1F"/>
    <w:rsid w:val="00932EDD"/>
    <w:rsid w:val="00942383"/>
    <w:rsid w:val="00942D58"/>
    <w:rsid w:val="00942FDE"/>
    <w:rsid w:val="009436AF"/>
    <w:rsid w:val="00943F93"/>
    <w:rsid w:val="00952863"/>
    <w:rsid w:val="009528FA"/>
    <w:rsid w:val="0096166D"/>
    <w:rsid w:val="00964025"/>
    <w:rsid w:val="00965C95"/>
    <w:rsid w:val="009662DA"/>
    <w:rsid w:val="00967E36"/>
    <w:rsid w:val="009728CB"/>
    <w:rsid w:val="00980240"/>
    <w:rsid w:val="00986C7E"/>
    <w:rsid w:val="009911B9"/>
    <w:rsid w:val="009924D4"/>
    <w:rsid w:val="009961B0"/>
    <w:rsid w:val="009963BC"/>
    <w:rsid w:val="009A48FA"/>
    <w:rsid w:val="009A6C00"/>
    <w:rsid w:val="009A7EEF"/>
    <w:rsid w:val="009B07F0"/>
    <w:rsid w:val="009B2EB6"/>
    <w:rsid w:val="009B4844"/>
    <w:rsid w:val="009B4A65"/>
    <w:rsid w:val="009B644A"/>
    <w:rsid w:val="009B67C7"/>
    <w:rsid w:val="009B7130"/>
    <w:rsid w:val="009C3D9F"/>
    <w:rsid w:val="009C4495"/>
    <w:rsid w:val="009C4BD9"/>
    <w:rsid w:val="009C60E6"/>
    <w:rsid w:val="009D2BC2"/>
    <w:rsid w:val="009D5E30"/>
    <w:rsid w:val="009D6221"/>
    <w:rsid w:val="009D64B0"/>
    <w:rsid w:val="009D78FE"/>
    <w:rsid w:val="009E0DF2"/>
    <w:rsid w:val="009E237C"/>
    <w:rsid w:val="009E24B8"/>
    <w:rsid w:val="009E2765"/>
    <w:rsid w:val="009E2C4C"/>
    <w:rsid w:val="009E4FAD"/>
    <w:rsid w:val="009E509B"/>
    <w:rsid w:val="009E549C"/>
    <w:rsid w:val="009E5F55"/>
    <w:rsid w:val="009F42A0"/>
    <w:rsid w:val="009F48CE"/>
    <w:rsid w:val="009F5431"/>
    <w:rsid w:val="009F5C57"/>
    <w:rsid w:val="00A079C6"/>
    <w:rsid w:val="00A11791"/>
    <w:rsid w:val="00A15437"/>
    <w:rsid w:val="00A207B9"/>
    <w:rsid w:val="00A23C75"/>
    <w:rsid w:val="00A30C8B"/>
    <w:rsid w:val="00A317A2"/>
    <w:rsid w:val="00A31C07"/>
    <w:rsid w:val="00A31E32"/>
    <w:rsid w:val="00A35D90"/>
    <w:rsid w:val="00A37ECC"/>
    <w:rsid w:val="00A41DC7"/>
    <w:rsid w:val="00A4364F"/>
    <w:rsid w:val="00A53C58"/>
    <w:rsid w:val="00A54EBE"/>
    <w:rsid w:val="00A56586"/>
    <w:rsid w:val="00A56769"/>
    <w:rsid w:val="00A56CB5"/>
    <w:rsid w:val="00A579CB"/>
    <w:rsid w:val="00A6342E"/>
    <w:rsid w:val="00A64717"/>
    <w:rsid w:val="00A70680"/>
    <w:rsid w:val="00A734B9"/>
    <w:rsid w:val="00A748C9"/>
    <w:rsid w:val="00A80C51"/>
    <w:rsid w:val="00A81EDF"/>
    <w:rsid w:val="00A83A62"/>
    <w:rsid w:val="00A929CC"/>
    <w:rsid w:val="00A93284"/>
    <w:rsid w:val="00A9536F"/>
    <w:rsid w:val="00A95495"/>
    <w:rsid w:val="00A955F2"/>
    <w:rsid w:val="00AA0FBE"/>
    <w:rsid w:val="00AA4479"/>
    <w:rsid w:val="00AA48D1"/>
    <w:rsid w:val="00AA5323"/>
    <w:rsid w:val="00AA7F90"/>
    <w:rsid w:val="00AB7D21"/>
    <w:rsid w:val="00AB7E31"/>
    <w:rsid w:val="00AC05C0"/>
    <w:rsid w:val="00AC19A8"/>
    <w:rsid w:val="00AC431A"/>
    <w:rsid w:val="00AC7131"/>
    <w:rsid w:val="00AD0760"/>
    <w:rsid w:val="00AD2A19"/>
    <w:rsid w:val="00AD464B"/>
    <w:rsid w:val="00AD46D8"/>
    <w:rsid w:val="00AD7E81"/>
    <w:rsid w:val="00AE0FF5"/>
    <w:rsid w:val="00AE127D"/>
    <w:rsid w:val="00AF06C8"/>
    <w:rsid w:val="00AF0DF8"/>
    <w:rsid w:val="00AF12E5"/>
    <w:rsid w:val="00AF63E5"/>
    <w:rsid w:val="00AF7D70"/>
    <w:rsid w:val="00B00B05"/>
    <w:rsid w:val="00B017FE"/>
    <w:rsid w:val="00B05D04"/>
    <w:rsid w:val="00B126A8"/>
    <w:rsid w:val="00B14E74"/>
    <w:rsid w:val="00B16175"/>
    <w:rsid w:val="00B17E63"/>
    <w:rsid w:val="00B17ED1"/>
    <w:rsid w:val="00B17F7F"/>
    <w:rsid w:val="00B20869"/>
    <w:rsid w:val="00B211ED"/>
    <w:rsid w:val="00B232EA"/>
    <w:rsid w:val="00B267D5"/>
    <w:rsid w:val="00B27093"/>
    <w:rsid w:val="00B33B3B"/>
    <w:rsid w:val="00B342FD"/>
    <w:rsid w:val="00B439C9"/>
    <w:rsid w:val="00B46496"/>
    <w:rsid w:val="00B467AF"/>
    <w:rsid w:val="00B52B37"/>
    <w:rsid w:val="00B53F0C"/>
    <w:rsid w:val="00B541D2"/>
    <w:rsid w:val="00B548FD"/>
    <w:rsid w:val="00B556FB"/>
    <w:rsid w:val="00B56361"/>
    <w:rsid w:val="00B57D9F"/>
    <w:rsid w:val="00B61746"/>
    <w:rsid w:val="00B62005"/>
    <w:rsid w:val="00B63017"/>
    <w:rsid w:val="00B67934"/>
    <w:rsid w:val="00B72215"/>
    <w:rsid w:val="00B72432"/>
    <w:rsid w:val="00B73869"/>
    <w:rsid w:val="00B75C7D"/>
    <w:rsid w:val="00B76FFB"/>
    <w:rsid w:val="00B7795B"/>
    <w:rsid w:val="00B77961"/>
    <w:rsid w:val="00B803FE"/>
    <w:rsid w:val="00B84C74"/>
    <w:rsid w:val="00B94CF1"/>
    <w:rsid w:val="00BA2379"/>
    <w:rsid w:val="00BA6F13"/>
    <w:rsid w:val="00BB0DA0"/>
    <w:rsid w:val="00BB3A8E"/>
    <w:rsid w:val="00BB7111"/>
    <w:rsid w:val="00BC0690"/>
    <w:rsid w:val="00BC6D1F"/>
    <w:rsid w:val="00BD1CD3"/>
    <w:rsid w:val="00BE0BA3"/>
    <w:rsid w:val="00BE0F5B"/>
    <w:rsid w:val="00BE0F98"/>
    <w:rsid w:val="00BE1512"/>
    <w:rsid w:val="00BE242C"/>
    <w:rsid w:val="00BE53D4"/>
    <w:rsid w:val="00BF0345"/>
    <w:rsid w:val="00BF0E2D"/>
    <w:rsid w:val="00BF2DE4"/>
    <w:rsid w:val="00BF4E4B"/>
    <w:rsid w:val="00BF6863"/>
    <w:rsid w:val="00BF7045"/>
    <w:rsid w:val="00BF7413"/>
    <w:rsid w:val="00C01A53"/>
    <w:rsid w:val="00C03881"/>
    <w:rsid w:val="00C03EC3"/>
    <w:rsid w:val="00C050BA"/>
    <w:rsid w:val="00C051BA"/>
    <w:rsid w:val="00C052AB"/>
    <w:rsid w:val="00C06A28"/>
    <w:rsid w:val="00C114D9"/>
    <w:rsid w:val="00C115C2"/>
    <w:rsid w:val="00C11CC7"/>
    <w:rsid w:val="00C12A33"/>
    <w:rsid w:val="00C14BDE"/>
    <w:rsid w:val="00C1677E"/>
    <w:rsid w:val="00C20A8B"/>
    <w:rsid w:val="00C20CFF"/>
    <w:rsid w:val="00C234FA"/>
    <w:rsid w:val="00C2595A"/>
    <w:rsid w:val="00C25F4D"/>
    <w:rsid w:val="00C31DD3"/>
    <w:rsid w:val="00C3405B"/>
    <w:rsid w:val="00C4203A"/>
    <w:rsid w:val="00C54574"/>
    <w:rsid w:val="00C66BC5"/>
    <w:rsid w:val="00C67F26"/>
    <w:rsid w:val="00C72985"/>
    <w:rsid w:val="00C73607"/>
    <w:rsid w:val="00C76B96"/>
    <w:rsid w:val="00C7749B"/>
    <w:rsid w:val="00C82DE7"/>
    <w:rsid w:val="00C90F87"/>
    <w:rsid w:val="00C91EA9"/>
    <w:rsid w:val="00C91FC8"/>
    <w:rsid w:val="00CA0777"/>
    <w:rsid w:val="00CA3559"/>
    <w:rsid w:val="00CA4E8E"/>
    <w:rsid w:val="00CB1671"/>
    <w:rsid w:val="00CB3858"/>
    <w:rsid w:val="00CB582D"/>
    <w:rsid w:val="00CB63FC"/>
    <w:rsid w:val="00CB6BF8"/>
    <w:rsid w:val="00CB78F3"/>
    <w:rsid w:val="00CC1E96"/>
    <w:rsid w:val="00CC4A2A"/>
    <w:rsid w:val="00CC5C2A"/>
    <w:rsid w:val="00CC7527"/>
    <w:rsid w:val="00CD60E2"/>
    <w:rsid w:val="00CD7015"/>
    <w:rsid w:val="00CE122B"/>
    <w:rsid w:val="00CF45D0"/>
    <w:rsid w:val="00CF4883"/>
    <w:rsid w:val="00CF6FCC"/>
    <w:rsid w:val="00D03B18"/>
    <w:rsid w:val="00D062C8"/>
    <w:rsid w:val="00D062FA"/>
    <w:rsid w:val="00D06972"/>
    <w:rsid w:val="00D075B6"/>
    <w:rsid w:val="00D078D1"/>
    <w:rsid w:val="00D13678"/>
    <w:rsid w:val="00D21461"/>
    <w:rsid w:val="00D3714C"/>
    <w:rsid w:val="00D37A63"/>
    <w:rsid w:val="00D44310"/>
    <w:rsid w:val="00D44B33"/>
    <w:rsid w:val="00D45FE1"/>
    <w:rsid w:val="00D46769"/>
    <w:rsid w:val="00D46BC0"/>
    <w:rsid w:val="00D556A1"/>
    <w:rsid w:val="00D563C2"/>
    <w:rsid w:val="00D57164"/>
    <w:rsid w:val="00D57281"/>
    <w:rsid w:val="00D60B82"/>
    <w:rsid w:val="00D62725"/>
    <w:rsid w:val="00D64AF7"/>
    <w:rsid w:val="00D65967"/>
    <w:rsid w:val="00D732AF"/>
    <w:rsid w:val="00D777F1"/>
    <w:rsid w:val="00D81530"/>
    <w:rsid w:val="00D8185B"/>
    <w:rsid w:val="00D95C15"/>
    <w:rsid w:val="00D969A3"/>
    <w:rsid w:val="00D96A35"/>
    <w:rsid w:val="00DB6895"/>
    <w:rsid w:val="00DB7FEC"/>
    <w:rsid w:val="00DC09CA"/>
    <w:rsid w:val="00DC12D5"/>
    <w:rsid w:val="00DC7AB8"/>
    <w:rsid w:val="00DD525D"/>
    <w:rsid w:val="00DD5508"/>
    <w:rsid w:val="00DE05A6"/>
    <w:rsid w:val="00DE0E0D"/>
    <w:rsid w:val="00DE1D48"/>
    <w:rsid w:val="00DE2B60"/>
    <w:rsid w:val="00DE4597"/>
    <w:rsid w:val="00DE5E63"/>
    <w:rsid w:val="00DE675A"/>
    <w:rsid w:val="00DE67AE"/>
    <w:rsid w:val="00DF3A89"/>
    <w:rsid w:val="00DF3D3D"/>
    <w:rsid w:val="00DF7879"/>
    <w:rsid w:val="00E26B93"/>
    <w:rsid w:val="00E277B7"/>
    <w:rsid w:val="00E3210F"/>
    <w:rsid w:val="00E32397"/>
    <w:rsid w:val="00E375E1"/>
    <w:rsid w:val="00E40A3B"/>
    <w:rsid w:val="00E431DF"/>
    <w:rsid w:val="00E54251"/>
    <w:rsid w:val="00E54657"/>
    <w:rsid w:val="00E54EBB"/>
    <w:rsid w:val="00E6697F"/>
    <w:rsid w:val="00E70F7F"/>
    <w:rsid w:val="00E74681"/>
    <w:rsid w:val="00E77CF4"/>
    <w:rsid w:val="00E8042B"/>
    <w:rsid w:val="00E81FA8"/>
    <w:rsid w:val="00E820A0"/>
    <w:rsid w:val="00E84470"/>
    <w:rsid w:val="00E85B5B"/>
    <w:rsid w:val="00E8625D"/>
    <w:rsid w:val="00E903A6"/>
    <w:rsid w:val="00E9496E"/>
    <w:rsid w:val="00E95E2C"/>
    <w:rsid w:val="00E96765"/>
    <w:rsid w:val="00E97D09"/>
    <w:rsid w:val="00EA009B"/>
    <w:rsid w:val="00EA03CC"/>
    <w:rsid w:val="00EA0937"/>
    <w:rsid w:val="00EA0EF8"/>
    <w:rsid w:val="00EA5004"/>
    <w:rsid w:val="00EA7723"/>
    <w:rsid w:val="00EB01D1"/>
    <w:rsid w:val="00EB0604"/>
    <w:rsid w:val="00EB17F3"/>
    <w:rsid w:val="00EB28CA"/>
    <w:rsid w:val="00EB48F0"/>
    <w:rsid w:val="00EB57D6"/>
    <w:rsid w:val="00EC5295"/>
    <w:rsid w:val="00EC5445"/>
    <w:rsid w:val="00ED1A99"/>
    <w:rsid w:val="00ED644E"/>
    <w:rsid w:val="00ED7658"/>
    <w:rsid w:val="00ED772D"/>
    <w:rsid w:val="00EE1688"/>
    <w:rsid w:val="00EE23CC"/>
    <w:rsid w:val="00EE342C"/>
    <w:rsid w:val="00EE3FD7"/>
    <w:rsid w:val="00EF36D5"/>
    <w:rsid w:val="00EF3F63"/>
    <w:rsid w:val="00EF4C13"/>
    <w:rsid w:val="00EF6EEB"/>
    <w:rsid w:val="00F013AA"/>
    <w:rsid w:val="00F03D51"/>
    <w:rsid w:val="00F072C2"/>
    <w:rsid w:val="00F1066F"/>
    <w:rsid w:val="00F12D13"/>
    <w:rsid w:val="00F13672"/>
    <w:rsid w:val="00F15233"/>
    <w:rsid w:val="00F16315"/>
    <w:rsid w:val="00F16489"/>
    <w:rsid w:val="00F21132"/>
    <w:rsid w:val="00F21207"/>
    <w:rsid w:val="00F21804"/>
    <w:rsid w:val="00F24585"/>
    <w:rsid w:val="00F35188"/>
    <w:rsid w:val="00F40829"/>
    <w:rsid w:val="00F43C1F"/>
    <w:rsid w:val="00F43D06"/>
    <w:rsid w:val="00F50342"/>
    <w:rsid w:val="00F5110A"/>
    <w:rsid w:val="00F52FF2"/>
    <w:rsid w:val="00F53FD4"/>
    <w:rsid w:val="00F56BEA"/>
    <w:rsid w:val="00F60D3F"/>
    <w:rsid w:val="00F63E3E"/>
    <w:rsid w:val="00F65B24"/>
    <w:rsid w:val="00F70DFE"/>
    <w:rsid w:val="00F722BE"/>
    <w:rsid w:val="00F72D89"/>
    <w:rsid w:val="00F74F31"/>
    <w:rsid w:val="00F757D0"/>
    <w:rsid w:val="00F80A33"/>
    <w:rsid w:val="00F811FF"/>
    <w:rsid w:val="00F929BA"/>
    <w:rsid w:val="00F94DF3"/>
    <w:rsid w:val="00F95385"/>
    <w:rsid w:val="00F95FE2"/>
    <w:rsid w:val="00FA0D4F"/>
    <w:rsid w:val="00FA1674"/>
    <w:rsid w:val="00FA3C12"/>
    <w:rsid w:val="00FA5A06"/>
    <w:rsid w:val="00FB02D1"/>
    <w:rsid w:val="00FB3A1E"/>
    <w:rsid w:val="00FB3C91"/>
    <w:rsid w:val="00FB6647"/>
    <w:rsid w:val="00FB6ACC"/>
    <w:rsid w:val="00FD23C8"/>
    <w:rsid w:val="00FD3F1A"/>
    <w:rsid w:val="00FD442A"/>
    <w:rsid w:val="00FD6406"/>
    <w:rsid w:val="00FE5FE9"/>
    <w:rsid w:val="00FF0F02"/>
    <w:rsid w:val="00FF7621"/>
    <w:rsid w:val="0330611A"/>
    <w:rsid w:val="04F57B51"/>
    <w:rsid w:val="050A6427"/>
    <w:rsid w:val="074F67EC"/>
    <w:rsid w:val="08CD43C5"/>
    <w:rsid w:val="091830E6"/>
    <w:rsid w:val="095152B2"/>
    <w:rsid w:val="10CE3388"/>
    <w:rsid w:val="11F1104F"/>
    <w:rsid w:val="125244DE"/>
    <w:rsid w:val="149D7E71"/>
    <w:rsid w:val="14C6346B"/>
    <w:rsid w:val="15C40F54"/>
    <w:rsid w:val="1807337A"/>
    <w:rsid w:val="1EA32613"/>
    <w:rsid w:val="215061CC"/>
    <w:rsid w:val="21C37022"/>
    <w:rsid w:val="22AD03DC"/>
    <w:rsid w:val="245B3C6C"/>
    <w:rsid w:val="25D81BA2"/>
    <w:rsid w:val="27107FC8"/>
    <w:rsid w:val="27137851"/>
    <w:rsid w:val="28FE22D0"/>
    <w:rsid w:val="2BF0264B"/>
    <w:rsid w:val="2C250F00"/>
    <w:rsid w:val="2FBE2A3F"/>
    <w:rsid w:val="349E7405"/>
    <w:rsid w:val="38A24CCD"/>
    <w:rsid w:val="3B486767"/>
    <w:rsid w:val="415C2493"/>
    <w:rsid w:val="41E8484D"/>
    <w:rsid w:val="41E86366"/>
    <w:rsid w:val="433230F1"/>
    <w:rsid w:val="44733D16"/>
    <w:rsid w:val="44CA4BFA"/>
    <w:rsid w:val="45D64208"/>
    <w:rsid w:val="46E22F2C"/>
    <w:rsid w:val="48C61161"/>
    <w:rsid w:val="49380D2F"/>
    <w:rsid w:val="4B1463BB"/>
    <w:rsid w:val="4BEC7B31"/>
    <w:rsid w:val="4C693CC3"/>
    <w:rsid w:val="4E0D6FBF"/>
    <w:rsid w:val="51354660"/>
    <w:rsid w:val="5163191A"/>
    <w:rsid w:val="53F54C32"/>
    <w:rsid w:val="55900F8C"/>
    <w:rsid w:val="57E3380B"/>
    <w:rsid w:val="57FA15CB"/>
    <w:rsid w:val="58C0111C"/>
    <w:rsid w:val="590C4304"/>
    <w:rsid w:val="614242EA"/>
    <w:rsid w:val="63A31776"/>
    <w:rsid w:val="63B30B04"/>
    <w:rsid w:val="689B244F"/>
    <w:rsid w:val="68D0468F"/>
    <w:rsid w:val="68F709E4"/>
    <w:rsid w:val="692A7131"/>
    <w:rsid w:val="69B03425"/>
    <w:rsid w:val="69B343C2"/>
    <w:rsid w:val="6BC41BFA"/>
    <w:rsid w:val="6C0B5D0F"/>
    <w:rsid w:val="6C375151"/>
    <w:rsid w:val="6D5E04BB"/>
    <w:rsid w:val="6D8F2D6B"/>
    <w:rsid w:val="6E136122"/>
    <w:rsid w:val="70A73F27"/>
    <w:rsid w:val="7371623E"/>
    <w:rsid w:val="754073CD"/>
    <w:rsid w:val="79C52732"/>
    <w:rsid w:val="7B4F0588"/>
    <w:rsid w:val="7C671AA5"/>
    <w:rsid w:val="7D2826FF"/>
    <w:rsid w:val="7D3038A0"/>
    <w:rsid w:val="7E346B9D"/>
    <w:rsid w:val="7E382612"/>
    <w:rsid w:val="7E9D09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autoRedefine/>
    <w:qFormat/>
    <w:uiPriority w:val="0"/>
    <w:pPr>
      <w:keepNext/>
      <w:keepLines/>
      <w:spacing w:before="340" w:after="330" w:line="360" w:lineRule="auto"/>
      <w:jc w:val="center"/>
      <w:outlineLvl w:val="0"/>
    </w:pPr>
    <w:rPr>
      <w:b/>
      <w:bCs/>
      <w:kern w:val="44"/>
      <w:sz w:val="30"/>
      <w:szCs w:val="44"/>
    </w:rPr>
  </w:style>
  <w:style w:type="paragraph" w:styleId="4">
    <w:name w:val="heading 2"/>
    <w:basedOn w:val="1"/>
    <w:next w:val="1"/>
    <w:link w:val="50"/>
    <w:autoRedefine/>
    <w:qFormat/>
    <w:uiPriority w:val="0"/>
    <w:pPr>
      <w:keepNext/>
      <w:keepLines/>
      <w:spacing w:before="260" w:after="260"/>
      <w:jc w:val="center"/>
      <w:outlineLvl w:val="1"/>
    </w:pPr>
    <w:rPr>
      <w:rFonts w:ascii="Arial" w:hAnsi="Arial"/>
      <w:bCs/>
      <w:sz w:val="28"/>
      <w:szCs w:val="32"/>
    </w:rPr>
  </w:style>
  <w:style w:type="paragraph" w:styleId="5">
    <w:name w:val="heading 3"/>
    <w:basedOn w:val="1"/>
    <w:next w:val="1"/>
    <w:link w:val="52"/>
    <w:autoRedefine/>
    <w:qFormat/>
    <w:uiPriority w:val="0"/>
    <w:pPr>
      <w:keepNext/>
      <w:keepLines/>
      <w:spacing w:line="600" w:lineRule="exact"/>
      <w:ind w:firstLine="643" w:firstLineChars="200"/>
      <w:outlineLvl w:val="2"/>
    </w:pPr>
    <w:rPr>
      <w:b/>
      <w:bCs/>
      <w:sz w:val="32"/>
      <w:szCs w:val="32"/>
    </w:rPr>
  </w:style>
  <w:style w:type="paragraph" w:styleId="6">
    <w:name w:val="heading 4"/>
    <w:basedOn w:val="1"/>
    <w:next w:val="1"/>
    <w:link w:val="53"/>
    <w:autoRedefine/>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7">
    <w:name w:val="heading 5"/>
    <w:basedOn w:val="1"/>
    <w:next w:val="1"/>
    <w:link w:val="54"/>
    <w:autoRedefine/>
    <w:qFormat/>
    <w:uiPriority w:val="9"/>
    <w:pPr>
      <w:keepNext/>
      <w:keepLines/>
      <w:spacing w:before="280" w:after="290" w:line="376" w:lineRule="auto"/>
      <w:outlineLvl w:val="4"/>
    </w:pPr>
    <w:rPr>
      <w:b/>
      <w:bCs/>
      <w:sz w:val="28"/>
      <w:szCs w:val="28"/>
    </w:rPr>
  </w:style>
  <w:style w:type="character" w:default="1" w:styleId="35">
    <w:name w:val="Default Paragraph Font"/>
    <w:autoRedefine/>
    <w:qFormat/>
    <w:uiPriority w:val="0"/>
  </w:style>
  <w:style w:type="table" w:default="1" w:styleId="33">
    <w:name w:val="Normal Table"/>
    <w:autoRedefine/>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Calibri Light" w:hAnsi="Calibri Light" w:eastAsia="宋体" w:cs="Times New Roman"/>
      <w:b/>
      <w:bCs/>
      <w:sz w:val="32"/>
      <w:szCs w:val="32"/>
    </w:rPr>
  </w:style>
  <w:style w:type="paragraph" w:styleId="8">
    <w:name w:val="toc 7"/>
    <w:basedOn w:val="1"/>
    <w:next w:val="1"/>
    <w:autoRedefine/>
    <w:unhideWhenUsed/>
    <w:qFormat/>
    <w:uiPriority w:val="39"/>
    <w:pPr>
      <w:jc w:val="left"/>
    </w:pPr>
    <w:rPr>
      <w:rFonts w:ascii="Calibri" w:hAnsi="Calibri"/>
      <w:sz w:val="22"/>
      <w:szCs w:val="22"/>
    </w:rPr>
  </w:style>
  <w:style w:type="paragraph" w:styleId="9">
    <w:name w:val="Normal Indent"/>
    <w:basedOn w:val="1"/>
    <w:autoRedefine/>
    <w:qFormat/>
    <w:uiPriority w:val="0"/>
    <w:pPr>
      <w:ind w:firstLine="420"/>
    </w:pPr>
    <w:rPr>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Document Map"/>
    <w:basedOn w:val="1"/>
    <w:link w:val="55"/>
    <w:autoRedefine/>
    <w:qFormat/>
    <w:uiPriority w:val="0"/>
    <w:rPr>
      <w:rFonts w:ascii="宋体"/>
      <w:sz w:val="18"/>
      <w:szCs w:val="18"/>
    </w:rPr>
  </w:style>
  <w:style w:type="paragraph" w:styleId="12">
    <w:name w:val="annotation text"/>
    <w:basedOn w:val="1"/>
    <w:link w:val="56"/>
    <w:autoRedefine/>
    <w:qFormat/>
    <w:uiPriority w:val="0"/>
    <w:pPr>
      <w:jc w:val="left"/>
    </w:pPr>
  </w:style>
  <w:style w:type="paragraph" w:styleId="13">
    <w:name w:val="Body Text 3"/>
    <w:basedOn w:val="1"/>
    <w:link w:val="57"/>
    <w:autoRedefine/>
    <w:unhideWhenUsed/>
    <w:qFormat/>
    <w:uiPriority w:val="99"/>
    <w:pPr>
      <w:spacing w:after="120"/>
    </w:pPr>
    <w:rPr>
      <w:sz w:val="16"/>
      <w:szCs w:val="16"/>
    </w:rPr>
  </w:style>
  <w:style w:type="paragraph" w:styleId="14">
    <w:name w:val="Body Text"/>
    <w:basedOn w:val="1"/>
    <w:link w:val="58"/>
    <w:autoRedefine/>
    <w:unhideWhenUsed/>
    <w:qFormat/>
    <w:uiPriority w:val="99"/>
    <w:pPr>
      <w:spacing w:after="120"/>
    </w:pPr>
  </w:style>
  <w:style w:type="paragraph" w:styleId="15">
    <w:name w:val="Body Text Indent"/>
    <w:basedOn w:val="1"/>
    <w:link w:val="59"/>
    <w:autoRedefine/>
    <w:qFormat/>
    <w:uiPriority w:val="0"/>
    <w:pPr>
      <w:spacing w:line="200" w:lineRule="exact"/>
      <w:ind w:firstLine="301"/>
    </w:pPr>
    <w:rPr>
      <w:rFonts w:ascii="宋体" w:hAnsi="Courier New"/>
      <w:spacing w:val="-4"/>
      <w:sz w:val="18"/>
      <w:szCs w:val="20"/>
    </w:rPr>
  </w:style>
  <w:style w:type="paragraph" w:styleId="16">
    <w:name w:val="toc 5"/>
    <w:basedOn w:val="1"/>
    <w:next w:val="1"/>
    <w:autoRedefine/>
    <w:unhideWhenUsed/>
    <w:qFormat/>
    <w:uiPriority w:val="39"/>
    <w:pPr>
      <w:jc w:val="left"/>
    </w:pPr>
    <w:rPr>
      <w:rFonts w:ascii="Calibri" w:hAnsi="Calibri"/>
      <w:sz w:val="22"/>
      <w:szCs w:val="22"/>
    </w:rPr>
  </w:style>
  <w:style w:type="paragraph" w:styleId="17">
    <w:name w:val="toc 3"/>
    <w:basedOn w:val="1"/>
    <w:next w:val="1"/>
    <w:autoRedefine/>
    <w:unhideWhenUsed/>
    <w:qFormat/>
    <w:uiPriority w:val="39"/>
    <w:pPr>
      <w:jc w:val="left"/>
    </w:pPr>
    <w:rPr>
      <w:rFonts w:ascii="Calibri" w:hAnsi="Calibri"/>
      <w:smallCaps/>
      <w:sz w:val="22"/>
      <w:szCs w:val="22"/>
    </w:rPr>
  </w:style>
  <w:style w:type="paragraph" w:styleId="18">
    <w:name w:val="Plain Text"/>
    <w:basedOn w:val="1"/>
    <w:link w:val="60"/>
    <w:autoRedefine/>
    <w:qFormat/>
    <w:uiPriority w:val="0"/>
    <w:rPr>
      <w:rFonts w:ascii="宋体" w:hAnsi="Courier New"/>
      <w:szCs w:val="20"/>
    </w:rPr>
  </w:style>
  <w:style w:type="paragraph" w:styleId="19">
    <w:name w:val="toc 8"/>
    <w:basedOn w:val="1"/>
    <w:next w:val="1"/>
    <w:autoRedefine/>
    <w:unhideWhenUsed/>
    <w:qFormat/>
    <w:uiPriority w:val="39"/>
    <w:pPr>
      <w:jc w:val="left"/>
    </w:pPr>
    <w:rPr>
      <w:rFonts w:ascii="Calibri" w:hAnsi="Calibri"/>
      <w:sz w:val="22"/>
      <w:szCs w:val="22"/>
    </w:rPr>
  </w:style>
  <w:style w:type="paragraph" w:styleId="20">
    <w:name w:val="Date"/>
    <w:basedOn w:val="1"/>
    <w:next w:val="1"/>
    <w:link w:val="61"/>
    <w:autoRedefine/>
    <w:qFormat/>
    <w:uiPriority w:val="0"/>
    <w:pPr>
      <w:ind w:left="100" w:leftChars="2500"/>
    </w:pPr>
  </w:style>
  <w:style w:type="paragraph" w:styleId="21">
    <w:name w:val="Body Text Indent 2"/>
    <w:basedOn w:val="1"/>
    <w:link w:val="62"/>
    <w:autoRedefine/>
    <w:qFormat/>
    <w:uiPriority w:val="0"/>
    <w:pPr>
      <w:spacing w:after="120" w:afterLines="0" w:line="480" w:lineRule="auto"/>
      <w:ind w:left="420" w:leftChars="200"/>
    </w:pPr>
  </w:style>
  <w:style w:type="paragraph" w:styleId="22">
    <w:name w:val="Balloon Text"/>
    <w:basedOn w:val="1"/>
    <w:link w:val="63"/>
    <w:autoRedefine/>
    <w:qFormat/>
    <w:uiPriority w:val="0"/>
    <w:rPr>
      <w:sz w:val="18"/>
      <w:szCs w:val="18"/>
    </w:rPr>
  </w:style>
  <w:style w:type="paragraph" w:styleId="23">
    <w:name w:val="footer"/>
    <w:basedOn w:val="1"/>
    <w:link w:val="64"/>
    <w:autoRedefine/>
    <w:qFormat/>
    <w:uiPriority w:val="99"/>
    <w:pPr>
      <w:tabs>
        <w:tab w:val="center" w:pos="4153"/>
        <w:tab w:val="right" w:pos="8306"/>
      </w:tabs>
      <w:snapToGrid w:val="0"/>
      <w:jc w:val="left"/>
    </w:pPr>
    <w:rPr>
      <w:sz w:val="18"/>
      <w:szCs w:val="18"/>
    </w:rPr>
  </w:style>
  <w:style w:type="paragraph" w:styleId="24">
    <w:name w:val="header"/>
    <w:basedOn w:val="1"/>
    <w:link w:val="65"/>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spacing w:before="360" w:after="360"/>
      <w:jc w:val="left"/>
    </w:pPr>
    <w:rPr>
      <w:rFonts w:ascii="Calibri" w:hAnsi="Calibri"/>
      <w:b/>
      <w:bCs/>
      <w:caps/>
      <w:sz w:val="22"/>
      <w:szCs w:val="22"/>
      <w:u w:val="single"/>
    </w:rPr>
  </w:style>
  <w:style w:type="paragraph" w:styleId="26">
    <w:name w:val="toc 4"/>
    <w:basedOn w:val="1"/>
    <w:next w:val="1"/>
    <w:autoRedefine/>
    <w:unhideWhenUsed/>
    <w:qFormat/>
    <w:uiPriority w:val="39"/>
    <w:pPr>
      <w:jc w:val="left"/>
    </w:pPr>
    <w:rPr>
      <w:rFonts w:ascii="Calibri" w:hAnsi="Calibri"/>
      <w:sz w:val="22"/>
      <w:szCs w:val="22"/>
    </w:rPr>
  </w:style>
  <w:style w:type="paragraph" w:styleId="27">
    <w:name w:val="List"/>
    <w:basedOn w:val="1"/>
    <w:autoRedefine/>
    <w:qFormat/>
    <w:uiPriority w:val="0"/>
    <w:pPr>
      <w:ind w:left="200" w:hanging="200" w:hangingChars="200"/>
    </w:pPr>
    <w:rPr>
      <w:sz w:val="28"/>
    </w:rPr>
  </w:style>
  <w:style w:type="paragraph" w:styleId="28">
    <w:name w:val="toc 6"/>
    <w:basedOn w:val="1"/>
    <w:next w:val="1"/>
    <w:autoRedefine/>
    <w:unhideWhenUsed/>
    <w:qFormat/>
    <w:uiPriority w:val="39"/>
    <w:pPr>
      <w:jc w:val="left"/>
    </w:pPr>
    <w:rPr>
      <w:rFonts w:ascii="Calibri" w:hAnsi="Calibri"/>
      <w:sz w:val="22"/>
      <w:szCs w:val="22"/>
    </w:rPr>
  </w:style>
  <w:style w:type="paragraph" w:styleId="29">
    <w:name w:val="toc 2"/>
    <w:basedOn w:val="1"/>
    <w:next w:val="1"/>
    <w:autoRedefine/>
    <w:qFormat/>
    <w:uiPriority w:val="39"/>
    <w:pPr>
      <w:jc w:val="left"/>
    </w:pPr>
    <w:rPr>
      <w:rFonts w:ascii="Calibri" w:hAnsi="Calibri"/>
      <w:b/>
      <w:bCs/>
      <w:smallCaps/>
      <w:sz w:val="22"/>
      <w:szCs w:val="22"/>
    </w:rPr>
  </w:style>
  <w:style w:type="paragraph" w:styleId="30">
    <w:name w:val="toc 9"/>
    <w:basedOn w:val="1"/>
    <w:next w:val="1"/>
    <w:autoRedefine/>
    <w:unhideWhenUsed/>
    <w:qFormat/>
    <w:uiPriority w:val="39"/>
    <w:pPr>
      <w:jc w:val="left"/>
    </w:pPr>
    <w:rPr>
      <w:rFonts w:ascii="Calibri" w:hAnsi="Calibri"/>
      <w:sz w:val="22"/>
      <w:szCs w:val="22"/>
    </w:rPr>
  </w:style>
  <w:style w:type="paragraph" w:styleId="31">
    <w:name w:val="annotation subject"/>
    <w:basedOn w:val="12"/>
    <w:next w:val="12"/>
    <w:link w:val="66"/>
    <w:autoRedefine/>
    <w:unhideWhenUsed/>
    <w:qFormat/>
    <w:uiPriority w:val="99"/>
    <w:rPr>
      <w:b/>
      <w:bCs/>
    </w:rPr>
  </w:style>
  <w:style w:type="paragraph" w:styleId="32">
    <w:name w:val="Body Text First Indent 2"/>
    <w:basedOn w:val="15"/>
    <w:link w:val="67"/>
    <w:autoRedefine/>
    <w:unhideWhenUsed/>
    <w:qFormat/>
    <w:uiPriority w:val="99"/>
    <w:pPr>
      <w:spacing w:after="120"/>
      <w:ind w:left="420" w:leftChars="200" w:firstLine="420" w:firstLineChars="200"/>
    </w:pPr>
    <w:rPr>
      <w:sz w:val="21"/>
      <w:szCs w:val="24"/>
    </w:rPr>
  </w:style>
  <w:style w:type="table" w:styleId="34">
    <w:name w:val="Table Grid"/>
    <w:basedOn w:val="3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autoRedefine/>
    <w:qFormat/>
    <w:uiPriority w:val="22"/>
    <w:rPr>
      <w:b/>
      <w:bCs/>
    </w:rPr>
  </w:style>
  <w:style w:type="character" w:styleId="37">
    <w:name w:val="page number"/>
    <w:autoRedefine/>
    <w:qFormat/>
    <w:uiPriority w:val="0"/>
  </w:style>
  <w:style w:type="character" w:styleId="38">
    <w:name w:val="FollowedHyperlink"/>
    <w:autoRedefine/>
    <w:qFormat/>
    <w:uiPriority w:val="0"/>
    <w:rPr>
      <w:color w:val="800080"/>
      <w:u w:val="none"/>
    </w:rPr>
  </w:style>
  <w:style w:type="character" w:styleId="39">
    <w:name w:val="Emphasis"/>
    <w:autoRedefine/>
    <w:qFormat/>
    <w:uiPriority w:val="20"/>
    <w:rPr>
      <w:b/>
      <w:bCs/>
    </w:rPr>
  </w:style>
  <w:style w:type="character" w:styleId="40">
    <w:name w:val="HTML Definition"/>
    <w:autoRedefine/>
    <w:unhideWhenUsed/>
    <w:qFormat/>
    <w:uiPriority w:val="99"/>
  </w:style>
  <w:style w:type="character" w:styleId="41">
    <w:name w:val="HTML Typewriter"/>
    <w:autoRedefine/>
    <w:unhideWhenUsed/>
    <w:qFormat/>
    <w:uiPriority w:val="99"/>
    <w:rPr>
      <w:rFonts w:hint="default" w:ascii="monospace" w:hAnsi="monospace" w:eastAsia="monospace" w:cs="monospace"/>
      <w:sz w:val="20"/>
    </w:rPr>
  </w:style>
  <w:style w:type="character" w:styleId="42">
    <w:name w:val="HTML Acronym"/>
    <w:autoRedefine/>
    <w:unhideWhenUsed/>
    <w:qFormat/>
    <w:uiPriority w:val="99"/>
  </w:style>
  <w:style w:type="character" w:styleId="43">
    <w:name w:val="HTML Variable"/>
    <w:autoRedefine/>
    <w:unhideWhenUsed/>
    <w:qFormat/>
    <w:uiPriority w:val="99"/>
  </w:style>
  <w:style w:type="character" w:styleId="44">
    <w:name w:val="Hyperlink"/>
    <w:autoRedefine/>
    <w:qFormat/>
    <w:uiPriority w:val="99"/>
    <w:rPr>
      <w:color w:val="0000FF"/>
      <w:u w:val="none"/>
    </w:rPr>
  </w:style>
  <w:style w:type="character" w:styleId="45">
    <w:name w:val="HTML Code"/>
    <w:autoRedefine/>
    <w:unhideWhenUsed/>
    <w:qFormat/>
    <w:uiPriority w:val="99"/>
    <w:rPr>
      <w:rFonts w:ascii="monospace" w:hAnsi="monospace" w:eastAsia="monospace" w:cs="monospace"/>
      <w:sz w:val="20"/>
    </w:rPr>
  </w:style>
  <w:style w:type="character" w:styleId="46">
    <w:name w:val="annotation reference"/>
    <w:autoRedefine/>
    <w:qFormat/>
    <w:uiPriority w:val="99"/>
    <w:rPr>
      <w:sz w:val="21"/>
      <w:szCs w:val="21"/>
    </w:rPr>
  </w:style>
  <w:style w:type="character" w:styleId="47">
    <w:name w:val="HTML Cite"/>
    <w:autoRedefine/>
    <w:unhideWhenUsed/>
    <w:qFormat/>
    <w:uiPriority w:val="99"/>
  </w:style>
  <w:style w:type="character" w:styleId="48">
    <w:name w:val="HTML Keyboard"/>
    <w:autoRedefine/>
    <w:unhideWhenUsed/>
    <w:qFormat/>
    <w:uiPriority w:val="99"/>
    <w:rPr>
      <w:rFonts w:hint="default" w:ascii="monospace" w:hAnsi="monospace" w:eastAsia="monospace" w:cs="monospace"/>
      <w:sz w:val="20"/>
    </w:rPr>
  </w:style>
  <w:style w:type="character" w:styleId="49">
    <w:name w:val="HTML Sample"/>
    <w:autoRedefine/>
    <w:unhideWhenUsed/>
    <w:qFormat/>
    <w:uiPriority w:val="99"/>
    <w:rPr>
      <w:rFonts w:hint="default" w:ascii="monospace" w:hAnsi="monospace" w:eastAsia="monospace" w:cs="monospace"/>
    </w:rPr>
  </w:style>
  <w:style w:type="character" w:customStyle="1" w:styleId="50">
    <w:name w:val="标题 2 Char"/>
    <w:link w:val="4"/>
    <w:autoRedefine/>
    <w:qFormat/>
    <w:uiPriority w:val="0"/>
    <w:rPr>
      <w:rFonts w:ascii="Arial" w:hAnsi="Arial"/>
      <w:bCs/>
      <w:kern w:val="2"/>
      <w:sz w:val="28"/>
      <w:szCs w:val="32"/>
    </w:rPr>
  </w:style>
  <w:style w:type="character" w:customStyle="1" w:styleId="51">
    <w:name w:val="标题 1 Char"/>
    <w:link w:val="3"/>
    <w:autoRedefine/>
    <w:qFormat/>
    <w:uiPriority w:val="0"/>
    <w:rPr>
      <w:b/>
      <w:bCs/>
      <w:kern w:val="44"/>
      <w:sz w:val="30"/>
      <w:szCs w:val="44"/>
    </w:rPr>
  </w:style>
  <w:style w:type="character" w:customStyle="1" w:styleId="52">
    <w:name w:val="标题 3 Char"/>
    <w:link w:val="5"/>
    <w:autoRedefine/>
    <w:qFormat/>
    <w:uiPriority w:val="0"/>
    <w:rPr>
      <w:b/>
      <w:bCs/>
      <w:kern w:val="2"/>
      <w:sz w:val="32"/>
      <w:szCs w:val="32"/>
    </w:rPr>
  </w:style>
  <w:style w:type="character" w:customStyle="1" w:styleId="53">
    <w:name w:val="标题 4 Char"/>
    <w:link w:val="6"/>
    <w:autoRedefine/>
    <w:qFormat/>
    <w:uiPriority w:val="0"/>
    <w:rPr>
      <w:rFonts w:ascii="Arial" w:eastAsia="黑体"/>
      <w:sz w:val="28"/>
    </w:rPr>
  </w:style>
  <w:style w:type="character" w:customStyle="1" w:styleId="54">
    <w:name w:val="标题 5 Char"/>
    <w:link w:val="7"/>
    <w:autoRedefine/>
    <w:qFormat/>
    <w:uiPriority w:val="9"/>
    <w:rPr>
      <w:b/>
      <w:bCs/>
      <w:kern w:val="2"/>
      <w:sz w:val="28"/>
      <w:szCs w:val="28"/>
    </w:rPr>
  </w:style>
  <w:style w:type="character" w:customStyle="1" w:styleId="55">
    <w:name w:val="文档结构图 Char"/>
    <w:link w:val="11"/>
    <w:autoRedefine/>
    <w:qFormat/>
    <w:uiPriority w:val="0"/>
    <w:rPr>
      <w:rFonts w:ascii="宋体"/>
      <w:kern w:val="2"/>
      <w:sz w:val="18"/>
      <w:szCs w:val="18"/>
    </w:rPr>
  </w:style>
  <w:style w:type="character" w:customStyle="1" w:styleId="56">
    <w:name w:val="批注文字 Char"/>
    <w:link w:val="12"/>
    <w:autoRedefine/>
    <w:qFormat/>
    <w:uiPriority w:val="0"/>
    <w:rPr>
      <w:kern w:val="2"/>
      <w:sz w:val="21"/>
      <w:szCs w:val="24"/>
    </w:rPr>
  </w:style>
  <w:style w:type="character" w:customStyle="1" w:styleId="57">
    <w:name w:val="正文文本 3 Char"/>
    <w:link w:val="13"/>
    <w:autoRedefine/>
    <w:semiHidden/>
    <w:qFormat/>
    <w:uiPriority w:val="99"/>
    <w:rPr>
      <w:kern w:val="2"/>
      <w:sz w:val="16"/>
      <w:szCs w:val="16"/>
    </w:rPr>
  </w:style>
  <w:style w:type="character" w:customStyle="1" w:styleId="58">
    <w:name w:val="正文文本 Char"/>
    <w:link w:val="14"/>
    <w:autoRedefine/>
    <w:semiHidden/>
    <w:qFormat/>
    <w:uiPriority w:val="99"/>
    <w:rPr>
      <w:kern w:val="2"/>
      <w:sz w:val="21"/>
      <w:szCs w:val="24"/>
    </w:rPr>
  </w:style>
  <w:style w:type="character" w:customStyle="1" w:styleId="59">
    <w:name w:val="正文文本缩进 Char"/>
    <w:link w:val="15"/>
    <w:autoRedefine/>
    <w:qFormat/>
    <w:uiPriority w:val="0"/>
    <w:rPr>
      <w:rFonts w:ascii="宋体" w:hAnsi="Courier New" w:eastAsia="宋体"/>
      <w:spacing w:val="-4"/>
      <w:kern w:val="2"/>
      <w:sz w:val="18"/>
      <w:lang w:val="en-US" w:eastAsia="zh-CN" w:bidi="ar-SA"/>
    </w:rPr>
  </w:style>
  <w:style w:type="character" w:customStyle="1" w:styleId="60">
    <w:name w:val="纯文本 Char"/>
    <w:link w:val="18"/>
    <w:autoRedefine/>
    <w:qFormat/>
    <w:uiPriority w:val="0"/>
    <w:rPr>
      <w:rFonts w:ascii="宋体" w:hAnsi="Courier New" w:eastAsia="宋体"/>
      <w:kern w:val="2"/>
      <w:sz w:val="21"/>
      <w:lang w:val="en-US" w:eastAsia="zh-CN" w:bidi="ar-SA"/>
    </w:rPr>
  </w:style>
  <w:style w:type="character" w:customStyle="1" w:styleId="61">
    <w:name w:val="日期 Char"/>
    <w:link w:val="20"/>
    <w:autoRedefine/>
    <w:qFormat/>
    <w:uiPriority w:val="0"/>
    <w:rPr>
      <w:kern w:val="2"/>
      <w:sz w:val="21"/>
      <w:szCs w:val="24"/>
    </w:rPr>
  </w:style>
  <w:style w:type="character" w:customStyle="1" w:styleId="62">
    <w:name w:val="正文文本缩进 2 Char"/>
    <w:link w:val="21"/>
    <w:autoRedefine/>
    <w:qFormat/>
    <w:uiPriority w:val="0"/>
    <w:rPr>
      <w:kern w:val="2"/>
      <w:sz w:val="21"/>
      <w:szCs w:val="24"/>
    </w:rPr>
  </w:style>
  <w:style w:type="character" w:customStyle="1" w:styleId="63">
    <w:name w:val="批注框文本 Char"/>
    <w:link w:val="22"/>
    <w:autoRedefine/>
    <w:qFormat/>
    <w:uiPriority w:val="0"/>
    <w:rPr>
      <w:kern w:val="2"/>
      <w:sz w:val="18"/>
      <w:szCs w:val="18"/>
    </w:rPr>
  </w:style>
  <w:style w:type="character" w:customStyle="1" w:styleId="64">
    <w:name w:val="页脚 Char"/>
    <w:link w:val="23"/>
    <w:autoRedefine/>
    <w:qFormat/>
    <w:uiPriority w:val="99"/>
    <w:rPr>
      <w:kern w:val="2"/>
      <w:sz w:val="18"/>
      <w:szCs w:val="18"/>
    </w:rPr>
  </w:style>
  <w:style w:type="character" w:customStyle="1" w:styleId="65">
    <w:name w:val="页眉 Char"/>
    <w:link w:val="24"/>
    <w:autoRedefine/>
    <w:qFormat/>
    <w:uiPriority w:val="99"/>
    <w:rPr>
      <w:kern w:val="2"/>
      <w:sz w:val="18"/>
      <w:szCs w:val="18"/>
    </w:rPr>
  </w:style>
  <w:style w:type="character" w:customStyle="1" w:styleId="66">
    <w:name w:val="批注主题 Char"/>
    <w:link w:val="31"/>
    <w:autoRedefine/>
    <w:semiHidden/>
    <w:qFormat/>
    <w:uiPriority w:val="99"/>
    <w:rPr>
      <w:b/>
      <w:bCs/>
      <w:kern w:val="2"/>
      <w:sz w:val="21"/>
      <w:szCs w:val="24"/>
    </w:rPr>
  </w:style>
  <w:style w:type="character" w:customStyle="1" w:styleId="67">
    <w:name w:val="正文首行缩进 2 Char"/>
    <w:link w:val="32"/>
    <w:autoRedefine/>
    <w:qFormat/>
    <w:uiPriority w:val="99"/>
    <w:rPr>
      <w:rFonts w:ascii="宋体" w:hAnsi="Courier New" w:eastAsia="宋体"/>
      <w:spacing w:val="-4"/>
      <w:kern w:val="2"/>
      <w:sz w:val="21"/>
      <w:szCs w:val="24"/>
      <w:lang w:val="en-US" w:eastAsia="zh-CN" w:bidi="ar-SA"/>
    </w:rPr>
  </w:style>
  <w:style w:type="character" w:customStyle="1" w:styleId="68">
    <w:name w:val="正文文本_"/>
    <w:link w:val="69"/>
    <w:autoRedefine/>
    <w:qFormat/>
    <w:uiPriority w:val="0"/>
    <w:rPr>
      <w:rFonts w:ascii="MingLiU" w:hAnsi="MingLiU" w:eastAsia="MingLiU" w:cs="MingLiU"/>
      <w:spacing w:val="9"/>
      <w:sz w:val="19"/>
      <w:szCs w:val="19"/>
      <w:shd w:val="clear" w:color="auto" w:fill="FFFFFF"/>
    </w:rPr>
  </w:style>
  <w:style w:type="paragraph" w:customStyle="1" w:styleId="69">
    <w:name w:val="正文文本1"/>
    <w:basedOn w:val="1"/>
    <w:link w:val="68"/>
    <w:autoRedefine/>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0">
    <w:name w:val="纯文本 Char1"/>
    <w:link w:val="71"/>
    <w:autoRedefine/>
    <w:qFormat/>
    <w:uiPriority w:val="0"/>
    <w:rPr>
      <w:rFonts w:ascii="宋体" w:hAnsi="Courier New" w:eastAsia="宋体"/>
      <w:kern w:val="2"/>
      <w:sz w:val="21"/>
      <w:lang w:val="en-US" w:eastAsia="zh-CN" w:bidi="ar-SA"/>
    </w:rPr>
  </w:style>
  <w:style w:type="paragraph" w:customStyle="1" w:styleId="71">
    <w:name w:val="纯文本1"/>
    <w:basedOn w:val="1"/>
    <w:link w:val="70"/>
    <w:autoRedefine/>
    <w:qFormat/>
    <w:uiPriority w:val="0"/>
    <w:rPr>
      <w:rFonts w:ascii="宋体" w:hAnsi="Courier New"/>
      <w:szCs w:val="20"/>
    </w:rPr>
  </w:style>
  <w:style w:type="character" w:customStyle="1" w:styleId="72">
    <w:name w:val="正文文本 + 10 pt"/>
    <w:autoRedefine/>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73">
    <w:name w:val="Char Char1"/>
    <w:autoRedefine/>
    <w:qFormat/>
    <w:uiPriority w:val="0"/>
    <w:rPr>
      <w:rFonts w:ascii="宋体" w:hAnsi="Courier New" w:eastAsia="宋体"/>
      <w:kern w:val="2"/>
      <w:sz w:val="21"/>
      <w:lang w:val="en-US" w:eastAsia="zh-CN" w:bidi="ar-SA"/>
    </w:rPr>
  </w:style>
  <w:style w:type="character" w:customStyle="1" w:styleId="74">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5">
    <w:name w:val="页脚 字符"/>
    <w:autoRedefine/>
    <w:qFormat/>
    <w:uiPriority w:val="99"/>
    <w:rPr>
      <w:sz w:val="18"/>
      <w:szCs w:val="18"/>
    </w:rPr>
  </w:style>
  <w:style w:type="character" w:customStyle="1" w:styleId="76">
    <w:name w:val="页眉 字符"/>
    <w:autoRedefine/>
    <w:qFormat/>
    <w:uiPriority w:val="99"/>
    <w:rPr>
      <w:rFonts w:ascii="Times New Roman" w:hAnsi="Times New Roman"/>
      <w:kern w:val="2"/>
      <w:sz w:val="18"/>
      <w:szCs w:val="18"/>
    </w:rPr>
  </w:style>
  <w:style w:type="character" w:customStyle="1" w:styleId="77">
    <w:name w:val="批注文字 字符1"/>
    <w:autoRedefine/>
    <w:qFormat/>
    <w:uiPriority w:val="0"/>
    <w:rPr>
      <w:rFonts w:ascii="Times New Roman" w:hAnsi="Times New Roman"/>
      <w:kern w:val="2"/>
      <w:sz w:val="21"/>
      <w:szCs w:val="24"/>
    </w:rPr>
  </w:style>
  <w:style w:type="character" w:customStyle="1" w:styleId="78">
    <w:name w:val="纯文本 字符2"/>
    <w:autoRedefine/>
    <w:qFormat/>
    <w:uiPriority w:val="0"/>
    <w:rPr>
      <w:rFonts w:ascii="宋体" w:hAnsi="Courier New" w:eastAsia="宋体" w:cs="Courier New"/>
      <w:szCs w:val="21"/>
    </w:rPr>
  </w:style>
  <w:style w:type="paragraph" w:customStyle="1" w:styleId="79">
    <w:name w:val=" Char"/>
    <w:basedOn w:val="1"/>
    <w:autoRedefine/>
    <w:qFormat/>
    <w:uiPriority w:val="0"/>
    <w:rPr>
      <w:szCs w:val="21"/>
    </w:rPr>
  </w:style>
  <w:style w:type="paragraph" w:customStyle="1" w:styleId="80">
    <w:name w:val=" Char Char Char Char Char Char Char"/>
    <w:basedOn w:val="1"/>
    <w:autoRedefine/>
    <w:qFormat/>
    <w:uiPriority w:val="0"/>
  </w:style>
  <w:style w:type="paragraph" w:customStyle="1" w:styleId="81">
    <w:name w:val="_Style 80"/>
    <w:autoRedefine/>
    <w:qFormat/>
    <w:uiPriority w:val="0"/>
    <w:rPr>
      <w:rFonts w:ascii="Times New Roman" w:hAnsi="Times New Roman" w:eastAsia="宋体" w:cs="Times New Roman"/>
      <w:kern w:val="2"/>
      <w:sz w:val="21"/>
      <w:szCs w:val="24"/>
      <w:lang w:val="en-US" w:eastAsia="zh-CN" w:bidi="ar-SA"/>
    </w:rPr>
  </w:style>
  <w:style w:type="paragraph" w:customStyle="1" w:styleId="82">
    <w:name w:val="Char Char Char Char Char Char Char Char Char Char Char Char"/>
    <w:basedOn w:val="1"/>
    <w:autoRedefine/>
    <w:qFormat/>
    <w:uiPriority w:val="0"/>
    <w:pPr>
      <w:widowControl/>
      <w:spacing w:after="160" w:afterLines="0" w:line="240" w:lineRule="exact"/>
      <w:jc w:val="left"/>
    </w:pPr>
  </w:style>
  <w:style w:type="paragraph" w:customStyle="1" w:styleId="83">
    <w:name w:val=" Char Char Char Char Char Char Char Char Char Char Char Char"/>
    <w:basedOn w:val="1"/>
    <w:autoRedefine/>
    <w:qFormat/>
    <w:uiPriority w:val="0"/>
    <w:pPr>
      <w:widowControl/>
      <w:spacing w:after="160" w:afterLines="0" w:line="240" w:lineRule="exact"/>
      <w:jc w:val="left"/>
    </w:pPr>
  </w:style>
  <w:style w:type="paragraph" w:customStyle="1" w:styleId="84">
    <w:name w:val="样式 标题 1 + 居中 段前: 0 磅 段后: 0 磅 行距: 固定值 30 磅"/>
    <w:basedOn w:val="3"/>
    <w:autoRedefine/>
    <w:qFormat/>
    <w:uiPriority w:val="0"/>
    <w:pPr>
      <w:spacing w:before="0" w:beforeLines="0" w:after="0" w:afterLines="0" w:line="600" w:lineRule="exact"/>
      <w:jc w:val="center"/>
    </w:pPr>
    <w:rPr>
      <w:rFonts w:cs="宋体"/>
      <w:szCs w:val="20"/>
    </w:rPr>
  </w:style>
  <w:style w:type="paragraph" w:customStyle="1" w:styleId="85">
    <w:name w:val="Table Paragraph"/>
    <w:basedOn w:val="1"/>
    <w:autoRedefine/>
    <w:qFormat/>
    <w:uiPriority w:val="1"/>
    <w:pPr>
      <w:jc w:val="left"/>
    </w:pPr>
    <w:rPr>
      <w:rFonts w:ascii="Calibri" w:hAnsi="Calibri"/>
      <w:kern w:val="0"/>
      <w:sz w:val="22"/>
      <w:szCs w:val="22"/>
      <w:lang w:eastAsia="en-US"/>
    </w:rPr>
  </w:style>
  <w:style w:type="paragraph" w:customStyle="1" w:styleId="86">
    <w:name w:val="p0"/>
    <w:basedOn w:val="1"/>
    <w:autoRedefine/>
    <w:qFormat/>
    <w:uiPriority w:val="0"/>
    <w:pPr>
      <w:widowControl/>
    </w:pPr>
    <w:rPr>
      <w:kern w:val="0"/>
      <w:szCs w:val="21"/>
    </w:rPr>
  </w:style>
  <w:style w:type="paragraph" w:customStyle="1" w:styleId="87">
    <w:name w:val="Char Char Char"/>
    <w:basedOn w:val="1"/>
    <w:autoRedefine/>
    <w:qFormat/>
    <w:uiPriority w:val="0"/>
    <w:rPr>
      <w:szCs w:val="20"/>
    </w:rPr>
  </w:style>
  <w:style w:type="paragraph" w:customStyle="1" w:styleId="88">
    <w:name w:val="_Style 87"/>
    <w:basedOn w:val="3"/>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89">
    <w:name w:val="样式 标题 2 + 非加粗 首行缩进:  2 字符"/>
    <w:basedOn w:val="4"/>
    <w:autoRedefine/>
    <w:qFormat/>
    <w:uiPriority w:val="0"/>
    <w:pPr>
      <w:spacing w:before="0" w:beforeLines="0" w:after="0" w:afterLines="0" w:line="600" w:lineRule="exact"/>
      <w:ind w:firstLine="640" w:firstLineChars="200"/>
      <w:jc w:val="left"/>
    </w:pPr>
    <w:rPr>
      <w:rFonts w:cs="宋体"/>
      <w:b/>
      <w:bCs w:val="0"/>
      <w:szCs w:val="20"/>
    </w:rPr>
  </w:style>
  <w:style w:type="paragraph" w:customStyle="1" w:styleId="90">
    <w:name w:val="Char Char Char1 Char Char Char Char Char Char Char"/>
    <w:basedOn w:val="1"/>
    <w:autoRedefine/>
    <w:qFormat/>
    <w:uiPriority w:val="0"/>
  </w:style>
  <w:style w:type="paragraph" w:customStyle="1" w:styleId="91">
    <w:name w:val="默认段落字体 Para Char Char Char Char Char Char Char Char Char1 Char Char Char Char"/>
    <w:basedOn w:val="1"/>
    <w:autoRedefine/>
    <w:qFormat/>
    <w:uiPriority w:val="0"/>
    <w:rPr>
      <w:rFonts w:ascii="Tahoma" w:hAnsi="Tahoma"/>
      <w:sz w:val="24"/>
      <w:szCs w:val="20"/>
    </w:rPr>
  </w:style>
  <w:style w:type="paragraph" w:customStyle="1" w:styleId="92">
    <w:name w:val="Char"/>
    <w:basedOn w:val="1"/>
    <w:autoRedefine/>
    <w:qFormat/>
    <w:uiPriority w:val="0"/>
  </w:style>
  <w:style w:type="paragraph" w:styleId="93">
    <w:name w:val="List Paragraph"/>
    <w:basedOn w:val="1"/>
    <w:autoRedefine/>
    <w:qFormat/>
    <w:uiPriority w:val="34"/>
    <w:pPr>
      <w:ind w:firstLine="420" w:firstLineChars="200"/>
    </w:pPr>
  </w:style>
  <w:style w:type="paragraph" w:customStyle="1" w:styleId="94">
    <w:name w:val="Char Char Char Char"/>
    <w:basedOn w:val="1"/>
    <w:autoRedefine/>
    <w:qFormat/>
    <w:uiPriority w:val="0"/>
    <w:pPr>
      <w:widowControl/>
      <w:spacing w:after="160" w:afterLines="0" w:line="240" w:lineRule="exact"/>
      <w:jc w:val="left"/>
    </w:pPr>
  </w:style>
  <w:style w:type="paragraph" w:customStyle="1" w:styleId="95">
    <w:name w:val=" Char Char Char Char"/>
    <w:basedOn w:val="1"/>
    <w:autoRedefine/>
    <w:qFormat/>
    <w:uiPriority w:val="0"/>
    <w:pPr>
      <w:widowControl/>
      <w:spacing w:after="160" w:afterLines="0" w:line="240" w:lineRule="exact"/>
      <w:jc w:val="left"/>
    </w:pPr>
  </w:style>
  <w:style w:type="paragraph" w:customStyle="1" w:styleId="96">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97">
    <w:name w:val="列出段落1"/>
    <w:basedOn w:val="1"/>
    <w:autoRedefine/>
    <w:qFormat/>
    <w:uiPriority w:val="34"/>
    <w:pPr>
      <w:spacing w:before="100" w:beforeAutospacing="1" w:after="100" w:afterAutospacing="1" w:line="360" w:lineRule="auto"/>
      <w:ind w:firstLine="420" w:firstLineChars="200"/>
    </w:pPr>
  </w:style>
  <w:style w:type="paragraph" w:customStyle="1" w:styleId="98">
    <w:name w:val="Char Char Char Char Char Char Char"/>
    <w:basedOn w:val="1"/>
    <w:autoRedefine/>
    <w:qFormat/>
    <w:uiPriority w:val="0"/>
  </w:style>
  <w:style w:type="character" w:customStyle="1" w:styleId="99">
    <w:name w:val="正文2 Char Char"/>
    <w:link w:val="100"/>
    <w:autoRedefine/>
    <w:qFormat/>
    <w:uiPriority w:val="0"/>
    <w:rPr>
      <w:kern w:val="2"/>
      <w:sz w:val="24"/>
    </w:rPr>
  </w:style>
  <w:style w:type="paragraph" w:customStyle="1" w:styleId="100">
    <w:name w:val="正文2"/>
    <w:basedOn w:val="1"/>
    <w:link w:val="99"/>
    <w:autoRedefine/>
    <w:qFormat/>
    <w:uiPriority w:val="0"/>
    <w:pPr>
      <w:adjustRightInd w:val="0"/>
      <w:spacing w:before="156" w:line="360" w:lineRule="auto"/>
      <w:ind w:firstLine="510" w:firstLineChars="200"/>
    </w:pPr>
    <w:rPr>
      <w:sz w:val="24"/>
      <w:szCs w:val="20"/>
    </w:rPr>
  </w:style>
  <w:style w:type="paragraph" w:customStyle="1" w:styleId="101">
    <w:name w:val="表格文字"/>
    <w:basedOn w:val="1"/>
    <w:next w:val="14"/>
    <w:autoRedefine/>
    <w:qFormat/>
    <w:uiPriority w:val="0"/>
    <w:pPr>
      <w:adjustRightInd w:val="0"/>
      <w:spacing w:line="420" w:lineRule="atLeast"/>
      <w:jc w:val="left"/>
      <w:textAlignment w:val="baseline"/>
    </w:pPr>
    <w:rPr>
      <w:kern w:val="0"/>
    </w:rPr>
  </w:style>
  <w:style w:type="character" w:customStyle="1" w:styleId="102">
    <w:name w:val="纯文本 Char_0"/>
    <w:link w:val="103"/>
    <w:autoRedefine/>
    <w:qFormat/>
    <w:uiPriority w:val="0"/>
    <w:rPr>
      <w:rFonts w:ascii="宋体" w:hAnsi="Courier New"/>
      <w:kern w:val="2"/>
      <w:sz w:val="21"/>
      <w:szCs w:val="21"/>
    </w:rPr>
  </w:style>
  <w:style w:type="paragraph" w:customStyle="1" w:styleId="103">
    <w:name w:val="纯文本_0_0"/>
    <w:basedOn w:val="1"/>
    <w:link w:val="102"/>
    <w:autoRedefine/>
    <w:qFormat/>
    <w:uiPriority w:val="0"/>
    <w:rPr>
      <w:rFonts w:ascii="宋体" w:hAnsi="Courier New"/>
      <w:szCs w:val="21"/>
    </w:rPr>
  </w:style>
  <w:style w:type="paragraph" w:customStyle="1" w:styleId="104">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105">
    <w:name w:val="正文缩进1"/>
    <w:basedOn w:val="1"/>
    <w:next w:val="15"/>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106">
    <w:name w:val="批注文字 Char1"/>
    <w:autoRedefine/>
    <w:qFormat/>
    <w:uiPriority w:val="0"/>
    <w:rPr>
      <w:rFonts w:ascii="Times New Roman" w:hAnsi="Times New Roman"/>
      <w:kern w:val="2"/>
      <w:sz w:val="21"/>
      <w:szCs w:val="24"/>
    </w:rPr>
  </w:style>
  <w:style w:type="character" w:customStyle="1" w:styleId="107">
    <w:name w:val="正文文本 Char1"/>
    <w:autoRedefine/>
    <w:qFormat/>
    <w:uiPriority w:val="0"/>
    <w:rPr>
      <w:rFonts w:ascii="Times New Roman" w:hAnsi="Times New Roman"/>
      <w:kern w:val="2"/>
      <w:sz w:val="21"/>
      <w:szCs w:val="24"/>
    </w:rPr>
  </w:style>
  <w:style w:type="table" w:customStyle="1" w:styleId="108">
    <w:name w:val="网格型1"/>
    <w:basedOn w:val="33"/>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9">
    <w:name w:val="hover"/>
    <w:autoRedefine/>
    <w:qFormat/>
    <w:uiPriority w:val="0"/>
  </w:style>
  <w:style w:type="character" w:customStyle="1" w:styleId="110">
    <w:name w:val="hover1"/>
    <w:autoRedefine/>
    <w:qFormat/>
    <w:uiPriority w:val="0"/>
    <w:rPr>
      <w:color w:val="2590EB"/>
    </w:rPr>
  </w:style>
  <w:style w:type="character" w:customStyle="1" w:styleId="111">
    <w:name w:val="hover2"/>
    <w:autoRedefine/>
    <w:qFormat/>
    <w:uiPriority w:val="0"/>
    <w:rPr>
      <w:color w:val="2590EB"/>
    </w:rPr>
  </w:style>
  <w:style w:type="character" w:customStyle="1" w:styleId="112">
    <w:name w:val="hover3"/>
    <w:autoRedefine/>
    <w:qFormat/>
    <w:uiPriority w:val="0"/>
  </w:style>
  <w:style w:type="character" w:customStyle="1" w:styleId="113">
    <w:name w:val="mini-outputtext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79</Pages>
  <Words>8118</Words>
  <Characters>46277</Characters>
  <Lines>385</Lines>
  <Paragraphs>108</Paragraphs>
  <TotalTime>0</TotalTime>
  <ScaleCrop>false</ScaleCrop>
  <LinksUpToDate>false</LinksUpToDate>
  <CharactersWithSpaces>54287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2023-09-13T17:13:00Z</dcterms:created>
  <dc:creator>丁琳</dc:creator>
  <cp:lastModifiedBy>WPS办公</cp:lastModifiedBy>
  <cp:lastPrinted>2023-09-13T18:21:00Z</cp:lastPrinted>
  <dcterms:modified xsi:type="dcterms:W3CDTF">2024-03-18T07:53:27Z</dcterms:modified>
  <dc:title>南财采管〔2012〕3号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7ADE4BD9D2284FE6B9AE713A57C56A1A_13</vt:lpwstr>
  </property>
</Properties>
</file>