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color w:val="auto"/>
          <w:sz w:val="44"/>
          <w:szCs w:val="44"/>
          <w:highlight w:val="none"/>
        </w:rPr>
      </w:pPr>
      <w:bookmarkStart w:id="0" w:name="_Toc10319"/>
      <w:bookmarkStart w:id="1" w:name="_Toc7014_WPSOffice_Level1"/>
      <w:r>
        <w:rPr>
          <w:rFonts w:hint="eastAsia" w:ascii="宋体" w:hAnsi="宋体" w:eastAsia="宋体" w:cs="宋体"/>
          <w:b/>
          <w:color w:val="auto"/>
          <w:sz w:val="52"/>
          <w:highlight w:val="none"/>
          <w:lang w:val="en-US" w:eastAsia="zh-CN"/>
        </w:rPr>
        <w:t xml:space="preserve"> </w:t>
      </w:r>
      <w:r>
        <w:rPr>
          <w:rFonts w:hint="eastAsia" w:ascii="宋体" w:hAnsi="宋体" w:cs="宋体"/>
          <w:b/>
          <w:color w:val="auto"/>
          <w:sz w:val="56"/>
          <w:szCs w:val="56"/>
          <w:highlight w:val="none"/>
          <w:lang w:eastAsia="zh-CN"/>
        </w:rPr>
        <w:t>欧邦工程管理集团有限公司</w:t>
      </w:r>
    </w:p>
    <w:p>
      <w:pPr>
        <w:pStyle w:val="16"/>
        <w:rPr>
          <w:rFonts w:hint="eastAsia" w:ascii="宋体" w:hAnsi="宋体" w:eastAsia="宋体" w:cs="宋体"/>
          <w:b/>
          <w:bCs/>
          <w:color w:val="auto"/>
          <w:sz w:val="52"/>
          <w:szCs w:val="52"/>
          <w:highlight w:val="none"/>
        </w:rPr>
      </w:pPr>
    </w:p>
    <w:p>
      <w:pPr>
        <w:pStyle w:val="16"/>
        <w:rPr>
          <w:rFonts w:hint="eastAsia" w:ascii="宋体" w:hAnsi="宋体" w:eastAsia="宋体" w:cs="宋体"/>
          <w:b/>
          <w:bCs/>
          <w:color w:val="auto"/>
          <w:sz w:val="52"/>
          <w:szCs w:val="52"/>
          <w:highlight w:val="none"/>
        </w:rPr>
      </w:pPr>
    </w:p>
    <w:p>
      <w:pPr>
        <w:pStyle w:val="16"/>
        <w:rPr>
          <w:rFonts w:hint="eastAsia" w:ascii="宋体" w:hAnsi="宋体" w:eastAsia="宋体" w:cs="宋体"/>
          <w:b/>
          <w:bCs/>
          <w:color w:val="auto"/>
          <w:sz w:val="52"/>
          <w:szCs w:val="52"/>
          <w:highlight w:val="none"/>
        </w:rPr>
      </w:pPr>
    </w:p>
    <w:p>
      <w:pPr>
        <w:ind w:left="558" w:right="683"/>
        <w:jc w:val="center"/>
        <w:rPr>
          <w:rFonts w:hint="eastAsia" w:ascii="宋体" w:hAnsi="宋体" w:eastAsia="宋体" w:cs="宋体"/>
          <w:b/>
          <w:color w:val="auto"/>
          <w:sz w:val="56"/>
          <w:szCs w:val="56"/>
          <w:highlight w:val="none"/>
        </w:rPr>
      </w:pPr>
      <w:r>
        <w:rPr>
          <w:rFonts w:hint="eastAsia" w:ascii="宋体" w:hAnsi="宋体" w:eastAsia="宋体" w:cs="宋体"/>
          <w:b/>
          <w:color w:val="auto"/>
          <w:spacing w:val="93"/>
          <w:sz w:val="56"/>
          <w:szCs w:val="56"/>
          <w:highlight w:val="none"/>
        </w:rPr>
        <w:t>竞争性磋商文件</w:t>
      </w:r>
    </w:p>
    <w:p>
      <w:pPr>
        <w:jc w:val="center"/>
        <w:rPr>
          <w:rFonts w:hint="eastAsia" w:ascii="宋体" w:hAnsi="宋体" w:eastAsia="宋体" w:cs="宋体"/>
          <w:b/>
          <w:bCs/>
          <w:color w:val="auto"/>
          <w:sz w:val="52"/>
          <w:szCs w:val="52"/>
          <w:highlight w:val="none"/>
        </w:rPr>
      </w:pPr>
    </w:p>
    <w:p>
      <w:pPr>
        <w:jc w:val="center"/>
        <w:rPr>
          <w:rFonts w:hint="eastAsia" w:ascii="宋体" w:hAnsi="宋体" w:eastAsia="宋体" w:cs="宋体"/>
          <w:b/>
          <w:bCs/>
          <w:color w:val="auto"/>
          <w:sz w:val="52"/>
          <w:szCs w:val="52"/>
          <w:highlight w:val="none"/>
        </w:rPr>
      </w:pPr>
    </w:p>
    <w:p>
      <w:pPr>
        <w:jc w:val="center"/>
        <w:rPr>
          <w:rFonts w:hint="eastAsia" w:ascii="宋体" w:hAnsi="宋体" w:eastAsia="宋体" w:cs="宋体"/>
          <w:b/>
          <w:bCs/>
          <w:color w:val="auto"/>
          <w:sz w:val="52"/>
          <w:szCs w:val="52"/>
          <w:highlight w:val="none"/>
        </w:rPr>
      </w:pPr>
    </w:p>
    <w:p>
      <w:pPr>
        <w:ind w:left="3200" w:hanging="3200" w:hangingChars="1000"/>
        <w:jc w:val="left"/>
        <w:rPr>
          <w:rFonts w:hint="default" w:ascii="宋体" w:hAnsi="宋体" w:eastAsia="宋体" w:cs="宋体"/>
          <w:b w:val="0"/>
          <w:bCs w:val="0"/>
          <w:color w:val="auto"/>
          <w:sz w:val="32"/>
          <w:szCs w:val="32"/>
          <w:highlight w:val="none"/>
          <w:lang w:val="en-US" w:eastAsia="zh-CN"/>
        </w:rPr>
      </w:pPr>
      <w:r>
        <w:rPr>
          <w:rFonts w:hint="eastAsia" w:ascii="宋体" w:hAnsi="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项 目 名 称：</w:t>
      </w:r>
      <w:r>
        <w:rPr>
          <w:rFonts w:hint="eastAsia" w:ascii="宋体" w:hAnsi="宋体" w:cs="宋体"/>
          <w:b w:val="0"/>
          <w:bCs w:val="0"/>
          <w:color w:val="auto"/>
          <w:sz w:val="32"/>
          <w:szCs w:val="32"/>
          <w:highlight w:val="none"/>
          <w:lang w:eastAsia="zh-CN"/>
        </w:rPr>
        <w:t>中南大学湘雅二医院桂林医院临桂院区文化建设及标识标牌制作定点供应商采购</w:t>
      </w:r>
    </w:p>
    <w:p>
      <w:pPr>
        <w:rPr>
          <w:rFonts w:hint="eastAsia" w:ascii="宋体" w:hAnsi="宋体" w:eastAsia="宋体" w:cs="宋体"/>
          <w:b w:val="0"/>
          <w:bCs w:val="0"/>
          <w:color w:val="auto"/>
          <w:sz w:val="32"/>
          <w:szCs w:val="32"/>
          <w:highlight w:val="none"/>
          <w:lang w:eastAsia="zh-CN"/>
        </w:rPr>
      </w:pPr>
      <w:r>
        <w:rPr>
          <w:rFonts w:hint="eastAsia" w:ascii="宋体" w:hAnsi="宋体" w:cs="宋体"/>
          <w:b w:val="0"/>
          <w:bCs w:val="0"/>
          <w:color w:val="auto"/>
          <w:sz w:val="32"/>
          <w:szCs w:val="32"/>
          <w:highlight w:val="none"/>
          <w:lang w:val="en-US" w:eastAsia="zh-CN"/>
        </w:rPr>
        <w:t xml:space="preserve">         </w:t>
      </w:r>
      <w:r>
        <w:rPr>
          <w:rFonts w:hint="eastAsia" w:ascii="宋体" w:hAnsi="宋体" w:eastAsia="宋体" w:cs="宋体"/>
          <w:b w:val="0"/>
          <w:bCs w:val="0"/>
          <w:color w:val="auto"/>
          <w:sz w:val="32"/>
          <w:szCs w:val="32"/>
          <w:highlight w:val="none"/>
        </w:rPr>
        <w:t>项 目 编 号：</w:t>
      </w:r>
      <w:r>
        <w:rPr>
          <w:rFonts w:hint="eastAsia" w:ascii="宋体" w:hAnsi="宋体" w:cs="宋体"/>
          <w:b w:val="0"/>
          <w:bCs w:val="0"/>
          <w:color w:val="auto"/>
          <w:sz w:val="32"/>
          <w:szCs w:val="32"/>
          <w:highlight w:val="none"/>
          <w:lang w:eastAsia="zh-CN"/>
        </w:rPr>
        <w:t>GLZC2024-C3-990494-OBGC</w:t>
      </w:r>
    </w:p>
    <w:p>
      <w:pPr>
        <w:ind w:firstLine="1600" w:firstLineChars="500"/>
        <w:rPr>
          <w:rFonts w:hint="eastAsia" w:ascii="宋体" w:hAnsi="宋体" w:eastAsia="宋体" w:cs="宋体"/>
          <w:color w:val="auto"/>
          <w:sz w:val="32"/>
          <w:szCs w:val="32"/>
          <w:highlight w:val="none"/>
        </w:rPr>
      </w:pPr>
    </w:p>
    <w:p>
      <w:pPr>
        <w:jc w:val="center"/>
        <w:rPr>
          <w:rFonts w:hint="eastAsia" w:ascii="宋体" w:hAnsi="宋体" w:eastAsia="宋体" w:cs="宋体"/>
          <w:color w:val="auto"/>
          <w:sz w:val="32"/>
          <w:szCs w:val="32"/>
          <w:highlight w:val="none"/>
        </w:rPr>
      </w:pPr>
    </w:p>
    <w:p>
      <w:pPr>
        <w:jc w:val="both"/>
        <w:rPr>
          <w:rFonts w:hint="eastAsia" w:ascii="宋体" w:hAnsi="宋体" w:eastAsia="宋体" w:cs="宋体"/>
          <w:color w:val="auto"/>
          <w:sz w:val="32"/>
          <w:szCs w:val="32"/>
          <w:highlight w:val="none"/>
        </w:rPr>
      </w:pPr>
    </w:p>
    <w:p>
      <w:pPr>
        <w:pStyle w:val="16"/>
        <w:rPr>
          <w:rFonts w:hint="eastAsia"/>
          <w:color w:val="auto"/>
          <w:highlight w:val="none"/>
        </w:rPr>
      </w:pPr>
    </w:p>
    <w:p>
      <w:pPr>
        <w:jc w:val="both"/>
        <w:rPr>
          <w:rFonts w:hint="eastAsia" w:ascii="宋体" w:hAnsi="宋体" w:eastAsia="宋体" w:cs="宋体"/>
          <w:color w:val="auto"/>
          <w:sz w:val="32"/>
          <w:szCs w:val="32"/>
          <w:highlight w:val="none"/>
        </w:rPr>
      </w:pPr>
    </w:p>
    <w:p>
      <w:pPr>
        <w:ind w:firstLine="1600" w:firstLineChars="5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w:t>
      </w:r>
      <w:r>
        <w:rPr>
          <w:rFonts w:hint="eastAsia" w:ascii="宋体" w:hAnsi="宋体" w:cs="宋体"/>
          <w:color w:val="auto"/>
          <w:sz w:val="32"/>
          <w:szCs w:val="32"/>
          <w:highlight w:val="none"/>
          <w:lang w:eastAsia="zh-CN"/>
        </w:rPr>
        <w:t>欧邦工程管理集团有限公司</w:t>
      </w:r>
    </w:p>
    <w:p>
      <w:pPr>
        <w:pStyle w:val="10"/>
        <w:rPr>
          <w:rFonts w:hint="eastAsia" w:ascii="宋体" w:hAnsi="宋体" w:eastAsia="宋体" w:cs="宋体"/>
          <w:color w:val="auto"/>
          <w:highlight w:val="none"/>
        </w:rPr>
      </w:pPr>
    </w:p>
    <w:p>
      <w:pPr>
        <w:ind w:firstLine="3840" w:firstLineChars="1200"/>
        <w:rPr>
          <w:rFonts w:hint="eastAsia" w:ascii="宋体" w:hAnsi="宋体" w:eastAsia="宋体" w:cs="宋体"/>
          <w:color w:val="auto"/>
          <w:sz w:val="48"/>
          <w:szCs w:val="48"/>
          <w:highlight w:val="none"/>
          <w:lang w:val="en-US" w:eastAsia="zh-CN"/>
        </w:rPr>
        <w:sectPr>
          <w:footerReference r:id="rId4" w:type="first"/>
          <w:footerReference r:id="rId3" w:type="default"/>
          <w:pgSz w:w="11906" w:h="16838"/>
          <w:pgMar w:top="1440" w:right="935" w:bottom="1440" w:left="777" w:header="851" w:footer="992" w:gutter="0"/>
          <w:pgNumType w:fmt="numberInDash" w:start="1"/>
          <w:cols w:space="720" w:num="1"/>
          <w:rtlGutter w:val="0"/>
          <w:docGrid w:type="linesAndChars" w:linePitch="312" w:charSpace="0"/>
        </w:sectPr>
      </w:pPr>
      <w:r>
        <w:rPr>
          <w:rFonts w:hint="eastAsia" w:ascii="宋体" w:hAnsi="宋体" w:cs="宋体"/>
          <w:color w:val="auto"/>
          <w:sz w:val="32"/>
          <w:szCs w:val="32"/>
          <w:highlight w:val="none"/>
          <w:lang w:eastAsia="zh-CN"/>
        </w:rPr>
        <w:t>202</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lang w:eastAsia="zh-CN"/>
        </w:rPr>
        <w:t>年</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lang w:eastAsia="zh-CN"/>
        </w:rPr>
        <w:t>月</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pPr>
        <w:pStyle w:val="19"/>
        <w:tabs>
          <w:tab w:val="right" w:leader="dot" w:pos="10194"/>
        </w:tabs>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fldChar w:fldCharType="begin"/>
      </w:r>
      <w:r>
        <w:rPr>
          <w:rFonts w:hint="eastAsia" w:ascii="宋体" w:hAnsi="宋体" w:eastAsia="宋体" w:cs="宋体"/>
          <w:b/>
          <w:bCs/>
          <w:color w:val="auto"/>
          <w:sz w:val="30"/>
          <w:szCs w:val="30"/>
          <w:highlight w:val="none"/>
        </w:rPr>
        <w:instrText xml:space="preserve">TOC \o "1-1" \h \u </w:instrText>
      </w:r>
      <w:r>
        <w:rPr>
          <w:rFonts w:hint="eastAsia" w:ascii="宋体" w:hAnsi="宋体" w:eastAsia="宋体" w:cs="宋体"/>
          <w:b/>
          <w:bCs/>
          <w:color w:val="auto"/>
          <w:sz w:val="30"/>
          <w:szCs w:val="30"/>
          <w:highlight w:val="none"/>
        </w:rPr>
        <w:fldChar w:fldCharType="separate"/>
      </w: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_Toc17502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rPr>
        <w:t>第一章 竞争性磋商公告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_Toc17502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19"/>
        <w:tabs>
          <w:tab w:val="right" w:leader="dot" w:pos="10194"/>
        </w:tabs>
        <w:rPr>
          <w:rFonts w:hint="eastAsia" w:ascii="宋体" w:hAnsi="宋体" w:eastAsia="宋体" w:cs="宋体"/>
          <w:color w:val="auto"/>
          <w:sz w:val="30"/>
          <w:szCs w:val="30"/>
          <w:highlight w:val="none"/>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_Toc8849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lang w:eastAsia="zh-CN"/>
        </w:rPr>
        <w:t>第二章</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供应商须知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_Toc8849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p>
    <w:p>
      <w:pPr>
        <w:pStyle w:val="19"/>
        <w:tabs>
          <w:tab w:val="right" w:leader="dot" w:pos="10194"/>
        </w:tabs>
        <w:rPr>
          <w:rFonts w:hint="eastAsia" w:ascii="宋体" w:hAnsi="宋体" w:eastAsia="宋体" w:cs="宋体"/>
          <w:color w:val="auto"/>
          <w:sz w:val="30"/>
          <w:szCs w:val="30"/>
          <w:highlight w:val="none"/>
          <w:lang w:val="en-US" w:eastAsia="zh-CN"/>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_Toc10892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lang w:eastAsia="zh-CN"/>
        </w:rPr>
        <w:t>第三章</w:t>
      </w:r>
      <w:r>
        <w:rPr>
          <w:rFonts w:hint="eastAsia" w:ascii="宋体" w:hAnsi="宋体" w:eastAsia="宋体" w:cs="宋体"/>
          <w:color w:val="auto"/>
          <w:sz w:val="30"/>
          <w:szCs w:val="30"/>
          <w:highlight w:val="none"/>
        </w:rPr>
        <w:t xml:space="preserve">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_Toc10892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rPr>
        <w:fldChar w:fldCharType="end"/>
      </w:r>
      <w:r>
        <w:rPr>
          <w:rFonts w:hint="eastAsia" w:ascii="宋体" w:hAnsi="宋体" w:eastAsia="宋体" w:cs="宋体"/>
          <w:bCs/>
          <w:color w:val="auto"/>
          <w:sz w:val="30"/>
          <w:szCs w:val="30"/>
          <w:highlight w:val="none"/>
        </w:rPr>
        <w:fldChar w:fldCharType="end"/>
      </w:r>
      <w:r>
        <w:rPr>
          <w:rFonts w:hint="eastAsia" w:ascii="宋体" w:hAnsi="宋体" w:cs="宋体"/>
          <w:bCs/>
          <w:color w:val="auto"/>
          <w:sz w:val="30"/>
          <w:szCs w:val="30"/>
          <w:highlight w:val="none"/>
          <w:lang w:val="en-US" w:eastAsia="zh-CN"/>
        </w:rPr>
        <w:t>4</w:t>
      </w:r>
    </w:p>
    <w:p>
      <w:pPr>
        <w:pStyle w:val="19"/>
        <w:tabs>
          <w:tab w:val="right" w:leader="dot" w:pos="10194"/>
        </w:tabs>
        <w:rPr>
          <w:rFonts w:hint="eastAsia" w:ascii="宋体" w:hAnsi="宋体" w:eastAsia="宋体" w:cs="宋体"/>
          <w:color w:val="auto"/>
          <w:sz w:val="30"/>
          <w:szCs w:val="30"/>
          <w:highlight w:val="none"/>
          <w:lang w:val="en-US" w:eastAsia="zh-CN"/>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_Toc24716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lang w:eastAsia="zh-CN"/>
        </w:rPr>
        <w:t>第四章</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评审办法</w:t>
      </w:r>
      <w:r>
        <w:rPr>
          <w:rFonts w:hint="eastAsia" w:ascii="宋体" w:hAnsi="宋体" w:eastAsia="宋体" w:cs="宋体"/>
          <w:color w:val="auto"/>
          <w:sz w:val="30"/>
          <w:szCs w:val="30"/>
          <w:highlight w:val="none"/>
        </w:rPr>
        <w:tab/>
      </w:r>
      <w:r>
        <w:rPr>
          <w:rFonts w:hint="eastAsia" w:ascii="宋体" w:hAnsi="宋体" w:cs="宋体"/>
          <w:color w:val="auto"/>
          <w:sz w:val="30"/>
          <w:szCs w:val="30"/>
          <w:highlight w:val="none"/>
          <w:lang w:val="en-US" w:eastAsia="zh-CN"/>
        </w:rPr>
        <w:t>3</w:t>
      </w:r>
      <w:r>
        <w:rPr>
          <w:rFonts w:hint="eastAsia" w:ascii="宋体" w:hAnsi="宋体" w:eastAsia="宋体" w:cs="宋体"/>
          <w:bCs/>
          <w:color w:val="auto"/>
          <w:sz w:val="30"/>
          <w:szCs w:val="30"/>
          <w:highlight w:val="none"/>
        </w:rPr>
        <w:fldChar w:fldCharType="end"/>
      </w:r>
      <w:r>
        <w:rPr>
          <w:rFonts w:hint="eastAsia" w:ascii="宋体" w:hAnsi="宋体" w:cs="宋体"/>
          <w:bCs/>
          <w:color w:val="auto"/>
          <w:sz w:val="30"/>
          <w:szCs w:val="30"/>
          <w:highlight w:val="none"/>
          <w:lang w:val="en-US" w:eastAsia="zh-CN"/>
        </w:rPr>
        <w:t>2</w:t>
      </w:r>
    </w:p>
    <w:p>
      <w:pPr>
        <w:pStyle w:val="19"/>
        <w:tabs>
          <w:tab w:val="right" w:leader="dot" w:pos="10194"/>
        </w:tabs>
        <w:rPr>
          <w:rFonts w:hint="default" w:ascii="宋体" w:hAnsi="宋体" w:eastAsia="宋体" w:cs="宋体"/>
          <w:color w:val="auto"/>
          <w:sz w:val="30"/>
          <w:szCs w:val="30"/>
          <w:highlight w:val="none"/>
          <w:lang w:val="en-US" w:eastAsia="zh-CN"/>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_Toc25360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lang w:eastAsia="zh-CN"/>
        </w:rPr>
        <w:t>第五章</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采购合同（合同主要条款及格式）</w:t>
      </w:r>
      <w:r>
        <w:rPr>
          <w:rFonts w:hint="eastAsia" w:ascii="宋体" w:hAnsi="宋体" w:eastAsia="宋体" w:cs="宋体"/>
          <w:color w:val="auto"/>
          <w:sz w:val="30"/>
          <w:szCs w:val="30"/>
          <w:highlight w:val="none"/>
        </w:rPr>
        <w:tab/>
      </w:r>
      <w:r>
        <w:rPr>
          <w:rFonts w:hint="eastAsia" w:ascii="宋体" w:hAnsi="宋体" w:eastAsia="宋体" w:cs="宋体"/>
          <w:bCs/>
          <w:color w:val="auto"/>
          <w:sz w:val="30"/>
          <w:szCs w:val="30"/>
          <w:highlight w:val="none"/>
        </w:rPr>
        <w:fldChar w:fldCharType="end"/>
      </w:r>
      <w:r>
        <w:rPr>
          <w:rFonts w:hint="eastAsia" w:ascii="宋体" w:hAnsi="宋体" w:cs="宋体"/>
          <w:bCs/>
          <w:color w:val="auto"/>
          <w:sz w:val="30"/>
          <w:szCs w:val="30"/>
          <w:highlight w:val="none"/>
          <w:lang w:val="en-US" w:eastAsia="zh-CN"/>
        </w:rPr>
        <w:t>36</w:t>
      </w:r>
    </w:p>
    <w:p>
      <w:pPr>
        <w:pStyle w:val="19"/>
        <w:tabs>
          <w:tab w:val="right" w:leader="dot" w:pos="10194"/>
        </w:tabs>
        <w:rPr>
          <w:rFonts w:hint="default" w:ascii="宋体" w:hAnsi="宋体" w:eastAsia="宋体" w:cs="宋体"/>
          <w:color w:val="auto"/>
          <w:sz w:val="30"/>
          <w:szCs w:val="30"/>
          <w:highlight w:val="none"/>
          <w:lang w:val="en-US" w:eastAsia="zh-CN"/>
        </w:rPr>
      </w:pPr>
      <w:r>
        <w:rPr>
          <w:rFonts w:hint="eastAsia" w:ascii="宋体" w:hAnsi="宋体" w:eastAsia="宋体" w:cs="宋体"/>
          <w:bCs/>
          <w:color w:val="auto"/>
          <w:sz w:val="30"/>
          <w:szCs w:val="30"/>
          <w:highlight w:val="none"/>
        </w:rPr>
        <w:fldChar w:fldCharType="begin"/>
      </w:r>
      <w:r>
        <w:rPr>
          <w:rFonts w:hint="eastAsia" w:ascii="宋体" w:hAnsi="宋体" w:eastAsia="宋体" w:cs="宋体"/>
          <w:bCs/>
          <w:color w:val="auto"/>
          <w:sz w:val="30"/>
          <w:szCs w:val="30"/>
          <w:highlight w:val="none"/>
        </w:rPr>
        <w:instrText xml:space="preserve"> HYPERLINK \l _Toc16171 </w:instrText>
      </w:r>
      <w:r>
        <w:rPr>
          <w:rFonts w:hint="eastAsia" w:ascii="宋体" w:hAnsi="宋体" w:eastAsia="宋体" w:cs="宋体"/>
          <w:bCs/>
          <w:color w:val="auto"/>
          <w:sz w:val="30"/>
          <w:szCs w:val="30"/>
          <w:highlight w:val="none"/>
        </w:rPr>
        <w:fldChar w:fldCharType="separate"/>
      </w:r>
      <w:r>
        <w:rPr>
          <w:rFonts w:hint="eastAsia" w:ascii="宋体" w:hAnsi="宋体" w:eastAsia="宋体" w:cs="宋体"/>
          <w:color w:val="auto"/>
          <w:sz w:val="30"/>
          <w:szCs w:val="30"/>
          <w:highlight w:val="none"/>
        </w:rPr>
        <w:t>第六章  响应文件（格式）</w:t>
      </w:r>
      <w:r>
        <w:rPr>
          <w:rFonts w:hint="eastAsia" w:ascii="宋体" w:hAnsi="宋体" w:eastAsia="宋体" w:cs="宋体"/>
          <w:color w:val="auto"/>
          <w:sz w:val="30"/>
          <w:szCs w:val="30"/>
          <w:highlight w:val="none"/>
        </w:rPr>
        <w:tab/>
      </w:r>
      <w:r>
        <w:rPr>
          <w:rFonts w:hint="eastAsia" w:ascii="宋体" w:hAnsi="宋体" w:eastAsia="宋体" w:cs="宋体"/>
          <w:bCs/>
          <w:color w:val="auto"/>
          <w:sz w:val="30"/>
          <w:szCs w:val="30"/>
          <w:highlight w:val="none"/>
        </w:rPr>
        <w:fldChar w:fldCharType="end"/>
      </w:r>
      <w:r>
        <w:rPr>
          <w:rFonts w:hint="eastAsia" w:ascii="宋体" w:hAnsi="宋体" w:cs="宋体"/>
          <w:bCs/>
          <w:color w:val="auto"/>
          <w:sz w:val="30"/>
          <w:szCs w:val="30"/>
          <w:highlight w:val="none"/>
          <w:lang w:val="en-US" w:eastAsia="zh-CN"/>
        </w:rPr>
        <w:t>41</w:t>
      </w:r>
    </w:p>
    <w:p>
      <w:pPr>
        <w:jc w:val="center"/>
        <w:rPr>
          <w:rFonts w:hint="eastAsia" w:ascii="宋体" w:hAnsi="宋体" w:eastAsia="宋体" w:cs="宋体"/>
          <w:b/>
          <w:bCs/>
          <w:color w:val="auto"/>
          <w:sz w:val="32"/>
          <w:szCs w:val="32"/>
          <w:highlight w:val="none"/>
        </w:rPr>
      </w:pPr>
      <w:r>
        <w:rPr>
          <w:rFonts w:hint="eastAsia" w:ascii="宋体" w:hAnsi="宋体" w:eastAsia="宋体" w:cs="宋体"/>
          <w:bCs/>
          <w:color w:val="auto"/>
          <w:sz w:val="30"/>
          <w:szCs w:val="30"/>
          <w:highlight w:val="none"/>
        </w:rPr>
        <w:fldChar w:fldCharType="end"/>
      </w:r>
    </w:p>
    <w:p>
      <w:pPr>
        <w:rPr>
          <w:rFonts w:hint="eastAsia" w:ascii="宋体" w:hAnsi="宋体" w:eastAsia="宋体" w:cs="宋体"/>
          <w:b/>
          <w:bCs/>
          <w:color w:val="auto"/>
          <w:sz w:val="32"/>
          <w:szCs w:val="32"/>
          <w:highlight w:val="none"/>
        </w:rPr>
        <w:sectPr>
          <w:footerReference r:id="rId5" w:type="default"/>
          <w:pgSz w:w="11906" w:h="16838"/>
          <w:pgMar w:top="1440" w:right="935" w:bottom="1440" w:left="777" w:header="851" w:footer="992" w:gutter="0"/>
          <w:pgNumType w:fmt="numberInDash"/>
          <w:cols w:space="720" w:num="1"/>
          <w:rtlGutter w:val="0"/>
          <w:docGrid w:type="linesAndChars" w:linePitch="312" w:charSpace="0"/>
        </w:sectPr>
      </w:pPr>
    </w:p>
    <w:p>
      <w:pPr>
        <w:pStyle w:val="2"/>
        <w:numPr>
          <w:ilvl w:val="0"/>
          <w:numId w:val="1"/>
        </w:numPr>
        <w:bidi w:val="0"/>
        <w:rPr>
          <w:rFonts w:hint="eastAsia"/>
          <w:color w:val="auto"/>
          <w:highlight w:val="none"/>
        </w:rPr>
      </w:pPr>
      <w:bookmarkStart w:id="2" w:name="_Toc26809"/>
      <w:bookmarkStart w:id="3" w:name="_Toc29067"/>
      <w:bookmarkStart w:id="4" w:name="_Toc30170"/>
      <w:bookmarkStart w:id="5" w:name="_Toc28359011"/>
      <w:bookmarkStart w:id="6" w:name="_Toc17502"/>
      <w:bookmarkStart w:id="7" w:name="_Toc35393797"/>
      <w:r>
        <w:rPr>
          <w:rFonts w:hint="eastAsia"/>
          <w:color w:val="auto"/>
          <w:highlight w:val="none"/>
        </w:rPr>
        <w:t>竞争性磋商公告</w:t>
      </w:r>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bl>
      <w:tblPr>
        <w:tblStyle w:val="25"/>
        <w:tblpPr w:leftFromText="180" w:rightFromText="180" w:vertAnchor="text" w:tblpX="38" w:tblpY="134"/>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620"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eastAsia="zh-CN"/>
              </w:rPr>
              <w:t>中南大学湘雅二医院桂林医院临桂院区文化建设及标识标牌制作定点供应商采购</w:t>
            </w:r>
            <w:r>
              <w:rPr>
                <w:rFonts w:hint="eastAsia" w:ascii="宋体" w:hAnsi="宋体" w:eastAsia="宋体" w:cs="宋体"/>
                <w:color w:val="auto"/>
                <w:sz w:val="21"/>
                <w:szCs w:val="21"/>
                <w:highlight w:val="none"/>
              </w:rPr>
              <w:t>的潜在供应商应在“政采云”平台（https://www.zcygov.cn）获取</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文件，并于</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时</w:t>
            </w:r>
            <w:r>
              <w:rPr>
                <w:rFonts w:hint="eastAsia" w:ascii="宋体" w:hAnsi="宋体" w:cs="宋体"/>
                <w:bCs/>
                <w:color w:val="auto"/>
                <w:sz w:val="21"/>
                <w:szCs w:val="21"/>
                <w:highlight w:val="none"/>
                <w:u w:val="single"/>
                <w:lang w:val="en-US" w:eastAsia="zh-CN"/>
              </w:rPr>
              <w:t>3</w:t>
            </w:r>
            <w:r>
              <w:rPr>
                <w:rFonts w:hint="eastAsia" w:ascii="宋体" w:hAnsi="宋体" w:eastAsia="宋体" w:cs="宋体"/>
                <w:bCs/>
                <w:color w:val="auto"/>
                <w:sz w:val="21"/>
                <w:szCs w:val="21"/>
                <w:highlight w:val="none"/>
                <w:u w:val="single"/>
                <w:lang w:val="en-US" w:eastAsia="zh-CN"/>
              </w:rPr>
              <w:t>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bookmarkStart w:id="8" w:name="_Toc28359012"/>
      <w:bookmarkStart w:id="9" w:name="_Toc28359089"/>
      <w:bookmarkStart w:id="10" w:name="_Toc35393629"/>
      <w:bookmarkStart w:id="11" w:name="_Toc35393798"/>
      <w:r>
        <w:rPr>
          <w:rFonts w:hint="eastAsia" w:ascii="宋体" w:hAnsi="宋体" w:eastAsia="宋体" w:cs="宋体"/>
          <w:color w:val="auto"/>
          <w:sz w:val="21"/>
          <w:szCs w:val="21"/>
          <w:highlight w:val="none"/>
        </w:rPr>
        <w:t>一、项目基本情况</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GLZC2024-C3-990494-OBGC</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中南大学湘雅二医院桂林医院临桂院区文化建设及标识标牌制作定点供应商采购</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采购方式：竞争性磋商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w:t>
      </w:r>
      <w:r>
        <w:rPr>
          <w:rFonts w:hint="eastAsia" w:ascii="宋体" w:hAnsi="宋体" w:eastAsia="宋体" w:cs="宋体"/>
          <w:b w:val="0"/>
          <w:bCs w:val="0"/>
          <w:color w:val="auto"/>
          <w:sz w:val="21"/>
          <w:szCs w:val="21"/>
          <w:highlight w:val="none"/>
        </w:rPr>
        <w:t>人民币</w:t>
      </w:r>
      <w:r>
        <w:rPr>
          <w:rFonts w:hint="eastAsia" w:ascii="宋体" w:hAnsi="宋体" w:cs="宋体"/>
          <w:b w:val="0"/>
          <w:bCs w:val="0"/>
          <w:color w:val="auto"/>
          <w:sz w:val="21"/>
          <w:szCs w:val="21"/>
          <w:highlight w:val="none"/>
          <w:lang w:eastAsia="zh-CN"/>
        </w:rPr>
        <w:t>壹佰万元整（¥1000000.00元）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w:t>
      </w:r>
    </w:p>
    <w:tbl>
      <w:tblPr>
        <w:tblStyle w:val="24"/>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2"/>
        <w:gridCol w:w="1039"/>
        <w:gridCol w:w="1114"/>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名称</w:t>
            </w:r>
          </w:p>
        </w:tc>
        <w:tc>
          <w:tcPr>
            <w:tcW w:w="10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单位</w:t>
            </w:r>
          </w:p>
        </w:tc>
        <w:tc>
          <w:tcPr>
            <w:tcW w:w="3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介绍、用途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jc w:val="center"/>
        </w:trPr>
        <w:tc>
          <w:tcPr>
            <w:tcW w:w="33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中南大学湘雅二医院桂林医院临桂院区文化建设及标识标牌制作定点供应商采购</w:t>
            </w:r>
          </w:p>
        </w:tc>
        <w:tc>
          <w:tcPr>
            <w:tcW w:w="10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1</w:t>
            </w:r>
          </w:p>
        </w:tc>
        <w:tc>
          <w:tcPr>
            <w:tcW w:w="11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349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中南大学湘雅二医院桂林医院临桂院区文化建设及标识标牌制作。</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采购需求的详细内容，详见竞争性磋商文件。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合同履行期限：</w:t>
      </w:r>
      <w:r>
        <w:rPr>
          <w:rFonts w:hint="eastAsia" w:ascii="宋体" w:hAnsi="宋体"/>
          <w:color w:val="FF0000"/>
          <w:szCs w:val="21"/>
          <w:highlight w:val="none"/>
        </w:rPr>
        <w:t>具体按采购人的安排执行</w:t>
      </w:r>
      <w:r>
        <w:rPr>
          <w:rFonts w:hint="eastAsia" w:ascii="宋体" w:hAnsi="宋体" w:eastAsia="宋体" w:cs="宋体"/>
          <w:color w:val="FF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本项目不接受联合体参与磋商。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bookmarkStart w:id="12" w:name="_Toc28359013"/>
      <w:bookmarkStart w:id="13" w:name="_Toc35393799"/>
      <w:bookmarkStart w:id="14" w:name="_Toc35393630"/>
      <w:bookmarkStart w:id="15" w:name="_Toc28359090"/>
      <w:r>
        <w:rPr>
          <w:rFonts w:hint="eastAsia" w:ascii="宋体" w:hAnsi="宋体" w:eastAsia="宋体" w:cs="宋体"/>
          <w:color w:val="auto"/>
          <w:sz w:val="21"/>
          <w:szCs w:val="21"/>
          <w:highlight w:val="none"/>
        </w:rPr>
        <w:t>二、申请人的资格要求：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
          <w:bCs/>
          <w:color w:val="auto"/>
          <w:sz w:val="21"/>
          <w:szCs w:val="21"/>
          <w:highlight w:val="none"/>
          <w:lang w:eastAsia="zh-CN"/>
        </w:rPr>
      </w:pPr>
      <w:bookmarkStart w:id="16" w:name="_Toc28359091"/>
      <w:bookmarkStart w:id="17" w:name="_Toc28359014"/>
      <w:r>
        <w:rPr>
          <w:rFonts w:hint="eastAsia" w:ascii="宋体" w:hAnsi="宋体" w:eastAsia="宋体" w:cs="宋体"/>
          <w:color w:val="auto"/>
          <w:sz w:val="21"/>
          <w:szCs w:val="21"/>
          <w:highlight w:val="none"/>
        </w:rPr>
        <w:t>3.落实政府采购政策需满足的资格要求：</w:t>
      </w:r>
      <w:r>
        <w:rPr>
          <w:rFonts w:hint="eastAsia" w:ascii="宋体" w:hAnsi="宋体" w:eastAsia="宋体" w:cs="宋体"/>
          <w:color w:val="auto"/>
          <w:kern w:val="0"/>
          <w:sz w:val="21"/>
          <w:szCs w:val="21"/>
          <w:highlight w:val="none"/>
          <w:lang w:val="en-US" w:eastAsia="zh-CN" w:bidi="ar-SA"/>
        </w:rPr>
        <w:t>本项目属于专门面向</w:t>
      </w:r>
      <w:r>
        <w:rPr>
          <w:rFonts w:hint="eastAsia" w:ascii="宋体" w:hAnsi="宋体"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w:t>
      </w:r>
      <w:r>
        <w:rPr>
          <w:rFonts w:hint="eastAsia" w:ascii="宋体" w:hAnsi="宋体" w:eastAsia="宋体" w:cs="宋体"/>
          <w:b w:val="0"/>
          <w:bCs w:val="0"/>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4.本项目的特定资格要求：</w:t>
      </w:r>
      <w:bookmarkStart w:id="18" w:name="_Toc35393631"/>
      <w:bookmarkStart w:id="19" w:name="_Toc35393800"/>
      <w:r>
        <w:rPr>
          <w:rFonts w:hint="eastAsia" w:ascii="宋体" w:hAnsi="宋体" w:eastAsia="宋体" w:cs="宋体"/>
          <w:b w:val="0"/>
          <w:bCs w:val="0"/>
          <w:color w:val="auto"/>
          <w:sz w:val="21"/>
          <w:szCs w:val="21"/>
          <w:highlight w:val="none"/>
          <w:lang w:eastAsia="zh-CN"/>
        </w:rPr>
        <w:t>无。</w:t>
      </w:r>
    </w:p>
    <w:bookmarkEnd w:id="16"/>
    <w:bookmarkEnd w:id="17"/>
    <w:bookmarkEnd w:id="18"/>
    <w:bookmarkEnd w:id="19"/>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bookmarkStart w:id="20" w:name="_Toc35393792"/>
      <w:bookmarkStart w:id="21" w:name="_Toc35393623"/>
      <w:bookmarkStart w:id="22" w:name="_Toc35393805"/>
      <w:bookmarkStart w:id="23" w:name="_Toc35393636"/>
      <w:bookmarkStart w:id="24" w:name="_Toc28359018"/>
      <w:bookmarkStart w:id="25" w:name="_Toc28359095"/>
      <w:r>
        <w:rPr>
          <w:rFonts w:hint="eastAsia" w:ascii="宋体" w:hAnsi="宋体" w:eastAsia="宋体" w:cs="宋体"/>
          <w:color w:val="auto"/>
          <w:sz w:val="21"/>
          <w:szCs w:val="21"/>
          <w:highlight w:val="none"/>
        </w:rPr>
        <w:t>三、获取</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w:t>
      </w:r>
      <w:bookmarkEnd w:id="20"/>
      <w:bookmarkEnd w:id="21"/>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文件获取时间：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bookmarkStart w:id="26" w:name="_Toc28359005"/>
      <w:bookmarkStart w:id="27" w:name="_Toc28359082"/>
      <w:bookmarkStart w:id="28" w:name="_Toc35393793"/>
      <w:bookmarkStart w:id="29" w:name="_Toc35393624"/>
      <w:r>
        <w:rPr>
          <w:rFonts w:hint="eastAsia" w:ascii="宋体" w:hAnsi="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地点（网址）：广西政府采购云平台线上获取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3.</w:t>
      </w:r>
      <w:r>
        <w:rPr>
          <w:rFonts w:hint="eastAsia" w:ascii="宋体" w:hAnsi="宋体" w:eastAsia="宋体" w:cs="宋体"/>
          <w:color w:val="auto"/>
          <w:sz w:val="21"/>
          <w:szCs w:val="21"/>
          <w:highlight w:val="none"/>
        </w:rPr>
        <w:t>方式：潜在供应商登录“政采云”平台（www.zcygov.cn）免费获取竞争性磋商文件电子版。供应商应在“政采云”平台进行“申请获取采购文件”操作，否则，将导致无法在线编制响应文件并参与竞标，其不利后果由供应商自行承担。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rPr>
        <w:t>售价（元）：0 </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bookmarkEnd w:id="26"/>
      <w:bookmarkEnd w:id="27"/>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时间和地点</w:t>
      </w:r>
      <w:bookmarkEnd w:id="28"/>
      <w:bookmarkEnd w:id="29"/>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rPr>
        <w:t>北京时间）。</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点：通过政采云平台实行在线</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五、开启</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2024年</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27</w:t>
      </w:r>
      <w:r>
        <w:rPr>
          <w:rFonts w:hint="eastAsia" w:ascii="宋体" w:hAnsi="宋体" w:cs="宋体"/>
          <w:color w:val="auto"/>
          <w:sz w:val="21"/>
          <w:szCs w:val="21"/>
          <w:highlight w:val="none"/>
          <w:lang w:eastAsia="zh-CN"/>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val="en-US" w:eastAsia="zh-CN"/>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北京时间）截标后。</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地点：通过政采云平台实行在线解密开启。</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bookmarkStart w:id="30" w:name="_Toc28359084"/>
      <w:bookmarkStart w:id="31" w:name="_Toc28359007"/>
      <w:bookmarkStart w:id="32" w:name="_Toc35393794"/>
      <w:bookmarkStart w:id="33" w:name="_Toc35393625"/>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、公告期限</w:t>
      </w:r>
      <w:bookmarkEnd w:id="30"/>
      <w:bookmarkEnd w:id="31"/>
      <w:bookmarkEnd w:id="32"/>
      <w:bookmarkEnd w:id="33"/>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sz w:val="21"/>
          <w:szCs w:val="21"/>
          <w:highlight w:val="none"/>
        </w:rPr>
      </w:pPr>
      <w:bookmarkStart w:id="34" w:name="_Toc35393795"/>
      <w:bookmarkStart w:id="35" w:name="_Toc35393626"/>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、其他补充事宜</w:t>
      </w:r>
      <w:bookmarkEnd w:id="34"/>
      <w:bookmarkEnd w:id="35"/>
    </w:p>
    <w:p>
      <w:pPr>
        <w:keepNext w:val="0"/>
        <w:keepLines w:val="0"/>
        <w:pageBreakBefore w:val="0"/>
        <w:widowControl w:val="0"/>
        <w:numPr>
          <w:ilvl w:val="0"/>
          <w:numId w:val="0"/>
        </w:numPr>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numPr>
          <w:ilvl w:val="0"/>
          <w:numId w:val="0"/>
        </w:numPr>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本项目信息发布媒体：</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http://www.ccgp.gov.cn</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广西壮族自治区政府采购网（http://www.ccgp-guangxi.gov.cn/</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桂林市政府采购网（zfcg.czj.guilin.gov.cn）</w:t>
      </w:r>
    </w:p>
    <w:p>
      <w:pPr>
        <w:pStyle w:val="40"/>
        <w:keepNext w:val="0"/>
        <w:keepLines w:val="0"/>
        <w:pageBreakBefore w:val="0"/>
        <w:widowControl w:val="0"/>
        <w:numPr>
          <w:ilvl w:val="0"/>
          <w:numId w:val="2"/>
        </w:numPr>
        <w:kinsoku/>
        <w:wordWrap/>
        <w:overflowPunct/>
        <w:topLinePunct w:val="0"/>
        <w:bidi w:val="0"/>
        <w:spacing w:line="360" w:lineRule="exact"/>
        <w:ind w:left="-60" w:leftChars="0" w:firstLine="48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响应文件解密时间：截标时间后</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分钟内（</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rPr>
        <w:t>上午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color w:val="auto"/>
          <w:sz w:val="21"/>
          <w:szCs w:val="21"/>
          <w:highlight w:val="none"/>
          <w:u w:val="single"/>
          <w:lang w:eastAsia="zh-CN"/>
        </w:rPr>
        <w:t>至</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0分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供应商可以登录政采云平台，用“项目采购-开标评标”功能进行解密</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4.本项目需要落实的政府采购政策：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4.1《政府采购促进中小企业发展管理办法》（财库[2020]46号）；本项目属于专门面向</w:t>
      </w:r>
      <w:r>
        <w:rPr>
          <w:rFonts w:hint="eastAsia" w:ascii="宋体" w:hAnsi="宋体"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4.2《关于政府采购支持监狱企业发展有关问题的通知》（财库[2014]68号）。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4.3《关于促进残疾人就业政府采购政策的通知》（财库[2017]141号）。</w:t>
      </w:r>
    </w:p>
    <w:p>
      <w:pPr>
        <w:pStyle w:val="16"/>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5.本项目所属行业为“</w:t>
      </w:r>
      <w:r>
        <w:rPr>
          <w:rFonts w:hint="eastAsia" w:ascii="宋体" w:hAnsi="宋体" w:cs="宋体"/>
          <w:color w:val="auto"/>
          <w:kern w:val="0"/>
          <w:sz w:val="21"/>
          <w:szCs w:val="21"/>
          <w:highlight w:val="none"/>
          <w:lang w:val="en-US" w:eastAsia="zh-CN" w:bidi="ar-SA"/>
        </w:rPr>
        <w:t>批发业</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kinsoku/>
        <w:wordWrap/>
        <w:overflowPunct/>
        <w:topLinePunct w:val="0"/>
        <w:bidi w:val="0"/>
        <w:spacing w:line="360" w:lineRule="exact"/>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资格条件特别说明：</w:t>
      </w:r>
    </w:p>
    <w:p>
      <w:pPr>
        <w:keepNext w:val="0"/>
        <w:keepLines w:val="0"/>
        <w:pageBreakBefore w:val="0"/>
        <w:widowControl w:val="0"/>
        <w:kinsoku/>
        <w:wordWrap/>
        <w:overflowPunct/>
        <w:topLinePunct w:val="0"/>
        <w:bidi w:val="0"/>
        <w:spacing w:line="360" w:lineRule="exact"/>
        <w:ind w:firstLine="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bidi w:val="0"/>
        <w:spacing w:line="360" w:lineRule="exact"/>
        <w:ind w:firstLine="420"/>
        <w:textAlignment w:val="auto"/>
        <w:rPr>
          <w:rFonts w:ascii="宋体" w:hAnsi="宋体" w:cs="宋体"/>
          <w:color w:val="auto"/>
          <w:sz w:val="21"/>
          <w:szCs w:val="24"/>
          <w:highlight w:val="none"/>
        </w:rPr>
      </w:pPr>
      <w:r>
        <w:rPr>
          <w:rFonts w:hint="eastAsia" w:ascii="宋体" w:hAnsi="宋体" w:cs="宋体"/>
          <w:color w:val="auto"/>
          <w:sz w:val="21"/>
          <w:szCs w:val="24"/>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bidi w:val="0"/>
        <w:spacing w:line="360" w:lineRule="exact"/>
        <w:ind w:left="420" w:leftChars="200" w:firstLine="0" w:firstLineChars="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ascii="宋体" w:hAnsi="宋体" w:cs="宋体"/>
          <w:bCs/>
          <w:color w:val="auto"/>
          <w:sz w:val="21"/>
          <w:szCs w:val="21"/>
          <w:highlight w:val="none"/>
        </w:rPr>
        <w:t>“</w:t>
      </w:r>
      <w:r>
        <w:rPr>
          <w:rFonts w:hint="eastAsia" w:ascii="宋体" w:hAnsi="宋体" w:cs="宋体"/>
          <w:bCs/>
          <w:color w:val="auto"/>
          <w:sz w:val="21"/>
          <w:szCs w:val="21"/>
          <w:highlight w:val="none"/>
        </w:rPr>
        <w:t>政采云</w:t>
      </w:r>
      <w:r>
        <w:rPr>
          <w:rFonts w:ascii="宋体" w:hAnsi="宋体" w:cs="宋体"/>
          <w:bCs/>
          <w:color w:val="auto"/>
          <w:sz w:val="21"/>
          <w:szCs w:val="21"/>
          <w:highlight w:val="none"/>
        </w:rPr>
        <w:t>”</w:t>
      </w:r>
      <w:r>
        <w:rPr>
          <w:rFonts w:hint="eastAsia" w:ascii="宋体" w:hAnsi="宋体" w:cs="宋体"/>
          <w:bCs/>
          <w:color w:val="auto"/>
          <w:sz w:val="21"/>
          <w:szCs w:val="21"/>
          <w:highlight w:val="none"/>
        </w:rPr>
        <w:t>平台电子竞标相关事宜：</w:t>
      </w:r>
    </w:p>
    <w:p>
      <w:pPr>
        <w:keepNext w:val="0"/>
        <w:keepLines w:val="0"/>
        <w:pageBreakBefore w:val="0"/>
        <w:widowControl w:val="0"/>
        <w:kinsoku/>
        <w:wordWrap/>
        <w:overflowPunct/>
        <w:topLinePunct w:val="0"/>
        <w:bidi w:val="0"/>
        <w:adjustRightInd w:val="0"/>
        <w:snapToGrid w:val="0"/>
        <w:spacing w:line="360" w:lineRule="exact"/>
        <w:ind w:firstLine="42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1）本项目实行全流程电子化采购，供应商通过“政采云”平台参与电子竞标，并应做好以下相关准备工作：①在“政采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政采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电子竞标或竞标失败的，造成的一切后果，由供应商自行承担。</w:t>
      </w:r>
    </w:p>
    <w:p>
      <w:pPr>
        <w:keepNext w:val="0"/>
        <w:keepLines w:val="0"/>
        <w:pageBreakBefore w:val="0"/>
        <w:widowControl w:val="0"/>
        <w:kinsoku/>
        <w:wordWrap/>
        <w:overflowPunct/>
        <w:topLinePunct w:val="0"/>
        <w:bidi w:val="0"/>
        <w:adjustRightInd w:val="0"/>
        <w:snapToGrid w:val="0"/>
        <w:spacing w:line="360" w:lineRule="exact"/>
        <w:ind w:firstLine="42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rPr>
        <w:t>（2）电子竞标具体操作流程参考《政府采购项目电子交易管理操作指南-供应商》（详见桂林市政府采购网—采购资讯—重要通知）；如遇平台技术问题详询</w:t>
      </w:r>
      <w:r>
        <w:rPr>
          <w:rFonts w:hint="eastAsia" w:ascii="宋体" w:hAnsi="宋体" w:cs="宋体"/>
          <w:bCs/>
          <w:color w:val="auto"/>
          <w:sz w:val="21"/>
          <w:szCs w:val="21"/>
          <w:highlight w:val="none"/>
          <w:lang w:val="en-US" w:eastAsia="zh-CN"/>
        </w:rPr>
        <w:t>95763</w:t>
      </w:r>
      <w:r>
        <w:rPr>
          <w:rFonts w:hint="eastAsia" w:ascii="宋体" w:hAnsi="宋体" w:cs="宋体"/>
          <w:bCs/>
          <w:color w:val="auto"/>
          <w:sz w:val="21"/>
          <w:szCs w:val="21"/>
          <w:highlight w:val="none"/>
        </w:rPr>
        <w:t>。</w:t>
      </w:r>
    </w:p>
    <w:p>
      <w:pPr>
        <w:keepNext w:val="0"/>
        <w:keepLines w:val="0"/>
        <w:pageBreakBefore w:val="0"/>
        <w:widowControl w:val="0"/>
        <w:kinsoku/>
        <w:wordWrap/>
        <w:overflowPunct/>
        <w:topLinePunct w:val="0"/>
        <w:bidi w:val="0"/>
        <w:adjustRightInd w:val="0"/>
        <w:snapToGrid w:val="0"/>
        <w:spacing w:line="360" w:lineRule="exact"/>
        <w:ind w:firstLine="420"/>
        <w:textAlignment w:val="auto"/>
        <w:rPr>
          <w:color w:val="auto"/>
          <w:highlight w:val="none"/>
        </w:rPr>
      </w:pPr>
      <w:r>
        <w:rPr>
          <w:rFonts w:hint="eastAsia" w:ascii="宋体" w:hAnsi="宋体" w:cs="宋体"/>
          <w:bCs/>
          <w:color w:val="auto"/>
          <w:sz w:val="21"/>
          <w:szCs w:val="21"/>
          <w:highlight w:val="none"/>
        </w:rPr>
        <w:t>（3）</w:t>
      </w:r>
      <w:r>
        <w:rPr>
          <w:rFonts w:hint="eastAsia" w:ascii="宋体" w:hAnsi="宋体" w:cs="宋体"/>
          <w:color w:val="auto"/>
          <w:kern w:val="0"/>
          <w:sz w:val="21"/>
          <w:szCs w:val="21"/>
          <w:highlight w:val="none"/>
        </w:rPr>
        <w:t>电子响应文件的制作、加密、</w:t>
      </w:r>
      <w:r>
        <w:rPr>
          <w:rFonts w:hint="eastAsia" w:ascii="宋体" w:hAnsi="宋体" w:cs="宋体"/>
          <w:color w:val="auto"/>
          <w:sz w:val="21"/>
          <w:szCs w:val="21"/>
          <w:highlight w:val="none"/>
        </w:rPr>
        <w:t>提交、解密等相关事宜详见第二章 “供应商须知”。</w:t>
      </w:r>
    </w:p>
    <w:p>
      <w:pPr>
        <w:keepNext w:val="0"/>
        <w:keepLines w:val="0"/>
        <w:pageBreakBefore w:val="0"/>
        <w:widowControl w:val="0"/>
        <w:kinsoku/>
        <w:wordWrap/>
        <w:overflowPunct/>
        <w:topLinePunct w:val="0"/>
        <w:bidi w:val="0"/>
        <w:spacing w:line="36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八</w:t>
      </w:r>
      <w:r>
        <w:rPr>
          <w:rFonts w:hint="eastAsia" w:ascii="宋体" w:hAnsi="宋体" w:eastAsia="宋体" w:cs="宋体"/>
          <w:b/>
          <w:color w:val="auto"/>
          <w:sz w:val="21"/>
          <w:szCs w:val="21"/>
          <w:highlight w:val="none"/>
        </w:rPr>
        <w:t>、</w:t>
      </w:r>
      <w:bookmarkEnd w:id="22"/>
      <w:bookmarkEnd w:id="23"/>
      <w:bookmarkEnd w:id="24"/>
      <w:bookmarkEnd w:id="25"/>
      <w:r>
        <w:rPr>
          <w:rFonts w:hint="eastAsia" w:ascii="宋体" w:hAnsi="宋体" w:eastAsia="宋体" w:cs="宋体"/>
          <w:b/>
          <w:color w:val="auto"/>
          <w:sz w:val="21"/>
          <w:szCs w:val="21"/>
          <w:highlight w:val="none"/>
        </w:rPr>
        <w:t>凡对本次采购提出询问，请按以下方式联系。</w:t>
      </w:r>
      <w:bookmarkStart w:id="36" w:name="_Toc35393637"/>
      <w:bookmarkStart w:id="37" w:name="_Toc35393806"/>
      <w:bookmarkStart w:id="38" w:name="_Toc28359096"/>
      <w:bookmarkStart w:id="39" w:name="_Toc28359019"/>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1.采购人信息</w:t>
      </w:r>
      <w:bookmarkEnd w:id="36"/>
      <w:bookmarkEnd w:id="37"/>
      <w:bookmarkEnd w:id="38"/>
      <w:bookmarkEnd w:id="39"/>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bookmarkStart w:id="40" w:name="_Toc28359020"/>
      <w:bookmarkStart w:id="41" w:name="_Toc28359097"/>
      <w:bookmarkStart w:id="42" w:name="_Toc35393638"/>
      <w:bookmarkStart w:id="43" w:name="_Toc35393807"/>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中南大学湘雅二医院桂林医院</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桂林市临桂区沙塘路8号</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联系方式：0773-</w:t>
      </w:r>
      <w:r>
        <w:rPr>
          <w:rFonts w:hint="eastAsia" w:ascii="宋体" w:hAnsi="宋体" w:cs="宋体"/>
          <w:color w:val="auto"/>
          <w:sz w:val="21"/>
          <w:szCs w:val="21"/>
          <w:highlight w:val="none"/>
          <w:lang w:eastAsia="zh-CN"/>
        </w:rPr>
        <w:t>2832030</w:t>
      </w:r>
      <w:r>
        <w:rPr>
          <w:rFonts w:hint="eastAsia" w:ascii="宋体" w:hAnsi="宋体" w:eastAsia="宋体" w:cs="宋体"/>
          <w:color w:val="auto"/>
          <w:sz w:val="21"/>
          <w:szCs w:val="21"/>
          <w:highlight w:val="none"/>
        </w:rPr>
        <w:t> </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40"/>
      <w:bookmarkEnd w:id="41"/>
      <w:bookmarkEnd w:id="42"/>
      <w:bookmarkEnd w:id="43"/>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cs="宋体"/>
          <w:color w:val="auto"/>
          <w:sz w:val="21"/>
          <w:szCs w:val="21"/>
          <w:highlight w:val="none"/>
          <w:lang w:eastAsia="zh-CN"/>
        </w:rPr>
        <w:t>欧邦工程管理集团有限公司</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桂林市七星区穿山街道办莫家里二路文化室四楼</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联系方式：0773-5896688</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bookmarkStart w:id="44" w:name="_Toc28359098"/>
      <w:bookmarkStart w:id="45" w:name="_Toc35393639"/>
      <w:bookmarkStart w:id="46" w:name="_Toc28359021"/>
      <w:bookmarkStart w:id="47" w:name="_Toc35393808"/>
      <w:r>
        <w:rPr>
          <w:rFonts w:hint="eastAsia" w:ascii="宋体" w:hAnsi="宋体" w:eastAsia="宋体" w:cs="宋体"/>
          <w:color w:val="auto"/>
          <w:sz w:val="21"/>
          <w:szCs w:val="21"/>
          <w:highlight w:val="none"/>
        </w:rPr>
        <w:t>3.项目联系方式</w:t>
      </w:r>
      <w:bookmarkEnd w:id="44"/>
      <w:bookmarkEnd w:id="45"/>
      <w:bookmarkEnd w:id="46"/>
      <w:bookmarkEnd w:id="47"/>
    </w:p>
    <w:p>
      <w:pPr>
        <w:pStyle w:val="15"/>
        <w:keepNext w:val="0"/>
        <w:keepLines w:val="0"/>
        <w:pageBreakBefore w:val="0"/>
        <w:widowControl w:val="0"/>
        <w:kinsoku/>
        <w:wordWrap/>
        <w:overflowPunct/>
        <w:topLinePunct w:val="0"/>
        <w:bidi w:val="0"/>
        <w:spacing w:line="360" w:lineRule="exact"/>
        <w:ind w:firstLine="567" w:firstLineChars="270"/>
        <w:textAlignment w:val="auto"/>
        <w:rPr>
          <w:rFonts w:hint="eastAsia" w:hAnsi="宋体"/>
          <w:highlight w:val="none"/>
          <w:u w:val="single"/>
        </w:rPr>
      </w:pPr>
      <w:r>
        <w:rPr>
          <w:rFonts w:hint="eastAsia" w:hAnsi="宋体"/>
          <w:highlight w:val="none"/>
        </w:rPr>
        <w:t>项目联系人：</w:t>
      </w:r>
      <w:r>
        <w:rPr>
          <w:rFonts w:hint="eastAsia" w:ascii="宋体" w:hAnsi="宋体"/>
          <w:color w:val="auto"/>
          <w:highlight w:val="none"/>
        </w:rPr>
        <w:t>刘芳芳、秦志伟</w:t>
      </w:r>
    </w:p>
    <w:p>
      <w:pPr>
        <w:keepNext w:val="0"/>
        <w:keepLines w:val="0"/>
        <w:pageBreakBefore w:val="0"/>
        <w:widowControl w:val="0"/>
        <w:kinsoku/>
        <w:wordWrap/>
        <w:overflowPunct/>
        <w:topLinePunct w:val="0"/>
        <w:bidi w:val="0"/>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highlight w:val="none"/>
        </w:rPr>
        <w:t>联系方式：</w:t>
      </w:r>
      <w:r>
        <w:rPr>
          <w:rFonts w:ascii="宋体" w:hAnsi="宋体"/>
          <w:highlight w:val="none"/>
        </w:rPr>
        <w:t>0773-</w:t>
      </w:r>
      <w:r>
        <w:rPr>
          <w:rFonts w:hint="eastAsia" w:ascii="宋体" w:hAnsi="宋体"/>
          <w:color w:val="auto"/>
          <w:highlight w:val="none"/>
        </w:rPr>
        <w:t>2567907</w:t>
      </w:r>
      <w:r>
        <w:rPr>
          <w:rFonts w:hint="eastAsia" w:ascii="宋体" w:hAnsi="宋体"/>
          <w:highlight w:val="none"/>
        </w:rPr>
        <w:t>、</w:t>
      </w:r>
      <w:r>
        <w:rPr>
          <w:rFonts w:hint="eastAsia" w:ascii="宋体" w:hAnsi="宋体"/>
          <w:color w:val="auto"/>
          <w:highlight w:val="none"/>
        </w:rPr>
        <w:t>2567912</w:t>
      </w:r>
    </w:p>
    <w:p>
      <w:pPr>
        <w:pStyle w:val="10"/>
        <w:spacing w:line="500" w:lineRule="exact"/>
        <w:rPr>
          <w:rFonts w:hint="eastAsia" w:ascii="宋体" w:hAnsi="宋体" w:eastAsia="宋体" w:cs="宋体"/>
          <w:color w:val="auto"/>
          <w:sz w:val="21"/>
          <w:szCs w:val="21"/>
          <w:highlight w:val="none"/>
        </w:rPr>
      </w:pPr>
    </w:p>
    <w:p>
      <w:pPr>
        <w:pStyle w:val="10"/>
        <w:spacing w:line="500" w:lineRule="exact"/>
        <w:rPr>
          <w:rFonts w:hint="eastAsia" w:ascii="宋体" w:hAnsi="宋体" w:eastAsia="宋体" w:cs="宋体"/>
          <w:color w:val="auto"/>
          <w:sz w:val="21"/>
          <w:szCs w:val="21"/>
          <w:highlight w:val="none"/>
        </w:rPr>
      </w:pPr>
    </w:p>
    <w:p>
      <w:pPr>
        <w:spacing w:line="500" w:lineRule="exac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eastAsia="zh-CN"/>
        </w:rPr>
        <w:t>欧邦工程管理集团有限公司</w:t>
      </w:r>
    </w:p>
    <w:p>
      <w:pPr>
        <w:spacing w:line="500" w:lineRule="exact"/>
        <w:jc w:val="right"/>
        <w:rPr>
          <w:rFonts w:hint="eastAsia" w:ascii="宋体" w:hAnsi="宋体" w:eastAsia="宋体" w:cs="宋体"/>
          <w:color w:val="auto"/>
          <w:sz w:val="21"/>
          <w:szCs w:val="21"/>
          <w:highlight w:val="none"/>
          <w:lang w:val="en-US"/>
        </w:rPr>
        <w:sectPr>
          <w:footerReference r:id="rId6" w:type="default"/>
          <w:pgSz w:w="11906" w:h="16838"/>
          <w:pgMar w:top="1304" w:right="924" w:bottom="851" w:left="1797" w:header="737" w:footer="567" w:gutter="0"/>
          <w:pgNumType w:fmt="decimal" w:start="1"/>
          <w:cols w:space="720" w:num="1"/>
          <w:docGrid w:type="lines" w:linePitch="312" w:charSpace="0"/>
        </w:sectPr>
      </w:pP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lang w:val="en-US" w:eastAsia="zh-CN"/>
        </w:rPr>
        <w:t>日</w:t>
      </w:r>
    </w:p>
    <w:p>
      <w:pPr>
        <w:pStyle w:val="2"/>
        <w:bidi w:val="0"/>
        <w:rPr>
          <w:rFonts w:hint="eastAsia"/>
          <w:color w:val="auto"/>
          <w:highlight w:val="none"/>
        </w:rPr>
      </w:pPr>
      <w:bookmarkStart w:id="48" w:name="_Toc10668"/>
      <w:bookmarkStart w:id="49" w:name="_Toc8849"/>
      <w:r>
        <w:rPr>
          <w:rFonts w:hint="eastAsia"/>
          <w:color w:val="auto"/>
          <w:highlight w:val="none"/>
          <w:lang w:eastAsia="zh-CN"/>
        </w:rPr>
        <w:t>第二章</w:t>
      </w:r>
      <w:r>
        <w:rPr>
          <w:rFonts w:hint="eastAsia"/>
          <w:color w:val="auto"/>
          <w:highlight w:val="none"/>
          <w:lang w:val="en-US" w:eastAsia="zh-CN"/>
        </w:rPr>
        <w:t xml:space="preserve">  </w:t>
      </w:r>
      <w:r>
        <w:rPr>
          <w:rFonts w:hint="eastAsia"/>
          <w:color w:val="auto"/>
          <w:highlight w:val="none"/>
        </w:rPr>
        <w:t>供应商须知</w:t>
      </w:r>
      <w:bookmarkEnd w:id="0"/>
      <w:bookmarkEnd w:id="1"/>
      <w:bookmarkEnd w:id="48"/>
      <w:bookmarkEnd w:id="49"/>
      <w:bookmarkStart w:id="50" w:name="_Toc13547"/>
      <w:bookmarkStart w:id="51" w:name="_Toc9508"/>
      <w:bookmarkStart w:id="52" w:name="_Toc25063"/>
    </w:p>
    <w:p>
      <w:pPr>
        <w:pStyle w:val="2"/>
        <w:keepNext/>
        <w:keepLines/>
        <w:pageBreakBefore w:val="0"/>
        <w:widowControl w:val="0"/>
        <w:numPr>
          <w:ilvl w:val="0"/>
          <w:numId w:val="0"/>
        </w:numPr>
        <w:kinsoku/>
        <w:wordWrap/>
        <w:overflowPunct/>
        <w:topLinePunct w:val="0"/>
        <w:autoSpaceDE/>
        <w:autoSpaceDN/>
        <w:bidi w:val="0"/>
        <w:adjustRightInd/>
        <w:snapToGrid/>
        <w:spacing w:line="400" w:lineRule="exact"/>
        <w:ind w:left="425" w:leftChars="0"/>
        <w:jc w:val="center"/>
        <w:textAlignment w:val="auto"/>
        <w:rPr>
          <w:rFonts w:hint="eastAsia" w:ascii="宋体" w:hAnsi="宋体" w:eastAsia="宋体" w:cs="宋体"/>
          <w:b/>
          <w:bCs w:val="0"/>
          <w:color w:val="auto"/>
          <w:sz w:val="24"/>
          <w:szCs w:val="24"/>
          <w:highlight w:val="none"/>
        </w:rPr>
      </w:pPr>
      <w:bookmarkStart w:id="53" w:name="_Toc15488"/>
      <w:r>
        <w:rPr>
          <w:rFonts w:hint="eastAsia" w:ascii="宋体" w:hAnsi="宋体" w:eastAsia="宋体" w:cs="宋体"/>
          <w:b/>
          <w:bCs w:val="0"/>
          <w:color w:val="auto"/>
          <w:sz w:val="24"/>
          <w:szCs w:val="24"/>
          <w:highlight w:val="none"/>
        </w:rPr>
        <w:t>供 应 商 须 知 前 附 表</w:t>
      </w:r>
      <w:bookmarkEnd w:id="50"/>
      <w:bookmarkEnd w:id="51"/>
      <w:bookmarkEnd w:id="52"/>
      <w:bookmarkEnd w:id="53"/>
    </w:p>
    <w:tbl>
      <w:tblPr>
        <w:tblStyle w:val="2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652"/>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035"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703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中南大学湘雅二医院桂林医院临桂院区文化建设及标识标牌制作定点供应商采购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项目编号：</w:t>
            </w:r>
            <w:r>
              <w:rPr>
                <w:rFonts w:hint="eastAsia" w:ascii="宋体" w:hAnsi="宋体" w:cs="宋体"/>
                <w:color w:val="auto"/>
                <w:szCs w:val="21"/>
                <w:highlight w:val="none"/>
                <w:lang w:eastAsia="zh-CN"/>
              </w:rPr>
              <w:t>GLZC2024-C3-990494-OBGC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70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kern w:val="0"/>
                <w:sz w:val="21"/>
                <w:szCs w:val="21"/>
                <w:highlight w:val="none"/>
                <w:lang w:val="en-US" w:eastAsia="zh-CN" w:bidi="ar-SA"/>
              </w:rPr>
              <w:t>本项目属于专门面向</w:t>
            </w:r>
            <w:r>
              <w:rPr>
                <w:rFonts w:hint="eastAsia" w:ascii="宋体" w:hAnsi="宋体"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4.本项目的特定资格要求：</w:t>
            </w:r>
            <w:r>
              <w:rPr>
                <w:rFonts w:hint="eastAsia" w:ascii="宋体" w:hAnsi="宋体" w:eastAsia="宋体" w:cs="宋体"/>
                <w:color w:val="auto"/>
                <w:szCs w:val="21"/>
                <w:highlight w:val="none"/>
                <w:lang w:eastAsia="zh-CN"/>
              </w:rPr>
              <w:t>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3.5.</w:t>
            </w:r>
            <w:r>
              <w:rPr>
                <w:rFonts w:hint="eastAsia" w:ascii="宋体" w:hAnsi="宋体" w:eastAsia="宋体" w:cs="宋体"/>
                <w:color w:val="auto"/>
                <w:szCs w:val="21"/>
                <w:highlight w:val="none"/>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70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65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703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color w:val="auto"/>
                <w:szCs w:val="21"/>
                <w:highlight w:val="none"/>
              </w:rPr>
              <w:t>13.1 磋商报价应按磋</w:t>
            </w:r>
            <w:r>
              <w:rPr>
                <w:rFonts w:hint="eastAsia" w:ascii="宋体" w:hAnsi="宋体" w:eastAsia="宋体" w:cs="宋体"/>
                <w:b w:val="0"/>
                <w:bCs w:val="0"/>
                <w:color w:val="auto"/>
                <w:szCs w:val="21"/>
                <w:highlight w:val="none"/>
              </w:rPr>
              <w:t>商</w:t>
            </w:r>
            <w:r>
              <w:rPr>
                <w:rFonts w:hint="eastAsia" w:ascii="宋体" w:hAnsi="宋体" w:eastAsia="宋体" w:cs="宋体"/>
                <w:b w:val="0"/>
                <w:bCs w:val="0"/>
                <w:color w:val="auto"/>
                <w:sz w:val="21"/>
                <w:szCs w:val="21"/>
                <w:highlight w:val="none"/>
                <w:u w:val="none"/>
                <w:lang w:eastAsia="zh-CN"/>
              </w:rPr>
              <w:t>文件中相关附表格式填写。采购预算金额人民币</w:t>
            </w:r>
            <w:r>
              <w:rPr>
                <w:rFonts w:hint="eastAsia" w:ascii="宋体" w:hAnsi="宋体" w:cs="宋体"/>
                <w:b w:val="0"/>
                <w:bCs w:val="0"/>
                <w:color w:val="auto"/>
                <w:sz w:val="21"/>
                <w:szCs w:val="21"/>
                <w:highlight w:val="none"/>
                <w:u w:val="none"/>
                <w:lang w:eastAsia="zh-CN"/>
              </w:rPr>
              <w:t>壹佰万元整（¥1000000.00元）</w:t>
            </w:r>
            <w:r>
              <w:rPr>
                <w:rFonts w:hint="eastAsia" w:ascii="宋体" w:hAnsi="宋体" w:cs="宋体"/>
                <w:b w:val="0"/>
                <w:bCs w:val="0"/>
                <w:color w:val="auto"/>
                <w:szCs w:val="21"/>
                <w:highlight w:val="none"/>
                <w:lang w:eastAsia="zh-CN"/>
              </w:rPr>
              <w:t>。具体结算金额</w:t>
            </w:r>
            <w:r>
              <w:rPr>
                <w:rFonts w:ascii="宋体" w:hAnsi="宋体" w:cs="Arial"/>
                <w:b w:val="0"/>
                <w:bCs w:val="0"/>
                <w:color w:val="auto"/>
                <w:szCs w:val="21"/>
                <w:highlight w:val="none"/>
              </w:rPr>
              <w:t>按实际采购量的金额为准，即：结算金额=</w:t>
            </w:r>
            <w:r>
              <w:rPr>
                <w:rFonts w:hint="eastAsia" w:ascii="宋体" w:hAnsi="宋体" w:cs="Arial"/>
                <w:b w:val="0"/>
                <w:bCs w:val="0"/>
                <w:color w:val="auto"/>
                <w:szCs w:val="21"/>
                <w:highlight w:val="none"/>
                <w:lang w:eastAsia="zh-CN"/>
              </w:rPr>
              <w:t>成交</w:t>
            </w:r>
            <w:r>
              <w:rPr>
                <w:rFonts w:ascii="宋体" w:hAnsi="宋体" w:cs="Arial"/>
                <w:b w:val="0"/>
                <w:bCs w:val="0"/>
                <w:color w:val="auto"/>
                <w:szCs w:val="21"/>
                <w:highlight w:val="none"/>
              </w:rPr>
              <w:t>单价×实际采购数量）</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eastAsia="zh-CN"/>
              </w:rPr>
              <w:t>供应商单项合计报价超出采购预算单价限价合计金额的或单项单价报价超出对应采购预算单项单价限价的</w:t>
            </w:r>
            <w:r>
              <w:rPr>
                <w:rFonts w:hint="eastAsia" w:ascii="宋体" w:hAnsi="宋体" w:eastAsia="宋体" w:cs="宋体"/>
                <w:b w:val="0"/>
                <w:bCs w:val="0"/>
                <w:color w:val="auto"/>
                <w:szCs w:val="21"/>
                <w:highlight w:val="none"/>
                <w:lang w:eastAsia="zh-CN"/>
              </w:rPr>
              <w:t>，响应文件按无效处理。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r>
              <w:rPr>
                <w:rFonts w:hint="eastAsia" w:ascii="宋体" w:hAnsi="宋体" w:eastAsia="宋体" w:cs="宋体"/>
                <w:color w:val="auto"/>
                <w:kern w:val="0"/>
                <w:szCs w:val="21"/>
                <w:highlight w:val="none"/>
              </w:rPr>
              <w:t>供应商应在规定时间内</w:t>
            </w:r>
            <w:r>
              <w:rPr>
                <w:rFonts w:hint="eastAsia" w:ascii="宋体" w:hAnsi="宋体" w:eastAsia="宋体" w:cs="宋体"/>
                <w:color w:val="auto"/>
                <w:kern w:val="0"/>
                <w:szCs w:val="21"/>
                <w:highlight w:val="none"/>
                <w:lang w:eastAsia="zh-CN"/>
              </w:rPr>
              <w:t>在政采云系统上</w:t>
            </w:r>
            <w:r>
              <w:rPr>
                <w:rFonts w:hint="eastAsia" w:ascii="宋体" w:hAnsi="宋体" w:eastAsia="宋体" w:cs="宋体"/>
                <w:color w:val="auto"/>
                <w:kern w:val="0"/>
                <w:szCs w:val="21"/>
                <w:highlight w:val="none"/>
              </w:rPr>
              <w:t>提交最后报价，</w:t>
            </w:r>
            <w:r>
              <w:rPr>
                <w:rFonts w:hint="eastAsia" w:ascii="宋体" w:hAnsi="宋体" w:eastAsia="宋体" w:cs="宋体"/>
                <w:color w:val="auto"/>
                <w:kern w:val="0"/>
                <w:szCs w:val="21"/>
                <w:highlight w:val="none"/>
                <w:lang w:eastAsia="zh-CN"/>
              </w:rPr>
              <w:t>超出评委设定的最后报价时限或其</w:t>
            </w:r>
            <w:r>
              <w:rPr>
                <w:rFonts w:hint="eastAsia" w:ascii="宋体" w:hAnsi="宋体" w:eastAsia="宋体" w:cs="宋体"/>
                <w:color w:val="auto"/>
                <w:kern w:val="0"/>
                <w:szCs w:val="21"/>
                <w:highlight w:val="none"/>
              </w:rPr>
              <w:t>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65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7035" w:type="dxa"/>
            <w:vAlign w:val="top"/>
          </w:tcPr>
          <w:p>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65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cs="宋体"/>
                <w:color w:val="auto"/>
                <w:position w:val="-2"/>
                <w:szCs w:val="21"/>
                <w:highlight w:val="none"/>
                <w:lang w:val="en-US" w:eastAsia="zh-CN"/>
              </w:rPr>
              <w:t>磋商</w:t>
            </w:r>
            <w:r>
              <w:rPr>
                <w:rFonts w:hint="eastAsia" w:ascii="宋体" w:hAnsi="宋体" w:eastAsia="宋体" w:cs="宋体"/>
                <w:color w:val="auto"/>
                <w:position w:val="-2"/>
                <w:szCs w:val="21"/>
                <w:highlight w:val="none"/>
              </w:rPr>
              <w:t>保证金</w:t>
            </w:r>
          </w:p>
        </w:tc>
        <w:tc>
          <w:tcPr>
            <w:tcW w:w="7035" w:type="dxa"/>
            <w:vAlign w:val="top"/>
          </w:tcPr>
          <w:p>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652" w:type="dxa"/>
            <w:vAlign w:val="center"/>
          </w:tcPr>
          <w:p>
            <w:pPr>
              <w:pStyle w:val="4"/>
              <w:spacing w:before="0" w:after="0" w:line="360" w:lineRule="auto"/>
              <w:jc w:val="center"/>
              <w:rPr>
                <w:rFonts w:hint="eastAsia" w:ascii="宋体" w:hAnsi="宋体" w:eastAsia="宋体" w:cs="宋体"/>
                <w:b w:val="0"/>
                <w:bCs/>
                <w:color w:val="auto"/>
                <w:sz w:val="21"/>
                <w:szCs w:val="21"/>
                <w:highlight w:val="none"/>
                <w:lang w:eastAsia="zh-CN"/>
              </w:rPr>
            </w:pPr>
            <w:bookmarkStart w:id="54" w:name="_Toc19911"/>
            <w:bookmarkStart w:id="55"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54"/>
            <w:bookmarkEnd w:id="55"/>
          </w:p>
          <w:p>
            <w:pPr>
              <w:spacing w:line="360" w:lineRule="auto"/>
              <w:jc w:val="center"/>
              <w:rPr>
                <w:rFonts w:hint="eastAsia" w:ascii="宋体" w:hAnsi="宋体" w:eastAsia="宋体" w:cs="宋体"/>
                <w:color w:val="auto"/>
                <w:szCs w:val="21"/>
                <w:highlight w:val="none"/>
                <w:lang w:eastAsia="zh-CN"/>
              </w:rPr>
            </w:pPr>
          </w:p>
        </w:tc>
        <w:tc>
          <w:tcPr>
            <w:tcW w:w="70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响应文件中须加盖供应商公章部分均采用 </w:t>
            </w:r>
            <w:r>
              <w:rPr>
                <w:rFonts w:hint="eastAsia" w:ascii="宋体" w:hAnsi="宋体" w:cs="宋体"/>
                <w:color w:val="auto"/>
                <w:szCs w:val="21"/>
                <w:highlight w:val="none"/>
                <w:lang w:eastAsia="zh-CN"/>
              </w:rPr>
              <w:t>CA 证书签章</w:t>
            </w:r>
            <w:r>
              <w:rPr>
                <w:rFonts w:hint="eastAsia" w:ascii="宋体" w:hAnsi="宋体" w:eastAsia="宋体" w:cs="宋体"/>
                <w:color w:val="auto"/>
                <w:szCs w:val="21"/>
                <w:highlight w:val="none"/>
              </w:rPr>
              <w:t>，并根据“政府采购项目电子交易管理操作指南-供应商”及本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响应文件被误读、漏读，或者在按采购文件规定的部位查找不到相关内容的，由供应商自行承担。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w:t>
            </w:r>
            <w:r>
              <w:rPr>
                <w:rFonts w:hint="eastAsia" w:ascii="宋体" w:hAnsi="宋体" w:cs="宋体"/>
                <w:color w:val="auto"/>
                <w:szCs w:val="21"/>
                <w:highlight w:val="none"/>
                <w:lang w:eastAsia="zh-CN"/>
              </w:rPr>
              <w:t>CA证书签章</w:t>
            </w:r>
            <w:r>
              <w:rPr>
                <w:rFonts w:hint="eastAsia" w:ascii="宋体" w:hAnsi="宋体" w:eastAsia="宋体" w:cs="宋体"/>
                <w:color w:val="auto"/>
                <w:szCs w:val="21"/>
                <w:highlight w:val="none"/>
              </w:rPr>
              <w:t>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CA证书签章</w:t>
            </w:r>
            <w:r>
              <w:rPr>
                <w:rFonts w:hint="eastAsia" w:ascii="宋体" w:hAnsi="宋体" w:eastAsia="宋体" w:cs="宋体"/>
                <w:color w:val="auto"/>
                <w:szCs w:val="21"/>
                <w:highlight w:val="none"/>
              </w:rPr>
              <w:t>，没有办理政采云个人</w:t>
            </w:r>
            <w:r>
              <w:rPr>
                <w:rFonts w:hint="eastAsia" w:ascii="宋体" w:hAnsi="宋体" w:cs="宋体"/>
                <w:color w:val="auto"/>
                <w:szCs w:val="21"/>
                <w:highlight w:val="none"/>
                <w:lang w:eastAsia="zh-CN"/>
              </w:rPr>
              <w:t>CA证书签章</w:t>
            </w:r>
            <w:r>
              <w:rPr>
                <w:rFonts w:hint="eastAsia" w:ascii="宋体" w:hAnsi="宋体" w:eastAsia="宋体" w:cs="宋体"/>
                <w:color w:val="auto"/>
                <w:szCs w:val="21"/>
                <w:highlight w:val="none"/>
              </w:rPr>
              <w:t>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 xml:space="preserve">各供应商应在截标前应确保成为政采云平台正式注册入库供应商，并完成 CA 数字证书申领。因未注册入库、未办理 CA 数字证书等原因造成无法磋商或磋商失败等后果由供应商自行承担。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70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spacing w:line="360" w:lineRule="auto"/>
              <w:jc w:val="center"/>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652" w:type="dxa"/>
            <w:vAlign w:val="center"/>
          </w:tcPr>
          <w:p>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7035" w:type="dxa"/>
            <w:vAlign w:val="center"/>
          </w:tcPr>
          <w:p>
            <w:pPr>
              <w:pStyle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b w:val="0"/>
                <w:bCs w:val="0"/>
                <w:color w:val="auto"/>
                <w:kern w:val="2"/>
                <w:highlight w:val="none"/>
                <w:u w:val="single"/>
                <w:lang w:eastAsia="zh-CN"/>
              </w:rPr>
              <w:t>至</w:t>
            </w:r>
            <w:r>
              <w:rPr>
                <w:rFonts w:hint="eastAsia" w:ascii="宋体" w:hAnsi="宋体" w:cs="宋体"/>
                <w:b w:val="0"/>
                <w:bCs w:val="0"/>
                <w:color w:val="auto"/>
                <w:kern w:val="2"/>
                <w:highlight w:val="none"/>
                <w:u w:val="single"/>
                <w:lang w:val="en-US" w:eastAsia="zh-CN"/>
              </w:rPr>
              <w:t>10</w:t>
            </w:r>
            <w:r>
              <w:rPr>
                <w:rFonts w:hint="eastAsia" w:ascii="宋体" w:hAnsi="宋体" w:eastAsia="宋体" w:cs="宋体"/>
                <w:b w:val="0"/>
                <w:bCs w:val="0"/>
                <w:color w:val="auto"/>
                <w:kern w:val="2"/>
                <w:highlight w:val="none"/>
                <w:u w:val="single"/>
                <w:lang w:eastAsia="zh-CN"/>
              </w:rPr>
              <w:t>时</w:t>
            </w:r>
            <w:r>
              <w:rPr>
                <w:rFonts w:hint="eastAsia" w:ascii="宋体" w:hAnsi="宋体" w:cs="宋体"/>
                <w:b w:val="0"/>
                <w:bCs w:val="0"/>
                <w:color w:val="auto"/>
                <w:kern w:val="2"/>
                <w:highlight w:val="none"/>
                <w:u w:val="single"/>
                <w:lang w:val="en-US" w:eastAsia="zh-CN"/>
              </w:rPr>
              <w:t>00</w:t>
            </w:r>
            <w:r>
              <w:rPr>
                <w:rFonts w:hint="eastAsia" w:ascii="宋体" w:hAnsi="宋体" w:eastAsia="宋体" w:cs="宋体"/>
                <w:b w:val="0"/>
                <w:bCs w:val="0"/>
                <w:color w:val="auto"/>
                <w:kern w:val="2"/>
                <w:highlight w:val="none"/>
                <w:u w:val="single"/>
                <w:lang w:eastAsia="zh-CN"/>
              </w:rPr>
              <w:t>分</w:t>
            </w:r>
            <w:r>
              <w:rPr>
                <w:rFonts w:hint="eastAsia" w:ascii="宋体" w:hAnsi="宋体" w:eastAsia="宋体" w:cs="宋体"/>
                <w:b w:val="0"/>
                <w:bCs w:val="0"/>
                <w:color w:val="auto"/>
                <w:kern w:val="2"/>
                <w:highlight w:val="none"/>
                <w:lang w:eastAsia="zh-CN"/>
              </w:rPr>
              <w:t>)磋商供应商可以登录政采云平台，用“项目采购-开标评标”功能进行解密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w:t>
            </w:r>
            <w:r>
              <w:rPr>
                <w:rFonts w:hint="eastAsia" w:ascii="宋体" w:hAnsi="宋体" w:eastAsia="宋体" w:cs="宋体"/>
                <w:b/>
                <w:bCs/>
                <w:color w:val="auto"/>
                <w:kern w:val="2"/>
                <w:sz w:val="21"/>
                <w:szCs w:val="21"/>
                <w:highlight w:val="none"/>
                <w:lang w:eastAsia="zh-CN"/>
              </w:rPr>
              <w:t>若</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kern w:val="2"/>
                <w:sz w:val="21"/>
                <w:szCs w:val="21"/>
                <w:highlight w:val="none"/>
                <w:lang w:eastAsia="zh-CN"/>
              </w:rPr>
              <w:t>在规定时间内无法解密或解密失败，</w:t>
            </w:r>
            <w:r>
              <w:rPr>
                <w:rFonts w:ascii="宋体" w:hAnsi="宋体" w:cs="宋体"/>
                <w:b/>
                <w:bCs/>
                <w:color w:val="auto"/>
                <w:kern w:val="0"/>
                <w:sz w:val="21"/>
                <w:szCs w:val="21"/>
                <w:highlight w:val="none"/>
              </w:rPr>
              <w:t>视为供应商放弃</w:t>
            </w:r>
            <w:r>
              <w:rPr>
                <w:rFonts w:hint="eastAsia" w:ascii="宋体" w:hAnsi="宋体" w:cs="宋体"/>
                <w:b/>
                <w:bCs/>
                <w:color w:val="auto"/>
                <w:kern w:val="0"/>
                <w:sz w:val="21"/>
                <w:szCs w:val="21"/>
                <w:highlight w:val="none"/>
              </w:rPr>
              <w:t>磋商</w:t>
            </w:r>
            <w:r>
              <w:rPr>
                <w:rFonts w:hint="eastAsia" w:ascii="宋体" w:hAnsi="宋体" w:eastAsia="宋体" w:cs="宋体"/>
                <w:b/>
                <w:bCs/>
                <w:color w:val="auto"/>
                <w:kern w:val="2"/>
                <w:sz w:val="21"/>
                <w:szCs w:val="21"/>
                <w:highlight w:val="none"/>
                <w:lang w:val="en-US" w:eastAsia="zh-CN" w:bidi="ar-SA"/>
              </w:rPr>
              <w:t>，造成响应无效的后果由供应商自行承担。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vAlign w:val="center"/>
          </w:tcPr>
          <w:p>
            <w:pPr>
              <w:spacing w:line="360" w:lineRule="auto"/>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7035" w:type="dxa"/>
            <w:vAlign w:val="center"/>
          </w:tcPr>
          <w:p>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7035" w:type="dxa"/>
            <w:vAlign w:val="top"/>
          </w:tcPr>
          <w:p>
            <w:pPr>
              <w:spacing w:line="360" w:lineRule="auto"/>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19.2.2磋商地点：本项目需要磋商供应商代表在截标当天截标后，按磋商小组要求及时登陆政采云平台等候在线磋商</w:t>
            </w:r>
            <w:r>
              <w:rPr>
                <w:rFonts w:hint="eastAsia" w:ascii="宋体" w:hAnsi="宋体" w:eastAsia="宋体" w:cs="宋体"/>
                <w:color w:val="auto"/>
                <w:szCs w:val="21"/>
                <w:highlight w:val="none"/>
                <w:lang w:eastAsia="zh-CN"/>
              </w:rPr>
              <w:t>。</w:t>
            </w:r>
          </w:p>
          <w:p>
            <w:pPr>
              <w:spacing w:line="360" w:lineRule="auto"/>
              <w:ind w:left="15" w:hanging="14" w:hangingChars="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理人持有效身份证原件</w:t>
            </w:r>
            <w:r>
              <w:rPr>
                <w:rFonts w:hint="eastAsia" w:ascii="宋体" w:hAnsi="宋体" w:eastAsia="宋体" w:cs="宋体"/>
                <w:color w:val="auto"/>
                <w:szCs w:val="21"/>
                <w:highlight w:val="none"/>
                <w:u w:val="none"/>
                <w:lang w:eastAsia="zh-CN"/>
              </w:rPr>
              <w:t>和供应商政采云平台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参加磋商。请供应商按时到达指定地点等候磋商。</w:t>
            </w:r>
          </w:p>
          <w:p>
            <w:pPr>
              <w:tabs>
                <w:tab w:val="left" w:pos="114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652" w:type="dxa"/>
            <w:vAlign w:val="center"/>
          </w:tcPr>
          <w:p>
            <w:pPr>
              <w:pStyle w:val="15"/>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7035" w:type="dxa"/>
            <w:vAlign w:val="center"/>
          </w:tcPr>
          <w:p>
            <w:pPr>
              <w:tabs>
                <w:tab w:val="left" w:pos="1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7035" w:type="dxa"/>
            <w:vAlign w:val="center"/>
          </w:tcPr>
          <w:p>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w:t>
            </w:r>
            <w:r>
              <w:rPr>
                <w:rFonts w:hint="eastAsia"/>
                <w:color w:val="auto"/>
                <w:highlight w:val="none"/>
                <w:lang w:eastAsia="zh-CN"/>
              </w:rPr>
              <w:t>号</w:t>
            </w:r>
            <w:r>
              <w:rPr>
                <w:rFonts w:hint="eastAsia" w:ascii="宋体" w:hAnsi="宋体" w:eastAsia="宋体" w:cs="宋体"/>
                <w:color w:val="auto"/>
                <w:szCs w:val="21"/>
                <w:highlight w:val="none"/>
              </w:rPr>
              <w:t>），由采购代理机构对第一成交候选人进行信用查询：</w:t>
            </w:r>
          </w:p>
          <w:p>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pPr>
              <w:spacing w:line="360" w:lineRule="auto"/>
              <w:ind w:left="315"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7035"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035" w:type="dxa"/>
            <w:vAlign w:val="center"/>
          </w:tcPr>
          <w:p>
            <w:pPr>
              <w:keepNext w:val="0"/>
              <w:keepLines w:val="0"/>
              <w:widowControl/>
              <w:suppressLineNumbers w:val="0"/>
              <w:jc w:val="left"/>
              <w:rPr>
                <w:rFonts w:hint="eastAsia" w:ascii="宋体" w:hAnsi="宋体" w:eastAsia="宋体" w:cs="宋体"/>
                <w:color w:val="auto"/>
                <w:szCs w:val="21"/>
                <w:highlight w:val="none"/>
              </w:rPr>
            </w:pPr>
            <w:r>
              <w:rPr>
                <w:rFonts w:hint="eastAsia" w:hAnsi="宋体"/>
                <w:szCs w:val="21"/>
                <w:highlight w:val="none"/>
              </w:rPr>
              <w:t>本项目履约保证金金额按合同金额的5%交纳（人民币，四舍五入到元），如为中型企业的按合同金额的2%交纳，如为小微企业的则免收履约保证金</w:t>
            </w:r>
            <w:r>
              <w:rPr>
                <w:rFonts w:hint="eastAsia" w:ascii="宋体" w:hAnsi="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7035"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eastAsia="zh-CN"/>
              </w:rPr>
              <w:t>八个工作</w:t>
            </w:r>
            <w:r>
              <w:rPr>
                <w:rFonts w:hint="eastAsia" w:ascii="宋体" w:hAnsi="宋体" w:eastAsia="宋体" w:cs="宋体"/>
                <w:bCs/>
                <w:color w:val="auto"/>
                <w:kern w:val="0"/>
                <w:szCs w:val="21"/>
                <w:highlight w:val="none"/>
                <w:lang w:eastAsia="zh-CN"/>
              </w:rPr>
              <w:t>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7035"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欧邦工程管理集团有限公司</w:t>
            </w:r>
            <w:r>
              <w:rPr>
                <w:rFonts w:hint="eastAsia" w:ascii="宋体" w:hAnsi="宋体" w:eastAsia="宋体" w:cs="宋体"/>
                <w:color w:val="auto"/>
                <w:highlight w:val="none"/>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7035" w:type="dxa"/>
            <w:vAlign w:val="top"/>
          </w:tcPr>
          <w:p>
            <w:pPr>
              <w:spacing w:line="360" w:lineRule="auto"/>
              <w:rPr>
                <w:rFonts w:hint="eastAsia" w:ascii="宋体" w:hAnsi="宋体" w:eastAsia="宋体" w:cs="宋体"/>
                <w:color w:val="auto"/>
                <w:szCs w:val="21"/>
                <w:highlight w:val="none"/>
              </w:rPr>
            </w:pPr>
            <w:r>
              <w:rPr>
                <w:rFonts w:hint="eastAsia" w:ascii="宋体" w:hAnsi="宋体"/>
                <w:highlight w:val="none"/>
              </w:rPr>
              <w:t>本项目采购代理服务费按本须知第</w:t>
            </w:r>
            <w:r>
              <w:rPr>
                <w:rFonts w:hint="eastAsia" w:ascii="宋体" w:hAnsi="宋体"/>
                <w:highlight w:val="none"/>
                <w:lang w:val="en-US" w:eastAsia="zh-CN"/>
              </w:rPr>
              <w:t>30</w:t>
            </w:r>
            <w:r>
              <w:rPr>
                <w:rFonts w:hint="eastAsia" w:ascii="宋体" w:hAnsi="宋体"/>
                <w:highlight w:val="none"/>
              </w:rPr>
              <w:t>.2条“采购代理服务收费标准”中</w:t>
            </w:r>
            <w:r>
              <w:rPr>
                <w:rFonts w:hint="eastAsia" w:ascii="宋体" w:hAnsi="宋体"/>
                <w:highlight w:val="none"/>
                <w:lang w:eastAsia="zh-CN"/>
              </w:rPr>
              <w:t>服务</w:t>
            </w:r>
            <w:r>
              <w:rPr>
                <w:rFonts w:hint="eastAsia" w:ascii="宋体" w:hAnsi="宋体"/>
                <w:highlight w:val="none"/>
              </w:rPr>
              <w:t>类收费标准的60%计算。根据本项目采购代理协议该“采购代理服务费”由中标人在</w:t>
            </w:r>
            <w:r>
              <w:rPr>
                <w:rFonts w:hint="eastAsia" w:ascii="宋体" w:hAnsi="宋体"/>
                <w:highlight w:val="none"/>
                <w:lang w:eastAsia="zh-CN"/>
              </w:rPr>
              <w:t>成交</w:t>
            </w:r>
            <w:r>
              <w:rPr>
                <w:rFonts w:hint="eastAsia" w:ascii="宋体" w:hAnsi="宋体"/>
                <w:highlight w:val="none"/>
              </w:rPr>
              <w:t>公告发出之日起5个工作日内一次性向采购代理机构付清（否则，该不利后果由</w:t>
            </w:r>
            <w:r>
              <w:rPr>
                <w:rFonts w:hint="eastAsia" w:ascii="宋体" w:hAnsi="宋体"/>
                <w:highlight w:val="none"/>
                <w:lang w:eastAsia="zh-CN"/>
              </w:rPr>
              <w:t>成交</w:t>
            </w:r>
            <w:r>
              <w:rPr>
                <w:rFonts w:hint="eastAsia" w:ascii="宋体" w:hAnsi="宋体"/>
                <w:highlight w:val="none"/>
              </w:rPr>
              <w:t>人承担）</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035" w:type="dxa"/>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65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7035" w:type="dxa"/>
            <w:vAlign w:val="center"/>
          </w:tcPr>
          <w:p>
            <w:pPr>
              <w:spacing w:line="340" w:lineRule="exact"/>
              <w:ind w:firstLine="0"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桂林市政府采购管理办公室</w:t>
            </w:r>
            <w:r>
              <w:rPr>
                <w:rFonts w:hint="eastAsia" w:ascii="宋体" w:hAnsi="宋体" w:cs="宋体"/>
                <w:color w:val="auto"/>
                <w:kern w:val="0"/>
                <w:sz w:val="21"/>
                <w:szCs w:val="21"/>
                <w:highlight w:val="none"/>
              </w:rPr>
              <w:t xml:space="preserve">          </w:t>
            </w:r>
          </w:p>
          <w:p>
            <w:pPr>
              <w:spacing w:line="34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rPr>
              <w:t>联系电话：0773-</w:t>
            </w:r>
            <w:r>
              <w:rPr>
                <w:rFonts w:hint="eastAsia" w:ascii="宋体" w:hAnsi="宋体"/>
                <w:kern w:val="0"/>
                <w:szCs w:val="21"/>
                <w:highlight w:val="none"/>
              </w:rPr>
              <w:t>2829504</w:t>
            </w:r>
          </w:p>
        </w:tc>
      </w:tr>
    </w:tbl>
    <w:p>
      <w:pPr>
        <w:rPr>
          <w:rFonts w:hint="eastAsia" w:ascii="宋体" w:hAnsi="宋体" w:eastAsia="宋体" w:cs="宋体"/>
          <w:color w:val="auto"/>
          <w:highlight w:val="none"/>
        </w:rPr>
      </w:pPr>
    </w:p>
    <w:p>
      <w:pPr>
        <w:pStyle w:val="39"/>
        <w:rPr>
          <w:rFonts w:hint="eastAsia"/>
          <w:color w:val="auto"/>
          <w:highlight w:val="none"/>
        </w:rPr>
      </w:pPr>
      <w:bookmarkStart w:id="56" w:name="_Toc10058"/>
      <w:bookmarkStart w:id="57" w:name="_Toc22792"/>
    </w:p>
    <w:p>
      <w:pPr>
        <w:pStyle w:val="16"/>
        <w:rPr>
          <w:rFonts w:hint="eastAsia" w:ascii="宋体" w:hAnsi="宋体" w:eastAsia="宋体" w:cs="宋体"/>
          <w:b/>
          <w:bCs w:val="0"/>
          <w:color w:val="auto"/>
          <w:szCs w:val="28"/>
          <w:highlight w:val="none"/>
        </w:rPr>
      </w:pPr>
    </w:p>
    <w:p>
      <w:pPr>
        <w:pStyle w:val="16"/>
        <w:rPr>
          <w:rFonts w:hint="eastAsia" w:ascii="宋体" w:hAnsi="宋体" w:eastAsia="宋体" w:cs="宋体"/>
          <w:b/>
          <w:bCs w:val="0"/>
          <w:color w:val="auto"/>
          <w:szCs w:val="28"/>
          <w:highlight w:val="none"/>
        </w:rPr>
      </w:pPr>
    </w:p>
    <w:p>
      <w:pPr>
        <w:pStyle w:val="3"/>
        <w:jc w:val="center"/>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一、总则</w:t>
      </w:r>
      <w:bookmarkEnd w:id="56"/>
      <w:bookmarkEnd w:id="57"/>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58" w:name="_Toc24721"/>
      <w:bookmarkStart w:id="59" w:name="_Toc6626"/>
      <w:r>
        <w:rPr>
          <w:rFonts w:hint="eastAsia" w:ascii="宋体" w:hAnsi="宋体" w:eastAsia="宋体" w:cs="宋体"/>
          <w:color w:val="auto"/>
          <w:sz w:val="21"/>
          <w:szCs w:val="21"/>
          <w:highlight w:val="none"/>
        </w:rPr>
        <w:t>1. 适应范围</w:t>
      </w:r>
      <w:bookmarkEnd w:id="58"/>
      <w:bookmarkEnd w:id="59"/>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中南大学湘雅二医院桂林医院临桂院区文化建设及标识标牌制作定点供应商采购</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GLZC2024-C3-990494-OBGC</w:t>
      </w:r>
    </w:p>
    <w:p>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60" w:name="_Toc3355"/>
      <w:bookmarkStart w:id="61" w:name="_Toc28336"/>
      <w:r>
        <w:rPr>
          <w:rFonts w:hint="eastAsia" w:ascii="宋体" w:hAnsi="宋体" w:eastAsia="宋体" w:cs="宋体"/>
          <w:color w:val="auto"/>
          <w:sz w:val="21"/>
          <w:szCs w:val="21"/>
          <w:highlight w:val="none"/>
        </w:rPr>
        <w:t>2. 定义</w:t>
      </w:r>
      <w:bookmarkEnd w:id="60"/>
      <w:bookmarkEnd w:id="61"/>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pPr>
        <w:spacing w:line="36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2.</w:t>
      </w:r>
      <w:r>
        <w:rPr>
          <w:rFonts w:hint="eastAsia" w:ascii="宋体" w:hAnsi="宋体" w:cs="宋体"/>
          <w:b/>
          <w:color w:val="auto"/>
          <w:sz w:val="21"/>
          <w:szCs w:val="21"/>
          <w:highlight w:val="none"/>
          <w:u w:val="single"/>
          <w:lang w:val="en-US" w:eastAsia="zh-CN"/>
        </w:rPr>
        <w:t>6实质性要求：“采购需求”中的所有</w:t>
      </w:r>
      <w:r>
        <w:rPr>
          <w:rFonts w:hint="eastAsia" w:ascii="宋体" w:hAnsi="宋体" w:eastAsia="宋体" w:cs="宋体"/>
          <w:b/>
          <w:color w:val="auto"/>
          <w:sz w:val="21"/>
          <w:szCs w:val="21"/>
          <w:highlight w:val="none"/>
          <w:u w:val="single"/>
          <w:lang w:val="en-US" w:eastAsia="zh-CN"/>
        </w:rPr>
        <w:t>内容均为实质性要求</w:t>
      </w:r>
      <w:r>
        <w:rPr>
          <w:rFonts w:hint="eastAsia" w:ascii="宋体" w:hAnsi="宋体" w:cs="宋体"/>
          <w:b/>
          <w:color w:val="auto"/>
          <w:sz w:val="21"/>
          <w:szCs w:val="21"/>
          <w:highlight w:val="none"/>
          <w:u w:val="single"/>
          <w:lang w:val="en-US" w:eastAsia="zh-CN"/>
        </w:rPr>
        <w:t>，</w:t>
      </w:r>
      <w:r>
        <w:rPr>
          <w:rFonts w:hint="eastAsia" w:ascii="宋体" w:hAnsi="宋体" w:cs="宋体"/>
          <w:b/>
          <w:color w:val="auto"/>
          <w:szCs w:val="21"/>
          <w:highlight w:val="none"/>
          <w:u w:val="single"/>
        </w:rPr>
        <w:t>不允许负偏离，否则</w:t>
      </w:r>
      <w:r>
        <w:rPr>
          <w:rFonts w:hint="eastAsia" w:ascii="宋体" w:hAnsi="宋体" w:cs="宋体"/>
          <w:b/>
          <w:color w:val="auto"/>
          <w:szCs w:val="21"/>
          <w:highlight w:val="none"/>
          <w:u w:val="single"/>
          <w:lang w:eastAsia="zh-CN"/>
        </w:rPr>
        <w:t>响应</w:t>
      </w:r>
      <w:r>
        <w:rPr>
          <w:rFonts w:hint="eastAsia" w:ascii="宋体" w:hAnsi="宋体" w:cs="宋体"/>
          <w:b/>
          <w:color w:val="auto"/>
          <w:szCs w:val="21"/>
          <w:highlight w:val="none"/>
          <w:u w:val="single"/>
        </w:rPr>
        <w:t>无效</w:t>
      </w:r>
      <w:r>
        <w:rPr>
          <w:rFonts w:hint="eastAsia" w:ascii="宋体" w:hAnsi="宋体" w:eastAsia="宋体" w:cs="宋体"/>
          <w:b/>
          <w:color w:val="auto"/>
          <w:sz w:val="21"/>
          <w:szCs w:val="21"/>
          <w:highlight w:val="none"/>
          <w:u w:val="single"/>
          <w:lang w:val="en-US" w:eastAsia="zh-CN"/>
        </w:rPr>
        <w:t>。</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62" w:name="_Toc23631"/>
      <w:bookmarkStart w:id="63" w:name="_Toc25441"/>
      <w:r>
        <w:rPr>
          <w:rFonts w:hint="eastAsia" w:ascii="宋体" w:hAnsi="宋体" w:eastAsia="宋体" w:cs="宋体"/>
          <w:color w:val="auto"/>
          <w:sz w:val="21"/>
          <w:szCs w:val="21"/>
          <w:highlight w:val="none"/>
        </w:rPr>
        <w:t>3. 供应商资格</w:t>
      </w:r>
      <w:bookmarkEnd w:id="62"/>
      <w:bookmarkEnd w:id="6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bookmarkStart w:id="64" w:name="_Toc16496"/>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kern w:val="0"/>
          <w:sz w:val="21"/>
          <w:szCs w:val="21"/>
          <w:highlight w:val="none"/>
          <w:lang w:val="en-US" w:eastAsia="zh-CN" w:bidi="ar-SA"/>
        </w:rPr>
        <w:t>本项目属于专门面向</w:t>
      </w:r>
      <w:r>
        <w:rPr>
          <w:rFonts w:hint="eastAsia" w:ascii="宋体" w:hAnsi="宋体" w:cs="宋体"/>
          <w:color w:val="auto"/>
          <w:kern w:val="0"/>
          <w:sz w:val="21"/>
          <w:szCs w:val="21"/>
          <w:highlight w:val="none"/>
          <w:lang w:val="en-US" w:eastAsia="zh-CN" w:bidi="ar-SA"/>
        </w:rPr>
        <w:t>中小</w:t>
      </w:r>
      <w:r>
        <w:rPr>
          <w:rFonts w:hint="eastAsia" w:ascii="宋体" w:hAnsi="宋体" w:eastAsia="宋体" w:cs="宋体"/>
          <w:color w:val="auto"/>
          <w:kern w:val="0"/>
          <w:sz w:val="21"/>
          <w:szCs w:val="21"/>
          <w:highlight w:val="none"/>
          <w:lang w:val="en-US" w:eastAsia="zh-CN" w:bidi="ar-SA"/>
        </w:rPr>
        <w:t>企业采购</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4.本项目的特定资格要求：</w:t>
      </w:r>
      <w:r>
        <w:rPr>
          <w:rFonts w:hint="eastAsia" w:ascii="宋体" w:hAnsi="宋体" w:eastAsia="宋体" w:cs="宋体"/>
          <w:color w:val="auto"/>
          <w:szCs w:val="21"/>
          <w:highlight w:val="none"/>
          <w:lang w:eastAsia="zh-CN"/>
        </w:rPr>
        <w:t>无。</w:t>
      </w:r>
    </w:p>
    <w:p>
      <w:pPr>
        <w:pStyle w:val="13"/>
        <w:rPr>
          <w:rFonts w:hint="eastAsia"/>
          <w:color w:val="auto"/>
          <w:highlight w:val="none"/>
          <w:lang w:val="en-US" w:eastAsia="zh-CN"/>
        </w:rPr>
      </w:pPr>
      <w:r>
        <w:rPr>
          <w:rFonts w:hint="eastAsia" w:ascii="宋体" w:hAnsi="宋体" w:eastAsia="宋体" w:cs="宋体"/>
          <w:b/>
          <w:bCs/>
          <w:color w:val="auto"/>
          <w:szCs w:val="21"/>
          <w:highlight w:val="none"/>
          <w:lang w:val="en-US" w:eastAsia="zh-CN"/>
        </w:rPr>
        <w:t>3.5.</w:t>
      </w:r>
      <w:r>
        <w:rPr>
          <w:rFonts w:hint="eastAsia" w:ascii="宋体" w:hAnsi="宋体" w:eastAsia="宋体" w:cs="宋体"/>
          <w:b/>
          <w:bCs/>
          <w:color w:val="auto"/>
          <w:szCs w:val="21"/>
          <w:highlight w:val="none"/>
        </w:rPr>
        <w:t>本项目不接受联合体</w:t>
      </w:r>
      <w:r>
        <w:rPr>
          <w:rFonts w:hint="eastAsia" w:ascii="宋体" w:hAnsi="宋体" w:eastAsia="宋体" w:cs="宋体"/>
          <w:color w:val="auto"/>
          <w:szCs w:val="21"/>
          <w:highlight w:val="none"/>
        </w:rPr>
        <w:t>。</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65" w:name="_Toc15983"/>
      <w:r>
        <w:rPr>
          <w:rFonts w:hint="eastAsia" w:ascii="宋体" w:hAnsi="宋体" w:eastAsia="宋体" w:cs="宋体"/>
          <w:color w:val="auto"/>
          <w:sz w:val="21"/>
          <w:szCs w:val="21"/>
          <w:highlight w:val="none"/>
        </w:rPr>
        <w:t>4. 磋商费用</w:t>
      </w:r>
      <w:bookmarkEnd w:id="64"/>
      <w:bookmarkEnd w:id="65"/>
    </w:p>
    <w:p>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pPr>
        <w:pStyle w:val="4"/>
        <w:numPr>
          <w:ilvl w:val="0"/>
          <w:numId w:val="3"/>
        </w:numPr>
        <w:spacing w:before="0" w:after="0" w:line="360" w:lineRule="auto"/>
        <w:ind w:firstLine="420" w:firstLineChars="200"/>
        <w:rPr>
          <w:rFonts w:hint="eastAsia" w:ascii="宋体" w:hAnsi="宋体" w:eastAsia="宋体" w:cs="宋体"/>
          <w:color w:val="auto"/>
          <w:sz w:val="21"/>
          <w:szCs w:val="21"/>
          <w:highlight w:val="none"/>
        </w:rPr>
      </w:pPr>
      <w:bookmarkStart w:id="66" w:name="_Toc31376"/>
      <w:bookmarkStart w:id="67" w:name="_Toc6933"/>
      <w:r>
        <w:rPr>
          <w:rFonts w:hint="eastAsia" w:ascii="宋体" w:hAnsi="宋体" w:eastAsia="宋体" w:cs="宋体"/>
          <w:color w:val="auto"/>
          <w:sz w:val="21"/>
          <w:szCs w:val="21"/>
          <w:highlight w:val="none"/>
        </w:rPr>
        <w:t>联合体要求</w:t>
      </w:r>
      <w:bookmarkEnd w:id="66"/>
      <w:bookmarkEnd w:id="67"/>
    </w:p>
    <w:p>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68" w:name="_Toc16359"/>
      <w:bookmarkStart w:id="69" w:name="_Toc4152"/>
      <w:r>
        <w:rPr>
          <w:rFonts w:hint="eastAsia" w:ascii="宋体" w:hAnsi="宋体" w:eastAsia="宋体" w:cs="宋体"/>
          <w:color w:val="auto"/>
          <w:sz w:val="21"/>
          <w:szCs w:val="21"/>
          <w:highlight w:val="none"/>
        </w:rPr>
        <w:t>6. 质疑和投诉</w:t>
      </w:r>
      <w:bookmarkEnd w:id="68"/>
      <w:bookmarkEnd w:id="69"/>
      <w:r>
        <w:rPr>
          <w:rFonts w:hint="eastAsia" w:ascii="宋体" w:hAnsi="宋体" w:eastAsia="宋体" w:cs="宋体"/>
          <w:color w:val="auto"/>
          <w:sz w:val="21"/>
          <w:szCs w:val="21"/>
          <w:highlight w:val="none"/>
        </w:rPr>
        <w:tab/>
      </w:r>
    </w:p>
    <w:p>
      <w:pPr>
        <w:tabs>
          <w:tab w:val="left" w:pos="2190"/>
        </w:tabs>
        <w:spacing w:line="360" w:lineRule="exact"/>
        <w:ind w:firstLine="435"/>
        <w:rPr>
          <w:rFonts w:hint="eastAsia" w:ascii="宋体" w:hAnsi="宋体" w:eastAsia="宋体" w:cs="宋体"/>
          <w:color w:val="auto"/>
          <w:szCs w:val="21"/>
          <w:highlight w:val="none"/>
          <w:u w:val="none"/>
        </w:rPr>
      </w:pPr>
      <w:bookmarkStart w:id="70" w:name="_Toc8195"/>
      <w:bookmarkStart w:id="71" w:name="_Toc26087"/>
      <w:r>
        <w:rPr>
          <w:rFonts w:hint="eastAsia" w:ascii="宋体" w:hAnsi="宋体" w:eastAsia="宋体" w:cs="宋体"/>
          <w:color w:val="auto"/>
          <w:szCs w:val="21"/>
          <w:highlight w:val="none"/>
          <w:u w:val="none"/>
        </w:rPr>
        <w:t>6.1供应对政府采购活动事项有</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none"/>
        </w:rPr>
        <w:t>疑问的，可以向采购人提出询问。</w:t>
      </w:r>
    </w:p>
    <w:p>
      <w:pPr>
        <w:tabs>
          <w:tab w:val="left" w:pos="2190"/>
        </w:tabs>
        <w:spacing w:line="360" w:lineRule="exact"/>
        <w:ind w:firstLine="435"/>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w:t>
      </w:r>
      <w:r>
        <w:rPr>
          <w:rFonts w:hint="eastAsia" w:ascii="宋体" w:hAnsi="宋体" w:cs="宋体"/>
          <w:color w:val="auto"/>
          <w:szCs w:val="21"/>
          <w:highlight w:val="none"/>
          <w:u w:val="none"/>
          <w:lang w:eastAsia="zh-CN"/>
        </w:rPr>
        <w:t>欧邦工程管理集团有限公司</w:t>
      </w:r>
      <w:r>
        <w:rPr>
          <w:rFonts w:hint="eastAsia" w:ascii="宋体" w:hAnsi="宋体" w:eastAsia="宋体" w:cs="宋体"/>
          <w:color w:val="auto"/>
          <w:szCs w:val="21"/>
          <w:highlight w:val="none"/>
          <w:u w:val="none"/>
        </w:rPr>
        <w:t>）提出质疑。供应商认为采购过程或成交结果使自己的合法权益受到损害的，应当在各采购程序环节结束之日起七个工作日内，以书面形式向采购代理机构（</w:t>
      </w:r>
      <w:r>
        <w:rPr>
          <w:rFonts w:hint="eastAsia" w:ascii="宋体" w:hAnsi="宋体" w:cs="宋体"/>
          <w:color w:val="auto"/>
          <w:szCs w:val="21"/>
          <w:highlight w:val="none"/>
          <w:u w:val="none"/>
          <w:lang w:eastAsia="zh-CN"/>
        </w:rPr>
        <w:t>欧邦工程管理集团有限公司</w:t>
      </w:r>
      <w:r>
        <w:rPr>
          <w:rFonts w:hint="eastAsia" w:ascii="宋体" w:hAnsi="宋体" w:eastAsia="宋体" w:cs="宋体"/>
          <w:color w:val="auto"/>
          <w:szCs w:val="21"/>
          <w:highlight w:val="none"/>
          <w:u w:val="none"/>
        </w:rPr>
        <w:t>）提出质疑。采购代理机构应认真做好质疑处理工作。</w:t>
      </w:r>
    </w:p>
    <w:p>
      <w:pPr>
        <w:tabs>
          <w:tab w:val="left" w:pos="2190"/>
        </w:tabs>
        <w:spacing w:line="360" w:lineRule="exact"/>
        <w:ind w:firstLine="435"/>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pPr>
        <w:tabs>
          <w:tab w:val="left" w:pos="2190"/>
        </w:tabs>
        <w:spacing w:line="360" w:lineRule="exact"/>
        <w:ind w:firstLine="435"/>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tabs>
          <w:tab w:val="left" w:pos="2190"/>
        </w:tabs>
        <w:spacing w:line="36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6.5质疑联系</w:t>
      </w:r>
      <w:r>
        <w:rPr>
          <w:rFonts w:hint="eastAsia" w:ascii="宋体" w:hAnsi="宋体" w:cs="宋体"/>
          <w:color w:val="auto"/>
          <w:szCs w:val="21"/>
          <w:highlight w:val="none"/>
          <w:u w:val="none"/>
          <w:lang w:eastAsia="zh-CN"/>
        </w:rPr>
        <w:t>方式详见公告。</w:t>
      </w:r>
    </w:p>
    <w:p>
      <w:pPr>
        <w:pageBreakBefore w:val="0"/>
        <w:widowControl w:val="0"/>
        <w:kinsoku/>
        <w:wordWrap/>
        <w:overflowPunct/>
        <w:topLinePunct w:val="0"/>
        <w:bidi w:val="0"/>
        <w:spacing w:line="400" w:lineRule="exact"/>
        <w:ind w:firstLine="420" w:firstLineChars="200"/>
        <w:textAlignment w:val="auto"/>
        <w:rPr>
          <w:rFonts w:ascii="宋体" w:hAnsi="宋体" w:cs="宋体"/>
          <w:color w:val="auto"/>
          <w:kern w:val="0"/>
          <w:sz w:val="21"/>
          <w:szCs w:val="21"/>
          <w:highlight w:val="none"/>
        </w:rPr>
      </w:pPr>
      <w:r>
        <w:rPr>
          <w:rFonts w:hint="eastAsia" w:ascii="宋体" w:hAnsi="宋体" w:eastAsia="宋体" w:cs="宋体"/>
          <w:color w:val="auto"/>
          <w:szCs w:val="21"/>
          <w:highlight w:val="none"/>
          <w:u w:val="none"/>
        </w:rPr>
        <w:t>6.6 投诉联系部门：</w:t>
      </w:r>
      <w:bookmarkEnd w:id="70"/>
      <w:bookmarkEnd w:id="71"/>
      <w:r>
        <w:rPr>
          <w:rFonts w:hint="eastAsia" w:ascii="宋体" w:hAnsi="宋体" w:cs="宋体"/>
          <w:color w:val="auto"/>
          <w:szCs w:val="21"/>
          <w:highlight w:val="none"/>
          <w:u w:val="none"/>
          <w:lang w:eastAsia="zh-CN"/>
        </w:rPr>
        <w:t>桂林市政府采购管理办公室</w:t>
      </w:r>
      <w:r>
        <w:rPr>
          <w:rFonts w:hint="eastAsia" w:ascii="宋体" w:hAnsi="宋体" w:cs="宋体"/>
          <w:color w:val="auto"/>
          <w:kern w:val="0"/>
          <w:sz w:val="21"/>
          <w:szCs w:val="21"/>
          <w:highlight w:val="none"/>
        </w:rPr>
        <w:t xml:space="preserve">   联系电话：</w:t>
      </w:r>
      <w:r>
        <w:rPr>
          <w:rFonts w:hint="eastAsia" w:ascii="宋体" w:hAnsi="宋体" w:eastAsia="宋体" w:cs="宋体"/>
          <w:color w:val="auto"/>
          <w:szCs w:val="21"/>
          <w:highlight w:val="none"/>
          <w:u w:val="none"/>
        </w:rPr>
        <w:t>0773-</w:t>
      </w:r>
      <w:r>
        <w:rPr>
          <w:rFonts w:hint="eastAsia" w:ascii="宋体" w:hAnsi="宋体" w:cs="宋体"/>
          <w:color w:val="auto"/>
          <w:szCs w:val="21"/>
          <w:highlight w:val="none"/>
          <w:u w:val="none"/>
          <w:lang w:eastAsia="zh-CN"/>
        </w:rPr>
        <w:t>2829504</w:t>
      </w:r>
    </w:p>
    <w:p>
      <w:pPr>
        <w:pStyle w:val="40"/>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6.7 供应商在法定质疑期内应当一次性提出针对同一采购程序环节的质疑。</w:t>
      </w:r>
    </w:p>
    <w:p>
      <w:pPr>
        <w:pStyle w:val="40"/>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6.8 不在法定质疑期内提出的质疑函可以拒收。不符合要求的质疑函在法定质疑期内及时补充完整，否则作质疑不成立处理。</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72" w:name="_Toc6998"/>
      <w:bookmarkStart w:id="73" w:name="_Toc13910"/>
      <w:r>
        <w:rPr>
          <w:rFonts w:hint="eastAsia" w:ascii="宋体" w:hAnsi="宋体" w:eastAsia="宋体" w:cs="宋体"/>
          <w:color w:val="auto"/>
          <w:sz w:val="21"/>
          <w:szCs w:val="21"/>
          <w:highlight w:val="none"/>
        </w:rPr>
        <w:t>7. 转包与分包</w:t>
      </w:r>
      <w:bookmarkEnd w:id="72"/>
      <w:bookmarkEnd w:id="73"/>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本项目不允许转包。</w:t>
      </w:r>
    </w:p>
    <w:p>
      <w:pPr>
        <w:tabs>
          <w:tab w:val="left" w:pos="2190"/>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本项目不可以分包。</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74" w:name="_Toc3368"/>
      <w:bookmarkStart w:id="75" w:name="_Toc9415"/>
      <w:r>
        <w:rPr>
          <w:rFonts w:hint="eastAsia" w:ascii="宋体" w:hAnsi="宋体" w:eastAsia="宋体" w:cs="宋体"/>
          <w:color w:val="auto"/>
          <w:sz w:val="21"/>
          <w:szCs w:val="21"/>
          <w:highlight w:val="none"/>
        </w:rPr>
        <w:t>8. 特别说明</w:t>
      </w:r>
      <w:bookmarkEnd w:id="74"/>
      <w:bookmarkEnd w:id="75"/>
    </w:p>
    <w:p>
      <w:pPr>
        <w:tabs>
          <w:tab w:val="left" w:pos="163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pPr>
        <w:tabs>
          <w:tab w:val="left" w:pos="163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pPr>
        <w:tabs>
          <w:tab w:val="left" w:pos="163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pPr>
        <w:tabs>
          <w:tab w:val="left" w:pos="1635"/>
        </w:tabs>
        <w:spacing w:line="360" w:lineRule="exact"/>
        <w:ind w:firstLine="435"/>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8.2</w:t>
      </w:r>
      <w:r>
        <w:rPr>
          <w:rFonts w:hint="eastAsia" w:ascii="宋体" w:hAnsi="宋体" w:eastAsia="宋体" w:cs="宋体"/>
          <w:b/>
          <w:bCs/>
          <w:color w:val="auto"/>
          <w:szCs w:val="21"/>
          <w:highlight w:val="none"/>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pPr>
        <w:pStyle w:val="10"/>
        <w:rPr>
          <w:rFonts w:hint="eastAsia" w:ascii="宋体" w:hAnsi="宋体" w:eastAsia="宋体" w:cs="宋体"/>
          <w:color w:val="auto"/>
          <w:highlight w:val="none"/>
        </w:rPr>
      </w:pPr>
    </w:p>
    <w:p>
      <w:pPr>
        <w:pStyle w:val="3"/>
        <w:jc w:val="center"/>
        <w:rPr>
          <w:rFonts w:hint="eastAsia" w:ascii="宋体" w:hAnsi="宋体" w:eastAsia="宋体" w:cs="宋体"/>
          <w:b/>
          <w:bCs w:val="0"/>
          <w:color w:val="auto"/>
          <w:szCs w:val="28"/>
          <w:highlight w:val="none"/>
        </w:rPr>
      </w:pPr>
      <w:bookmarkStart w:id="76" w:name="_Toc8933"/>
      <w:bookmarkStart w:id="77" w:name="_Toc22498"/>
      <w:r>
        <w:rPr>
          <w:rFonts w:hint="eastAsia" w:ascii="宋体" w:hAnsi="宋体" w:eastAsia="宋体" w:cs="宋体"/>
          <w:b/>
          <w:bCs w:val="0"/>
          <w:color w:val="auto"/>
          <w:szCs w:val="28"/>
          <w:highlight w:val="none"/>
        </w:rPr>
        <w:t>二、磋商文件</w:t>
      </w:r>
      <w:bookmarkEnd w:id="76"/>
      <w:bookmarkEnd w:id="77"/>
    </w:p>
    <w:p>
      <w:pPr>
        <w:pStyle w:val="4"/>
        <w:spacing w:before="0" w:after="0" w:line="360" w:lineRule="auto"/>
        <w:ind w:firstLine="420" w:firstLineChars="200"/>
        <w:rPr>
          <w:rFonts w:hint="eastAsia" w:ascii="宋体" w:hAnsi="宋体" w:eastAsia="宋体" w:cs="宋体"/>
          <w:color w:val="auto"/>
          <w:sz w:val="21"/>
          <w:szCs w:val="21"/>
          <w:highlight w:val="none"/>
          <w:lang w:val="pt-BR"/>
        </w:rPr>
      </w:pPr>
      <w:bookmarkStart w:id="78" w:name="_Toc20523"/>
      <w:bookmarkStart w:id="79"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8"/>
      <w:bookmarkEnd w:id="7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80" w:name="_Toc1452"/>
      <w:bookmarkStart w:id="81" w:name="_Toc9103"/>
      <w:r>
        <w:rPr>
          <w:rFonts w:hint="eastAsia" w:ascii="宋体" w:hAnsi="宋体" w:eastAsia="宋体" w:cs="宋体"/>
          <w:color w:val="auto"/>
          <w:sz w:val="21"/>
          <w:szCs w:val="21"/>
          <w:highlight w:val="none"/>
        </w:rPr>
        <w:t>10. 磋商文件的澄清与修改</w:t>
      </w:r>
      <w:bookmarkEnd w:id="80"/>
      <w:bookmarkEnd w:id="81"/>
    </w:p>
    <w:p>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pPr>
        <w:spacing w:line="360" w:lineRule="auto"/>
        <w:ind w:left="420" w:left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10.3澄清或者修改的内容为磋商文件的组成部分。当澄清或者修改通知就同一内容的表述不一致时，以最后发出的文件为准。</w:t>
      </w:r>
    </w:p>
    <w:p>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磋商文件的澄清或者修改都应该通过本项目采购代理机构以法定形式发布，采购人非通过本机构，不得擅自澄清或者修改磋商文件。</w:t>
      </w:r>
    </w:p>
    <w:p>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10.5采购单位可以视采购具体情况，延长响应文件截止时间和磋商时间，在本项目竞争性磋商公告发布的同一媒体上发布变更公告。</w:t>
      </w:r>
    </w:p>
    <w:p>
      <w:pPr>
        <w:pStyle w:val="40"/>
        <w:rPr>
          <w:rFonts w:hint="eastAsia" w:ascii="宋体" w:hAnsi="宋体" w:eastAsia="宋体" w:cs="宋体"/>
          <w:color w:val="auto"/>
          <w:highlight w:val="none"/>
        </w:rPr>
      </w:pPr>
    </w:p>
    <w:p>
      <w:pPr>
        <w:pStyle w:val="3"/>
        <w:jc w:val="center"/>
        <w:rPr>
          <w:rFonts w:hint="eastAsia" w:ascii="宋体" w:hAnsi="宋体" w:eastAsia="宋体" w:cs="宋体"/>
          <w:b/>
          <w:bCs w:val="0"/>
          <w:color w:val="auto"/>
          <w:szCs w:val="28"/>
          <w:highlight w:val="none"/>
        </w:rPr>
      </w:pPr>
      <w:bookmarkStart w:id="82" w:name="_Toc20641"/>
      <w:bookmarkStart w:id="83" w:name="_Toc20830"/>
      <w:r>
        <w:rPr>
          <w:rFonts w:hint="eastAsia" w:ascii="宋体" w:hAnsi="宋体" w:eastAsia="宋体" w:cs="宋体"/>
          <w:b/>
          <w:bCs w:val="0"/>
          <w:color w:val="auto"/>
          <w:szCs w:val="28"/>
          <w:highlight w:val="none"/>
        </w:rPr>
        <w:t>三、竞争性磋商响应文件的编制</w:t>
      </w:r>
      <w:bookmarkEnd w:id="82"/>
      <w:bookmarkEnd w:id="83"/>
    </w:p>
    <w:p>
      <w:pPr>
        <w:pStyle w:val="4"/>
        <w:spacing w:before="0" w:after="0" w:line="360" w:lineRule="auto"/>
        <w:ind w:firstLine="420" w:firstLineChars="200"/>
        <w:rPr>
          <w:rFonts w:hint="eastAsia" w:ascii="宋体" w:hAnsi="宋体" w:eastAsia="宋体" w:cs="宋体"/>
          <w:b/>
          <w:color w:val="auto"/>
          <w:sz w:val="21"/>
          <w:szCs w:val="21"/>
          <w:highlight w:val="none"/>
          <w:lang w:val="en-US" w:eastAsia="zh-CN"/>
        </w:rPr>
      </w:pPr>
      <w:bookmarkStart w:id="84" w:name="_Toc772"/>
      <w:r>
        <w:rPr>
          <w:rFonts w:hint="eastAsia" w:ascii="宋体" w:hAnsi="宋体" w:eastAsia="宋体" w:cs="宋体"/>
          <w:b/>
          <w:color w:val="auto"/>
          <w:sz w:val="21"/>
          <w:szCs w:val="21"/>
          <w:highlight w:val="none"/>
          <w:lang w:val="en-US" w:eastAsia="zh-CN"/>
        </w:rPr>
        <w:t>11.竞争性磋商响应文件编制基本要求</w:t>
      </w:r>
      <w:bookmarkEnd w:id="84"/>
    </w:p>
    <w:p>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本项目实行电子投标，供应商应准备电子磋商响应文件：</w:t>
      </w:r>
    </w:p>
    <w:p>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（委托代理时必须提供；如为联合体的，授权委托书原件须由牵头人出具）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pPr>
        <w:numPr>
          <w:ilvl w:val="0"/>
          <w:numId w:val="4"/>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0"/>
          <w:numId w:val="0"/>
        </w:numPr>
        <w:spacing w:line="42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cs="宋体"/>
          <w:color w:val="auto"/>
          <w:szCs w:val="21"/>
          <w:highlight w:val="none"/>
          <w:lang w:eastAsia="zh-CN"/>
        </w:rPr>
        <w:t>中小</w:t>
      </w:r>
      <w:r>
        <w:rPr>
          <w:rFonts w:hint="eastAsia" w:ascii="宋体" w:hAnsi="宋体" w:eastAsia="宋体" w:cs="宋体"/>
          <w:color w:val="auto"/>
          <w:szCs w:val="21"/>
          <w:highlight w:val="none"/>
        </w:rPr>
        <w:t>企业的证明材料</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【属于</w:t>
      </w:r>
      <w:r>
        <w:rPr>
          <w:rFonts w:hint="eastAsia" w:ascii="宋体" w:hAnsi="宋体" w:cs="宋体"/>
          <w:color w:val="auto"/>
          <w:szCs w:val="21"/>
          <w:highlight w:val="none"/>
          <w:lang w:eastAsia="zh-CN"/>
        </w:rPr>
        <w:t>中小</w:t>
      </w:r>
      <w:r>
        <w:rPr>
          <w:rFonts w:hint="eastAsia" w:ascii="宋体" w:hAnsi="宋体" w:eastAsia="宋体" w:cs="宋体"/>
          <w:color w:val="auto"/>
          <w:szCs w:val="21"/>
          <w:highlight w:val="none"/>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r>
        <w:rPr>
          <w:rFonts w:hint="eastAsia" w:ascii="宋体" w:hAnsi="宋体" w:eastAsia="宋体" w:cs="宋体"/>
          <w:color w:val="auto"/>
          <w:szCs w:val="21"/>
          <w:highlight w:val="none"/>
          <w:lang w:eastAsia="zh-CN"/>
        </w:rPr>
        <w:t>。</w:t>
      </w:r>
    </w:p>
    <w:p>
      <w:pPr>
        <w:pStyle w:val="11"/>
        <w:ind w:left="0" w:leftChars="0" w:firstLine="422"/>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pPr>
        <w:numPr>
          <w:ilvl w:val="0"/>
          <w:numId w:val="0"/>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响应函（格式见附件）</w:t>
      </w:r>
      <w:r>
        <w:rPr>
          <w:rFonts w:hint="eastAsia" w:ascii="宋体" w:hAnsi="宋体" w:eastAsia="宋体" w:cs="宋体"/>
          <w:b/>
          <w:bCs/>
          <w:color w:val="auto"/>
          <w:szCs w:val="21"/>
          <w:highlight w:val="none"/>
        </w:rPr>
        <w:t>（必须提供）</w:t>
      </w:r>
      <w:r>
        <w:rPr>
          <w:rFonts w:hint="eastAsia" w:ascii="宋体" w:hAnsi="宋体" w:eastAsia="宋体" w:cs="宋体"/>
          <w:b/>
          <w:bCs/>
          <w:color w:val="auto"/>
          <w:szCs w:val="21"/>
          <w:highlight w:val="none"/>
          <w:lang w:eastAsia="zh-CN"/>
        </w:rPr>
        <w:t>；</w:t>
      </w:r>
    </w:p>
    <w:p>
      <w:pPr>
        <w:numPr>
          <w:ilvl w:val="0"/>
          <w:numId w:val="0"/>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lang w:eastAsia="zh-CN"/>
        </w:rPr>
        <w:t>磋商单项单价报价表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p>
    <w:p>
      <w:pPr>
        <w:numPr>
          <w:ilvl w:val="0"/>
          <w:numId w:val="0"/>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szCs w:val="21"/>
          <w:highlight w:val="none"/>
          <w:lang w:eastAsia="zh-CN"/>
        </w:rPr>
        <w:t>服务及技术要求偏离表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p>
    <w:p>
      <w:pPr>
        <w:pStyle w:val="11"/>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pPr>
        <w:numPr>
          <w:ilvl w:val="0"/>
          <w:numId w:val="5"/>
        </w:num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eastAsia="宋体" w:cs="宋体"/>
          <w:color w:val="auto"/>
          <w:szCs w:val="21"/>
          <w:highlight w:val="none"/>
        </w:rPr>
        <w:t>项目实施人员一览表（格式见附件）</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lang w:eastAsia="zh-CN"/>
        </w:rPr>
        <w:t>）；</w:t>
      </w:r>
    </w:p>
    <w:p>
      <w:pPr>
        <w:numPr>
          <w:ilvl w:val="0"/>
          <w:numId w:val="5"/>
        </w:num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color w:val="auto"/>
          <w:szCs w:val="21"/>
          <w:highlight w:val="none"/>
        </w:rPr>
        <w:t>供应商可以在商务技术文件中提供</w:t>
      </w:r>
      <w:r>
        <w:rPr>
          <w:rFonts w:hint="eastAsia" w:ascii="宋体" w:hAnsi="宋体"/>
          <w:color w:val="auto"/>
          <w:szCs w:val="21"/>
          <w:highlight w:val="none"/>
          <w:lang w:eastAsia="zh-CN"/>
        </w:rPr>
        <w:t>服务</w:t>
      </w:r>
      <w:r>
        <w:rPr>
          <w:rFonts w:hint="eastAsia" w:ascii="宋体" w:hAnsi="宋体"/>
          <w:color w:val="auto"/>
          <w:szCs w:val="21"/>
          <w:highlight w:val="none"/>
        </w:rPr>
        <w:t>方案【包括但不限于项目实施方案、安装实施方案、设计效果图、人员配置方案、售后服务方案等】以及对应采购需求的技术要求、商务要求提供的其他文件资料（格式自拟）</w:t>
      </w:r>
      <w:r>
        <w:rPr>
          <w:rFonts w:hint="eastAsia" w:ascii="宋体" w:hAnsi="宋体" w:eastAsia="宋体" w:cs="宋体"/>
          <w:b/>
          <w:bCs/>
          <w:color w:val="auto"/>
          <w:szCs w:val="21"/>
          <w:highlight w:val="none"/>
        </w:rPr>
        <w:t>（如有，请提供</w:t>
      </w:r>
      <w:r>
        <w:rPr>
          <w:rFonts w:hint="eastAsia" w:ascii="宋体" w:hAnsi="宋体" w:cs="宋体"/>
          <w:b/>
          <w:bCs/>
          <w:color w:val="auto"/>
          <w:szCs w:val="21"/>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）“采购需求”需提供的有效证明文件</w:t>
      </w:r>
      <w:r>
        <w:rPr>
          <w:rFonts w:hint="eastAsia" w:ascii="宋体" w:hAnsi="宋体" w:eastAsia="宋体" w:cs="宋体"/>
          <w:b/>
          <w:bCs/>
          <w:color w:val="auto"/>
          <w:szCs w:val="21"/>
          <w:highlight w:val="none"/>
        </w:rPr>
        <w:t>（如有，请提供）；</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eastAsia="zh-CN"/>
        </w:rPr>
        <w:t>2020年1月1日</w:t>
      </w:r>
      <w:r>
        <w:rPr>
          <w:rFonts w:hint="eastAsia" w:ascii="宋体" w:hAnsi="宋体" w:eastAsia="宋体" w:cs="宋体"/>
          <w:color w:val="auto"/>
          <w:szCs w:val="21"/>
          <w:highlight w:val="none"/>
        </w:rPr>
        <w:t>以来具有同类</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的业绩相关证明材料（无不良记录，以</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、成交通知书或签订的合同为准，并能清晰反映</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的名称、</w:t>
      </w:r>
      <w:r>
        <w:rPr>
          <w:rFonts w:hint="eastAsia" w:ascii="宋体" w:hAnsi="宋体" w:eastAsia="宋体" w:cs="宋体"/>
          <w:color w:val="auto"/>
          <w:szCs w:val="21"/>
          <w:highlight w:val="none"/>
          <w:lang w:eastAsia="zh-CN"/>
        </w:rPr>
        <w:t>采购内容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、采购时间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（如有，请提供）；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w:t>
      </w:r>
      <w:r>
        <w:rPr>
          <w:rFonts w:hint="eastAsia" w:ascii="宋体" w:hAnsi="宋体" w:eastAsia="宋体" w:cs="宋体"/>
          <w:b/>
          <w:bCs/>
          <w:color w:val="auto"/>
          <w:highlight w:val="none"/>
        </w:rPr>
        <w:t>供应商CA证书签章</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自然人</w:t>
      </w:r>
      <w:r>
        <w:rPr>
          <w:rFonts w:hint="eastAsia" w:ascii="宋体" w:hAnsi="宋体" w:eastAsia="宋体" w:cs="宋体"/>
          <w:b/>
          <w:bCs/>
          <w:color w:val="auto"/>
          <w:highlight w:val="none"/>
          <w:lang w:eastAsia="zh-CN"/>
        </w:rPr>
        <w:t>签字或</w:t>
      </w:r>
      <w:r>
        <w:rPr>
          <w:rFonts w:hint="eastAsia" w:ascii="宋体" w:hAnsi="宋体" w:eastAsia="宋体" w:cs="宋体"/>
          <w:b/>
          <w:bCs/>
          <w:color w:val="auto"/>
          <w:highlight w:val="none"/>
          <w:lang w:val="en-US" w:eastAsia="zh-CN"/>
        </w:rPr>
        <w:t>个人</w:t>
      </w:r>
      <w:r>
        <w:rPr>
          <w:rFonts w:hint="eastAsia" w:ascii="宋体" w:hAnsi="宋体" w:cs="宋体"/>
          <w:b/>
          <w:bCs/>
          <w:color w:val="auto"/>
          <w:highlight w:val="none"/>
          <w:lang w:eastAsia="zh-CN"/>
        </w:rPr>
        <w:t>CA证书签章</w:t>
      </w:r>
      <w:r>
        <w:rPr>
          <w:rFonts w:hint="eastAsia" w:ascii="宋体" w:hAnsi="宋体" w:eastAsia="宋体" w:cs="宋体"/>
          <w:b/>
          <w:bCs/>
          <w:color w:val="auto"/>
          <w:highlight w:val="none"/>
        </w:rPr>
        <w:t>，否则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pPr>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cs="宋体"/>
          <w:b/>
          <w:color w:val="auto"/>
          <w:szCs w:val="21"/>
          <w:highlight w:val="none"/>
          <w:lang w:eastAsia="zh-CN"/>
        </w:rPr>
        <w:t>CA证书签章</w:t>
      </w:r>
      <w:r>
        <w:rPr>
          <w:rFonts w:hint="eastAsia" w:ascii="宋体" w:hAnsi="宋体" w:eastAsia="宋体" w:cs="宋体"/>
          <w:b/>
          <w:color w:val="auto"/>
          <w:szCs w:val="21"/>
          <w:highlight w:val="none"/>
        </w:rPr>
        <w:t>。若磋商文件中有专门标注的某关联点，并要求供应商在电子投标系统中作出磋商响应的，如供应商未对关联点进行响应或者在响应文件其它内容进行描述，造成电子评审不能查询的责任由供应商自行承担。</w:t>
      </w:r>
    </w:p>
    <w:p>
      <w:pPr>
        <w:numPr>
          <w:ilvl w:val="0"/>
          <w:numId w:val="6"/>
        </w:numPr>
        <w:spacing w:line="36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cs="宋体"/>
          <w:b/>
          <w:bCs/>
          <w:color w:val="auto"/>
          <w:szCs w:val="21"/>
          <w:highlight w:val="none"/>
          <w:lang w:val="en-US" w:eastAsia="zh-CN"/>
        </w:rPr>
        <w:t>CA证书签章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85" w:name="_Toc6845"/>
      <w:bookmarkStart w:id="86" w:name="_Toc2180"/>
      <w:r>
        <w:rPr>
          <w:rFonts w:hint="eastAsia" w:ascii="宋体" w:hAnsi="宋体" w:eastAsia="宋体" w:cs="宋体"/>
          <w:color w:val="auto"/>
          <w:sz w:val="21"/>
          <w:szCs w:val="21"/>
          <w:highlight w:val="none"/>
        </w:rPr>
        <w:t>12. 响应文件的语言及计量</w:t>
      </w:r>
      <w:bookmarkEnd w:id="85"/>
      <w:bookmarkEnd w:id="8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87" w:name="_Toc10838"/>
      <w:bookmarkStart w:id="88" w:name="_Toc30930"/>
      <w:r>
        <w:rPr>
          <w:rFonts w:hint="eastAsia" w:ascii="宋体" w:hAnsi="宋体" w:eastAsia="宋体" w:cs="宋体"/>
          <w:color w:val="auto"/>
          <w:sz w:val="21"/>
          <w:szCs w:val="21"/>
          <w:highlight w:val="none"/>
        </w:rPr>
        <w:t>13. 磋商报价及采购预算金额</w:t>
      </w:r>
      <w:bookmarkEnd w:id="87"/>
      <w:bookmarkEnd w:id="8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13.1 </w:t>
      </w:r>
      <w:r>
        <w:rPr>
          <w:rFonts w:hint="eastAsia" w:ascii="宋体" w:hAnsi="宋体" w:eastAsia="宋体" w:cs="宋体"/>
          <w:b w:val="0"/>
          <w:bCs w:val="0"/>
          <w:color w:val="auto"/>
          <w:sz w:val="21"/>
          <w:szCs w:val="21"/>
          <w:highlight w:val="none"/>
          <w:u w:val="none"/>
          <w:lang w:eastAsia="zh-CN"/>
        </w:rPr>
        <w:t>采购预算金额人民币</w:t>
      </w:r>
      <w:r>
        <w:rPr>
          <w:rFonts w:hint="eastAsia" w:ascii="宋体" w:hAnsi="宋体" w:cs="宋体"/>
          <w:b w:val="0"/>
          <w:bCs w:val="0"/>
          <w:color w:val="auto"/>
          <w:sz w:val="21"/>
          <w:szCs w:val="21"/>
          <w:highlight w:val="none"/>
          <w:u w:val="none"/>
          <w:lang w:eastAsia="zh-CN"/>
        </w:rPr>
        <w:t>壹佰万元整（¥1000000.00元）</w:t>
      </w:r>
      <w:r>
        <w:rPr>
          <w:rFonts w:hint="eastAsia" w:ascii="宋体" w:hAnsi="宋体" w:cs="宋体"/>
          <w:b w:val="0"/>
          <w:bCs w:val="0"/>
          <w:color w:val="auto"/>
          <w:szCs w:val="21"/>
          <w:highlight w:val="none"/>
          <w:lang w:eastAsia="zh-CN"/>
        </w:rPr>
        <w:t>。具体结算金额</w:t>
      </w:r>
      <w:r>
        <w:rPr>
          <w:rFonts w:ascii="宋体" w:hAnsi="宋体" w:cs="Arial"/>
          <w:b w:val="0"/>
          <w:bCs w:val="0"/>
          <w:color w:val="auto"/>
          <w:szCs w:val="21"/>
          <w:highlight w:val="none"/>
        </w:rPr>
        <w:t>按实际采购量的金额为准，即：结算金额=</w:t>
      </w:r>
      <w:r>
        <w:rPr>
          <w:rFonts w:hint="eastAsia" w:ascii="宋体" w:hAnsi="宋体" w:cs="Arial"/>
          <w:b w:val="0"/>
          <w:bCs w:val="0"/>
          <w:color w:val="auto"/>
          <w:szCs w:val="21"/>
          <w:highlight w:val="none"/>
          <w:lang w:eastAsia="zh-CN"/>
        </w:rPr>
        <w:t>成交</w:t>
      </w:r>
      <w:r>
        <w:rPr>
          <w:rFonts w:ascii="宋体" w:hAnsi="宋体" w:cs="Arial"/>
          <w:b w:val="0"/>
          <w:bCs w:val="0"/>
          <w:color w:val="auto"/>
          <w:szCs w:val="21"/>
          <w:highlight w:val="none"/>
        </w:rPr>
        <w:t>单价×实际采购数量）</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eastAsia="zh-CN"/>
        </w:rPr>
        <w:t>供应商单项合计报价超出采购预算单价限价合计金额的或单项单价报价超出对应采购预算单项单价限价的</w:t>
      </w:r>
      <w:r>
        <w:rPr>
          <w:rFonts w:hint="eastAsia" w:ascii="宋体" w:hAnsi="宋体" w:eastAsia="宋体" w:cs="宋体"/>
          <w:b w:val="0"/>
          <w:bCs w:val="0"/>
          <w:color w:val="auto"/>
          <w:szCs w:val="21"/>
          <w:highlight w:val="none"/>
          <w:lang w:eastAsia="zh-CN"/>
        </w:rPr>
        <w:t>，响应文件按无效处理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13.3 </w:t>
      </w:r>
      <w:r>
        <w:rPr>
          <w:rFonts w:hint="eastAsia" w:ascii="宋体" w:hAnsi="宋体" w:eastAsia="宋体"/>
          <w:color w:val="000000"/>
          <w:szCs w:val="21"/>
          <w:highlight w:val="none"/>
          <w:lang w:eastAsia="zh-CN"/>
        </w:rPr>
        <w:t>磋商</w:t>
      </w:r>
      <w:r>
        <w:rPr>
          <w:rFonts w:hint="eastAsia" w:ascii="宋体" w:hAnsi="宋体"/>
          <w:color w:val="000000"/>
          <w:szCs w:val="21"/>
          <w:highlight w:val="none"/>
        </w:rPr>
        <w:t>报价是履行合同的最终价格，即满足全部采购需求所应提供的服务，以及伴随的货物和工程的价格；包括运输（含保险）（如有）、技术服务、培训、税费等一切可能发生的费用</w:t>
      </w:r>
      <w:r>
        <w:rPr>
          <w:rFonts w:hint="eastAsia" w:ascii="宋体" w:hAnsi="宋体"/>
          <w:color w:val="000000"/>
          <w:szCs w:val="21"/>
          <w:highlight w:val="none"/>
          <w:lang w:eastAsia="zh-CN"/>
        </w:rPr>
        <w:t>。</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89" w:name="_Toc27015"/>
      <w:bookmarkStart w:id="90" w:name="_Toc26881"/>
      <w:r>
        <w:rPr>
          <w:rFonts w:hint="eastAsia" w:ascii="宋体" w:hAnsi="宋体" w:eastAsia="宋体" w:cs="宋体"/>
          <w:color w:val="auto"/>
          <w:sz w:val="21"/>
          <w:szCs w:val="21"/>
          <w:highlight w:val="none"/>
        </w:rPr>
        <w:t>14. 响应文件有效期</w:t>
      </w:r>
      <w:bookmarkEnd w:id="89"/>
      <w:bookmarkEnd w:id="9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91" w:name="_Toc24706"/>
      <w:bookmarkStart w:id="92" w:name="_Toc22602"/>
      <w:r>
        <w:rPr>
          <w:rFonts w:hint="eastAsia" w:ascii="宋体" w:hAnsi="宋体" w:eastAsia="宋体" w:cs="宋体"/>
          <w:color w:val="auto"/>
          <w:sz w:val="21"/>
          <w:szCs w:val="21"/>
          <w:highlight w:val="none"/>
        </w:rPr>
        <w:t>15. 保证金</w:t>
      </w:r>
      <w:bookmarkEnd w:id="91"/>
      <w:bookmarkEnd w:id="92"/>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pPr>
        <w:pStyle w:val="4"/>
        <w:spacing w:before="0" w:after="0" w:line="360" w:lineRule="auto"/>
        <w:ind w:firstLine="420" w:firstLineChars="200"/>
        <w:rPr>
          <w:rFonts w:hint="eastAsia" w:ascii="宋体" w:hAnsi="宋体" w:eastAsia="宋体" w:cs="宋体"/>
          <w:color w:val="auto"/>
          <w:sz w:val="21"/>
          <w:szCs w:val="21"/>
          <w:highlight w:val="none"/>
          <w:lang w:eastAsia="zh-CN"/>
        </w:rPr>
      </w:pPr>
      <w:bookmarkStart w:id="93" w:name="_Toc387"/>
      <w:bookmarkStart w:id="94" w:name="_Toc8815"/>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3"/>
      <w:r>
        <w:rPr>
          <w:rFonts w:hint="eastAsia" w:ascii="宋体" w:hAnsi="宋体" w:eastAsia="宋体" w:cs="宋体"/>
          <w:color w:val="auto"/>
          <w:sz w:val="21"/>
          <w:szCs w:val="21"/>
          <w:highlight w:val="none"/>
          <w:lang w:eastAsia="zh-CN"/>
        </w:rPr>
        <w:t>制作</w:t>
      </w:r>
      <w:bookmarkEnd w:id="9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响应文件中须加盖供应商公章部分均采用 </w:t>
      </w:r>
      <w:r>
        <w:rPr>
          <w:rFonts w:hint="eastAsia" w:ascii="宋体" w:hAnsi="宋体" w:cs="宋体"/>
          <w:color w:val="auto"/>
          <w:szCs w:val="21"/>
          <w:highlight w:val="none"/>
          <w:lang w:eastAsia="zh-CN"/>
        </w:rPr>
        <w:t>CA 证书签章</w:t>
      </w:r>
      <w:r>
        <w:rPr>
          <w:rFonts w:hint="eastAsia" w:ascii="宋体" w:hAnsi="宋体" w:eastAsia="宋体" w:cs="宋体"/>
          <w:color w:val="auto"/>
          <w:szCs w:val="21"/>
          <w:highlight w:val="none"/>
        </w:rPr>
        <w:t>，并根据“政府采购项目电子交易管理操作指南-供应商”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w:t>
      </w:r>
      <w:r>
        <w:rPr>
          <w:rFonts w:hint="eastAsia" w:ascii="宋体" w:hAnsi="宋体" w:cs="宋体"/>
          <w:color w:val="auto"/>
          <w:szCs w:val="21"/>
          <w:highlight w:val="none"/>
          <w:lang w:eastAsia="zh-CN"/>
        </w:rPr>
        <w:t>CA证书签章</w:t>
      </w:r>
      <w:r>
        <w:rPr>
          <w:rFonts w:hint="eastAsia" w:ascii="宋体" w:hAnsi="宋体" w:eastAsia="宋体" w:cs="宋体"/>
          <w:color w:val="auto"/>
          <w:szCs w:val="21"/>
          <w:highlight w:val="none"/>
        </w:rPr>
        <w:t>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CA证书签章</w:t>
      </w:r>
      <w:r>
        <w:rPr>
          <w:rFonts w:hint="eastAsia" w:ascii="宋体" w:hAnsi="宋体" w:eastAsia="宋体" w:cs="宋体"/>
          <w:color w:val="auto"/>
          <w:szCs w:val="21"/>
          <w:highlight w:val="none"/>
        </w:rPr>
        <w:t>，没有办理政采云个人</w:t>
      </w:r>
      <w:r>
        <w:rPr>
          <w:rFonts w:hint="eastAsia" w:ascii="宋体" w:hAnsi="宋体" w:cs="宋体"/>
          <w:color w:val="auto"/>
          <w:szCs w:val="21"/>
          <w:highlight w:val="none"/>
          <w:lang w:eastAsia="zh-CN"/>
        </w:rPr>
        <w:t>CA证书签章</w:t>
      </w:r>
      <w:r>
        <w:rPr>
          <w:rFonts w:hint="eastAsia" w:ascii="宋体" w:hAnsi="宋体" w:eastAsia="宋体" w:cs="宋体"/>
          <w:color w:val="auto"/>
          <w:szCs w:val="21"/>
          <w:highlight w:val="none"/>
        </w:rPr>
        <w:t>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 xml:space="preserve">各供应商应在截标前应确保成为政采云平台正式注册入库供应商，并完成 CA 数字证书申领。因未注册入库、未办理 CA 数字证书等原因造成无法磋商或磋商失败等后果由供应商自行承担。 </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95" w:name="_Toc8570"/>
      <w:r>
        <w:rPr>
          <w:rFonts w:hint="eastAsia" w:ascii="宋体" w:hAnsi="宋体" w:eastAsia="宋体" w:cs="宋体"/>
          <w:color w:val="auto"/>
          <w:sz w:val="21"/>
          <w:szCs w:val="21"/>
          <w:highlight w:val="none"/>
        </w:rPr>
        <w:t>17. 响应文件的修改和撤回</w:t>
      </w:r>
      <w:bookmarkEnd w:id="95"/>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pPr>
        <w:pStyle w:val="4"/>
        <w:spacing w:before="0" w:after="0" w:line="360" w:lineRule="auto"/>
        <w:ind w:firstLine="420" w:firstLineChars="200"/>
        <w:rPr>
          <w:rFonts w:hint="eastAsia" w:ascii="宋体" w:hAnsi="宋体" w:eastAsia="宋体" w:cs="宋体"/>
          <w:color w:val="auto"/>
          <w:sz w:val="21"/>
          <w:szCs w:val="21"/>
          <w:highlight w:val="none"/>
          <w:lang w:eastAsia="zh-CN"/>
        </w:rPr>
      </w:pPr>
      <w:bookmarkStart w:id="96" w:name="_Toc27030"/>
      <w:bookmarkStart w:id="97"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6"/>
      <w:bookmarkEnd w:id="9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Cs w:val="21"/>
          <w:highlight w:val="none"/>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 w:val="21"/>
          <w:szCs w:val="21"/>
          <w:highlight w:val="none"/>
          <w:u w:val="single"/>
          <w:lang w:eastAsia="zh-CN"/>
        </w:rPr>
        <w:t>2024年</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27</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分</w:t>
      </w:r>
      <w:r>
        <w:rPr>
          <w:rFonts w:hint="eastAsia" w:ascii="宋体" w:hAnsi="宋体" w:eastAsia="宋体" w:cs="宋体"/>
          <w:color w:val="auto"/>
          <w:szCs w:val="21"/>
          <w:highlight w:val="none"/>
          <w:u w:val="single"/>
        </w:rPr>
        <w:t>至</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)磋商供应商可以登录政采云平台，用“项目采购-开标评标”功能进行解密磋商文件。</w:t>
      </w:r>
      <w:r>
        <w:rPr>
          <w:rFonts w:ascii="宋体" w:hAnsi="宋体" w:cs="宋体"/>
          <w:b/>
          <w:bCs/>
          <w:color w:val="auto"/>
          <w:kern w:val="0"/>
          <w:sz w:val="21"/>
          <w:szCs w:val="21"/>
          <w:highlight w:val="none"/>
        </w:rPr>
        <w:t>若供应商在上述规定的时间内无法解密或解密失败的，视为供应商放弃</w:t>
      </w:r>
      <w:r>
        <w:rPr>
          <w:rFonts w:hint="eastAsia" w:ascii="宋体" w:hAnsi="宋体" w:cs="宋体"/>
          <w:b/>
          <w:bCs/>
          <w:color w:val="auto"/>
          <w:kern w:val="0"/>
          <w:sz w:val="21"/>
          <w:szCs w:val="21"/>
          <w:highlight w:val="none"/>
        </w:rPr>
        <w:t>磋商</w:t>
      </w:r>
      <w:r>
        <w:rPr>
          <w:rFonts w:hint="eastAsia" w:ascii="宋体" w:hAnsi="宋体" w:eastAsia="宋体" w:cs="宋体"/>
          <w:b/>
          <w:bCs/>
          <w:color w:val="auto"/>
          <w:kern w:val="2"/>
          <w:sz w:val="21"/>
          <w:szCs w:val="21"/>
          <w:highlight w:val="none"/>
          <w:lang w:val="en-US" w:eastAsia="zh-CN" w:bidi="ar-SA"/>
        </w:rPr>
        <w:t>，造成响应无效的后果由供应商自行承担。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（1）供应商进行电子投标应安装客户端软件，并按照采购文件和电子交易平台的要求编制并加密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pPr>
        <w:pStyle w:val="3"/>
        <w:jc w:val="center"/>
        <w:rPr>
          <w:rFonts w:hint="eastAsia" w:ascii="宋体" w:hAnsi="宋体" w:eastAsia="宋体" w:cs="宋体"/>
          <w:b/>
          <w:bCs w:val="0"/>
          <w:color w:val="auto"/>
          <w:szCs w:val="28"/>
          <w:highlight w:val="none"/>
        </w:rPr>
      </w:pPr>
      <w:bookmarkStart w:id="98" w:name="_Toc18044"/>
      <w:bookmarkStart w:id="99" w:name="_Toc2433"/>
      <w:r>
        <w:rPr>
          <w:rFonts w:hint="eastAsia" w:ascii="宋体" w:hAnsi="宋体" w:eastAsia="宋体" w:cs="宋体"/>
          <w:b/>
          <w:bCs w:val="0"/>
          <w:color w:val="auto"/>
          <w:szCs w:val="28"/>
          <w:highlight w:val="none"/>
        </w:rPr>
        <w:t>四、竞争性磋商（简称磋商）与评审</w:t>
      </w:r>
      <w:bookmarkEnd w:id="98"/>
      <w:bookmarkEnd w:id="99"/>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100" w:name="_Toc16714"/>
      <w:bookmarkStart w:id="101" w:name="_Toc31588"/>
      <w:r>
        <w:rPr>
          <w:rFonts w:hint="eastAsia" w:ascii="宋体" w:hAnsi="宋体" w:eastAsia="宋体" w:cs="宋体"/>
          <w:color w:val="auto"/>
          <w:sz w:val="21"/>
          <w:szCs w:val="21"/>
          <w:highlight w:val="none"/>
        </w:rPr>
        <w:t>19. 磋商小组组成及磋商时间、地点、人员</w:t>
      </w:r>
      <w:bookmarkEnd w:id="100"/>
      <w:bookmarkEnd w:id="10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pPr>
        <w:spacing w:line="360" w:lineRule="auto"/>
        <w:ind w:firstLine="420" w:firstLineChars="200"/>
        <w:rPr>
          <w:rFonts w:hint="eastAsia" w:ascii="宋体" w:hAnsi="宋体" w:eastAsia="宋体" w:cs="宋体"/>
          <w:color w:val="auto"/>
          <w:szCs w:val="21"/>
          <w:highlight w:val="none"/>
        </w:rPr>
      </w:pPr>
      <w:bookmarkStart w:id="102" w:name="_Toc9878"/>
      <w:r>
        <w:rPr>
          <w:rFonts w:hint="eastAsia" w:ascii="宋体" w:hAnsi="宋体" w:eastAsia="宋体" w:cs="宋体"/>
          <w:color w:val="auto"/>
          <w:szCs w:val="21"/>
          <w:highlight w:val="none"/>
        </w:rPr>
        <w:t>19.2.1磋商时间：响应文件递交截止时间后。</w:t>
      </w:r>
      <w:bookmarkEnd w:id="102"/>
    </w:p>
    <w:p>
      <w:pPr>
        <w:spacing w:line="360" w:lineRule="auto"/>
        <w:ind w:firstLine="420" w:firstLineChars="200"/>
        <w:rPr>
          <w:rFonts w:hint="eastAsia" w:ascii="宋体" w:hAnsi="宋体" w:eastAsia="宋体" w:cs="宋体"/>
          <w:color w:val="auto"/>
          <w:szCs w:val="21"/>
          <w:highlight w:val="none"/>
          <w:lang w:eastAsia="zh-CN"/>
        </w:rPr>
      </w:pPr>
      <w:bookmarkStart w:id="103"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103"/>
      <w:r>
        <w:rPr>
          <w:rFonts w:hint="eastAsia" w:ascii="宋体" w:hAnsi="宋体" w:eastAsia="宋体" w:cs="宋体"/>
          <w:color w:val="auto"/>
          <w:szCs w:val="21"/>
          <w:highlight w:val="none"/>
        </w:rPr>
        <w:t>本项目需要磋商供应商代表在截标当天截标后，按磋商小组要求及时登陆政采云平台等候在线磋商</w:t>
      </w:r>
      <w:r>
        <w:rPr>
          <w:rFonts w:hint="eastAsia" w:ascii="宋体" w:hAnsi="宋体" w:eastAsia="宋体" w:cs="宋体"/>
          <w:color w:val="auto"/>
          <w:szCs w:val="21"/>
          <w:highlight w:val="none"/>
          <w:lang w:eastAsia="zh-CN"/>
        </w:rPr>
        <w:t>。</w:t>
      </w:r>
    </w:p>
    <w:p>
      <w:pPr>
        <w:spacing w:line="360" w:lineRule="auto"/>
        <w:ind w:firstLine="420" w:firstLineChars="200"/>
        <w:rPr>
          <w:rFonts w:hint="eastAsia" w:ascii="宋体" w:hAnsi="宋体" w:eastAsia="宋体" w:cs="宋体"/>
          <w:b w:val="0"/>
          <w:bCs/>
          <w:color w:val="auto"/>
          <w:sz w:val="21"/>
          <w:szCs w:val="21"/>
          <w:highlight w:val="none"/>
        </w:rPr>
      </w:pPr>
      <w:bookmarkStart w:id="104"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有效身份证原件</w:t>
      </w:r>
      <w:r>
        <w:rPr>
          <w:rFonts w:hint="eastAsia" w:ascii="宋体" w:hAnsi="宋体" w:eastAsia="宋体" w:cs="宋体"/>
          <w:b w:val="0"/>
          <w:bCs/>
          <w:color w:val="auto"/>
          <w:sz w:val="21"/>
          <w:szCs w:val="21"/>
          <w:highlight w:val="none"/>
        </w:rPr>
        <w:t>和供应商</w:t>
      </w:r>
      <w:r>
        <w:rPr>
          <w:rFonts w:hint="eastAsia" w:ascii="宋体" w:hAnsi="宋体" w:eastAsia="宋体" w:cs="宋体"/>
          <w:b w:val="0"/>
          <w:bCs/>
          <w:color w:val="auto"/>
          <w:sz w:val="21"/>
          <w:szCs w:val="21"/>
          <w:highlight w:val="none"/>
          <w:u w:val="single"/>
        </w:rPr>
        <w:t>政采云平台CA数字证书</w:t>
      </w:r>
      <w:r>
        <w:rPr>
          <w:rFonts w:hint="eastAsia" w:ascii="宋体" w:hAnsi="宋体" w:eastAsia="宋体" w:cs="宋体"/>
          <w:b w:val="0"/>
          <w:bCs/>
          <w:color w:val="auto"/>
          <w:sz w:val="21"/>
          <w:szCs w:val="21"/>
          <w:highlight w:val="none"/>
        </w:rPr>
        <w:t>参加磋商。请供应商按时到达指定地点等候磋商。</w:t>
      </w:r>
      <w:bookmarkEnd w:id="104"/>
    </w:p>
    <w:p>
      <w:pPr>
        <w:spacing w:line="360" w:lineRule="auto"/>
        <w:ind w:firstLine="420" w:firstLineChars="200"/>
        <w:rPr>
          <w:rFonts w:hint="eastAsia" w:ascii="宋体" w:hAnsi="宋体" w:eastAsia="宋体" w:cs="宋体"/>
          <w:b w:val="0"/>
          <w:bCs/>
          <w:color w:val="auto"/>
          <w:sz w:val="21"/>
          <w:szCs w:val="21"/>
          <w:highlight w:val="none"/>
        </w:rPr>
      </w:pPr>
      <w:bookmarkStart w:id="105"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5"/>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106" w:name="_Toc25258"/>
      <w:bookmarkStart w:id="107" w:name="_Toc18640"/>
      <w:r>
        <w:rPr>
          <w:rFonts w:hint="eastAsia" w:ascii="宋体" w:hAnsi="宋体" w:eastAsia="宋体" w:cs="宋体"/>
          <w:color w:val="auto"/>
          <w:sz w:val="21"/>
          <w:szCs w:val="21"/>
          <w:highlight w:val="none"/>
        </w:rPr>
        <w:t>20. 评审原则</w:t>
      </w:r>
      <w:bookmarkEnd w:id="106"/>
      <w:bookmarkEnd w:id="10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pPr>
        <w:pStyle w:val="41"/>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w:t>
      </w:r>
      <w:r>
        <w:rPr>
          <w:rFonts w:hint="eastAsia" w:ascii="宋体" w:hAnsi="宋体" w:cs="宋体"/>
          <w:color w:val="auto"/>
          <w:highlight w:val="none"/>
          <w:lang w:eastAsia="zh-CN"/>
        </w:rPr>
        <w:t>磋商单项单价报价表</w:t>
      </w:r>
      <w:r>
        <w:rPr>
          <w:rFonts w:hint="eastAsia" w:ascii="宋体" w:hAnsi="宋体" w:eastAsia="宋体" w:cs="宋体"/>
          <w:color w:val="auto"/>
          <w:highlight w:val="none"/>
        </w:rPr>
        <w:t>内容与响应文件中相应内容不一致的，以最后</w:t>
      </w:r>
      <w:r>
        <w:rPr>
          <w:rFonts w:hint="eastAsia" w:ascii="宋体" w:hAnsi="宋体" w:cs="宋体"/>
          <w:color w:val="auto"/>
          <w:highlight w:val="none"/>
          <w:lang w:eastAsia="zh-CN"/>
        </w:rPr>
        <w:t>磋商单项单价报价表</w:t>
      </w:r>
      <w:r>
        <w:rPr>
          <w:rFonts w:hint="eastAsia" w:ascii="宋体" w:hAnsi="宋体" w:eastAsia="宋体" w:cs="宋体"/>
          <w:color w:val="auto"/>
          <w:highlight w:val="none"/>
        </w:rPr>
        <w:t>为准；</w:t>
      </w:r>
    </w:p>
    <w:p>
      <w:pPr>
        <w:pStyle w:val="41"/>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pPr>
        <w:pStyle w:val="41"/>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pPr>
        <w:pStyle w:val="41"/>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108" w:name="_Toc1312"/>
      <w:bookmarkStart w:id="109" w:name="_Toc27193"/>
      <w:r>
        <w:rPr>
          <w:rFonts w:hint="eastAsia" w:ascii="宋体" w:hAnsi="宋体" w:eastAsia="宋体" w:cs="宋体"/>
          <w:color w:val="auto"/>
          <w:sz w:val="21"/>
          <w:szCs w:val="21"/>
          <w:highlight w:val="none"/>
        </w:rPr>
        <w:t>21. 评审程序及磋商要求</w:t>
      </w:r>
      <w:bookmarkEnd w:id="108"/>
      <w:bookmarkEnd w:id="10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 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w:t>
      </w:r>
      <w:r>
        <w:rPr>
          <w:rFonts w:hint="eastAsia" w:ascii="宋体" w:hAnsi="宋体" w:cs="宋体"/>
          <w:color w:val="auto"/>
          <w:highlight w:val="none"/>
          <w:lang w:val="en-US" w:eastAsia="zh-CN"/>
        </w:rPr>
        <w:t>CA证书签章</w:t>
      </w:r>
      <w:r>
        <w:rPr>
          <w:rFonts w:hint="eastAsia" w:ascii="宋体" w:hAnsi="宋体" w:eastAsia="宋体" w:cs="宋体"/>
          <w:color w:val="auto"/>
          <w:highlight w:val="none"/>
          <w:lang w:val="en-US" w:eastAsia="zh-CN"/>
        </w:rPr>
        <w:t>)</w:t>
      </w:r>
      <w:r>
        <w:rPr>
          <w:rFonts w:hint="eastAsia" w:ascii="宋体" w:hAnsi="宋体" w:eastAsia="宋体" w:cs="宋体"/>
          <w:color w:val="auto"/>
          <w:szCs w:val="21"/>
          <w:highlight w:val="none"/>
        </w:rPr>
        <w:t>或者加</w:t>
      </w:r>
      <w:r>
        <w:rPr>
          <w:rFonts w:hint="eastAsia" w:ascii="宋体" w:hAnsi="宋体" w:eastAsia="宋体" w:cs="宋体"/>
          <w:b w:val="0"/>
          <w:bCs w:val="0"/>
          <w:color w:val="auto"/>
          <w:szCs w:val="21"/>
          <w:highlight w:val="none"/>
        </w:rPr>
        <w:t>盖</w:t>
      </w:r>
      <w:r>
        <w:rPr>
          <w:rFonts w:hint="eastAsia" w:ascii="宋体" w:hAnsi="宋体"/>
          <w:b w:val="0"/>
          <w:bCs w:val="0"/>
          <w:color w:val="auto"/>
          <w:sz w:val="21"/>
          <w:szCs w:val="21"/>
          <w:highlight w:val="none"/>
        </w:rPr>
        <w:t>供应商CA证书签章</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w:t>
      </w:r>
      <w:r>
        <w:rPr>
          <w:rFonts w:hint="eastAsia" w:ascii="宋体" w:hAnsi="宋体" w:eastAsia="宋体" w:cs="宋体"/>
          <w:color w:val="auto"/>
          <w:szCs w:val="21"/>
          <w:highlight w:val="none"/>
          <w:lang w:eastAsia="zh-CN"/>
        </w:rPr>
        <w:t>通过政采云平台同时</w:t>
      </w:r>
      <w:r>
        <w:rPr>
          <w:rFonts w:hint="eastAsia" w:ascii="宋体" w:hAnsi="宋体" w:eastAsia="宋体" w:cs="宋体"/>
          <w:color w:val="auto"/>
          <w:szCs w:val="21"/>
          <w:highlight w:val="none"/>
        </w:rPr>
        <w:t xml:space="preserve">通知所有参加磋商的供应商。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w:t>
      </w:r>
      <w:r>
        <w:rPr>
          <w:rFonts w:hint="eastAsia" w:ascii="宋体" w:hAnsi="宋体"/>
          <w:b w:val="0"/>
          <w:bCs w:val="0"/>
          <w:color w:val="auto"/>
          <w:sz w:val="21"/>
          <w:szCs w:val="21"/>
          <w:highlight w:val="none"/>
        </w:rPr>
        <w:t>供应商CA证书签章</w:t>
      </w:r>
      <w:r>
        <w:rPr>
          <w:rFonts w:hint="eastAsia" w:ascii="宋体" w:hAnsi="宋体" w:eastAsia="宋体" w:cs="宋体"/>
          <w:color w:val="auto"/>
          <w:szCs w:val="21"/>
          <w:highlight w:val="none"/>
        </w:rPr>
        <w:t xml:space="preserve">。逾时不交的，视同放弃磋商。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21.11.3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提交最后报价，其最后报价超出采购预算导致已通过评审的响应文件无效的，按供应商在提交响应文件截止时间后撤回响应文件处理。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桂林市财政局</w:t>
      </w:r>
      <w:r>
        <w:rPr>
          <w:rFonts w:hint="eastAsia" w:ascii="宋体" w:hAnsi="宋体" w:eastAsia="宋体" w:cs="宋体"/>
          <w:color w:val="auto"/>
          <w:szCs w:val="21"/>
          <w:highlight w:val="none"/>
        </w:rPr>
        <w:t>报告。</w:t>
      </w:r>
    </w:p>
    <w:p>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pPr>
        <w:spacing w:line="400" w:lineRule="exact"/>
        <w:ind w:firstLine="420" w:firstLineChars="200"/>
        <w:rPr>
          <w:rFonts w:hint="eastAsia" w:ascii="宋体" w:hAnsi="宋体" w:eastAsia="宋体" w:cs="宋体"/>
          <w:b/>
          <w:bCs/>
          <w:color w:val="auto"/>
          <w:sz w:val="21"/>
          <w:szCs w:val="21"/>
          <w:highlight w:val="none"/>
        </w:rPr>
      </w:pPr>
      <w:bookmarkStart w:id="110" w:name="_Toc21715"/>
      <w:bookmarkStart w:id="111" w:name="_Toc2766"/>
      <w:r>
        <w:rPr>
          <w:rFonts w:hint="eastAsia" w:ascii="宋体" w:hAnsi="宋体" w:cs="宋体"/>
          <w:b/>
          <w:bCs/>
          <w:color w:val="auto"/>
          <w:sz w:val="21"/>
          <w:szCs w:val="21"/>
          <w:highlight w:val="none"/>
          <w:lang w:val="en-US" w:eastAsia="zh-CN"/>
        </w:rPr>
        <w:t>22.</w:t>
      </w:r>
      <w:r>
        <w:rPr>
          <w:rFonts w:hint="eastAsia" w:ascii="宋体" w:hAnsi="宋体" w:eastAsia="宋体" w:cs="宋体"/>
          <w:b/>
          <w:bCs/>
          <w:color w:val="auto"/>
          <w:sz w:val="21"/>
          <w:szCs w:val="21"/>
          <w:highlight w:val="none"/>
        </w:rPr>
        <w:t>推荐成交候选供应商原则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（1）磋商小组应当根据综合评分情况，按照综合得分由高到低顺序推荐成交候选供应商，并编写评审报告。磋商小组根据综合得分由高到低排列次序，若得分相同时，</w:t>
      </w:r>
      <w:r>
        <w:rPr>
          <w:rFonts w:hint="eastAsia" w:ascii="宋体" w:hAnsi="宋体" w:eastAsia="宋体" w:cs="宋体"/>
          <w:color w:val="auto"/>
          <w:szCs w:val="21"/>
          <w:highlight w:val="none"/>
          <w:lang w:eastAsia="zh-CN"/>
        </w:rPr>
        <w:t>依次按照</w:t>
      </w:r>
      <w:r>
        <w:rPr>
          <w:rFonts w:hint="eastAsia" w:ascii="宋体" w:hAnsi="宋体" w:eastAsia="宋体" w:cs="宋体"/>
          <w:color w:val="auto"/>
          <w:szCs w:val="21"/>
          <w:highlight w:val="none"/>
        </w:rPr>
        <w:t>项目实施方案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安装实施方案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设计效果图</w:t>
      </w:r>
      <w:r>
        <w:rPr>
          <w:rFonts w:hint="eastAsia" w:ascii="宋体" w:hAnsi="宋体" w:eastAsia="宋体" w:cs="宋体"/>
          <w:color w:val="auto"/>
          <w:szCs w:val="21"/>
          <w:highlight w:val="none"/>
          <w:lang w:eastAsia="zh-CN"/>
        </w:rPr>
        <w:t>、人员配置方案、售后服务方案得分</w:t>
      </w:r>
      <w:r>
        <w:rPr>
          <w:rFonts w:hint="eastAsia" w:ascii="宋体" w:hAnsi="宋体" w:eastAsia="宋体" w:cs="宋体"/>
          <w:color w:val="auto"/>
          <w:szCs w:val="21"/>
          <w:highlight w:val="none"/>
        </w:rPr>
        <w:t>由高到低顺序排列。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（2）采购单位应当确定磋商小组推荐排名第一的成交候选人为成交供应商。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（3）排名第一的成交候选人放弃成交、因不可抗力提出不能履行合同，或者磋商文件规定应当提交履约保证金而在规定的期限内未能提交的，采购单位可以确定排名第二的成交候选人为成交供应商。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（4）排名第二的成交候选人因前款规定的同样原因不能签订合同的，采购单位可以确定排名第三的成交候选人为成交供应商。</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属于下列情况之一者，响应文件无效</w:t>
      </w:r>
      <w:bookmarkEnd w:id="110"/>
      <w:bookmarkEnd w:id="11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w:t>
      </w:r>
      <w:r>
        <w:rPr>
          <w:rFonts w:hint="eastAsia" w:ascii="宋体" w:hAnsi="宋体" w:cs="宋体"/>
          <w:color w:val="auto"/>
          <w:szCs w:val="21"/>
          <w:highlight w:val="none"/>
          <w:lang w:eastAsia="zh-CN"/>
        </w:rPr>
        <w:t>售后</w:t>
      </w:r>
      <w:r>
        <w:rPr>
          <w:rFonts w:hint="eastAsia" w:ascii="宋体" w:hAnsi="宋体" w:eastAsia="宋体" w:cs="宋体"/>
          <w:color w:val="auto"/>
          <w:szCs w:val="21"/>
          <w:highlight w:val="none"/>
        </w:rPr>
        <w:t>服务</w:t>
      </w:r>
      <w:r>
        <w:rPr>
          <w:rFonts w:hint="eastAsia" w:ascii="宋体" w:hAnsi="宋体" w:cs="宋体"/>
          <w:color w:val="auto"/>
          <w:szCs w:val="21"/>
          <w:highlight w:val="none"/>
          <w:lang w:eastAsia="zh-CN"/>
        </w:rPr>
        <w:t>承诺</w:t>
      </w:r>
      <w:r>
        <w:rPr>
          <w:rFonts w:hint="eastAsia" w:ascii="宋体" w:hAnsi="宋体" w:eastAsia="宋体" w:cs="宋体"/>
          <w:color w:val="auto"/>
          <w:szCs w:val="21"/>
          <w:highlight w:val="none"/>
        </w:rPr>
        <w:t>不能满足磋商文件要求的；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112" w:name="_Toc20770"/>
      <w:bookmarkStart w:id="113"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2"/>
      <w:bookmarkEnd w:id="11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pPr>
        <w:pStyle w:val="4"/>
        <w:spacing w:before="0" w:after="0" w:line="360" w:lineRule="auto"/>
        <w:ind w:firstLine="420" w:firstLineChars="200"/>
        <w:rPr>
          <w:rFonts w:hint="eastAsia" w:ascii="宋体" w:hAnsi="宋体" w:eastAsia="宋体" w:cs="宋体"/>
          <w:color w:val="auto"/>
          <w:sz w:val="21"/>
          <w:szCs w:val="21"/>
          <w:highlight w:val="none"/>
        </w:rPr>
      </w:pPr>
      <w:bookmarkStart w:id="114" w:name="_Toc19105"/>
      <w:bookmarkStart w:id="115" w:name="_Toc32461"/>
      <w:r>
        <w:rPr>
          <w:rFonts w:hint="eastAsia" w:ascii="宋体" w:hAnsi="宋体" w:eastAsia="宋体" w:cs="宋体"/>
          <w:color w:val="auto"/>
          <w:sz w:val="21"/>
          <w:szCs w:val="21"/>
          <w:highlight w:val="none"/>
        </w:rPr>
        <w:t>25. 磋商过程的监控</w:t>
      </w:r>
      <w:bookmarkEnd w:id="114"/>
      <w:bookmarkEnd w:id="11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pPr>
        <w:pStyle w:val="4"/>
        <w:numPr>
          <w:ilvl w:val="0"/>
          <w:numId w:val="7"/>
        </w:numPr>
        <w:spacing w:before="0" w:after="0" w:line="360" w:lineRule="auto"/>
        <w:ind w:firstLine="420" w:firstLineChars="200"/>
        <w:rPr>
          <w:rFonts w:hint="eastAsia" w:ascii="宋体" w:hAnsi="宋体" w:eastAsia="宋体" w:cs="宋体"/>
          <w:color w:val="auto"/>
          <w:sz w:val="21"/>
          <w:szCs w:val="21"/>
          <w:highlight w:val="none"/>
        </w:rPr>
      </w:pPr>
      <w:bookmarkStart w:id="116" w:name="_Toc14787"/>
      <w:bookmarkStart w:id="117" w:name="_Toc32457"/>
      <w:r>
        <w:rPr>
          <w:rFonts w:hint="eastAsia" w:ascii="宋体" w:hAnsi="宋体" w:eastAsia="宋体" w:cs="宋体"/>
          <w:color w:val="auto"/>
          <w:sz w:val="21"/>
          <w:szCs w:val="21"/>
          <w:highlight w:val="none"/>
        </w:rPr>
        <w:t>信用查询</w:t>
      </w:r>
      <w:bookmarkEnd w:id="116"/>
      <w:bookmarkEnd w:id="11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桂财采〔2016〕37号</w:t>
      </w:r>
      <w:r>
        <w:rPr>
          <w:rFonts w:hint="eastAsia"/>
          <w:color w:val="auto"/>
          <w:highlight w:val="none"/>
          <w:lang w:eastAsia="zh-CN"/>
        </w:rPr>
        <w:t>）</w:t>
      </w:r>
      <w:r>
        <w:rPr>
          <w:rFonts w:hint="eastAsia" w:ascii="宋体" w:hAnsi="宋体" w:eastAsia="宋体" w:cs="宋体"/>
          <w:color w:val="auto"/>
          <w:szCs w:val="21"/>
          <w:highlight w:val="none"/>
        </w:rPr>
        <w:t>，采购代理机构对成交人的成交资格进行信用查询：</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pPr>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bookmarkStart w:id="118" w:name="_Toc9438"/>
      <w:bookmarkStart w:id="119" w:name="_Toc778"/>
      <w:r>
        <w:rPr>
          <w:rFonts w:hint="eastAsia" w:ascii="宋体" w:hAnsi="宋体" w:eastAsia="宋体" w:cs="宋体"/>
          <w:color w:val="auto"/>
          <w:sz w:val="21"/>
          <w:szCs w:val="21"/>
          <w:highlight w:val="none"/>
        </w:rPr>
        <w:t>27. 成交结果公告及成交通知书</w:t>
      </w:r>
      <w:bookmarkEnd w:id="118"/>
      <w:bookmarkEnd w:id="119"/>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pPr>
        <w:pStyle w:val="3"/>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Cs w:val="28"/>
          <w:highlight w:val="none"/>
        </w:rPr>
      </w:pPr>
      <w:bookmarkStart w:id="120" w:name="_Toc19479"/>
      <w:bookmarkStart w:id="121" w:name="_Toc25593"/>
      <w:r>
        <w:rPr>
          <w:rFonts w:hint="eastAsia" w:ascii="宋体" w:hAnsi="宋体" w:eastAsia="宋体" w:cs="宋体"/>
          <w:b/>
          <w:bCs w:val="0"/>
          <w:color w:val="auto"/>
          <w:szCs w:val="28"/>
          <w:highlight w:val="none"/>
        </w:rPr>
        <w:t>五、签订合同</w:t>
      </w:r>
      <w:bookmarkEnd w:id="120"/>
      <w:bookmarkEnd w:id="121"/>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color w:val="auto"/>
          <w:highlight w:val="none"/>
          <w:lang w:eastAsia="zh-CN"/>
        </w:rPr>
      </w:pPr>
      <w:bookmarkStart w:id="122" w:name="_Toc26520"/>
      <w:bookmarkStart w:id="123" w:name="_Toc2100"/>
      <w:r>
        <w:rPr>
          <w:rFonts w:hint="eastAsia"/>
          <w:b/>
          <w:bCs/>
          <w:color w:val="auto"/>
          <w:highlight w:val="none"/>
        </w:rPr>
        <w:t>28. 履约保证金</w:t>
      </w:r>
      <w:bookmarkEnd w:id="122"/>
      <w:bookmarkEnd w:id="123"/>
      <w:r>
        <w:rPr>
          <w:rFonts w:hint="eastAsia"/>
          <w:b/>
          <w:bCs/>
          <w:color w:val="auto"/>
          <w:highlight w:val="none"/>
          <w:lang w:eastAsia="zh-CN"/>
        </w:rPr>
        <w:t>：</w:t>
      </w:r>
    </w:p>
    <w:p>
      <w:pPr>
        <w:pStyle w:val="15"/>
        <w:spacing w:line="380" w:lineRule="exact"/>
        <w:ind w:left="6" w:leftChars="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28.1</w:t>
      </w:r>
      <w:r>
        <w:rPr>
          <w:rFonts w:hint="eastAsia" w:hAnsi="宋体"/>
          <w:szCs w:val="21"/>
          <w:highlight w:val="none"/>
        </w:rPr>
        <w:t>本项目履约保证金金额按合同金额的5%交纳（人民币，四舍五入到元），如为中型企业的按合同金额的2%交纳，如为小微企业的则免收履约保证金</w:t>
      </w:r>
      <w:r>
        <w:rPr>
          <w:rFonts w:hint="eastAsia" w:ascii="宋体" w:hAnsi="宋体" w:eastAsia="宋体" w:cs="宋体"/>
          <w:color w:val="auto"/>
          <w:szCs w:val="21"/>
          <w:highlight w:val="none"/>
          <w:lang w:val="en-US" w:eastAsia="zh-CN"/>
        </w:rPr>
        <w:t>。</w:t>
      </w:r>
    </w:p>
    <w:p>
      <w:pPr>
        <w:pStyle w:val="15"/>
        <w:spacing w:line="380" w:lineRule="exact"/>
        <w:ind w:left="6" w:leftChars="3"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.2 </w:t>
      </w:r>
      <w:r>
        <w:rPr>
          <w:rFonts w:hint="eastAsia" w:hAnsi="宋体"/>
          <w:szCs w:val="21"/>
          <w:highlight w:val="none"/>
        </w:rPr>
        <w:t>履约保证金形式：以支票、汇票、本票或者金融机构、担保机构出具的保函等非现金形式</w:t>
      </w:r>
      <w:r>
        <w:rPr>
          <w:rFonts w:hint="eastAsia" w:ascii="宋体" w:hAnsi="宋体" w:eastAsia="宋体" w:cs="宋体"/>
          <w:color w:val="auto"/>
          <w:szCs w:val="21"/>
          <w:highlight w:val="none"/>
        </w:rPr>
        <w:t>。</w:t>
      </w:r>
    </w:p>
    <w:p>
      <w:pPr>
        <w:pStyle w:val="15"/>
        <w:spacing w:line="380" w:lineRule="exact"/>
        <w:ind w:left="2" w:leftChars="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w:t>
      </w:r>
      <w:r>
        <w:rPr>
          <w:rFonts w:hint="eastAsia" w:hAnsi="宋体"/>
          <w:szCs w:val="21"/>
          <w:highlight w:val="none"/>
        </w:rPr>
        <w:t>履约保证金递交时间：</w:t>
      </w:r>
      <w:r>
        <w:rPr>
          <w:rFonts w:hint="eastAsia" w:hAnsi="宋体"/>
          <w:szCs w:val="21"/>
          <w:highlight w:val="none"/>
          <w:lang w:eastAsia="zh-CN"/>
        </w:rPr>
        <w:t>成交</w:t>
      </w:r>
      <w:r>
        <w:rPr>
          <w:rFonts w:hint="eastAsia" w:hAnsi="宋体"/>
          <w:szCs w:val="21"/>
          <w:highlight w:val="none"/>
        </w:rPr>
        <w:t>人于</w:t>
      </w:r>
      <w:r>
        <w:rPr>
          <w:rFonts w:hint="eastAsia" w:hAnsi="宋体"/>
          <w:szCs w:val="21"/>
          <w:highlight w:val="none"/>
          <w:lang w:eastAsia="zh-CN"/>
        </w:rPr>
        <w:t>成交</w:t>
      </w:r>
      <w:r>
        <w:rPr>
          <w:rFonts w:hint="eastAsia" w:hAnsi="宋体"/>
          <w:szCs w:val="21"/>
          <w:highlight w:val="none"/>
        </w:rPr>
        <w:t>通知书发出之日起8个工作日内且在签订合同前将履约保证金提交至采购人，否则，采购人有权不予签订合同</w:t>
      </w:r>
      <w:r>
        <w:rPr>
          <w:rFonts w:hint="eastAsia" w:ascii="宋体" w:hAnsi="宋体" w:cs="宋体"/>
          <w:b w:val="0"/>
          <w:bCs/>
          <w:color w:val="auto"/>
          <w:szCs w:val="21"/>
          <w:highlight w:val="none"/>
          <w:lang w:eastAsia="zh-CN"/>
        </w:rPr>
        <w:t>。</w:t>
      </w:r>
    </w:p>
    <w:p>
      <w:pPr>
        <w:pStyle w:val="15"/>
        <w:spacing w:line="380" w:lineRule="exact"/>
        <w:ind w:left="6" w:leftChars="3" w:firstLine="420" w:firstLineChars="200"/>
        <w:rPr>
          <w:rFonts w:hint="eastAsia" w:ascii="宋体" w:hAnsi="宋体" w:eastAsia="宋体" w:cs="宋体"/>
          <w:b/>
          <w:color w:val="auto"/>
          <w:szCs w:val="21"/>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.4 </w:t>
      </w:r>
      <w:r>
        <w:rPr>
          <w:rFonts w:hint="eastAsia" w:hAnsi="宋体"/>
          <w:szCs w:val="21"/>
          <w:highlight w:val="none"/>
          <w:lang w:eastAsia="zh-CN"/>
        </w:rPr>
        <w:t>成交</w:t>
      </w:r>
      <w:r>
        <w:rPr>
          <w:rFonts w:hint="eastAsia" w:hAnsi="宋体"/>
          <w:szCs w:val="21"/>
          <w:highlight w:val="none"/>
        </w:rPr>
        <w:t>人按合同约定交货、安装调试验收完毕交付采购人使用后，凭《政府采购项目合同验收书》（格式详见附表3）和履约保证金交纳凭证向采购人申请办理退还手续，采购人不得额外要求</w:t>
      </w:r>
      <w:r>
        <w:rPr>
          <w:rFonts w:hint="eastAsia" w:hAnsi="宋体"/>
          <w:szCs w:val="21"/>
          <w:highlight w:val="none"/>
          <w:lang w:eastAsia="zh-CN"/>
        </w:rPr>
        <w:t>成交</w:t>
      </w:r>
      <w:r>
        <w:rPr>
          <w:rFonts w:hint="eastAsia" w:hAnsi="宋体"/>
          <w:szCs w:val="21"/>
          <w:highlight w:val="none"/>
        </w:rPr>
        <w:t>人提交其他证明材料，并应当自收到退还资料之日起5个工作日内退还其履约保证金（无息）。如</w:t>
      </w:r>
      <w:r>
        <w:rPr>
          <w:rFonts w:hint="eastAsia" w:hAnsi="宋体"/>
          <w:szCs w:val="21"/>
          <w:highlight w:val="none"/>
          <w:lang w:eastAsia="zh-CN"/>
        </w:rPr>
        <w:t>成交</w:t>
      </w:r>
      <w:r>
        <w:rPr>
          <w:rFonts w:hint="eastAsia" w:hAnsi="宋体"/>
          <w:szCs w:val="21"/>
          <w:highlight w:val="none"/>
        </w:rPr>
        <w:t>人不按双方签订的合同规定履约，则没收其全部履约保证金，履约保证金不足以赔偿损失的，按实际损失赔偿</w:t>
      </w:r>
      <w:r>
        <w:rPr>
          <w:rFonts w:hint="eastAsia" w:ascii="宋体" w:hAnsi="宋体" w:eastAsia="宋体" w:cs="宋体"/>
          <w:color w:val="auto"/>
          <w:highlight w:val="none"/>
        </w:rPr>
        <w:t>。</w:t>
      </w:r>
    </w:p>
    <w:p>
      <w:pPr>
        <w:pStyle w:val="16"/>
        <w:rPr>
          <w:rFonts w:hint="eastAsia"/>
          <w:highlight w:val="none"/>
        </w:rPr>
      </w:pPr>
    </w:p>
    <w:p>
      <w:pPr>
        <w:pStyle w:val="15"/>
        <w:spacing w:line="360" w:lineRule="exact"/>
        <w:ind w:left="2" w:leftChars="1" w:firstLine="420" w:firstLineChars="200"/>
        <w:rPr>
          <w:rFonts w:hint="eastAsia" w:hAnsi="宋体"/>
          <w:szCs w:val="21"/>
          <w:highlight w:val="none"/>
        </w:rPr>
      </w:pPr>
      <w:bookmarkStart w:id="124" w:name="_Toc4956"/>
      <w:bookmarkStart w:id="125" w:name="_Toc1023"/>
      <w:r>
        <w:rPr>
          <w:rFonts w:hint="eastAsia" w:hAnsi="宋体"/>
          <w:szCs w:val="21"/>
          <w:highlight w:val="none"/>
        </w:rPr>
        <w:t>28.5在履约保证金到期退还前，若</w:t>
      </w:r>
      <w:r>
        <w:rPr>
          <w:rFonts w:hint="eastAsia" w:hAnsi="宋体"/>
          <w:szCs w:val="21"/>
          <w:highlight w:val="none"/>
          <w:lang w:eastAsia="zh-CN"/>
        </w:rPr>
        <w:t>成交</w:t>
      </w:r>
      <w:r>
        <w:rPr>
          <w:rFonts w:hint="eastAsia" w:hAnsi="宋体"/>
          <w:szCs w:val="21"/>
          <w:highlight w:val="none"/>
        </w:rPr>
        <w:t>人的开户名称、开户银行、账号有变动的，以书面形式通知采购人，否则由此产生的后果由</w:t>
      </w:r>
      <w:r>
        <w:rPr>
          <w:rFonts w:hint="eastAsia" w:hAnsi="宋体"/>
          <w:szCs w:val="21"/>
          <w:highlight w:val="none"/>
          <w:lang w:eastAsia="zh-CN"/>
        </w:rPr>
        <w:t>成交</w:t>
      </w:r>
      <w:r>
        <w:rPr>
          <w:rFonts w:hint="eastAsia" w:hAnsi="宋体"/>
          <w:szCs w:val="21"/>
          <w:highlight w:val="none"/>
        </w:rPr>
        <w:t>人自负。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bCs/>
          <w:color w:val="auto"/>
          <w:highlight w:val="none"/>
        </w:rPr>
      </w:pPr>
      <w:r>
        <w:rPr>
          <w:rFonts w:hint="eastAsia"/>
          <w:b/>
          <w:bCs/>
          <w:color w:val="auto"/>
          <w:highlight w:val="none"/>
        </w:rPr>
        <w:t>29. 签订合同</w:t>
      </w:r>
      <w:bookmarkEnd w:id="124"/>
      <w:bookmarkEnd w:id="125"/>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w:t>
      </w:r>
      <w:r>
        <w:rPr>
          <w:rFonts w:hint="eastAsia" w:ascii="宋体" w:hAnsi="宋体" w:eastAsia="宋体" w:cs="宋体"/>
          <w:b/>
          <w:bCs/>
          <w:color w:val="auto"/>
          <w:szCs w:val="21"/>
          <w:highlight w:val="none"/>
        </w:rPr>
        <w:t>发出之日起</w:t>
      </w:r>
      <w:r>
        <w:rPr>
          <w:rFonts w:hint="eastAsia" w:ascii="宋体" w:hAnsi="宋体" w:cs="宋体"/>
          <w:b/>
          <w:bCs/>
          <w:color w:val="auto"/>
          <w:szCs w:val="21"/>
          <w:highlight w:val="none"/>
          <w:lang w:eastAsia="zh-CN"/>
        </w:rPr>
        <w:t>八个工作</w:t>
      </w:r>
      <w:r>
        <w:rPr>
          <w:rFonts w:hint="eastAsia" w:ascii="宋体" w:hAnsi="宋体" w:eastAsia="宋体" w:cs="宋体"/>
          <w:b/>
          <w:bCs/>
          <w:color w:val="auto"/>
          <w:szCs w:val="21"/>
          <w:highlight w:val="none"/>
        </w:rPr>
        <w:t>日内签订合同。成交供应商领取成交通知书后，应按规定与采购人签订合同。</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欧邦工程管理集团有限公司</w:t>
      </w:r>
      <w:r>
        <w:rPr>
          <w:rFonts w:hint="eastAsia" w:ascii="宋体" w:hAnsi="宋体" w:eastAsia="宋体" w:cs="宋体"/>
          <w:color w:val="auto"/>
          <w:highlight w:val="none"/>
        </w:rPr>
        <w:t>存档。</w:t>
      </w:r>
    </w:p>
    <w:p>
      <w:pPr>
        <w:pStyle w:val="3"/>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Cs w:val="28"/>
          <w:highlight w:val="none"/>
        </w:rPr>
      </w:pPr>
      <w:bookmarkStart w:id="126" w:name="_Toc24170"/>
      <w:bookmarkStart w:id="127" w:name="_Toc16348"/>
      <w:r>
        <w:rPr>
          <w:rFonts w:hint="eastAsia" w:ascii="宋体" w:hAnsi="宋体" w:eastAsia="宋体" w:cs="宋体"/>
          <w:b/>
          <w:bCs w:val="0"/>
          <w:color w:val="auto"/>
          <w:szCs w:val="28"/>
          <w:highlight w:val="none"/>
        </w:rPr>
        <w:t>六、其他事项</w:t>
      </w:r>
      <w:bookmarkEnd w:id="126"/>
      <w:bookmarkEnd w:id="127"/>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color w:val="auto"/>
          <w:highlight w:val="none"/>
        </w:rPr>
      </w:pPr>
      <w:bookmarkStart w:id="128" w:name="_Toc2872"/>
      <w:bookmarkStart w:id="129" w:name="_Toc28647"/>
      <w:r>
        <w:rPr>
          <w:rFonts w:hint="eastAsia"/>
          <w:b/>
          <w:bCs/>
          <w:color w:val="auto"/>
          <w:highlight w:val="none"/>
        </w:rPr>
        <w:t>30. 采购代理服务费</w:t>
      </w:r>
      <w:bookmarkEnd w:id="128"/>
      <w:bookmarkEnd w:id="129"/>
    </w:p>
    <w:p>
      <w:pPr>
        <w:spacing w:line="380" w:lineRule="exact"/>
        <w:ind w:firstLine="420" w:firstLineChars="200"/>
        <w:rPr>
          <w:rFonts w:hint="eastAsia"/>
          <w:color w:val="auto"/>
          <w:szCs w:val="21"/>
          <w:highlight w:val="none"/>
        </w:rPr>
      </w:pPr>
      <w:bookmarkStart w:id="130" w:name="_Toc8271"/>
      <w:bookmarkStart w:id="131" w:name="_Toc12374"/>
      <w:r>
        <w:rPr>
          <w:rFonts w:hint="eastAsia" w:ascii="宋体" w:hAnsi="宋体"/>
          <w:color w:val="auto"/>
          <w:szCs w:val="21"/>
          <w:highlight w:val="none"/>
        </w:rPr>
        <w:t>3</w:t>
      </w:r>
      <w:r>
        <w:rPr>
          <w:rFonts w:hint="eastAsia" w:ascii="宋体" w:hAnsi="宋体"/>
          <w:color w:val="auto"/>
          <w:szCs w:val="21"/>
          <w:highlight w:val="none"/>
          <w:lang w:val="en-US" w:eastAsia="zh-CN"/>
        </w:rPr>
        <w:t>0</w:t>
      </w:r>
      <w:r>
        <w:rPr>
          <w:rFonts w:hint="eastAsia" w:ascii="宋体" w:hAnsi="宋体"/>
          <w:color w:val="auto"/>
          <w:szCs w:val="21"/>
          <w:highlight w:val="none"/>
        </w:rPr>
        <w:t>.1代理服务费：</w:t>
      </w:r>
      <w:r>
        <w:rPr>
          <w:rFonts w:hint="eastAsia" w:ascii="宋体" w:hAnsi="宋体"/>
          <w:szCs w:val="21"/>
          <w:highlight w:val="none"/>
        </w:rPr>
        <w:t>本项目采购代理服务费按本须知第3</w:t>
      </w:r>
      <w:r>
        <w:rPr>
          <w:rFonts w:hint="eastAsia" w:ascii="宋体" w:hAnsi="宋体"/>
          <w:szCs w:val="21"/>
          <w:highlight w:val="none"/>
          <w:lang w:val="en-US" w:eastAsia="zh-CN"/>
        </w:rPr>
        <w:t>0</w:t>
      </w:r>
      <w:r>
        <w:rPr>
          <w:rFonts w:hint="eastAsia" w:ascii="宋体" w:hAnsi="宋体"/>
          <w:szCs w:val="21"/>
          <w:highlight w:val="none"/>
        </w:rPr>
        <w:t>.2条“采购代理服务收费标准”中</w:t>
      </w:r>
      <w:r>
        <w:rPr>
          <w:rFonts w:hint="eastAsia" w:ascii="宋体" w:hAnsi="宋体"/>
          <w:szCs w:val="21"/>
          <w:highlight w:val="none"/>
          <w:lang w:eastAsia="zh-CN"/>
        </w:rPr>
        <w:t>服务</w:t>
      </w:r>
      <w:r>
        <w:rPr>
          <w:rFonts w:hint="eastAsia" w:ascii="宋体" w:hAnsi="宋体"/>
          <w:szCs w:val="21"/>
          <w:highlight w:val="none"/>
        </w:rPr>
        <w:t>类收费标准的60%计算。根据本项目采购代理协议该“采购代理服务费”由</w:t>
      </w:r>
      <w:r>
        <w:rPr>
          <w:rFonts w:hint="eastAsia" w:ascii="宋体" w:hAnsi="宋体"/>
          <w:szCs w:val="21"/>
          <w:highlight w:val="none"/>
          <w:lang w:eastAsia="zh-CN"/>
        </w:rPr>
        <w:t>成交</w:t>
      </w:r>
      <w:r>
        <w:rPr>
          <w:rFonts w:hint="eastAsia" w:ascii="宋体" w:hAnsi="宋体"/>
          <w:szCs w:val="21"/>
          <w:highlight w:val="none"/>
        </w:rPr>
        <w:t>人在</w:t>
      </w:r>
      <w:r>
        <w:rPr>
          <w:rFonts w:hint="eastAsia" w:ascii="宋体" w:hAnsi="宋体"/>
          <w:szCs w:val="21"/>
          <w:highlight w:val="none"/>
          <w:lang w:eastAsia="zh-CN"/>
        </w:rPr>
        <w:t>成交</w:t>
      </w:r>
      <w:r>
        <w:rPr>
          <w:rFonts w:hint="eastAsia" w:ascii="宋体" w:hAnsi="宋体"/>
          <w:szCs w:val="21"/>
          <w:highlight w:val="none"/>
        </w:rPr>
        <w:t>公告发出之日起5个工作日内一次性向采购代理机构付清（否则，该不利后果由</w:t>
      </w:r>
      <w:r>
        <w:rPr>
          <w:rFonts w:hint="eastAsia" w:ascii="宋体" w:hAnsi="宋体"/>
          <w:szCs w:val="21"/>
          <w:highlight w:val="none"/>
          <w:lang w:eastAsia="zh-CN"/>
        </w:rPr>
        <w:t>成交</w:t>
      </w:r>
      <w:r>
        <w:rPr>
          <w:rFonts w:hint="eastAsia" w:ascii="宋体" w:hAnsi="宋体"/>
          <w:szCs w:val="21"/>
          <w:highlight w:val="none"/>
        </w:rPr>
        <w:t>人承担）</w:t>
      </w:r>
      <w:r>
        <w:rPr>
          <w:rFonts w:hint="eastAsia" w:ascii="宋体" w:hAnsi="宋体"/>
          <w:color w:val="auto"/>
          <w:szCs w:val="21"/>
          <w:highlight w:val="none"/>
        </w:rPr>
        <w:t>。</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30.2代理服务收费标准：</w:t>
      </w:r>
    </w:p>
    <w:tbl>
      <w:tblPr>
        <w:tblStyle w:val="2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880" w:type="dxa"/>
            <w:vAlign w:val="top"/>
          </w:tcPr>
          <w:p>
            <w:pPr>
              <w:pStyle w:val="15"/>
              <w:spacing w:line="380" w:lineRule="exact"/>
              <w:ind w:left="25"/>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5" name="直线 2"/>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gFT&#10;NNYAAAAIAQAADwAAAAAAAAABACAAAAAiAAAAZHJzL2Rvd25yZXYueG1sUEsBAhQAFAAAAAgAh07i&#10;QGaSiS7rAQAA4AMAAA4AAAAAAAAAAQAgAAAAJQEAAGRycy9lMm9Eb2MueG1sUEsFBgAAAAAGAAYA&#10;WQEAAIIFAAAAAA==&#10;">
                      <v:fill on="f" focussize="0,0"/>
                      <v:stroke color="#000000" joinstyle="round"/>
                      <v:imagedata o:title=""/>
                      <o:lock v:ext="edit" aspectratio="f"/>
                    </v:line>
                  </w:pict>
                </mc:Fallback>
              </mc:AlternateContent>
            </w:r>
            <w:r>
              <w:rPr>
                <w:rFonts w:hint="eastAsia" w:hAnsi="宋体"/>
                <w:color w:val="auto"/>
                <w:highlight w:val="none"/>
              </w:rPr>
              <w:t>费率           服务类型</w:t>
            </w:r>
          </w:p>
          <w:p>
            <w:pPr>
              <w:pStyle w:val="15"/>
              <w:spacing w:line="380" w:lineRule="exact"/>
              <w:ind w:left="25"/>
              <w:rPr>
                <w:rFonts w:hint="eastAsia" w:hAnsi="宋体"/>
                <w:color w:val="auto"/>
                <w:highlight w:val="none"/>
              </w:rPr>
            </w:pPr>
            <w:r>
              <w:rPr>
                <w:rFonts w:hAnsi="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6" name="直线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A6vRNYAAAAIAQAADwAAAAAAAAABACAAAAAiAAAAZHJzL2Rvd25yZXYueG1sUEsBAhQAFAAAAAgA&#10;h07iQNumqZbuAQAA4AMAAA4AAAAAAAAAAQAgAAAAJQEAAGRycy9lMm9Eb2MueG1sUEsFBgAAAAAG&#10;AAYAWQEAAIUFAAAAAA==&#10;">
                      <v:fill on="f" focussize="0,0"/>
                      <v:stroke color="#000000" joinstyle="round"/>
                      <v:imagedata o:title=""/>
                      <o:lock v:ext="edit" aspectratio="f"/>
                    </v:line>
                  </w:pict>
                </mc:Fallback>
              </mc:AlternateContent>
            </w:r>
          </w:p>
          <w:p>
            <w:pPr>
              <w:pStyle w:val="15"/>
              <w:spacing w:line="380" w:lineRule="exact"/>
              <w:ind w:left="25"/>
              <w:rPr>
                <w:rFonts w:hint="eastAsia" w:hAnsi="宋体"/>
                <w:color w:val="auto"/>
                <w:highlight w:val="none"/>
              </w:rPr>
            </w:pPr>
            <w:r>
              <w:rPr>
                <w:rFonts w:hint="eastAsia" w:hAnsi="宋体"/>
                <w:color w:val="auto"/>
                <w:highlight w:val="none"/>
              </w:rPr>
              <w:t>成交金额</w:t>
            </w:r>
          </w:p>
        </w:tc>
        <w:tc>
          <w:tcPr>
            <w:tcW w:w="1841" w:type="dxa"/>
            <w:vAlign w:val="center"/>
          </w:tcPr>
          <w:p>
            <w:pPr>
              <w:pStyle w:val="15"/>
              <w:spacing w:line="380" w:lineRule="exact"/>
              <w:ind w:left="25"/>
              <w:jc w:val="center"/>
              <w:rPr>
                <w:rFonts w:hint="eastAsia" w:hAnsi="宋体"/>
                <w:color w:val="auto"/>
                <w:highlight w:val="none"/>
              </w:rPr>
            </w:pPr>
            <w:r>
              <w:rPr>
                <w:rFonts w:hint="eastAsia" w:hAnsi="宋体"/>
                <w:color w:val="auto"/>
                <w:highlight w:val="none"/>
              </w:rPr>
              <w:t>货物采购</w:t>
            </w:r>
          </w:p>
        </w:tc>
        <w:tc>
          <w:tcPr>
            <w:tcW w:w="1992" w:type="dxa"/>
            <w:vAlign w:val="center"/>
          </w:tcPr>
          <w:p>
            <w:pPr>
              <w:pStyle w:val="15"/>
              <w:spacing w:line="380" w:lineRule="exact"/>
              <w:ind w:left="25"/>
              <w:jc w:val="center"/>
              <w:rPr>
                <w:rFonts w:hint="eastAsia" w:hAnsi="宋体"/>
                <w:color w:val="auto"/>
                <w:highlight w:val="none"/>
              </w:rPr>
            </w:pPr>
            <w:r>
              <w:rPr>
                <w:rFonts w:hint="eastAsia" w:hAnsi="宋体"/>
                <w:color w:val="auto"/>
                <w:highlight w:val="none"/>
              </w:rPr>
              <w:t>服务采购</w:t>
            </w:r>
          </w:p>
        </w:tc>
        <w:tc>
          <w:tcPr>
            <w:tcW w:w="2293" w:type="dxa"/>
            <w:vAlign w:val="center"/>
          </w:tcPr>
          <w:p>
            <w:pPr>
              <w:pStyle w:val="15"/>
              <w:spacing w:line="380" w:lineRule="exact"/>
              <w:ind w:left="25"/>
              <w:jc w:val="center"/>
              <w:rPr>
                <w:rFonts w:hint="eastAsia" w:hAnsi="宋体"/>
                <w:color w:val="auto"/>
                <w:highlight w:val="none"/>
              </w:rPr>
            </w:pPr>
            <w:r>
              <w:rPr>
                <w:rFonts w:hint="eastAsia" w:hAnsi="宋体"/>
                <w:color w:val="auto"/>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100万元以下</w:t>
            </w:r>
          </w:p>
        </w:tc>
        <w:tc>
          <w:tcPr>
            <w:tcW w:w="1841" w:type="dxa"/>
            <w:vAlign w:val="top"/>
          </w:tcPr>
          <w:p>
            <w:pPr>
              <w:pStyle w:val="44"/>
              <w:spacing w:line="380" w:lineRule="exact"/>
              <w:ind w:left="25"/>
              <w:jc w:val="center"/>
              <w:rPr>
                <w:rFonts w:hint="eastAsia" w:ascii="宋体" w:hAnsi="宋体"/>
                <w:color w:val="auto"/>
                <w:highlight w:val="none"/>
              </w:rPr>
            </w:pPr>
            <w:r>
              <w:rPr>
                <w:rFonts w:hint="eastAsia" w:ascii="宋体" w:hAnsi="宋体"/>
                <w:color w:val="auto"/>
                <w:highlight w:val="none"/>
              </w:rPr>
              <w:t>1.5%</w:t>
            </w:r>
          </w:p>
        </w:tc>
        <w:tc>
          <w:tcPr>
            <w:tcW w:w="1992" w:type="dxa"/>
            <w:vAlign w:val="top"/>
          </w:tcPr>
          <w:p>
            <w:pPr>
              <w:pStyle w:val="44"/>
              <w:spacing w:line="380" w:lineRule="exact"/>
              <w:ind w:left="25"/>
              <w:jc w:val="center"/>
              <w:rPr>
                <w:rFonts w:hint="eastAsia" w:ascii="宋体" w:hAnsi="宋体"/>
                <w:color w:val="auto"/>
                <w:highlight w:val="none"/>
              </w:rPr>
            </w:pPr>
            <w:r>
              <w:rPr>
                <w:rFonts w:hint="eastAsia" w:ascii="宋体" w:hAnsi="宋体"/>
                <w:color w:val="auto"/>
                <w:highlight w:val="none"/>
              </w:rPr>
              <w:t>1.5%</w:t>
            </w:r>
          </w:p>
        </w:tc>
        <w:tc>
          <w:tcPr>
            <w:tcW w:w="2293" w:type="dxa"/>
            <w:vAlign w:val="top"/>
          </w:tcPr>
          <w:p>
            <w:pPr>
              <w:pStyle w:val="44"/>
              <w:spacing w:line="380" w:lineRule="exact"/>
              <w:ind w:left="25"/>
              <w:jc w:val="center"/>
              <w:rPr>
                <w:rFonts w:hint="eastAsia" w:ascii="宋体" w:hAnsi="宋体"/>
                <w:color w:val="auto"/>
                <w:highlight w:val="none"/>
              </w:rPr>
            </w:pPr>
            <w:r>
              <w:rPr>
                <w:rFonts w:hint="eastAsia" w:ascii="宋体" w:hAnsi="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100～500万元</w:t>
            </w:r>
          </w:p>
        </w:tc>
        <w:tc>
          <w:tcPr>
            <w:tcW w:w="1841" w:type="dxa"/>
            <w:vAlign w:val="top"/>
          </w:tcPr>
          <w:p>
            <w:pPr>
              <w:pStyle w:val="44"/>
              <w:spacing w:line="380" w:lineRule="exact"/>
              <w:ind w:left="25"/>
              <w:jc w:val="center"/>
              <w:rPr>
                <w:rFonts w:hint="eastAsia" w:ascii="宋体" w:hAnsi="宋体"/>
                <w:color w:val="auto"/>
                <w:highlight w:val="none"/>
              </w:rPr>
            </w:pPr>
            <w:r>
              <w:rPr>
                <w:rFonts w:hint="eastAsia" w:ascii="宋体" w:hAnsi="宋体"/>
                <w:color w:val="auto"/>
                <w:highlight w:val="none"/>
              </w:rPr>
              <w:t>1.1%</w:t>
            </w:r>
          </w:p>
        </w:tc>
        <w:tc>
          <w:tcPr>
            <w:tcW w:w="1992" w:type="dxa"/>
            <w:vAlign w:val="top"/>
          </w:tcPr>
          <w:p>
            <w:pPr>
              <w:pStyle w:val="44"/>
              <w:spacing w:line="380" w:lineRule="exact"/>
              <w:ind w:left="25"/>
              <w:jc w:val="center"/>
              <w:rPr>
                <w:rFonts w:hint="eastAsia" w:ascii="宋体" w:hAnsi="宋体"/>
                <w:color w:val="auto"/>
                <w:highlight w:val="none"/>
              </w:rPr>
            </w:pPr>
            <w:r>
              <w:rPr>
                <w:rFonts w:hint="eastAsia" w:ascii="宋体" w:hAnsi="宋体"/>
                <w:color w:val="auto"/>
                <w:highlight w:val="none"/>
              </w:rPr>
              <w:t>0.8%</w:t>
            </w:r>
          </w:p>
        </w:tc>
        <w:tc>
          <w:tcPr>
            <w:tcW w:w="2293" w:type="dxa"/>
            <w:vAlign w:val="top"/>
          </w:tcPr>
          <w:p>
            <w:pPr>
              <w:pStyle w:val="44"/>
              <w:spacing w:line="380" w:lineRule="exact"/>
              <w:ind w:left="25"/>
              <w:jc w:val="center"/>
              <w:rPr>
                <w:rFonts w:hint="eastAsia" w:ascii="宋体" w:hAnsi="宋体"/>
                <w:color w:val="auto"/>
                <w:highlight w:val="none"/>
              </w:rPr>
            </w:pPr>
            <w:r>
              <w:rPr>
                <w:rFonts w:hint="eastAsia" w:ascii="宋体" w:hAnsi="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500～1000万元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0.8%</w:t>
            </w:r>
          </w:p>
        </w:tc>
        <w:tc>
          <w:tcPr>
            <w:tcW w:w="1992"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0.45%</w:t>
            </w:r>
          </w:p>
        </w:tc>
        <w:tc>
          <w:tcPr>
            <w:tcW w:w="2293"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1000～5000万元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0.5%</w:t>
            </w:r>
          </w:p>
        </w:tc>
        <w:tc>
          <w:tcPr>
            <w:tcW w:w="1992"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0.25%</w:t>
            </w:r>
          </w:p>
        </w:tc>
        <w:tc>
          <w:tcPr>
            <w:tcW w:w="2293"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5000万元～1亿元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0.25%</w:t>
            </w:r>
          </w:p>
        </w:tc>
        <w:tc>
          <w:tcPr>
            <w:tcW w:w="1992"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0.1%</w:t>
            </w:r>
          </w:p>
        </w:tc>
        <w:tc>
          <w:tcPr>
            <w:tcW w:w="2293"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1～5亿元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0.05%</w:t>
            </w:r>
          </w:p>
        </w:tc>
        <w:tc>
          <w:tcPr>
            <w:tcW w:w="1992"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0.05%</w:t>
            </w:r>
          </w:p>
        </w:tc>
        <w:tc>
          <w:tcPr>
            <w:tcW w:w="2293"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5～10亿元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0.035%</w:t>
            </w:r>
          </w:p>
        </w:tc>
        <w:tc>
          <w:tcPr>
            <w:tcW w:w="1992"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0.035%</w:t>
            </w:r>
          </w:p>
        </w:tc>
        <w:tc>
          <w:tcPr>
            <w:tcW w:w="2293" w:type="dxa"/>
            <w:vAlign w:val="top"/>
          </w:tcPr>
          <w:p>
            <w:pPr>
              <w:pStyle w:val="15"/>
              <w:spacing w:line="380" w:lineRule="exact"/>
              <w:ind w:left="25"/>
              <w:jc w:val="center"/>
              <w:rPr>
                <w:rFonts w:hAnsi="宋体"/>
                <w:color w:val="auto"/>
                <w:highlight w:val="none"/>
              </w:rPr>
            </w:pPr>
            <w:r>
              <w:rPr>
                <w:rFonts w:hint="eastAsia" w:hAnsi="宋体"/>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10～50亿元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0.008%</w:t>
            </w:r>
          </w:p>
        </w:tc>
        <w:tc>
          <w:tcPr>
            <w:tcW w:w="1992" w:type="dxa"/>
            <w:vAlign w:val="top"/>
          </w:tcPr>
          <w:p>
            <w:pPr>
              <w:pStyle w:val="15"/>
              <w:spacing w:line="380" w:lineRule="exact"/>
              <w:ind w:left="25"/>
              <w:jc w:val="center"/>
              <w:rPr>
                <w:rFonts w:hAnsi="宋体"/>
                <w:color w:val="auto"/>
                <w:highlight w:val="none"/>
              </w:rPr>
            </w:pPr>
            <w:r>
              <w:rPr>
                <w:rFonts w:hint="eastAsia" w:hAnsi="宋体"/>
                <w:color w:val="auto"/>
                <w:highlight w:val="none"/>
              </w:rPr>
              <w:t>0.008%</w:t>
            </w:r>
          </w:p>
        </w:tc>
        <w:tc>
          <w:tcPr>
            <w:tcW w:w="2293" w:type="dxa"/>
            <w:vAlign w:val="top"/>
          </w:tcPr>
          <w:p>
            <w:pPr>
              <w:pStyle w:val="15"/>
              <w:spacing w:line="380" w:lineRule="exact"/>
              <w:ind w:left="25"/>
              <w:jc w:val="center"/>
              <w:rPr>
                <w:rFonts w:hAnsi="宋体"/>
                <w:color w:val="auto"/>
                <w:highlight w:val="none"/>
              </w:rPr>
            </w:pPr>
            <w:r>
              <w:rPr>
                <w:rFonts w:hint="eastAsia" w:hAnsi="宋体"/>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50～100亿元</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0.006%</w:t>
            </w:r>
          </w:p>
        </w:tc>
        <w:tc>
          <w:tcPr>
            <w:tcW w:w="1992" w:type="dxa"/>
            <w:vAlign w:val="top"/>
          </w:tcPr>
          <w:p>
            <w:pPr>
              <w:pStyle w:val="15"/>
              <w:spacing w:line="380" w:lineRule="exact"/>
              <w:ind w:left="25"/>
              <w:jc w:val="center"/>
              <w:rPr>
                <w:rFonts w:hAnsi="宋体"/>
                <w:color w:val="auto"/>
                <w:highlight w:val="none"/>
              </w:rPr>
            </w:pPr>
            <w:r>
              <w:rPr>
                <w:rFonts w:hint="eastAsia" w:hAnsi="宋体"/>
                <w:color w:val="auto"/>
                <w:highlight w:val="none"/>
              </w:rPr>
              <w:t>0.006%</w:t>
            </w:r>
          </w:p>
        </w:tc>
        <w:tc>
          <w:tcPr>
            <w:tcW w:w="2293" w:type="dxa"/>
            <w:vAlign w:val="top"/>
          </w:tcPr>
          <w:p>
            <w:pPr>
              <w:pStyle w:val="15"/>
              <w:spacing w:line="380" w:lineRule="exact"/>
              <w:ind w:left="25"/>
              <w:jc w:val="center"/>
              <w:rPr>
                <w:rFonts w:hAnsi="宋体"/>
                <w:color w:val="auto"/>
                <w:highlight w:val="none"/>
              </w:rPr>
            </w:pPr>
            <w:r>
              <w:rPr>
                <w:rFonts w:hint="eastAsia" w:hAnsi="宋体"/>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Style w:val="15"/>
              <w:spacing w:line="380" w:lineRule="exact"/>
              <w:ind w:left="25"/>
              <w:rPr>
                <w:rFonts w:hint="eastAsia" w:hAnsi="宋体"/>
                <w:color w:val="auto"/>
                <w:highlight w:val="none"/>
              </w:rPr>
            </w:pPr>
            <w:r>
              <w:rPr>
                <w:rFonts w:hint="eastAsia" w:hAnsi="宋体"/>
                <w:color w:val="auto"/>
                <w:highlight w:val="none"/>
              </w:rPr>
              <w:t>100亿以上</w:t>
            </w:r>
          </w:p>
        </w:tc>
        <w:tc>
          <w:tcPr>
            <w:tcW w:w="1841" w:type="dxa"/>
            <w:vAlign w:val="top"/>
          </w:tcPr>
          <w:p>
            <w:pPr>
              <w:pStyle w:val="15"/>
              <w:spacing w:line="380" w:lineRule="exact"/>
              <w:ind w:left="25"/>
              <w:jc w:val="center"/>
              <w:rPr>
                <w:rFonts w:hint="eastAsia" w:hAnsi="宋体"/>
                <w:color w:val="auto"/>
                <w:highlight w:val="none"/>
              </w:rPr>
            </w:pPr>
            <w:r>
              <w:rPr>
                <w:rFonts w:hint="eastAsia" w:hAnsi="宋体"/>
                <w:color w:val="auto"/>
                <w:highlight w:val="none"/>
              </w:rPr>
              <w:t>0.004%</w:t>
            </w:r>
          </w:p>
        </w:tc>
        <w:tc>
          <w:tcPr>
            <w:tcW w:w="1992" w:type="dxa"/>
            <w:vAlign w:val="top"/>
          </w:tcPr>
          <w:p>
            <w:pPr>
              <w:pStyle w:val="15"/>
              <w:spacing w:line="380" w:lineRule="exact"/>
              <w:ind w:left="25"/>
              <w:jc w:val="center"/>
              <w:rPr>
                <w:rFonts w:hAnsi="宋体"/>
                <w:color w:val="auto"/>
                <w:highlight w:val="none"/>
              </w:rPr>
            </w:pPr>
            <w:r>
              <w:rPr>
                <w:rFonts w:hint="eastAsia" w:hAnsi="宋体"/>
                <w:color w:val="auto"/>
                <w:highlight w:val="none"/>
              </w:rPr>
              <w:t>0.004%</w:t>
            </w:r>
          </w:p>
        </w:tc>
        <w:tc>
          <w:tcPr>
            <w:tcW w:w="2293" w:type="dxa"/>
            <w:vAlign w:val="top"/>
          </w:tcPr>
          <w:p>
            <w:pPr>
              <w:pStyle w:val="15"/>
              <w:spacing w:line="380" w:lineRule="exact"/>
              <w:ind w:left="25"/>
              <w:jc w:val="center"/>
              <w:rPr>
                <w:rFonts w:hAnsi="宋体"/>
                <w:color w:val="auto"/>
                <w:highlight w:val="none"/>
              </w:rPr>
            </w:pPr>
            <w:r>
              <w:rPr>
                <w:rFonts w:hint="eastAsia" w:hAnsi="宋体"/>
                <w:color w:val="auto"/>
                <w:highlight w:val="none"/>
              </w:rPr>
              <w:t>0.004%</w:t>
            </w:r>
          </w:p>
        </w:tc>
      </w:tr>
    </w:tbl>
    <w:p>
      <w:pPr>
        <w:pStyle w:val="15"/>
        <w:spacing w:line="380" w:lineRule="exact"/>
        <w:ind w:left="25"/>
        <w:rPr>
          <w:rFonts w:hint="eastAsia" w:hAnsi="宋体"/>
          <w:color w:val="auto"/>
          <w:highlight w:val="none"/>
        </w:rPr>
      </w:pPr>
      <w:r>
        <w:rPr>
          <w:rFonts w:hint="eastAsia" w:hAnsi="宋体"/>
          <w:color w:val="auto"/>
          <w:highlight w:val="none"/>
        </w:rPr>
        <w:t>注：代理服务收费按差额定率累进法计算。</w:t>
      </w:r>
    </w:p>
    <w:p>
      <w:pPr>
        <w:spacing w:line="380" w:lineRule="exact"/>
        <w:ind w:firstLine="420" w:firstLineChars="200"/>
        <w:rPr>
          <w:rFonts w:hint="eastAsia" w:ascii="宋体" w:hAnsi="宋体"/>
          <w:b/>
          <w:color w:val="auto"/>
          <w:highlight w:val="none"/>
        </w:rPr>
      </w:pPr>
      <w:r>
        <w:rPr>
          <w:rFonts w:hint="eastAsia" w:ascii="宋体" w:hAnsi="宋体"/>
          <w:b/>
          <w:color w:val="auto"/>
          <w:highlight w:val="none"/>
        </w:rPr>
        <w:t>采购代理机构银行账户：</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开户名称：</w:t>
      </w:r>
      <w:r>
        <w:rPr>
          <w:rFonts w:hint="eastAsia" w:ascii="宋体" w:hAnsi="宋体"/>
          <w:szCs w:val="21"/>
          <w:highlight w:val="none"/>
          <w:lang w:eastAsia="zh-CN"/>
        </w:rPr>
        <w:t>欧邦工程管理集团有限公司</w:t>
      </w:r>
      <w:r>
        <w:rPr>
          <w:rFonts w:hint="eastAsia" w:ascii="宋体" w:hAnsi="宋体"/>
          <w:szCs w:val="21"/>
          <w:highlight w:val="none"/>
        </w:rPr>
        <w:t xml:space="preserve">桂林分公司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开户银行</w:t>
      </w:r>
      <w:r>
        <w:rPr>
          <w:rFonts w:hint="eastAsia" w:ascii="宋体" w:hAnsi="宋体"/>
          <w:szCs w:val="21"/>
          <w:highlight w:val="none"/>
          <w:lang w:eastAsia="zh-CN"/>
        </w:rPr>
        <w:t>：</w:t>
      </w:r>
      <w:r>
        <w:rPr>
          <w:rFonts w:hint="eastAsia" w:ascii="宋体" w:hAnsi="宋体"/>
          <w:color w:val="auto"/>
          <w:szCs w:val="21"/>
          <w:highlight w:val="none"/>
        </w:rPr>
        <w:t>桂林银行股份有限公司观音阁支行</w:t>
      </w:r>
      <w:r>
        <w:rPr>
          <w:rFonts w:hint="eastAsia" w:ascii="宋体" w:hAnsi="宋体"/>
          <w:szCs w:val="21"/>
          <w:highlight w:val="none"/>
        </w:rPr>
        <w:t xml:space="preserve">   </w:t>
      </w:r>
    </w:p>
    <w:p>
      <w:pPr>
        <w:ind w:firstLine="420" w:firstLineChars="200"/>
        <w:rPr>
          <w:rFonts w:hint="eastAsia"/>
          <w:color w:val="auto"/>
          <w:highlight w:val="none"/>
        </w:rPr>
      </w:pPr>
      <w:r>
        <w:rPr>
          <w:rFonts w:hint="eastAsia" w:hAnsi="宋体"/>
          <w:szCs w:val="21"/>
          <w:highlight w:val="none"/>
        </w:rPr>
        <w:t>银行账号：</w:t>
      </w:r>
      <w:r>
        <w:rPr>
          <w:rFonts w:hint="eastAsia" w:hAnsi="宋体"/>
          <w:color w:val="auto"/>
          <w:szCs w:val="21"/>
          <w:highlight w:val="none"/>
        </w:rPr>
        <w:t xml:space="preserve">660010123185600010   </w:t>
      </w:r>
      <w:r>
        <w:rPr>
          <w:rFonts w:hint="eastAsia" w:hAnsi="宋体"/>
          <w:color w:val="auto"/>
          <w:highlight w:val="none"/>
        </w:rPr>
        <w:t xml:space="preserve">           </w:t>
      </w:r>
    </w:p>
    <w:p>
      <w:pPr>
        <w:keepNext w:val="0"/>
        <w:keepLines w:val="0"/>
        <w:pageBreakBefore w:val="0"/>
        <w:widowControl w:val="0"/>
        <w:numPr>
          <w:ilvl w:val="0"/>
          <w:numId w:val="8"/>
        </w:numPr>
        <w:kinsoku/>
        <w:wordWrap/>
        <w:overflowPunct/>
        <w:topLinePunct w:val="0"/>
        <w:autoSpaceDE/>
        <w:autoSpaceDN/>
        <w:bidi w:val="0"/>
        <w:adjustRightInd/>
        <w:spacing w:line="288" w:lineRule="auto"/>
        <w:ind w:firstLine="420" w:firstLineChars="200"/>
        <w:textAlignment w:val="auto"/>
        <w:rPr>
          <w:rFonts w:hint="eastAsia"/>
          <w:color w:val="auto"/>
          <w:highlight w:val="none"/>
        </w:rPr>
      </w:pPr>
      <w:r>
        <w:rPr>
          <w:rStyle w:val="42"/>
          <w:rFonts w:hint="eastAsia" w:ascii="宋体" w:hAnsi="宋体" w:eastAsia="宋体" w:cs="宋体"/>
          <w:color w:val="auto"/>
          <w:sz w:val="21"/>
          <w:szCs w:val="21"/>
          <w:highlight w:val="none"/>
        </w:rPr>
        <w:t>解释权</w:t>
      </w:r>
      <w:bookmarkEnd w:id="130"/>
      <w:bookmarkEnd w:id="131"/>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宋体" w:hAnsi="宋体" w:cs="宋体"/>
          <w:color w:val="auto"/>
          <w:kern w:val="0"/>
          <w:sz w:val="21"/>
          <w:szCs w:val="21"/>
          <w:highlight w:val="none"/>
          <w:lang w:val="en-US"/>
        </w:rPr>
      </w:pPr>
      <w:bookmarkStart w:id="132" w:name="_Toc24443"/>
      <w:r>
        <w:rPr>
          <w:rStyle w:val="42"/>
          <w:rFonts w:hint="eastAsia" w:ascii="宋体" w:hAnsi="宋体" w:cs="宋体"/>
          <w:color w:val="auto"/>
          <w:sz w:val="21"/>
          <w:szCs w:val="21"/>
          <w:highlight w:val="none"/>
          <w:lang w:val="en-US" w:eastAsia="zh-CN"/>
        </w:rPr>
        <w:t xml:space="preserve">    </w:t>
      </w:r>
      <w:r>
        <w:rPr>
          <w:rStyle w:val="42"/>
          <w:rFonts w:hint="eastAsia" w:ascii="宋体" w:hAnsi="宋体" w:eastAsia="宋体" w:cs="宋体"/>
          <w:color w:val="auto"/>
          <w:sz w:val="21"/>
          <w:szCs w:val="21"/>
          <w:highlight w:val="none"/>
        </w:rPr>
        <w:t>32. 监督管理机构</w:t>
      </w:r>
      <w:bookmarkEnd w:id="132"/>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桂林市政府采购管理办公室</w:t>
      </w:r>
      <w:r>
        <w:rPr>
          <w:rFonts w:hint="eastAsia" w:ascii="宋体" w:hAnsi="宋体" w:eastAsia="宋体" w:cs="宋体"/>
          <w:color w:val="auto"/>
          <w:szCs w:val="21"/>
          <w:highlight w:val="none"/>
        </w:rPr>
        <w:t xml:space="preserve"> </w:t>
      </w:r>
      <w:r>
        <w:rPr>
          <w:rFonts w:hint="eastAsia" w:ascii="宋体" w:hAnsi="宋体" w:cs="宋体"/>
          <w:color w:val="auto"/>
          <w:kern w:val="0"/>
          <w:sz w:val="21"/>
          <w:szCs w:val="21"/>
          <w:highlight w:val="none"/>
        </w:rPr>
        <w:t xml:space="preserve">      联系电话：0773-</w:t>
      </w:r>
      <w:r>
        <w:rPr>
          <w:rFonts w:hint="eastAsia" w:ascii="宋体" w:hAnsi="宋体" w:cs="宋体"/>
          <w:color w:val="auto"/>
          <w:kern w:val="0"/>
          <w:sz w:val="21"/>
          <w:szCs w:val="21"/>
          <w:highlight w:val="none"/>
          <w:lang w:eastAsia="zh-CN"/>
        </w:rPr>
        <w:t>2829504</w:t>
      </w:r>
    </w:p>
    <w:p>
      <w:pPr>
        <w:pStyle w:val="10"/>
        <w:keepNext w:val="0"/>
        <w:keepLines w:val="0"/>
        <w:pageBreakBefore w:val="0"/>
        <w:widowControl w:val="0"/>
        <w:numPr>
          <w:ilvl w:val="0"/>
          <w:numId w:val="9"/>
        </w:numPr>
        <w:kinsoku/>
        <w:wordWrap/>
        <w:overflowPunct/>
        <w:topLinePunct w:val="0"/>
        <w:autoSpaceDE/>
        <w:autoSpaceDN/>
        <w:bidi w:val="0"/>
        <w:adjustRightInd/>
        <w:spacing w:line="360" w:lineRule="exact"/>
        <w:ind w:firstLine="420" w:firstLineChars="200"/>
        <w:textAlignment w:val="auto"/>
        <w:rPr>
          <w:rFonts w:hint="eastAsia" w:ascii="宋体" w:hAnsi="宋体" w:cs="宋体"/>
          <w:color w:val="auto"/>
          <w:kern w:val="0"/>
          <w:szCs w:val="21"/>
          <w:highlight w:val="none"/>
        </w:rPr>
      </w:pPr>
      <w:bookmarkStart w:id="133" w:name="_Toc10892"/>
      <w:bookmarkStart w:id="134" w:name="_Toc29649"/>
      <w:r>
        <w:rPr>
          <w:rFonts w:hint="eastAsia" w:ascii="宋体" w:hAnsi="宋体" w:cs="宋体"/>
          <w:b/>
          <w:bCs/>
          <w:color w:val="auto"/>
          <w:kern w:val="0"/>
          <w:szCs w:val="21"/>
          <w:highlight w:val="none"/>
        </w:rPr>
        <w:t>其他：</w:t>
      </w:r>
      <w:r>
        <w:rPr>
          <w:rFonts w:hint="eastAsia" w:ascii="宋体" w:hAnsi="宋体" w:cs="宋体"/>
          <w:color w:val="auto"/>
          <w:kern w:val="0"/>
          <w:szCs w:val="21"/>
          <w:highlight w:val="none"/>
        </w:rPr>
        <w:t>为让政府采购</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w:t>
      </w:r>
    </w:p>
    <w:p>
      <w:pPr>
        <w:pStyle w:val="11"/>
        <w:numPr>
          <w:ilvl w:val="0"/>
          <w:numId w:val="0"/>
        </w:numPr>
        <w:ind w:leftChars="400"/>
        <w:rPr>
          <w:rFonts w:hint="eastAsia"/>
          <w:color w:val="auto"/>
          <w:highlight w:val="none"/>
        </w:rPr>
      </w:pPr>
    </w:p>
    <w:p>
      <w:pPr>
        <w:pStyle w:val="11"/>
        <w:numPr>
          <w:ilvl w:val="0"/>
          <w:numId w:val="0"/>
        </w:numPr>
        <w:ind w:leftChars="40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11"/>
        <w:numPr>
          <w:ilvl w:val="0"/>
          <w:numId w:val="0"/>
        </w:numPr>
        <w:ind w:leftChars="400"/>
        <w:rPr>
          <w:rFonts w:hint="eastAsia"/>
          <w:color w:val="auto"/>
          <w:highlight w:val="none"/>
        </w:rPr>
      </w:pPr>
    </w:p>
    <w:p>
      <w:pPr>
        <w:pStyle w:val="2"/>
        <w:bidi w:val="0"/>
        <w:jc w:val="both"/>
        <w:rPr>
          <w:rFonts w:hint="eastAsia"/>
          <w:color w:val="auto"/>
          <w:highlight w:val="none"/>
          <w:lang w:eastAsia="zh-CN"/>
        </w:rPr>
      </w:pPr>
      <w:r>
        <w:rPr>
          <w:color w:val="auto"/>
          <w:highlight w:val="none"/>
        </w:rPr>
        <w:drawing>
          <wp:anchor distT="0" distB="0" distL="114300" distR="114300" simplePos="0" relativeHeight="251662336" behindDoc="0" locked="0" layoutInCell="1" allowOverlap="1">
            <wp:simplePos x="0" y="0"/>
            <wp:positionH relativeFrom="column">
              <wp:posOffset>-207010</wp:posOffset>
            </wp:positionH>
            <wp:positionV relativeFrom="paragraph">
              <wp:posOffset>65405</wp:posOffset>
            </wp:positionV>
            <wp:extent cx="6113780" cy="6652895"/>
            <wp:effectExtent l="0" t="0" r="1270" b="14605"/>
            <wp:wrapNone/>
            <wp:docPr id="1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9"/>
                    <pic:cNvPicPr>
                      <a:picLocks noChangeAspect="1"/>
                    </pic:cNvPicPr>
                  </pic:nvPicPr>
                  <pic:blipFill>
                    <a:blip r:embed="rId10"/>
                    <a:stretch>
                      <a:fillRect/>
                    </a:stretch>
                  </pic:blipFill>
                  <pic:spPr>
                    <a:xfrm>
                      <a:off x="0" y="0"/>
                      <a:ext cx="6113780" cy="6652895"/>
                    </a:xfrm>
                    <a:prstGeom prst="rect">
                      <a:avLst/>
                    </a:prstGeom>
                    <a:noFill/>
                    <a:ln w="9525">
                      <a:noFill/>
                      <a:miter/>
                    </a:ln>
                  </pic:spPr>
                </pic:pic>
              </a:graphicData>
            </a:graphic>
          </wp:anchor>
        </w:drawing>
      </w:r>
    </w:p>
    <w:p>
      <w:pPr>
        <w:pStyle w:val="16"/>
        <w:rPr>
          <w:rFonts w:hint="eastAsia"/>
          <w:color w:val="auto"/>
          <w:highlight w:val="none"/>
          <w:lang w:eastAsia="zh-CN"/>
        </w:rPr>
      </w:pPr>
    </w:p>
    <w:p>
      <w:pPr>
        <w:pStyle w:val="16"/>
        <w:rPr>
          <w:rFonts w:hint="eastAsia"/>
          <w:color w:val="auto"/>
          <w:highlight w:val="none"/>
          <w:lang w:eastAsia="zh-CN"/>
        </w:rPr>
      </w:pPr>
    </w:p>
    <w:p>
      <w:pPr>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16"/>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jc w:val="both"/>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2"/>
        <w:numPr>
          <w:ilvl w:val="0"/>
          <w:numId w:val="10"/>
        </w:numPr>
        <w:bidi w:val="0"/>
        <w:rPr>
          <w:rFonts w:hint="eastAsia"/>
          <w:color w:val="auto"/>
          <w:highlight w:val="none"/>
        </w:rPr>
      </w:pPr>
      <w:bookmarkStart w:id="135" w:name="_Toc22353"/>
      <w:bookmarkStart w:id="136" w:name="_Toc24601"/>
      <w:r>
        <w:rPr>
          <w:rFonts w:hint="eastAsia"/>
          <w:color w:val="auto"/>
          <w:highlight w:val="none"/>
        </w:rPr>
        <w:t>采购需求</w:t>
      </w:r>
      <w:bookmarkEnd w:id="133"/>
      <w:bookmarkEnd w:id="134"/>
      <w:bookmarkEnd w:id="135"/>
      <w:bookmarkEnd w:id="136"/>
    </w:p>
    <w:p>
      <w:pPr>
        <w:adjustRightInd w:val="0"/>
        <w:snapToGrid w:val="0"/>
        <w:spacing w:line="440" w:lineRule="exact"/>
        <w:rPr>
          <w:rFonts w:hint="default" w:ascii="宋体" w:hAnsi="宋体" w:eastAsia="宋体" w:cs="宋体"/>
          <w:b/>
          <w:color w:val="auto"/>
          <w:kern w:val="0"/>
          <w:szCs w:val="21"/>
          <w:highlight w:val="none"/>
          <w:lang w:val="en-US" w:eastAsia="zh-CN"/>
        </w:rPr>
      </w:pPr>
      <w:bookmarkStart w:id="137" w:name="_Toc24716"/>
      <w:r>
        <w:rPr>
          <w:rFonts w:hint="eastAsia" w:ascii="宋体" w:hAnsi="宋体" w:cs="宋体"/>
          <w:b/>
          <w:color w:val="auto"/>
          <w:kern w:val="0"/>
          <w:szCs w:val="21"/>
          <w:highlight w:val="none"/>
        </w:rPr>
        <w:t>一、服务内容及相关要求</w:t>
      </w:r>
      <w:r>
        <w:rPr>
          <w:rFonts w:hint="eastAsia" w:ascii="宋体" w:hAnsi="宋体" w:cs="宋体"/>
          <w:b/>
          <w:color w:val="auto"/>
          <w:kern w:val="0"/>
          <w:szCs w:val="21"/>
          <w:highlight w:val="none"/>
          <w:lang w:val="en-US" w:eastAsia="zh-CN"/>
        </w:rPr>
        <w:t xml:space="preserve">  </w:t>
      </w:r>
    </w:p>
    <w:p>
      <w:pPr>
        <w:adjustRightInd w:val="0"/>
        <w:snapToGrid w:val="0"/>
        <w:spacing w:line="440" w:lineRule="exact"/>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（一）临桂院区党员活动室（位于综合楼四楼）</w:t>
      </w:r>
    </w:p>
    <w:p>
      <w:pPr>
        <w:adjustRightInd w:val="0"/>
        <w:snapToGrid w:val="0"/>
        <w:spacing w:line="440" w:lineRule="exac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1.建设标准：</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lang w:eastAsia="zh-CN"/>
        </w:rPr>
        <w:t>）按照“八有”标准建设党员活动室：</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①面积：</w:t>
      </w:r>
      <w:r>
        <w:rPr>
          <w:rFonts w:hint="eastAsia" w:ascii="宋体" w:hAnsi="宋体" w:cs="宋体"/>
          <w:b w:val="0"/>
          <w:bCs w:val="0"/>
          <w:color w:val="000000"/>
          <w:sz w:val="21"/>
          <w:szCs w:val="21"/>
          <w:highlight w:val="none"/>
          <w:lang w:val="en-US" w:eastAsia="zh-CN"/>
        </w:rPr>
        <w:t>90</w:t>
      </w:r>
      <w:r>
        <w:rPr>
          <w:rFonts w:hint="eastAsia" w:ascii="宋体" w:hAnsi="宋体" w:eastAsia="宋体" w:cs="宋体"/>
          <w:b w:val="0"/>
          <w:bCs w:val="0"/>
          <w:color w:val="000000"/>
          <w:sz w:val="21"/>
          <w:szCs w:val="21"/>
          <w:highlight w:val="none"/>
          <w:lang w:eastAsia="zh-CN"/>
        </w:rPr>
        <w:t>平方米</w:t>
      </w:r>
      <w:r>
        <w:rPr>
          <w:rFonts w:hint="eastAsia" w:ascii="宋体" w:hAnsi="宋体" w:cs="宋体"/>
          <w:b w:val="0"/>
          <w:bCs w:val="0"/>
          <w:color w:val="000000"/>
          <w:sz w:val="21"/>
          <w:szCs w:val="21"/>
          <w:highlight w:val="none"/>
          <w:lang w:eastAsia="zh-CN"/>
        </w:rPr>
        <w:t>左右</w:t>
      </w:r>
      <w:r>
        <w:rPr>
          <w:rFonts w:hint="eastAsia" w:ascii="宋体" w:hAnsi="宋体" w:eastAsia="宋体" w:cs="宋体"/>
          <w:b w:val="0"/>
          <w:bCs w:val="0"/>
          <w:color w:val="000000"/>
          <w:sz w:val="21"/>
          <w:szCs w:val="21"/>
          <w:highlight w:val="none"/>
          <w:lang w:eastAsia="zh-CN"/>
        </w:rPr>
        <w:t>的党员活动固定场所，有明显的党员活动室标识；</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②有党旗、入党誓词、党员权利义务等标牌；</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④有一定数量的学习资料（主要包括：政治理论书籍，报刊杂志，中共党史、党的领导人、党的建设等资料）；</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⑤有开展活动的计划及相关台账资料（主要包括：党支部工作记录本，党费收缴登记本，支部党员花名册以及有关党建工作的文件资料）；</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⑥有荣誉栏（用于摆放党组织和党员所获得的表彰、奖励等荣誉）；</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⑦有明确的管理人员；</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⑧有相应的管理制度。</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eastAsia="zh-CN"/>
        </w:rPr>
        <w:t>标牌布置标准</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1</w:t>
      </w:r>
      <w:r>
        <w:rPr>
          <w:rFonts w:hint="eastAsia" w:ascii="宋体" w:hAnsi="宋体" w:eastAsia="宋体" w:cs="宋体"/>
          <w:b w:val="0"/>
          <w:bCs w:val="0"/>
          <w:color w:val="000000"/>
          <w:sz w:val="21"/>
          <w:szCs w:val="21"/>
          <w:highlight w:val="none"/>
          <w:lang w:eastAsia="zh-CN"/>
        </w:rPr>
        <w:t>）上墙内容</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①党旗（按规定规格大小设置）；党的指导思想和基本路线（分别在党旗左右两边）；</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②入党誓词；</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③党员的权利和义务；</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④党组织架构图；</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⑤党内有关制度；</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⑥党员组织活动情况照片；</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⑦支部品牌特色内容。</w:t>
      </w:r>
    </w:p>
    <w:p>
      <w:pPr>
        <w:adjustRightInd w:val="0"/>
        <w:snapToGrid w:val="0"/>
        <w:spacing w:line="440" w:lineRule="exact"/>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2</w:t>
      </w:r>
      <w:r>
        <w:rPr>
          <w:rFonts w:hint="eastAsia" w:ascii="宋体" w:hAnsi="宋体" w:eastAsia="宋体" w:cs="宋体"/>
          <w:b w:val="0"/>
          <w:bCs w:val="0"/>
          <w:color w:val="000000"/>
          <w:sz w:val="21"/>
          <w:szCs w:val="21"/>
          <w:highlight w:val="none"/>
          <w:lang w:eastAsia="zh-CN"/>
        </w:rPr>
        <w:t>）上墙位置规范</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eastAsia="zh-CN"/>
        </w:rPr>
        <w:t>党旗、入党誓词、党员的权利、义务应放在主墙面，入党誓词在党旗的下方，党员的权利、义务在党旗和誓词的左、右位置；各项制度对称悬挂在墙壁的两边。</w:t>
      </w:r>
    </w:p>
    <w:p>
      <w:pPr>
        <w:adjustRightInd w:val="0"/>
        <w:snapToGrid w:val="0"/>
        <w:spacing w:line="440" w:lineRule="exact"/>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eastAsia="zh-CN"/>
        </w:rPr>
        <w:t>（二）</w:t>
      </w:r>
      <w:r>
        <w:rPr>
          <w:rFonts w:hint="eastAsia" w:ascii="宋体" w:hAnsi="宋体" w:eastAsia="宋体" w:cs="宋体"/>
          <w:b/>
          <w:color w:val="auto"/>
          <w:kern w:val="0"/>
          <w:szCs w:val="21"/>
          <w:highlight w:val="none"/>
          <w:lang w:val="en-US" w:eastAsia="zh-CN"/>
        </w:rPr>
        <w:t>综合楼9楼会议室外围休闲阅读文化区</w:t>
      </w:r>
    </w:p>
    <w:p>
      <w:pPr>
        <w:adjustRightInd w:val="0"/>
        <w:snapToGrid w:val="0"/>
        <w:spacing w:line="440" w:lineRule="exac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建设标准：</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1.设有休闲阅读所需的座椅、书桌；</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2.各楼柱方格有阅读书籍或摆放体现医院文化的艺术品；</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sz w:val="21"/>
          <w:szCs w:val="21"/>
          <w:highlight w:val="none"/>
          <w:lang w:val="en-US" w:eastAsia="zh-CN"/>
        </w:rPr>
        <w:t>3.整体区域要有湘雅二医院桂林医院文化氛围。</w:t>
      </w:r>
    </w:p>
    <w:p>
      <w:pPr>
        <w:adjustRightInd w:val="0"/>
        <w:snapToGrid w:val="0"/>
        <w:spacing w:line="440" w:lineRule="exact"/>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（三）门诊楼与医技楼连接区域文化氛围设计</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1.党建文化长廊</w:t>
      </w:r>
    </w:p>
    <w:p>
      <w:pPr>
        <w:adjustRightInd w:val="0"/>
        <w:snapToGrid w:val="0"/>
        <w:spacing w:line="440" w:lineRule="exac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通过图文形式能展示医院文化和党建品牌建设有关文化。</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2.清廉医院文化建设</w:t>
      </w:r>
    </w:p>
    <w:p>
      <w:pPr>
        <w:adjustRightInd w:val="0"/>
        <w:snapToGrid w:val="0"/>
        <w:spacing w:line="440" w:lineRule="exac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通过雕塑造型或者图片等结合文字等展现清廉医院文化，营造院风清朗的良好氛围。</w:t>
      </w:r>
    </w:p>
    <w:p>
      <w:pPr>
        <w:adjustRightInd w:val="0"/>
        <w:snapToGrid w:val="0"/>
        <w:spacing w:line="440" w:lineRule="exact"/>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（四）医院标识标牌增补需求</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1.对医院建设过程中需要增加的标识标牌制作。</w:t>
      </w:r>
    </w:p>
    <w:p>
      <w:pPr>
        <w:adjustRightInd w:val="0"/>
        <w:snapToGrid w:val="0"/>
        <w:spacing w:line="440" w:lineRule="exact"/>
        <w:ind w:firstLine="210" w:firstLineChars="1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2.要求与原来有标识标牌色调、规格等统一，与院区整体相协调。</w:t>
      </w:r>
    </w:p>
    <w:p>
      <w:pPr>
        <w:adjustRightInd w:val="0"/>
        <w:snapToGrid w:val="0"/>
        <w:spacing w:line="440" w:lineRule="exact"/>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（五）医院企业文化和核心价值及IP形象</w:t>
      </w:r>
      <w:r>
        <w:rPr>
          <w:rFonts w:hint="eastAsia" w:ascii="宋体" w:hAnsi="宋体" w:cs="宋体"/>
          <w:b/>
          <w:color w:val="auto"/>
          <w:kern w:val="0"/>
          <w:szCs w:val="21"/>
          <w:highlight w:val="none"/>
          <w:lang w:val="en-US" w:eastAsia="zh-CN"/>
        </w:rPr>
        <w:t>延伸制作</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为考核</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的设计和策划能力，</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结合现有情况对“医院企业文化和核心价值”进行重新梳理，包含对企业文化的空间建设提出概念性框架建议。必须涉及</w:t>
      </w:r>
      <w:r>
        <w:rPr>
          <w:rFonts w:hint="eastAsia" w:ascii="宋体" w:hAnsi="宋体" w:cs="宋体"/>
          <w:color w:val="000000"/>
          <w:szCs w:val="21"/>
          <w:highlight w:val="none"/>
          <w:lang w:eastAsia="zh-CN"/>
        </w:rPr>
        <w:t>对</w:t>
      </w:r>
      <w:r>
        <w:rPr>
          <w:rFonts w:hint="eastAsia" w:ascii="宋体" w:hAnsi="宋体" w:cs="宋体"/>
          <w:color w:val="000000"/>
          <w:szCs w:val="21"/>
          <w:highlight w:val="none"/>
        </w:rPr>
        <w:t>具体IP形象画面进行</w:t>
      </w:r>
      <w:r>
        <w:rPr>
          <w:rFonts w:hint="eastAsia" w:ascii="宋体" w:hAnsi="宋体" w:cs="宋体"/>
          <w:color w:val="000000"/>
          <w:szCs w:val="21"/>
          <w:highlight w:val="none"/>
          <w:lang w:eastAsia="zh-CN"/>
        </w:rPr>
        <w:t>各种</w:t>
      </w:r>
      <w:r>
        <w:rPr>
          <w:rFonts w:hint="eastAsia" w:ascii="宋体" w:hAnsi="宋体" w:cs="宋体"/>
          <w:color w:val="000000"/>
          <w:szCs w:val="21"/>
          <w:highlight w:val="none"/>
        </w:rPr>
        <w:t>延展</w:t>
      </w:r>
      <w:r>
        <w:rPr>
          <w:rFonts w:hint="eastAsia" w:ascii="宋体" w:hAnsi="宋体" w:cs="宋体"/>
          <w:color w:val="000000"/>
          <w:szCs w:val="21"/>
          <w:highlight w:val="none"/>
          <w:lang w:eastAsia="zh-CN"/>
        </w:rPr>
        <w:t>和物料应用</w:t>
      </w:r>
      <w:r>
        <w:rPr>
          <w:rFonts w:hint="eastAsia" w:ascii="宋体" w:hAnsi="宋体" w:cs="宋体"/>
          <w:color w:val="000000"/>
          <w:szCs w:val="21"/>
          <w:highlight w:val="none"/>
        </w:rPr>
        <w:t>的内容。</w:t>
      </w:r>
    </w:p>
    <w:p>
      <w:pPr>
        <w:widowControl/>
        <w:numPr>
          <w:ilvl w:val="0"/>
          <w:numId w:val="11"/>
        </w:numPr>
        <w:snapToGrid w:val="0"/>
        <w:spacing w:line="400" w:lineRule="exact"/>
        <w:jc w:val="left"/>
        <w:rPr>
          <w:rFonts w:hint="eastAsia" w:ascii="宋体" w:hAnsi="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服务标准：符合现行国家相关标准、行业标准、地方标准或者其他标准、规范，符合采购人的要求。</w:t>
      </w:r>
      <w:r>
        <w:rPr>
          <w:rFonts w:hint="eastAsia" w:ascii="宋体" w:hAnsi="宋体" w:cs="宋体"/>
          <w:b/>
          <w:bCs/>
          <w:color w:val="FF0000"/>
          <w:sz w:val="21"/>
          <w:szCs w:val="21"/>
          <w:highlight w:val="none"/>
          <w:lang w:val="en-US" w:eastAsia="zh-CN"/>
        </w:rPr>
        <w:t>具体制作内容参考附表1</w:t>
      </w:r>
    </w:p>
    <w:p>
      <w:pPr>
        <w:widowControl/>
        <w:numPr>
          <w:ilvl w:val="0"/>
          <w:numId w:val="11"/>
        </w:numPr>
        <w:snapToGrid w:val="0"/>
        <w:spacing w:line="40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商务要求</w:t>
      </w:r>
    </w:p>
    <w:p>
      <w:pPr>
        <w:widowControl/>
        <w:snapToGrid w:val="0"/>
        <w:spacing w:line="400" w:lineRule="exact"/>
        <w:jc w:val="lef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（一）服务时间及服务地点：</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 xml:space="preserve"> 1. 服务时间：</w:t>
      </w:r>
      <w:r>
        <w:rPr>
          <w:rFonts w:hint="eastAsia" w:ascii="宋体" w:hAnsi="宋体" w:cs="宋体"/>
          <w:color w:val="000000"/>
          <w:szCs w:val="21"/>
          <w:highlight w:val="none"/>
          <w:lang w:eastAsia="zh-CN"/>
        </w:rPr>
        <w:t>自合同签</w:t>
      </w:r>
      <w:r>
        <w:rPr>
          <w:rFonts w:hint="eastAsia" w:ascii="宋体" w:hAnsi="宋体" w:cs="宋体"/>
          <w:color w:val="FF0000"/>
          <w:szCs w:val="21"/>
          <w:highlight w:val="none"/>
          <w:lang w:eastAsia="zh-CN"/>
        </w:rPr>
        <w:t>订之日起</w:t>
      </w:r>
      <w:r>
        <w:rPr>
          <w:rFonts w:hint="eastAsia" w:ascii="宋体" w:hAnsi="宋体" w:cs="宋体"/>
          <w:color w:val="FF0000"/>
          <w:szCs w:val="21"/>
          <w:highlight w:val="none"/>
          <w:u w:val="single"/>
          <w:lang w:val="en-US" w:eastAsia="zh-CN"/>
        </w:rPr>
        <w:t xml:space="preserve">    </w:t>
      </w:r>
      <w:r>
        <w:rPr>
          <w:rFonts w:hint="eastAsia" w:ascii="宋体" w:hAnsi="宋体" w:cs="宋体"/>
          <w:color w:val="FF0000"/>
          <w:szCs w:val="21"/>
          <w:highlight w:val="none"/>
          <w:lang w:eastAsia="zh-CN"/>
        </w:rPr>
        <w:t>日内交付</w:t>
      </w:r>
      <w:r>
        <w:rPr>
          <w:rFonts w:hint="eastAsia" w:ascii="宋体" w:hAnsi="宋体" w:cs="宋体"/>
          <w:color w:val="000000"/>
          <w:szCs w:val="21"/>
          <w:highlight w:val="none"/>
          <w:lang w:eastAsia="zh-CN"/>
        </w:rPr>
        <w:t>完毕</w:t>
      </w:r>
      <w:r>
        <w:rPr>
          <w:rFonts w:hint="eastAsia" w:ascii="宋体" w:hAnsi="宋体" w:cs="宋体"/>
          <w:color w:val="000000"/>
          <w:szCs w:val="21"/>
          <w:highlight w:val="none"/>
        </w:rPr>
        <w:t>（具体按采购人的安排执行）。</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 xml:space="preserve"> 2. 服务地点：桂林市采购人指定地点。</w:t>
      </w:r>
    </w:p>
    <w:p>
      <w:pPr>
        <w:widowControl/>
        <w:snapToGrid w:val="0"/>
        <w:spacing w:line="400" w:lineRule="exact"/>
        <w:jc w:val="left"/>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eastAsia="zh-CN"/>
        </w:rPr>
        <w:t>（二）售后服务要求：</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1.电话咨询：成交供应商应当为采购人提供7×24 小时即时响应技术援助电话，解答采购人在项目中遇到的问题，及时为采购人提出解决问题的建议。</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2.处理问题响应时间：接到采购人处理问题通知后 24 小时内到达采购人指定现场。</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3.按国家有关规定实行产品“三包”，质保期一年。</w:t>
      </w:r>
    </w:p>
    <w:p>
      <w:pPr>
        <w:widowControl/>
        <w:snapToGrid w:val="0"/>
        <w:spacing w:line="400" w:lineRule="exact"/>
        <w:jc w:val="left"/>
        <w:rPr>
          <w:rFonts w:hint="eastAsia" w:ascii="宋体" w:hAnsi="宋体"/>
          <w:b w:val="0"/>
          <w:bCs/>
          <w:color w:val="000000"/>
          <w:szCs w:val="21"/>
          <w:highlight w:val="none"/>
        </w:rPr>
      </w:pPr>
      <w:r>
        <w:rPr>
          <w:rFonts w:hint="eastAsia" w:ascii="宋体" w:hAnsi="宋体"/>
          <w:b w:val="0"/>
          <w:bCs/>
          <w:color w:val="000000"/>
          <w:szCs w:val="21"/>
          <w:highlight w:val="none"/>
        </w:rPr>
        <w:t>（</w:t>
      </w:r>
      <w:r>
        <w:rPr>
          <w:rFonts w:hint="eastAsia" w:ascii="宋体" w:hAnsi="宋体"/>
          <w:b w:val="0"/>
          <w:bCs/>
          <w:color w:val="000000"/>
          <w:szCs w:val="21"/>
          <w:highlight w:val="none"/>
          <w:lang w:eastAsia="zh-CN"/>
        </w:rPr>
        <w:t>三</w:t>
      </w:r>
      <w:r>
        <w:rPr>
          <w:rFonts w:hint="eastAsia" w:ascii="宋体" w:hAnsi="宋体"/>
          <w:b w:val="0"/>
          <w:bCs/>
          <w:color w:val="000000"/>
          <w:szCs w:val="21"/>
          <w:highlight w:val="none"/>
        </w:rPr>
        <w:t>）验收标准</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1.符合现行国家相关标准、行业标准、地方标准或者其他标准、规范，符合采购人的要求。</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.验收方式：根据服务内容和商务要求逐项验收。</w:t>
      </w:r>
    </w:p>
    <w:p>
      <w:pPr>
        <w:widowControl/>
        <w:snapToGrid w:val="0"/>
        <w:spacing w:line="400" w:lineRule="exact"/>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lang w:eastAsia="zh-CN"/>
        </w:rPr>
        <w:t>（四）其他要求</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版权说明及要求：①所有竞标内容的版权归采购人所有，未经许可，成交人不得复制或转让第三方，不得用于其他商业用途；②成交人如使用第三方影像、音像、文字等素材，版权须得到授权合法使用，否则引起的一切法律责任由成交方承担。</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为确保项目及时、顺利实施，供应商至少拟投入3名项目实施人员。</w:t>
      </w:r>
    </w:p>
    <w:p>
      <w:pPr>
        <w:tabs>
          <w:tab w:val="left" w:pos="180"/>
          <w:tab w:val="left" w:pos="1620"/>
        </w:tabs>
        <w:spacing w:line="360" w:lineRule="auto"/>
        <w:ind w:firstLine="210" w:firstLineChars="100"/>
        <w:jc w:val="both"/>
        <w:rPr>
          <w:rFonts w:hint="eastAsia" w:ascii="宋体" w:hAnsi="宋体"/>
          <w:b/>
          <w:color w:val="FF0000"/>
          <w:szCs w:val="21"/>
          <w:highlight w:val="none"/>
          <w:lang w:eastAsia="zh-CN"/>
        </w:rPr>
      </w:pPr>
      <w:r>
        <w:rPr>
          <w:rFonts w:hint="eastAsia" w:ascii="宋体" w:hAnsi="宋体" w:cs="宋体"/>
          <w:color w:val="000000"/>
          <w:szCs w:val="21"/>
          <w:highlight w:val="none"/>
        </w:rPr>
        <w:t>3</w:t>
      </w:r>
      <w:r>
        <w:rPr>
          <w:rFonts w:hint="eastAsia" w:ascii="宋体" w:hAnsi="宋体" w:cs="宋体"/>
          <w:color w:val="000000"/>
          <w:szCs w:val="21"/>
          <w:highlight w:val="none"/>
          <w:lang w:val="en-US" w:eastAsia="zh-CN"/>
        </w:rPr>
        <w:t>.</w:t>
      </w:r>
      <w:r>
        <w:rPr>
          <w:rFonts w:hint="eastAsia" w:ascii="宋体" w:hAnsi="宋体" w:cs="宋体"/>
          <w:color w:val="000000"/>
          <w:szCs w:val="21"/>
          <w:highlight w:val="none"/>
        </w:rPr>
        <w:t>供应商可以在商务技术文件中提供</w:t>
      </w:r>
      <w:r>
        <w:rPr>
          <w:rFonts w:hint="eastAsia" w:ascii="宋体" w:hAnsi="宋体" w:cs="宋体"/>
          <w:color w:val="000000"/>
          <w:szCs w:val="21"/>
          <w:highlight w:val="none"/>
          <w:lang w:eastAsia="zh-CN"/>
        </w:rPr>
        <w:t>服务</w:t>
      </w:r>
      <w:r>
        <w:rPr>
          <w:rFonts w:hint="eastAsia" w:ascii="宋体" w:hAnsi="宋体" w:cs="宋体"/>
          <w:color w:val="000000"/>
          <w:szCs w:val="21"/>
          <w:highlight w:val="none"/>
        </w:rPr>
        <w:t>方案【包括但不限于项目实施方案、安装实施方案、设计效果图、人员配置方案、售后服务方案等】以及对应采购需求的技术要求、商务要求提供的其他文件资料（格式自拟）</w:t>
      </w:r>
      <w:r>
        <w:rPr>
          <w:rFonts w:hint="eastAsia" w:ascii="宋体" w:hAnsi="宋体"/>
          <w:color w:val="FF0000"/>
          <w:szCs w:val="21"/>
          <w:highlight w:val="none"/>
        </w:rPr>
        <w:t>。</w:t>
      </w:r>
    </w:p>
    <w:p>
      <w:pPr>
        <w:widowControl/>
        <w:snapToGrid w:val="0"/>
        <w:spacing w:line="400" w:lineRule="exact"/>
        <w:jc w:val="left"/>
        <w:rPr>
          <w:rFonts w:hint="eastAsia" w:ascii="宋体" w:hAnsi="宋体"/>
          <w:b w:val="0"/>
          <w:bCs/>
          <w:color w:val="000000"/>
          <w:szCs w:val="21"/>
          <w:highlight w:val="none"/>
        </w:rPr>
      </w:pPr>
      <w:r>
        <w:rPr>
          <w:rFonts w:hint="eastAsia" w:ascii="宋体" w:hAnsi="宋体"/>
          <w:b w:val="0"/>
          <w:bCs/>
          <w:color w:val="000000"/>
          <w:szCs w:val="21"/>
          <w:highlight w:val="none"/>
        </w:rPr>
        <w:t>（</w:t>
      </w:r>
      <w:r>
        <w:rPr>
          <w:rFonts w:hint="eastAsia" w:ascii="宋体" w:hAnsi="宋体"/>
          <w:b w:val="0"/>
          <w:bCs/>
          <w:color w:val="000000"/>
          <w:szCs w:val="21"/>
          <w:highlight w:val="none"/>
          <w:lang w:eastAsia="zh-CN"/>
        </w:rPr>
        <w:t>四</w:t>
      </w:r>
      <w:r>
        <w:rPr>
          <w:rFonts w:hint="eastAsia" w:ascii="宋体" w:hAnsi="宋体"/>
          <w:b w:val="0"/>
          <w:bCs/>
          <w:color w:val="000000"/>
          <w:szCs w:val="21"/>
          <w:highlight w:val="none"/>
        </w:rPr>
        <w:t>）</w:t>
      </w:r>
      <w:r>
        <w:rPr>
          <w:rFonts w:hint="eastAsia" w:ascii="宋体" w:hAnsi="宋体"/>
          <w:b w:val="0"/>
          <w:bCs/>
          <w:color w:val="000000"/>
          <w:szCs w:val="21"/>
          <w:highlight w:val="none"/>
          <w:lang w:eastAsia="zh-CN"/>
        </w:rPr>
        <w:t>自行踏勘</w:t>
      </w:r>
      <w:r>
        <w:rPr>
          <w:rFonts w:hint="eastAsia" w:ascii="宋体" w:hAnsi="宋体"/>
          <w:b w:val="0"/>
          <w:bCs/>
          <w:color w:val="000000"/>
          <w:szCs w:val="21"/>
          <w:highlight w:val="none"/>
        </w:rPr>
        <w:t>要求</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可在规定时间</w:t>
      </w:r>
      <w:r>
        <w:rPr>
          <w:rFonts w:hint="eastAsia" w:ascii="宋体" w:hAnsi="宋体" w:cs="宋体"/>
          <w:color w:val="000000"/>
          <w:szCs w:val="21"/>
          <w:highlight w:val="none"/>
          <w:lang w:eastAsia="zh-CN"/>
        </w:rPr>
        <w:t>自行</w:t>
      </w:r>
      <w:r>
        <w:rPr>
          <w:rFonts w:hint="eastAsia" w:ascii="宋体" w:hAnsi="宋体" w:cs="宋体"/>
          <w:color w:val="000000"/>
          <w:szCs w:val="21"/>
          <w:highlight w:val="none"/>
        </w:rPr>
        <w:t>到</w:t>
      </w:r>
      <w:r>
        <w:rPr>
          <w:rFonts w:hint="eastAsia" w:ascii="宋体" w:hAnsi="宋体" w:cs="宋体"/>
          <w:color w:val="000000"/>
          <w:szCs w:val="21"/>
          <w:highlight w:val="none"/>
          <w:lang w:eastAsia="zh-CN"/>
        </w:rPr>
        <w:t>采购人</w:t>
      </w:r>
      <w:r>
        <w:rPr>
          <w:rFonts w:hint="eastAsia" w:ascii="宋体" w:hAnsi="宋体" w:cs="宋体"/>
          <w:color w:val="000000"/>
          <w:szCs w:val="21"/>
          <w:highlight w:val="none"/>
        </w:rPr>
        <w:t>指定地点进行现场考察，交通工具、费用由各供应商自行负责。</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rPr>
        <w:t>2.考察时间：202</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23</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10时00分</w:t>
      </w:r>
      <w:r>
        <w:rPr>
          <w:rFonts w:hint="eastAsia" w:ascii="宋体" w:hAnsi="宋体" w:cs="宋体"/>
          <w:color w:val="000000"/>
          <w:szCs w:val="21"/>
          <w:highlight w:val="none"/>
        </w:rPr>
        <w:t>，逾时不予接待。未在规定时间到场考察的供应商将视为自动放弃现场考察的权利。</w:t>
      </w:r>
    </w:p>
    <w:p>
      <w:pPr>
        <w:spacing w:line="360" w:lineRule="atLeast"/>
        <w:ind w:firstLine="210" w:firstLineChars="100"/>
        <w:rPr>
          <w:rFonts w:hint="eastAsia" w:ascii="宋体" w:hAnsi="宋体"/>
          <w:color w:val="0000FF"/>
          <w:highlight w:val="none"/>
          <w:u w:val="single"/>
        </w:rPr>
      </w:pPr>
      <w:r>
        <w:rPr>
          <w:rFonts w:hint="eastAsia" w:ascii="宋体" w:hAnsi="宋体"/>
          <w:color w:val="0000FF"/>
          <w:highlight w:val="none"/>
        </w:rPr>
        <w:t>3.联系人：</w:t>
      </w:r>
      <w:r>
        <w:rPr>
          <w:rFonts w:hint="eastAsia" w:ascii="宋体" w:hAnsi="宋体"/>
          <w:color w:val="0000FF"/>
          <w:highlight w:val="none"/>
          <w:u w:val="single"/>
          <w:lang w:val="en-US" w:eastAsia="zh-CN"/>
        </w:rPr>
        <w:t xml:space="preserve"> 唐先生 </w:t>
      </w:r>
      <w:r>
        <w:rPr>
          <w:rFonts w:hint="eastAsia" w:ascii="宋体" w:hAnsi="宋体"/>
          <w:color w:val="0000FF"/>
          <w:highlight w:val="none"/>
        </w:rPr>
        <w:t>，电话：</w:t>
      </w:r>
      <w:r>
        <w:rPr>
          <w:rFonts w:hint="eastAsia" w:ascii="宋体" w:hAnsi="宋体"/>
          <w:color w:val="0000FF"/>
          <w:szCs w:val="21"/>
          <w:highlight w:val="none"/>
          <w:u w:val="single"/>
          <w:lang w:val="en-US" w:eastAsia="zh-CN"/>
        </w:rPr>
        <w:t xml:space="preserve"> 18978675090  </w:t>
      </w:r>
      <w:r>
        <w:rPr>
          <w:rFonts w:hint="eastAsia" w:ascii="宋体" w:hAnsi="宋体"/>
          <w:b/>
          <w:color w:val="0000FF"/>
          <w:highlight w:val="none"/>
          <w:lang w:eastAsia="zh-CN"/>
        </w:rPr>
        <w:t>，</w:t>
      </w:r>
      <w:r>
        <w:rPr>
          <w:rFonts w:hint="eastAsia" w:ascii="宋体" w:hAnsi="宋体"/>
          <w:color w:val="0000FF"/>
          <w:szCs w:val="21"/>
          <w:highlight w:val="none"/>
          <w:lang w:eastAsia="zh-CN"/>
        </w:rPr>
        <w:t>考察地点：</w:t>
      </w:r>
      <w:r>
        <w:rPr>
          <w:rFonts w:hint="eastAsia" w:ascii="宋体" w:hAnsi="宋体"/>
          <w:color w:val="0000FF"/>
          <w:szCs w:val="21"/>
          <w:highlight w:val="none"/>
          <w:u w:val="single"/>
          <w:lang w:val="en-US" w:eastAsia="zh-CN"/>
        </w:rPr>
        <w:t xml:space="preserve"> </w:t>
      </w:r>
      <w:r>
        <w:rPr>
          <w:rFonts w:hint="eastAsia" w:ascii="宋体" w:hAnsi="宋体" w:cs="宋体"/>
          <w:color w:val="0000FF"/>
          <w:sz w:val="21"/>
          <w:szCs w:val="21"/>
          <w:highlight w:val="none"/>
          <w:u w:val="single"/>
          <w:lang w:eastAsia="zh-CN"/>
        </w:rPr>
        <w:t>中南大学湘雅二医院桂林医院（桂林市临桂区沙塘路8号）</w:t>
      </w:r>
      <w:r>
        <w:rPr>
          <w:rFonts w:hint="eastAsia" w:ascii="宋体" w:hAnsi="宋体"/>
          <w:color w:val="0000FF"/>
          <w:szCs w:val="21"/>
          <w:highlight w:val="none"/>
          <w:u w:val="single"/>
          <w:lang w:val="en-US" w:eastAsia="zh-CN"/>
        </w:rPr>
        <w:t xml:space="preserve"> </w:t>
      </w:r>
      <w:r>
        <w:rPr>
          <w:rFonts w:hint="eastAsia" w:ascii="宋体" w:hAnsi="宋体"/>
          <w:b/>
          <w:color w:val="0000FF"/>
          <w:highlight w:val="none"/>
        </w:rPr>
        <w:t>。</w:t>
      </w:r>
    </w:p>
    <w:p>
      <w:pPr>
        <w:tabs>
          <w:tab w:val="left" w:pos="180"/>
          <w:tab w:val="left" w:pos="1620"/>
        </w:tabs>
        <w:spacing w:line="360" w:lineRule="auto"/>
        <w:ind w:firstLine="210" w:firstLineChars="100"/>
        <w:jc w:val="both"/>
        <w:rPr>
          <w:rFonts w:hint="eastAsia" w:ascii="宋体" w:hAnsi="宋体" w:cs="宋体"/>
          <w:color w:val="000000"/>
          <w:szCs w:val="21"/>
          <w:highlight w:val="none"/>
          <w:lang w:eastAsia="zh-CN"/>
        </w:rPr>
      </w:pPr>
      <w:r>
        <w:rPr>
          <w:rFonts w:hint="eastAsia" w:ascii="宋体" w:hAnsi="宋体" w:cs="宋体"/>
          <w:color w:val="000000"/>
          <w:szCs w:val="21"/>
          <w:highlight w:val="none"/>
        </w:rPr>
        <w:t>4.现场考察携带的资料：法人或委托代理人须持单位介绍信原件及个人有效身份证原件前往;每个</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只能授权一名人员参加，以上人员进行到场登记，未按要求提供材料的不予接待。</w:t>
      </w:r>
    </w:p>
    <w:p>
      <w:pPr>
        <w:spacing w:line="500" w:lineRule="exact"/>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w:t>
      </w:r>
      <w:r>
        <w:rPr>
          <w:rFonts w:hint="eastAsia" w:ascii="宋体" w:hAnsi="宋体" w:cs="宋体"/>
          <w:b w:val="0"/>
          <w:bCs w:val="0"/>
          <w:color w:val="auto"/>
          <w:szCs w:val="21"/>
          <w:highlight w:val="none"/>
          <w:lang w:eastAsia="zh-CN"/>
        </w:rPr>
        <w:t>五</w:t>
      </w:r>
      <w:r>
        <w:rPr>
          <w:rFonts w:hint="eastAsia" w:ascii="宋体" w:hAnsi="宋体" w:cs="宋体"/>
          <w:b w:val="0"/>
          <w:bCs w:val="0"/>
          <w:color w:val="auto"/>
          <w:szCs w:val="21"/>
          <w:highlight w:val="none"/>
        </w:rPr>
        <w:t>）付款方式：</w:t>
      </w:r>
    </w:p>
    <w:p>
      <w:pPr>
        <w:tabs>
          <w:tab w:val="left" w:pos="180"/>
          <w:tab w:val="left" w:pos="1620"/>
        </w:tabs>
        <w:spacing w:line="360" w:lineRule="auto"/>
        <w:ind w:firstLine="210" w:firstLineChars="100"/>
        <w:jc w:val="both"/>
        <w:rPr>
          <w:rFonts w:hint="eastAsia" w:ascii="宋体" w:hAnsi="宋体" w:cs="宋体"/>
          <w:color w:val="000000"/>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000000"/>
          <w:szCs w:val="21"/>
          <w:highlight w:val="none"/>
        </w:rPr>
        <w:t>成交供应商</w:t>
      </w:r>
      <w:r>
        <w:rPr>
          <w:rFonts w:hint="eastAsia" w:ascii="宋体" w:hAnsi="宋体" w:cs="宋体"/>
          <w:color w:val="000000"/>
          <w:szCs w:val="21"/>
          <w:highlight w:val="none"/>
          <w:lang w:eastAsia="zh-CN"/>
        </w:rPr>
        <w:t>按照清单项目服务（设计或制作和安装）</w:t>
      </w:r>
      <w:r>
        <w:rPr>
          <w:rFonts w:hint="eastAsia" w:ascii="宋体" w:hAnsi="宋体" w:cs="宋体"/>
          <w:color w:val="000000"/>
          <w:szCs w:val="21"/>
          <w:highlight w:val="none"/>
        </w:rPr>
        <w:t>完毕后，成交供应商</w:t>
      </w:r>
      <w:r>
        <w:rPr>
          <w:rFonts w:hint="eastAsia" w:ascii="宋体" w:hAnsi="宋体" w:cs="宋体"/>
          <w:color w:val="000000"/>
          <w:szCs w:val="21"/>
          <w:highlight w:val="none"/>
          <w:lang w:val="en-US" w:eastAsia="zh-CN"/>
        </w:rPr>
        <w:t>将服务内容的结算价格报经采购人审核确认后，采购人向成交供应商支付至最终结算额的95%。</w:t>
      </w:r>
      <w:r>
        <w:rPr>
          <w:rFonts w:hint="eastAsia" w:ascii="宋体" w:hAnsi="宋体" w:cs="宋体"/>
          <w:color w:val="000000"/>
          <w:szCs w:val="21"/>
          <w:highlight w:val="none"/>
        </w:rPr>
        <w:t>成交</w:t>
      </w:r>
      <w:r>
        <w:rPr>
          <w:rFonts w:hint="eastAsia" w:ascii="宋体" w:hAnsi="宋体" w:cs="宋体"/>
          <w:color w:val="000000"/>
          <w:szCs w:val="21"/>
          <w:highlight w:val="none"/>
          <w:lang w:val="en-US" w:eastAsia="zh-CN"/>
        </w:rPr>
        <w:t>供应商向采购人开出全额</w:t>
      </w:r>
      <w:r>
        <w:rPr>
          <w:rFonts w:hint="eastAsia" w:ascii="宋体" w:hAnsi="宋体" w:cs="宋体"/>
          <w:color w:val="000000"/>
          <w:szCs w:val="21"/>
          <w:highlight w:val="none"/>
        </w:rPr>
        <w:t>合法发票后</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个工作日内</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采购人</w:t>
      </w:r>
      <w:r>
        <w:rPr>
          <w:rFonts w:hint="eastAsia" w:ascii="宋体" w:hAnsi="宋体" w:cs="宋体"/>
          <w:color w:val="000000"/>
          <w:szCs w:val="21"/>
          <w:highlight w:val="none"/>
        </w:rPr>
        <w:t>向成交供应商支付</w:t>
      </w:r>
      <w:r>
        <w:rPr>
          <w:rFonts w:hint="eastAsia" w:ascii="宋体" w:hAnsi="宋体" w:cs="宋体"/>
          <w:color w:val="000000"/>
          <w:szCs w:val="21"/>
          <w:highlight w:val="none"/>
          <w:lang w:eastAsia="zh-CN"/>
        </w:rPr>
        <w:t>。</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lang w:val="en-US" w:eastAsia="zh-CN"/>
        </w:rPr>
        <w:t>2.经采购人审核，</w:t>
      </w:r>
      <w:r>
        <w:rPr>
          <w:rFonts w:hint="eastAsia" w:ascii="宋体" w:hAnsi="宋体" w:cs="宋体"/>
          <w:color w:val="000000"/>
          <w:szCs w:val="21"/>
          <w:highlight w:val="none"/>
        </w:rPr>
        <w:t>成交</w:t>
      </w:r>
      <w:r>
        <w:rPr>
          <w:rFonts w:hint="eastAsia" w:ascii="宋体" w:hAnsi="宋体" w:cs="宋体"/>
          <w:color w:val="000000"/>
          <w:szCs w:val="21"/>
          <w:highlight w:val="none"/>
          <w:lang w:val="en-US" w:eastAsia="zh-CN"/>
        </w:rPr>
        <w:t>供应商结算总额超出（含等于）签约合同额的，以签约合同额作为项目最终结算额；经采购人审核，</w:t>
      </w:r>
      <w:r>
        <w:rPr>
          <w:rFonts w:hint="eastAsia" w:ascii="宋体" w:hAnsi="宋体" w:cs="宋体"/>
          <w:color w:val="000000"/>
          <w:szCs w:val="21"/>
          <w:highlight w:val="none"/>
        </w:rPr>
        <w:t>成交</w:t>
      </w:r>
      <w:r>
        <w:rPr>
          <w:rFonts w:hint="eastAsia" w:ascii="宋体" w:hAnsi="宋体" w:cs="宋体"/>
          <w:color w:val="000000"/>
          <w:szCs w:val="21"/>
          <w:highlight w:val="none"/>
          <w:lang w:val="en-US" w:eastAsia="zh-CN"/>
        </w:rPr>
        <w:t>供应商结算总额低于签约合同额的，以经审核的结算额作为项目最终结算额。</w:t>
      </w:r>
    </w:p>
    <w:p>
      <w:pPr>
        <w:tabs>
          <w:tab w:val="left" w:pos="180"/>
          <w:tab w:val="left" w:pos="1620"/>
        </w:tabs>
        <w:spacing w:line="360" w:lineRule="auto"/>
        <w:ind w:firstLine="210" w:firstLineChars="100"/>
        <w:jc w:val="both"/>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余下</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％在验收合格1年后无质量问题</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由成交供应商向采购人</w:t>
      </w:r>
      <w:r>
        <w:rPr>
          <w:rFonts w:hint="eastAsia" w:ascii="宋体" w:hAnsi="宋体" w:cs="宋体"/>
          <w:color w:val="000000"/>
          <w:szCs w:val="21"/>
          <w:highlight w:val="none"/>
          <w:lang w:eastAsia="zh-CN"/>
        </w:rPr>
        <w:t>提出请款申请</w:t>
      </w:r>
      <w:r>
        <w:rPr>
          <w:rFonts w:hint="eastAsia" w:ascii="宋体" w:hAnsi="宋体" w:cs="宋体"/>
          <w:color w:val="000000"/>
          <w:szCs w:val="21"/>
          <w:highlight w:val="none"/>
        </w:rPr>
        <w:t>，采购人收到</w:t>
      </w:r>
      <w:r>
        <w:rPr>
          <w:rFonts w:hint="eastAsia" w:ascii="宋体" w:hAnsi="宋体" w:cs="宋体"/>
          <w:color w:val="000000"/>
          <w:szCs w:val="21"/>
          <w:highlight w:val="none"/>
          <w:lang w:eastAsia="zh-CN"/>
        </w:rPr>
        <w:t>申请</w:t>
      </w:r>
      <w:r>
        <w:rPr>
          <w:rFonts w:hint="eastAsia" w:ascii="宋体" w:hAnsi="宋体" w:cs="宋体"/>
          <w:color w:val="000000"/>
          <w:szCs w:val="21"/>
          <w:highlight w:val="none"/>
        </w:rPr>
        <w:t>后</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lang w:eastAsia="zh-CN"/>
        </w:rPr>
        <w:t>天</w:t>
      </w:r>
      <w:r>
        <w:rPr>
          <w:rFonts w:hint="eastAsia" w:ascii="宋体" w:hAnsi="宋体" w:cs="宋体"/>
          <w:color w:val="000000"/>
          <w:szCs w:val="21"/>
          <w:highlight w:val="none"/>
        </w:rPr>
        <w:t>内向成交供应商付清（不计利息）。</w:t>
      </w:r>
    </w:p>
    <w:p>
      <w:pPr>
        <w:widowControl/>
        <w:shd w:val="clear" w:color="auto" w:fill="FFFFFF"/>
        <w:spacing w:line="420" w:lineRule="exact"/>
        <w:rPr>
          <w:rFonts w:hint="eastAsia" w:ascii="宋体" w:hAnsi="宋体" w:eastAsia="宋体" w:cs="宋体"/>
          <w:b w:val="0"/>
          <w:bCs w:val="0"/>
          <w:color w:val="auto"/>
          <w:szCs w:val="21"/>
          <w:highlight w:val="none"/>
        </w:rPr>
      </w:pPr>
      <w:r>
        <w:rPr>
          <w:rFonts w:hint="eastAsia" w:ascii="宋体" w:hAnsi="宋体" w:cs="宋体"/>
          <w:b w:val="0"/>
          <w:bCs w:val="0"/>
          <w:color w:val="auto"/>
          <w:kern w:val="0"/>
          <w:szCs w:val="21"/>
          <w:highlight w:val="none"/>
          <w:shd w:val="clear" w:color="auto" w:fill="FFFFFF"/>
        </w:rPr>
        <w:t xml:space="preserve"> </w:t>
      </w:r>
      <w:r>
        <w:rPr>
          <w:rFonts w:hint="eastAsia" w:ascii="宋体" w:hAnsi="宋体" w:cs="宋体"/>
          <w:b w:val="0"/>
          <w:bCs w:val="0"/>
          <w:color w:val="auto"/>
          <w:szCs w:val="21"/>
          <w:highlight w:val="none"/>
          <w:lang w:eastAsia="zh-CN"/>
        </w:rPr>
        <w:t>四</w:t>
      </w:r>
      <w:r>
        <w:rPr>
          <w:rFonts w:hint="eastAsia" w:ascii="宋体" w:hAnsi="宋体" w:cs="宋体"/>
          <w:b w:val="0"/>
          <w:bCs w:val="0"/>
          <w:color w:val="auto"/>
          <w:szCs w:val="21"/>
          <w:highlight w:val="none"/>
        </w:rPr>
        <w:t>、本项目</w:t>
      </w:r>
      <w:r>
        <w:rPr>
          <w:rFonts w:hint="eastAsia" w:ascii="宋体" w:hAnsi="宋体" w:eastAsia="宋体" w:cs="宋体"/>
          <w:b w:val="0"/>
          <w:bCs w:val="0"/>
          <w:color w:val="auto"/>
          <w:sz w:val="21"/>
          <w:szCs w:val="21"/>
          <w:highlight w:val="none"/>
          <w:u w:val="none"/>
          <w:lang w:eastAsia="zh-CN"/>
        </w:rPr>
        <w:t>采购预算金额人民币</w:t>
      </w:r>
      <w:r>
        <w:rPr>
          <w:rFonts w:hint="eastAsia" w:ascii="宋体" w:hAnsi="宋体" w:cs="宋体"/>
          <w:b w:val="0"/>
          <w:bCs w:val="0"/>
          <w:color w:val="auto"/>
          <w:sz w:val="21"/>
          <w:szCs w:val="21"/>
          <w:highlight w:val="none"/>
          <w:u w:val="none"/>
          <w:lang w:eastAsia="zh-CN"/>
        </w:rPr>
        <w:t>壹佰万元整（¥1000000.00元）</w:t>
      </w:r>
      <w:r>
        <w:rPr>
          <w:rFonts w:hint="eastAsia" w:ascii="宋体" w:hAnsi="宋体" w:cs="宋体"/>
          <w:b w:val="0"/>
          <w:bCs w:val="0"/>
          <w:color w:val="auto"/>
          <w:szCs w:val="21"/>
          <w:highlight w:val="none"/>
          <w:lang w:eastAsia="zh-CN"/>
        </w:rPr>
        <w:t>。具体结算金额</w:t>
      </w:r>
      <w:r>
        <w:rPr>
          <w:rFonts w:ascii="宋体" w:hAnsi="宋体" w:cs="Arial"/>
          <w:b w:val="0"/>
          <w:bCs w:val="0"/>
          <w:color w:val="auto"/>
          <w:szCs w:val="21"/>
          <w:highlight w:val="none"/>
        </w:rPr>
        <w:t>按实际采购量的金额为准，即：结算金额=</w:t>
      </w:r>
      <w:r>
        <w:rPr>
          <w:rFonts w:hint="eastAsia" w:ascii="宋体" w:hAnsi="宋体" w:cs="Arial"/>
          <w:b w:val="0"/>
          <w:bCs w:val="0"/>
          <w:color w:val="auto"/>
          <w:szCs w:val="21"/>
          <w:highlight w:val="none"/>
          <w:lang w:eastAsia="zh-CN"/>
        </w:rPr>
        <w:t>成交</w:t>
      </w:r>
      <w:r>
        <w:rPr>
          <w:rFonts w:ascii="宋体" w:hAnsi="宋体" w:cs="Arial"/>
          <w:b w:val="0"/>
          <w:bCs w:val="0"/>
          <w:color w:val="auto"/>
          <w:szCs w:val="21"/>
          <w:highlight w:val="none"/>
        </w:rPr>
        <w:t>单价×实际采购数量）</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eastAsia="zh-CN"/>
        </w:rPr>
        <w:t>供应商单项合计报价超出采购预算单价限价合计金额的或单项单价报价超出对应采购预算单项单价限价的</w:t>
      </w:r>
      <w:r>
        <w:rPr>
          <w:rFonts w:hint="eastAsia" w:ascii="宋体" w:hAnsi="宋体" w:eastAsia="宋体" w:cs="宋体"/>
          <w:b w:val="0"/>
          <w:bCs w:val="0"/>
          <w:color w:val="auto"/>
          <w:szCs w:val="21"/>
          <w:highlight w:val="none"/>
          <w:lang w:eastAsia="zh-CN"/>
        </w:rPr>
        <w:t>，响应文件按无效处理。</w:t>
      </w:r>
    </w:p>
    <w:p>
      <w:pPr>
        <w:tabs>
          <w:tab w:val="left" w:pos="180"/>
          <w:tab w:val="left" w:pos="1620"/>
        </w:tabs>
        <w:spacing w:line="360" w:lineRule="auto"/>
        <w:ind w:firstLine="210" w:firstLineChars="100"/>
        <w:jc w:val="both"/>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五、</w:t>
      </w:r>
      <w:r>
        <w:rPr>
          <w:rFonts w:hint="eastAsia" w:ascii="宋体" w:hAnsi="宋体" w:cs="宋体"/>
          <w:color w:val="000000"/>
          <w:szCs w:val="21"/>
          <w:highlight w:val="none"/>
        </w:rPr>
        <w:t>所属行业</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租赁和商务服务业</w:t>
      </w:r>
      <w:r>
        <w:rPr>
          <w:rFonts w:hint="eastAsia" w:ascii="宋体" w:hAnsi="宋体" w:cs="宋体"/>
          <w:color w:val="000000"/>
          <w:szCs w:val="21"/>
          <w:highlight w:val="none"/>
          <w:lang w:eastAsia="zh-CN"/>
        </w:rPr>
        <w:t>。</w:t>
      </w:r>
    </w:p>
    <w:p>
      <w:pPr>
        <w:spacing w:line="360" w:lineRule="exact"/>
        <w:ind w:firstLine="588" w:firstLineChars="245"/>
        <w:rPr>
          <w:rFonts w:hint="eastAsia" w:ascii="宋体" w:hAnsi="宋体" w:cs="宋体"/>
          <w:b/>
          <w:bCs/>
          <w:color w:val="auto"/>
          <w:sz w:val="24"/>
          <w:szCs w:val="24"/>
          <w:highlight w:val="none"/>
        </w:rPr>
      </w:pPr>
    </w:p>
    <w:p>
      <w:pPr>
        <w:spacing w:line="360" w:lineRule="exact"/>
        <w:ind w:firstLine="588" w:firstLineChars="245"/>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rPr>
        <w:t>注：</w:t>
      </w:r>
      <w:r>
        <w:rPr>
          <w:rFonts w:hint="eastAsia" w:ascii="宋体" w:hAnsi="宋体" w:eastAsia="宋体" w:cs="宋体"/>
          <w:b/>
          <w:bCs/>
          <w:color w:val="auto"/>
          <w:sz w:val="24"/>
          <w:szCs w:val="24"/>
          <w:highlight w:val="none"/>
        </w:rPr>
        <w:t>本“</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需求”中的所有要求均为实质性要求</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方案</w:t>
      </w:r>
      <w:r>
        <w:rPr>
          <w:rFonts w:hint="eastAsia" w:ascii="宋体" w:hAnsi="宋体" w:eastAsia="宋体" w:cs="宋体"/>
          <w:b/>
          <w:bCs/>
          <w:color w:val="auto"/>
          <w:sz w:val="24"/>
          <w:szCs w:val="24"/>
          <w:highlight w:val="none"/>
          <w:lang w:eastAsia="zh-CN"/>
        </w:rPr>
        <w:t>除外）</w:t>
      </w:r>
      <w:r>
        <w:rPr>
          <w:rFonts w:hint="eastAsia" w:ascii="宋体" w:hAnsi="宋体" w:eastAsia="宋体" w:cs="宋体"/>
          <w:b/>
          <w:bCs/>
          <w:color w:val="auto"/>
          <w:sz w:val="24"/>
          <w:szCs w:val="24"/>
          <w:highlight w:val="none"/>
        </w:rPr>
        <w:t>。</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spacing w:line="360" w:lineRule="exact"/>
        <w:ind w:firstLine="588" w:firstLineChars="245"/>
        <w:rPr>
          <w:rFonts w:hint="eastAsia" w:ascii="Times New Roman" w:hAnsi="宋体" w:eastAsia="宋体" w:cs="宋体"/>
          <w:b/>
          <w:bCs/>
          <w:color w:val="auto"/>
          <w:sz w:val="21"/>
          <w:szCs w:val="21"/>
          <w:highlight w:val="none"/>
          <w:lang w:val="en-US" w:eastAsia="zh-CN"/>
        </w:rPr>
      </w:pPr>
      <w:r>
        <w:rPr>
          <w:rFonts w:hint="eastAsia" w:ascii="宋体" w:hAnsi="宋体" w:cs="宋体"/>
          <w:b/>
          <w:bCs/>
          <w:color w:val="auto"/>
          <w:sz w:val="24"/>
          <w:szCs w:val="24"/>
          <w:highlight w:val="none"/>
          <w:lang w:eastAsia="zh-CN"/>
        </w:rPr>
        <w:t>附表</w:t>
      </w:r>
      <w:r>
        <w:rPr>
          <w:rFonts w:hint="eastAsia" w:ascii="宋体" w:hAnsi="宋体" w:cs="宋体"/>
          <w:b/>
          <w:bCs/>
          <w:color w:val="auto"/>
          <w:sz w:val="24"/>
          <w:szCs w:val="24"/>
          <w:highlight w:val="none"/>
          <w:lang w:val="en-US" w:eastAsia="zh-CN"/>
        </w:rPr>
        <w:t>1：</w:t>
      </w:r>
      <w:r>
        <w:rPr>
          <w:rFonts w:hint="eastAsia" w:ascii="Times New Roman" w:hAnsi="宋体" w:eastAsia="宋体" w:cs="宋体"/>
          <w:b/>
          <w:bCs/>
          <w:color w:val="auto"/>
          <w:sz w:val="21"/>
          <w:szCs w:val="21"/>
          <w:highlight w:val="none"/>
          <w:lang w:val="en-US" w:eastAsia="zh-CN"/>
        </w:rPr>
        <w:t>清单及技术要求</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581"/>
        <w:gridCol w:w="912"/>
        <w:gridCol w:w="1281"/>
        <w:gridCol w:w="1453"/>
        <w:gridCol w:w="3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8"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序号</w:t>
            </w:r>
          </w:p>
        </w:tc>
        <w:tc>
          <w:tcPr>
            <w:tcW w:w="15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类别</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单位</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采购预算单价限价（元）</w:t>
            </w:r>
          </w:p>
        </w:tc>
        <w:tc>
          <w:tcPr>
            <w:tcW w:w="4822" w:type="dxa"/>
            <w:gridSpan w:val="2"/>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sz w:val="21"/>
                <w:szCs w:val="21"/>
                <w:highlight w:val="none"/>
                <w:lang w:val="en-US" w:eastAsia="zh-CN"/>
              </w:rPr>
              <w:t>技术参数要求（</w:t>
            </w:r>
            <w:r>
              <w:rPr>
                <w:rFonts w:hint="eastAsia" w:asciiTheme="majorEastAsia" w:hAnsiTheme="majorEastAsia" w:eastAsiaTheme="majorEastAsia" w:cstheme="majorEastAsia"/>
                <w:b/>
                <w:bCs/>
                <w:sz w:val="21"/>
                <w:szCs w:val="21"/>
                <w:highlight w:val="none"/>
              </w:rPr>
              <w:t>最低要求</w:t>
            </w:r>
            <w:r>
              <w:rPr>
                <w:rFonts w:hint="eastAsia" w:asciiTheme="majorEastAsia" w:hAnsiTheme="majorEastAsia" w:eastAsiaTheme="majorEastAsia" w:cstheme="majorEastAsia"/>
                <w:b/>
                <w:bCs/>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企业文化和核心价值梳理</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30000</w:t>
            </w:r>
          </w:p>
        </w:tc>
        <w:tc>
          <w:tcPr>
            <w:tcW w:w="4822" w:type="dxa"/>
            <w:gridSpan w:val="2"/>
            <w:tcBorders>
              <w:tl2br w:val="nil"/>
              <w:tr2bl w:val="nil"/>
            </w:tcBorders>
            <w:noWrap w:val="0"/>
            <w:vAlign w:val="center"/>
          </w:tcPr>
          <w:p>
            <w:pPr>
              <w:jc w:val="left"/>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sz w:val="21"/>
                <w:szCs w:val="21"/>
                <w:highlight w:val="none"/>
                <w:vertAlign w:val="baseline"/>
              </w:rPr>
              <w:t>结合现有情况对“医院企业文化和核心价值”进行重新梳理，包含对</w:t>
            </w:r>
            <w:r>
              <w:rPr>
                <w:rFonts w:hint="eastAsia" w:asciiTheme="majorEastAsia" w:hAnsiTheme="majorEastAsia" w:eastAsiaTheme="majorEastAsia" w:cstheme="majorEastAsia"/>
                <w:b w:val="0"/>
                <w:bCs w:val="0"/>
                <w:sz w:val="21"/>
                <w:szCs w:val="21"/>
                <w:highlight w:val="none"/>
                <w:vertAlign w:val="baseline"/>
                <w:lang w:eastAsia="zh-CN"/>
              </w:rPr>
              <w:t>各个</w:t>
            </w:r>
            <w:r>
              <w:rPr>
                <w:rFonts w:hint="eastAsia" w:asciiTheme="majorEastAsia" w:hAnsiTheme="majorEastAsia" w:eastAsiaTheme="majorEastAsia" w:cstheme="majorEastAsia"/>
                <w:b w:val="0"/>
                <w:bCs w:val="0"/>
                <w:sz w:val="21"/>
                <w:szCs w:val="21"/>
                <w:highlight w:val="none"/>
                <w:vertAlign w:val="baseline"/>
              </w:rPr>
              <w:t>文化的空间建设提出概念性框架建议</w:t>
            </w:r>
            <w:r>
              <w:rPr>
                <w:rFonts w:hint="eastAsia" w:asciiTheme="majorEastAsia" w:hAnsiTheme="majorEastAsia" w:eastAsiaTheme="majorEastAsia" w:cstheme="majorEastAsia"/>
                <w:b w:val="0"/>
                <w:bCs w:val="0"/>
                <w:sz w:val="21"/>
                <w:szCs w:val="21"/>
                <w:highlight w:val="none"/>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2</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IP形象形态延伸</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120000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sz w:val="21"/>
                <w:szCs w:val="21"/>
                <w:highlight w:val="none"/>
                <w:vertAlign w:val="baseline"/>
              </w:rPr>
              <w:t>包括但不限于主形象平面用图、头图/单图、宣传用图、表情包应用</w:t>
            </w:r>
            <w:r>
              <w:rPr>
                <w:rFonts w:hint="eastAsia" w:asciiTheme="majorEastAsia" w:hAnsiTheme="majorEastAsia" w:eastAsiaTheme="majorEastAsia" w:cstheme="majorEastAsia"/>
                <w:b w:val="0"/>
                <w:bCs w:val="0"/>
                <w:sz w:val="21"/>
                <w:szCs w:val="21"/>
                <w:highlight w:val="none"/>
                <w:vertAlign w:val="baseline"/>
                <w:lang w:eastAsia="zh-CN"/>
              </w:rPr>
              <w:t>、室内外塑像、展示类 、文创周边类</w:t>
            </w:r>
            <w:r>
              <w:rPr>
                <w:rFonts w:hint="eastAsia" w:asciiTheme="majorEastAsia" w:hAnsiTheme="majorEastAsia" w:eastAsiaTheme="majorEastAsia" w:cstheme="majorEastAsia"/>
                <w:b w:val="0"/>
                <w:bCs w:val="0"/>
                <w:sz w:val="21"/>
                <w:szCs w:val="21"/>
                <w:highlight w:val="none"/>
                <w:vertAlign w:val="baseline"/>
              </w:rPr>
              <w:t>等</w:t>
            </w:r>
            <w:r>
              <w:rPr>
                <w:rFonts w:hint="eastAsia" w:asciiTheme="majorEastAsia" w:hAnsiTheme="majorEastAsia" w:eastAsiaTheme="majorEastAsia" w:cstheme="majorEastAsia"/>
                <w:b w:val="0"/>
                <w:bCs w:val="0"/>
                <w:sz w:val="21"/>
                <w:szCs w:val="21"/>
                <w:highlight w:val="none"/>
                <w:vertAlign w:val="baseline"/>
                <w:lang w:eastAsia="zh-CN"/>
              </w:rPr>
              <w:t>。坐式或站式</w:t>
            </w:r>
            <w:r>
              <w:rPr>
                <w:rFonts w:hint="eastAsia" w:asciiTheme="majorEastAsia" w:hAnsiTheme="majorEastAsia" w:eastAsiaTheme="majorEastAsia" w:cstheme="majorEastAsia"/>
                <w:b w:val="0"/>
                <w:bCs w:val="0"/>
                <w:sz w:val="21"/>
                <w:szCs w:val="21"/>
                <w:highlight w:val="none"/>
                <w:vertAlign w:val="baseline"/>
                <w:lang w:val="en-US" w:eastAsia="zh-CN"/>
              </w:rPr>
              <w:t>IP形象雕塑：</w:t>
            </w:r>
            <w:r>
              <w:rPr>
                <w:rFonts w:hint="eastAsia" w:asciiTheme="majorEastAsia" w:hAnsiTheme="majorEastAsia" w:eastAsiaTheme="majorEastAsia" w:cstheme="majorEastAsia"/>
                <w:color w:val="000000"/>
                <w:kern w:val="0"/>
                <w:sz w:val="21"/>
                <w:szCs w:val="21"/>
                <w:highlight w:val="none"/>
                <w:lang w:val="en-US" w:eastAsia="zh-CN" w:bidi="ar"/>
              </w:rPr>
              <w:t>须提供相关设计方案包括但不限于设计说明、三维效果图20张、CAD 施工图、平面版式设计等，创意新颖，结构可靠、特色鲜明、感染力强，设计风格新颖独特。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3</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党建活动室</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380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color w:val="000000"/>
                <w:kern w:val="0"/>
                <w:sz w:val="21"/>
                <w:szCs w:val="21"/>
                <w:highlight w:val="none"/>
                <w:lang w:val="en-US" w:eastAsia="zh-CN" w:bidi="ar"/>
              </w:rPr>
              <w:t>整体设计：</w:t>
            </w:r>
            <w:r>
              <w:rPr>
                <w:rFonts w:hint="eastAsia" w:asciiTheme="majorEastAsia" w:hAnsiTheme="majorEastAsia" w:eastAsiaTheme="majorEastAsia" w:cstheme="majorEastAsia"/>
                <w:b w:val="0"/>
                <w:bCs w:val="0"/>
                <w:sz w:val="21"/>
                <w:szCs w:val="21"/>
                <w:highlight w:val="none"/>
                <w:vertAlign w:val="baseline"/>
                <w:lang w:eastAsia="zh-CN"/>
              </w:rPr>
              <w:t>党员活动固定场所，以党建内容为主</w:t>
            </w:r>
            <w:r>
              <w:rPr>
                <w:rFonts w:hint="eastAsia" w:asciiTheme="majorEastAsia" w:hAnsiTheme="majorEastAsia" w:eastAsiaTheme="majorEastAsia" w:cstheme="majorEastAsia"/>
                <w:color w:val="000000"/>
                <w:kern w:val="0"/>
                <w:sz w:val="21"/>
                <w:szCs w:val="21"/>
                <w:highlight w:val="none"/>
                <w:lang w:val="en-US" w:eastAsia="zh-CN" w:bidi="ar"/>
              </w:rPr>
              <w:t>.设计风格新颖独特，设计理念先进、展示内容全面，三维效果图10张、CAD 施工图、布展大纲和平面版式设计等。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4</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会议室公共区域休闲阅读文化墙区</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280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color w:val="000000"/>
                <w:kern w:val="0"/>
                <w:sz w:val="21"/>
                <w:szCs w:val="21"/>
                <w:highlight w:val="none"/>
                <w:lang w:val="en-US" w:eastAsia="zh-CN" w:bidi="ar"/>
              </w:rPr>
              <w:t>整体设计：</w:t>
            </w:r>
            <w:r>
              <w:rPr>
                <w:rFonts w:hint="eastAsia" w:asciiTheme="majorEastAsia" w:hAnsiTheme="majorEastAsia" w:eastAsiaTheme="majorEastAsia" w:cstheme="majorEastAsia"/>
                <w:b w:val="0"/>
                <w:bCs w:val="0"/>
                <w:sz w:val="21"/>
                <w:szCs w:val="21"/>
                <w:highlight w:val="none"/>
                <w:vertAlign w:val="baseline"/>
                <w:lang w:eastAsia="zh-CN"/>
              </w:rPr>
              <w:t>阅读为主，或休闲氛围固定场所，</w:t>
            </w:r>
            <w:r>
              <w:rPr>
                <w:rFonts w:hint="eastAsia" w:asciiTheme="majorEastAsia" w:hAnsiTheme="majorEastAsia" w:eastAsiaTheme="majorEastAsia" w:cstheme="majorEastAsia"/>
                <w:color w:val="000000"/>
                <w:kern w:val="0"/>
                <w:sz w:val="21"/>
                <w:szCs w:val="21"/>
                <w:highlight w:val="none"/>
                <w:lang w:val="en-US" w:eastAsia="zh-CN" w:bidi="ar"/>
              </w:rPr>
              <w:t>设计风格新颖独特，理念先进、展示内容全面。须提供相关设计方案包括但不限于设计说明、三维效果图12张、CAD 施工图、平面设计等。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5</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医院廊道文化氛围空间设计</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320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color w:val="000000"/>
                <w:kern w:val="0"/>
                <w:sz w:val="21"/>
                <w:szCs w:val="21"/>
                <w:highlight w:val="none"/>
                <w:lang w:val="en-US" w:eastAsia="zh-CN" w:bidi="ar"/>
              </w:rPr>
              <w:t>整体设计：</w:t>
            </w:r>
            <w:r>
              <w:rPr>
                <w:rFonts w:hint="eastAsia" w:asciiTheme="majorEastAsia" w:hAnsiTheme="majorEastAsia" w:eastAsiaTheme="majorEastAsia" w:cstheme="majorEastAsia"/>
                <w:b w:val="0"/>
                <w:bCs w:val="0"/>
                <w:sz w:val="21"/>
                <w:szCs w:val="21"/>
                <w:highlight w:val="none"/>
                <w:vertAlign w:val="baseline"/>
                <w:lang w:eastAsia="zh-CN"/>
              </w:rPr>
              <w:t>医院</w:t>
            </w:r>
            <w:r>
              <w:rPr>
                <w:rFonts w:hint="eastAsia" w:asciiTheme="majorEastAsia" w:hAnsiTheme="majorEastAsia" w:eastAsiaTheme="majorEastAsia" w:cstheme="majorEastAsia"/>
                <w:b w:val="0"/>
                <w:bCs w:val="0"/>
                <w:sz w:val="21"/>
                <w:szCs w:val="21"/>
                <w:highlight w:val="none"/>
                <w:vertAlign w:val="baseline"/>
                <w:lang w:val="en-US" w:eastAsia="zh-CN"/>
              </w:rPr>
              <w:t>园区外围</w:t>
            </w:r>
            <w:r>
              <w:rPr>
                <w:rFonts w:hint="eastAsia" w:asciiTheme="majorEastAsia" w:hAnsiTheme="majorEastAsia" w:eastAsiaTheme="majorEastAsia" w:cstheme="majorEastAsia"/>
                <w:b w:val="0"/>
                <w:bCs w:val="0"/>
                <w:sz w:val="21"/>
                <w:szCs w:val="21"/>
                <w:highlight w:val="none"/>
                <w:vertAlign w:val="baseline"/>
                <w:lang w:eastAsia="zh-CN"/>
              </w:rPr>
              <w:t>文化展示，营造良好氛围</w:t>
            </w:r>
            <w:r>
              <w:rPr>
                <w:rFonts w:hint="eastAsia" w:asciiTheme="majorEastAsia" w:hAnsiTheme="majorEastAsia" w:eastAsiaTheme="majorEastAsia" w:cstheme="majorEastAsia"/>
                <w:b w:val="0"/>
                <w:bCs w:val="0"/>
                <w:sz w:val="21"/>
                <w:szCs w:val="21"/>
                <w:highlight w:val="none"/>
                <w:vertAlign w:val="baseline"/>
                <w:lang w:val="en-US" w:eastAsia="zh-CN"/>
              </w:rPr>
              <w:t>参观</w:t>
            </w:r>
            <w:r>
              <w:rPr>
                <w:rFonts w:hint="eastAsia" w:asciiTheme="majorEastAsia" w:hAnsiTheme="majorEastAsia" w:eastAsiaTheme="majorEastAsia" w:cstheme="majorEastAsia"/>
                <w:b w:val="0"/>
                <w:bCs w:val="0"/>
                <w:sz w:val="21"/>
                <w:szCs w:val="21"/>
                <w:highlight w:val="none"/>
                <w:vertAlign w:val="baseline"/>
                <w:lang w:eastAsia="zh-CN"/>
              </w:rPr>
              <w:t>为主，</w:t>
            </w:r>
            <w:r>
              <w:rPr>
                <w:rFonts w:hint="eastAsia" w:asciiTheme="majorEastAsia" w:hAnsiTheme="majorEastAsia" w:eastAsiaTheme="majorEastAsia" w:cstheme="majorEastAsia"/>
                <w:color w:val="000000"/>
                <w:kern w:val="0"/>
                <w:sz w:val="21"/>
                <w:szCs w:val="21"/>
                <w:highlight w:val="none"/>
                <w:lang w:val="en-US" w:eastAsia="zh-CN" w:bidi="ar"/>
              </w:rPr>
              <w:t>空间造型：创意新颖，结构可靠、特色鲜明、感染力强。设计风格新颖独特，理念先进、展示内容全面。须提供相关设计方案包括但不限于设计说明、三维效果图20张、CAD 施工图、平面设计等。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6</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党员活动室</w:t>
            </w:r>
            <w:r>
              <w:rPr>
                <w:rFonts w:hint="eastAsia" w:asciiTheme="majorEastAsia" w:hAnsiTheme="majorEastAsia" w:eastAsiaTheme="majorEastAsia" w:cstheme="majorEastAsia"/>
                <w:b w:val="0"/>
                <w:bCs w:val="0"/>
                <w:sz w:val="21"/>
                <w:szCs w:val="21"/>
                <w:highlight w:val="none"/>
                <w:vertAlign w:val="baseline"/>
              </w:rPr>
              <w:t>制作安装</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2600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大芯板、大 9mm 阻燃板、石膏板墙漆、造型，油画布UV、精工立体字、 22mmPVCUV印刷、水晶字烤漆等。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7</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党员活动室投影</w:t>
            </w:r>
            <w:r>
              <w:rPr>
                <w:rFonts w:hint="eastAsia" w:asciiTheme="majorEastAsia" w:hAnsiTheme="majorEastAsia" w:eastAsiaTheme="majorEastAsia" w:cstheme="majorEastAsia"/>
                <w:b w:val="0"/>
                <w:bCs w:val="0"/>
                <w:sz w:val="21"/>
                <w:szCs w:val="21"/>
                <w:highlight w:val="none"/>
                <w:vertAlign w:val="baseline"/>
                <w:lang w:val="en-US" w:eastAsia="zh-CN"/>
              </w:rPr>
              <w:t>设备制作</w:t>
            </w:r>
            <w:r>
              <w:rPr>
                <w:rFonts w:hint="eastAsia" w:asciiTheme="majorEastAsia" w:hAnsiTheme="majorEastAsia" w:eastAsiaTheme="majorEastAsia" w:cstheme="majorEastAsia"/>
                <w:b w:val="0"/>
                <w:bCs w:val="0"/>
                <w:sz w:val="21"/>
                <w:szCs w:val="21"/>
                <w:highlight w:val="none"/>
                <w:vertAlign w:val="baseline"/>
              </w:rPr>
              <w:t>安装</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40000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定组吸顶音箱，数字功放，数字效果器，无线手持话筒，电源时序器，投影机，投影幕布（100寸电动遥控幕）投影，吊架，智能会议平板微型计算机</w:t>
            </w:r>
          </w:p>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（OPS电脑模块）投屏器，落地移动支架， 网络机柜，线材、辅材等安装调试。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8</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bidi="ar-SA"/>
              </w:rPr>
            </w:pPr>
            <w:r>
              <w:rPr>
                <w:rFonts w:hint="eastAsia" w:asciiTheme="majorEastAsia" w:hAnsiTheme="majorEastAsia" w:eastAsiaTheme="majorEastAsia" w:cstheme="majorEastAsia"/>
                <w:b w:val="0"/>
                <w:bCs w:val="0"/>
                <w:sz w:val="21"/>
                <w:szCs w:val="21"/>
                <w:highlight w:val="none"/>
                <w:vertAlign w:val="baseline"/>
                <w:lang w:val="en-US" w:eastAsia="zh-CN"/>
              </w:rPr>
              <w:t>会议室</w:t>
            </w:r>
            <w:r>
              <w:rPr>
                <w:rFonts w:hint="eastAsia" w:asciiTheme="majorEastAsia" w:hAnsiTheme="majorEastAsia" w:eastAsiaTheme="majorEastAsia" w:cstheme="majorEastAsia"/>
                <w:b w:val="0"/>
                <w:bCs w:val="0"/>
                <w:sz w:val="21"/>
                <w:szCs w:val="21"/>
                <w:highlight w:val="none"/>
                <w:vertAlign w:val="baseline"/>
              </w:rPr>
              <w:t>文化区域建设制作</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1500</w:t>
            </w:r>
          </w:p>
        </w:tc>
        <w:tc>
          <w:tcPr>
            <w:tcW w:w="4822" w:type="dxa"/>
            <w:gridSpan w:val="2"/>
            <w:tcBorders>
              <w:tl2br w:val="nil"/>
              <w:tr2bl w:val="nil"/>
            </w:tcBorders>
            <w:noWrap w:val="0"/>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pP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val="en-US" w:eastAsia="zh-CN"/>
              </w:rPr>
              <w:t>1.造型</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采用不锈钢板或铝板与亚克力板</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t>，</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PVC板组合进行立体切割，抛光、喷漆</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t>。</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tLeast"/>
              <w:ind w:right="0" w:rightChars="0"/>
              <w:rPr>
                <w:rFonts w:hint="eastAsia" w:asciiTheme="majorEastAsia" w:hAnsiTheme="majorEastAsia" w:eastAsiaTheme="majorEastAsia" w:cstheme="majorEastAsia"/>
                <w:b/>
                <w:bCs/>
                <w:sz w:val="21"/>
                <w:szCs w:val="21"/>
                <w:highlight w:val="none"/>
                <w:lang w:val="en-US" w:eastAsia="zh-CN"/>
              </w:rPr>
            </w:pP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val="en-US" w:eastAsia="zh-CN"/>
              </w:rPr>
              <w:t>2.</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形象</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val="en-US" w:eastAsia="zh-CN"/>
              </w:rPr>
              <w:t>墙画面</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采用不锈钢板</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t>，</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钛金板</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t>，</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铝板立体切割焊接抛光电镀处理</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t>，</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rPr>
              <w:t>亚克力板</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eastAsia="zh-CN"/>
              </w:rPr>
              <w:t>，</w:t>
            </w:r>
            <w:r>
              <w:rPr>
                <w:rFonts w:hint="eastAsia" w:asciiTheme="majorEastAsia" w:hAnsiTheme="majorEastAsia" w:eastAsiaTheme="majorEastAsia" w:cstheme="majorEastAsia"/>
                <w:i w:val="0"/>
                <w:iCs w:val="0"/>
                <w:caps w:val="0"/>
                <w:color w:val="333333"/>
                <w:spacing w:val="0"/>
                <w:sz w:val="21"/>
                <w:szCs w:val="21"/>
                <w:highlight w:val="none"/>
                <w:shd w:val="clear" w:color="auto" w:fill="FFFFFF"/>
                <w:lang w:val="en-US" w:eastAsia="zh-CN"/>
              </w:rPr>
              <w:t>PVC板，油画布等UV，丝印，喷漆，包含展台展柜沙发等。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9</w:t>
            </w:r>
          </w:p>
        </w:tc>
        <w:tc>
          <w:tcPr>
            <w:tcW w:w="1581" w:type="dxa"/>
            <w:tcBorders>
              <w:tl2br w:val="nil"/>
              <w:tr2bl w:val="nil"/>
            </w:tcBorders>
            <w:noWrap w:val="0"/>
            <w:vAlign w:val="center"/>
          </w:tcPr>
          <w:p>
            <w:pPr>
              <w:jc w:val="center"/>
              <w:rPr>
                <w:rFonts w:hint="eastAsia" w:asciiTheme="majorEastAsia" w:hAnsiTheme="majorEastAsia" w:eastAsiaTheme="majorEastAsia" w:cstheme="majorEastAsia"/>
                <w:b w:val="0"/>
                <w:bCs w:val="0"/>
                <w:kern w:val="2"/>
                <w:sz w:val="21"/>
                <w:szCs w:val="21"/>
                <w:highlight w:val="none"/>
                <w:vertAlign w:val="baseli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文化长廊氛围区域</w:t>
            </w:r>
            <w:r>
              <w:rPr>
                <w:rFonts w:hint="eastAsia" w:asciiTheme="majorEastAsia" w:hAnsiTheme="majorEastAsia" w:eastAsiaTheme="majorEastAsia" w:cstheme="majorEastAsia"/>
                <w:b w:val="0"/>
                <w:bCs w:val="0"/>
                <w:sz w:val="21"/>
                <w:szCs w:val="21"/>
                <w:highlight w:val="none"/>
                <w:vertAlign w:val="baseline"/>
              </w:rPr>
              <w:t>制作</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2800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材质要求：不锈钢镜面或拉丝板，钛金板，玻璃，亚克力板，铜板，铝板，冷轧板，大理石，不锈钢管，304不锈钢板为表面材料，内部结构采用不锈钢管，金属管材为加强材料，发光源用LED,等离子灯，导光板等相关材料。</w:t>
            </w:r>
          </w:p>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制作工艺；金属采用焊接，折弯，洗槽，车床，水切割，线切割，打磨，抛光，拉丝，电镀，氧化，腐浊，烤漆。亚克力和玻璃表面采用丝印，贴即时贴，雕刻，喷砂，精工立体字等工艺。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10</w:t>
            </w:r>
          </w:p>
        </w:tc>
        <w:tc>
          <w:tcPr>
            <w:tcW w:w="15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户外文化造型雕塑尺寸（坐式，站式1.4米/1.6米/2米）</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26000</w:t>
            </w:r>
          </w:p>
        </w:tc>
        <w:tc>
          <w:tcPr>
            <w:tcW w:w="4822" w:type="dxa"/>
            <w:gridSpan w:val="2"/>
            <w:tcBorders>
              <w:tl2br w:val="nil"/>
              <w:tr2bl w:val="nil"/>
            </w:tcBorders>
            <w:noWrap w:val="0"/>
            <w:vAlign w:val="center"/>
          </w:tcPr>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雕塑产品制作：</w:t>
            </w:r>
          </w:p>
          <w:p>
            <w:pPr>
              <w:keepNext w:val="0"/>
              <w:keepLines w:val="0"/>
              <w:widowControl/>
              <w:suppressLineNumbers w:val="0"/>
              <w:jc w:val="left"/>
              <w:rPr>
                <w:rFonts w:hint="eastAsia" w:asciiTheme="majorEastAsia" w:hAnsiTheme="majorEastAsia" w:eastAsiaTheme="majorEastAsia" w:cstheme="majorEastAsia"/>
                <w:color w:val="000000"/>
                <w:kern w:val="0"/>
                <w:sz w:val="21"/>
                <w:szCs w:val="21"/>
                <w:highlight w:val="none"/>
                <w:lang w:val="en-US" w:eastAsia="zh-CN" w:bidi="ar"/>
              </w:rPr>
            </w:pPr>
            <w:r>
              <w:rPr>
                <w:rFonts w:hint="eastAsia" w:asciiTheme="majorEastAsia" w:hAnsiTheme="majorEastAsia" w:eastAsiaTheme="majorEastAsia" w:cstheme="majorEastAsia"/>
                <w:color w:val="000000"/>
                <w:kern w:val="0"/>
                <w:sz w:val="21"/>
                <w:szCs w:val="21"/>
                <w:highlight w:val="none"/>
                <w:lang w:val="en-US" w:eastAsia="zh-CN" w:bidi="ar"/>
              </w:rPr>
              <w:t>1、制作硅胶模具，2、制作毛坯，3、制作金属骨架，4、脱模，5、打磨抛光：喷第二道底漆，上色喷漆：喷涂汽车漆面漆，印图案，最后喷一层汽车清漆。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11</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户外写真</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44.6</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黑胶，进口机器喷印，画面裱亚膜。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12</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户外写真裱板</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72.9</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黑胶，进口机器喷印，画面裱亚膜，裱5mm厚结皮PVC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13</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横幅</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m</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bidi="ar"/>
              </w:rPr>
              <w:t>7.3</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专用横幅布，红底白字或黄字，常规尺寸100cm、70cm、50cm有时加急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14</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铝型材制度牌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bidi="ar"/>
              </w:rPr>
              <w:t>324</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“上海吉祥”或同档次及以上铝塑板，4mm厚,“路易盖登”或同档次及以上品牌F1801型材框，铝材厚1.2mm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15</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亚克力科室牌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bidi="ar"/>
              </w:rPr>
              <w:t>510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透明亚克力，厚10mm，有异形圆角，从背面四色丝印,覆盖保护底色，本院专用色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16</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科室牌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bidi="ar"/>
              </w:rPr>
              <w:t>198</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304不锈钢板材厚1.5mm，切割激光焊接抛光顶面 专色烤漆丝印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17</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UV卷材喷画</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lang w:val="en-US" w:eastAsia="zh-CN" w:bidi="ar"/>
              </w:rPr>
              <w:t>58</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上海“纳尔”或同档次及以上刀刮涂层布510G 防水，打扣包绳，防晒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18</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黑白布喷绘</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14.6</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上海“纳尔”或同档次及以上黑白布440G，背面黑色，打扣包绳，不透光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19</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钣金门头牌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1200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1.5mm厚304不锈钢板材裁切焊接,烤漆汽车漆，丝印图文，常规尺寸80*30cm，168*30cm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20</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钣金宣传栏</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1800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用1.5mm304不锈钢板裁切焊接，带4mm厚耐力板或钢化玻璃，烤漆、丝印，贴墙安装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21</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禁烟牌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36.5</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“路易盖登”或同档次及以上品牌铝型材，3mm厚铝板烤漆、丝印，贴墙安装，常规尺寸42*40cm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22</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四色丝印牌800*540mm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292</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1.2mm厚电解板裁切焊接，侧边厚30mm，专用底色烤漆，四色网点丝印渐变标志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23</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亚克力床头牌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36.5</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用三层3mm厚亚克力板组合，专色亚克力丝印,面层附80*76mm透明卡盒两个，常规尺寸350*125mm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24</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悬壁双面科室牌</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58</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“路易盖登”或同档次及以上P11711铝型材，双面配300*115mm亚克力牌，烤漆专用色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25</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铝制易拉宝1800*800mm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lang w:val="en-US" w:eastAsia="zh-CN" w:bidi="ar"/>
              </w:rPr>
              <w:t>119</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“印帮”或同档次及以上易拉宝展架，“艾利”或同档次及以上160G黑胶画面裱胶片，画面要求清晰、户外耐久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26</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户外导向牌更换</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2980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1.5mm厚304不锈钢板，40mm镀锌钢，烤漆、焊接、丝印，混凝土预埋件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27</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胶印名片54*90mm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盒</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16</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300克铜版纸印刷，双面裱膜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28</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专家出诊牌300*160mm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36.5</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“路易盖登”或同档次及以上铝型材P11711组合，内置118*295mm亚克力丝印牌，内容各不同，可随时更换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29</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型材灯箱更换版面</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1650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1.5mm厚304不锈钢板材裁切焊接,烤漆汽车漆，面板镂空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30</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电梯索引牌更换</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2980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1.5mm厚304不锈钢板材裁切焊接,烤漆汽车漆，面板丝印图文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31</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大堂楼层索引</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3980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1.5mm厚304不锈钢板材裁切焊接,烤漆汽车漆，面板丝印图文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32</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背景墙立体烤漆字</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cm</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3.2</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20mm亚克力激光切割烤漆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33</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玻璃门条100mm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m</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19</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UV半透光磨砂纸丝印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34</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钣金意见箱280*357*100mm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280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2mm锌板钣金烤漆定制，喷涂医院标准色，丝印文字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35</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滴塑胸牌24*78mm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8</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3mm亚克力丝印激光切割，带别针，每块不一样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36</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工作证85*83mm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6.5</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PVC印刷、层压，每块不一样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37</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封闭病房床头牌258*166mm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43</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三层亚克力订制，可更换内容，不易损坏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38</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钛金丝印奖牌500*700*厚25mm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220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面板304拉丝不锈钢钛金，材料2mm厚，丝印， 侧边25mm，内置20mmPVC底板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39</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红木丝印奖牌400*600*厚15mm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115</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面板304拉丝不锈钢，材料2mm厚，堆金工艺 仿红木底板，每块不一样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40</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数码印刷证书封面300*200mm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张</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7</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300克铜版纸数码印刷，四个版面图文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41</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订制皮质封面证书300*160mm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本</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29</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软皮质封面，数码烫金图文，200克铜版纸数码印刷内页，每本不一样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42</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订制硬质封面证书300*160mm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本</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26</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硬质封面，数码烫金图文，200克铜版纸数码印刷内页，每本不一样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43</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不锈钢海报架600*1200 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168</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不锈钢展架，配亚克力，画面600*900mm，画面可更换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44</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铝型材后支撑海报架610*1300 mm</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193</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铝型材订制，带楣头，配亚克力，楣头600*200mm，画面600*900mm，画面可更换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45</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不干胶小标识</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cm</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0.2</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数码印刷不干胶，157G不干胶纸，裱亚膜，背面带胶，每张不同，有异形裁切，常用3cm，4cm，6cm及其他规格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46</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胶片喷印小标识</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cm</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0.72</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数码打印，亮面PVC胶片层压，背面带胶，有异形裁切，常用3cm，4cm，6cm及其他规格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47</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标识射灯</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270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背景墙、文化墙的投射照明灯具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标的中的“套”是指：雷士24WLED明装射灯轨道灯一个+1.5米三线轨道+连接器+安装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48</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标识灯带</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米</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72</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b w:val="0"/>
                <w:bCs w:val="0"/>
                <w:kern w:val="2"/>
                <w:sz w:val="21"/>
                <w:szCs w:val="21"/>
                <w:highlight w:val="none"/>
                <w:lang w:val="en-US" w:eastAsia="zh-CN" w:bidi="ar"/>
              </w:rPr>
            </w:pPr>
            <w:r>
              <w:rPr>
                <w:rFonts w:hint="eastAsia" w:asciiTheme="majorEastAsia" w:hAnsiTheme="majorEastAsia" w:eastAsiaTheme="majorEastAsia" w:cstheme="majorEastAsia"/>
                <w:b w:val="0"/>
                <w:bCs w:val="0"/>
                <w:kern w:val="2"/>
                <w:sz w:val="21"/>
                <w:szCs w:val="21"/>
                <w:highlight w:val="none"/>
                <w:lang w:val="en-US" w:eastAsia="zh-CN" w:bidi="ar"/>
              </w:rPr>
              <w:t>背景墙、文化墙的侧光线条灯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b w:val="0"/>
                <w:bCs w:val="0"/>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
              </w:rPr>
              <w:t>标的中的“米”是指：一米雷士双排2835-120珠三色LED灯带+连接头+变压器+安装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49</w:t>
            </w:r>
          </w:p>
        </w:tc>
        <w:tc>
          <w:tcPr>
            <w:tcW w:w="158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标线喷涂</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米</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30</w:t>
            </w:r>
          </w:p>
        </w:tc>
        <w:tc>
          <w:tcPr>
            <w:tcW w:w="4822" w:type="dxa"/>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
              </w:rPr>
              <w:t>地标专用油漆配合文字模板，在地面喷涂消防标线、标志、文字及警示标线等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58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100</w:t>
            </w:r>
          </w:p>
        </w:tc>
        <w:tc>
          <w:tcPr>
            <w:tcW w:w="4822" w:type="dxa"/>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b w:val="0"/>
                <w:bCs w:val="0"/>
                <w:kern w:val="2"/>
                <w:sz w:val="21"/>
                <w:szCs w:val="21"/>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50</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型材框架</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360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
              </w:rPr>
              <w:t>大型材标识的底框架：壁厚2mm-38铝方管（或壁厚4mm-50热镀锌角钢）焊接成型+同色喷涂处理+送货上楼+安装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51</w:t>
            </w:r>
          </w:p>
        </w:tc>
        <w:tc>
          <w:tcPr>
            <w:tcW w:w="158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油漆喷涂</w:t>
            </w: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300</w:t>
            </w:r>
          </w:p>
        </w:tc>
        <w:tc>
          <w:tcPr>
            <w:tcW w:w="4822" w:type="dxa"/>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rPr>
                <w:rFonts w:hint="eastAsia" w:asciiTheme="majorEastAsia" w:hAnsiTheme="majorEastAsia" w:eastAsiaTheme="majorEastAsia" w:cstheme="majorEastAsia"/>
                <w:b w:val="0"/>
                <w:bCs w:val="0"/>
                <w:kern w:val="2"/>
                <w:sz w:val="21"/>
                <w:szCs w:val="21"/>
                <w:highlight w:val="none"/>
              </w:rPr>
            </w:pPr>
            <w:r>
              <w:rPr>
                <w:rFonts w:hint="eastAsia" w:asciiTheme="majorEastAsia" w:hAnsiTheme="majorEastAsia" w:eastAsiaTheme="majorEastAsia" w:cstheme="majorEastAsia"/>
                <w:b w:val="0"/>
                <w:bCs w:val="0"/>
                <w:kern w:val="2"/>
                <w:sz w:val="21"/>
                <w:szCs w:val="21"/>
                <w:highlight w:val="none"/>
                <w:lang w:val="en-US" w:eastAsia="zh-CN" w:bidi="ar"/>
              </w:rPr>
              <w:t>陈旧标识批原子灰+翻新打磨+喷涂同色调制油漆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b w:val="0"/>
                <w:bCs w:val="0"/>
                <w:kern w:val="2"/>
                <w:sz w:val="21"/>
                <w:szCs w:val="21"/>
                <w:highlight w:val="none"/>
                <w:lang w:val="en-US" w:eastAsia="zh-CN" w:bidi="ar"/>
              </w:rPr>
              <w:t>不足一平方以单项计费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58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91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380</w:t>
            </w:r>
          </w:p>
        </w:tc>
        <w:tc>
          <w:tcPr>
            <w:tcW w:w="4822" w:type="dxa"/>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kern w:val="2"/>
                <w:sz w:val="21"/>
                <w:szCs w:val="21"/>
                <w:highlight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52</w:t>
            </w:r>
          </w:p>
        </w:tc>
        <w:tc>
          <w:tcPr>
            <w:tcW w:w="158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数码印刷</w:t>
            </w:r>
          </w:p>
        </w:tc>
        <w:tc>
          <w:tcPr>
            <w:tcW w:w="91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张</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0.9</w:t>
            </w:r>
          </w:p>
        </w:tc>
        <w:tc>
          <w:tcPr>
            <w:tcW w:w="1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80克A4双胶纸黑白</w:t>
            </w:r>
          </w:p>
        </w:tc>
        <w:tc>
          <w:tcPr>
            <w:tcW w:w="3369"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图片及文字，数量一张起印，若有裁切、折页、装订、打包等后加工及送货服务的，不另行收费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581"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912"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1.8</w:t>
            </w:r>
          </w:p>
        </w:tc>
        <w:tc>
          <w:tcPr>
            <w:tcW w:w="1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157克A4铜版纸黑白</w:t>
            </w:r>
          </w:p>
        </w:tc>
        <w:tc>
          <w:tcPr>
            <w:tcW w:w="3369"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581"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912"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5.4</w:t>
            </w:r>
          </w:p>
        </w:tc>
        <w:tc>
          <w:tcPr>
            <w:tcW w:w="1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157克A4铜版纸彩色</w:t>
            </w:r>
          </w:p>
        </w:tc>
        <w:tc>
          <w:tcPr>
            <w:tcW w:w="3369"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8"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53</w:t>
            </w:r>
          </w:p>
        </w:tc>
        <w:tc>
          <w:tcPr>
            <w:tcW w:w="1581"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lang w:val="en-US" w:eastAsia="zh-CN"/>
              </w:rPr>
              <w:t>标识拆装</w:t>
            </w:r>
          </w:p>
        </w:tc>
        <w:tc>
          <w:tcPr>
            <w:tcW w:w="912"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lang w:eastAsia="zh-CN"/>
              </w:rPr>
              <w:t>块</w:t>
            </w: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27</w:t>
            </w:r>
          </w:p>
        </w:tc>
        <w:tc>
          <w:tcPr>
            <w:tcW w:w="14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0.5米以内</w:t>
            </w:r>
          </w:p>
        </w:tc>
        <w:tc>
          <w:tcPr>
            <w:tcW w:w="3369"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sz w:val="21"/>
                <w:szCs w:val="21"/>
                <w:highlight w:val="none"/>
                <w:lang w:val="en-US" w:eastAsia="zh-CN"/>
              </w:rPr>
              <w:t>标识牌需要拆除或再次安装时，其人工服务费，如需耗材、配套设备租赁其费用另计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8"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581"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912"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72</w:t>
            </w:r>
          </w:p>
        </w:tc>
        <w:tc>
          <w:tcPr>
            <w:tcW w:w="14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0.5-1米以</w:t>
            </w:r>
          </w:p>
        </w:tc>
        <w:tc>
          <w:tcPr>
            <w:tcW w:w="3369"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8"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581"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912"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135</w:t>
            </w:r>
          </w:p>
        </w:tc>
        <w:tc>
          <w:tcPr>
            <w:tcW w:w="1453"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1米以上</w:t>
            </w:r>
          </w:p>
        </w:tc>
        <w:tc>
          <w:tcPr>
            <w:tcW w:w="3369"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8"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kern w:val="2"/>
                <w:sz w:val="21"/>
                <w:szCs w:val="21"/>
                <w:highlight w:val="none"/>
                <w:lang w:val="en-US" w:eastAsia="zh-CN" w:bidi="ar"/>
              </w:rPr>
              <w:t>54</w:t>
            </w:r>
          </w:p>
        </w:tc>
        <w:tc>
          <w:tcPr>
            <w:tcW w:w="158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标识维修</w:t>
            </w:r>
          </w:p>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91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
              </w:rPr>
              <w:t>项/平方</w:t>
            </w:r>
          </w:p>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27</w:t>
            </w:r>
          </w:p>
        </w:tc>
        <w:tc>
          <w:tcPr>
            <w:tcW w:w="1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非发光标识</w:t>
            </w:r>
          </w:p>
        </w:tc>
        <w:tc>
          <w:tcPr>
            <w:tcW w:w="3369" w:type="dxa"/>
            <w:vMerge w:val="restart"/>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lang w:val="en-US" w:eastAsia="zh-CN"/>
              </w:rPr>
              <w:t>过保质期的标识及人为损坏的标识，需要恢复使用功能的，维修人工的计费方式：小型的标识以单项计算，发光标识一般在墙面或楼顶，按维护实际面积计算，如需耗材、配套设备租赁其费用另计。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4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p>
        </w:tc>
        <w:tc>
          <w:tcPr>
            <w:tcW w:w="158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p>
        </w:tc>
        <w:tc>
          <w:tcPr>
            <w:tcW w:w="91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color w:val="auto"/>
                <w:kern w:val="2"/>
                <w:sz w:val="21"/>
                <w:szCs w:val="21"/>
                <w:highlight w:val="none"/>
                <w:lang w:val="en-US" w:eastAsia="zh-CN" w:bidi="ar-SA"/>
              </w:rPr>
            </w:pPr>
          </w:p>
        </w:tc>
        <w:tc>
          <w:tcPr>
            <w:tcW w:w="1281"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135</w:t>
            </w:r>
          </w:p>
        </w:tc>
        <w:tc>
          <w:tcPr>
            <w:tcW w:w="1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墙面发光标识</w:t>
            </w:r>
          </w:p>
        </w:tc>
        <w:tc>
          <w:tcPr>
            <w:tcW w:w="3369" w:type="dxa"/>
            <w:vMerge w:val="continue"/>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1"/>
              <w:rPr>
                <w:rFonts w:hint="eastAsia" w:asciiTheme="majorEastAsia" w:hAnsiTheme="majorEastAsia" w:eastAsiaTheme="majorEastAsia" w:cstheme="majorEastAsia"/>
                <w:b/>
                <w:bCs/>
                <w:color w:val="auto"/>
                <w:sz w:val="21"/>
                <w:szCs w:val="21"/>
                <w:highlight w:val="non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55</w:t>
            </w:r>
          </w:p>
        </w:tc>
        <w:tc>
          <w:tcPr>
            <w:tcW w:w="15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标识排版</w:t>
            </w:r>
          </w:p>
        </w:tc>
        <w:tc>
          <w:tcPr>
            <w:tcW w:w="91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版面</w:t>
            </w:r>
          </w:p>
        </w:tc>
        <w:tc>
          <w:tcPr>
            <w:tcW w:w="12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280</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标识文字、图片的修改、设计与排版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341"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default" w:asciiTheme="majorEastAsia" w:hAnsiTheme="majorEastAsia" w:eastAsiaTheme="majorEastAsia" w:cstheme="majorEastAsia"/>
                <w:kern w:val="2"/>
                <w:sz w:val="21"/>
                <w:szCs w:val="21"/>
                <w:highlight w:val="none"/>
                <w:lang w:val="en-US" w:eastAsia="zh-CN" w:bidi="ar"/>
              </w:rPr>
            </w:pPr>
            <w:r>
              <w:rPr>
                <w:rFonts w:hint="eastAsia" w:ascii="宋体" w:hAnsi="宋体" w:cs="宋体"/>
                <w:b w:val="0"/>
                <w:bCs w:val="0"/>
                <w:color w:val="auto"/>
                <w:szCs w:val="21"/>
                <w:highlight w:val="none"/>
                <w:lang w:eastAsia="zh-CN"/>
              </w:rPr>
              <w:t>采购预算单项单价限价</w:t>
            </w:r>
            <w:r>
              <w:rPr>
                <w:rFonts w:hint="eastAsia" w:ascii="宋体" w:hAnsi="宋体" w:cs="宋体"/>
                <w:b w:val="0"/>
                <w:bCs w:val="0"/>
                <w:color w:val="auto"/>
                <w:szCs w:val="21"/>
                <w:highlight w:val="none"/>
                <w:lang w:val="en-US" w:eastAsia="zh-CN"/>
              </w:rPr>
              <w:t>合计金额</w:t>
            </w:r>
          </w:p>
        </w:tc>
        <w:tc>
          <w:tcPr>
            <w:tcW w:w="12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SA"/>
              </w:rPr>
              <w:t>243608.62</w:t>
            </w:r>
          </w:p>
        </w:tc>
        <w:tc>
          <w:tcPr>
            <w:tcW w:w="482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r>
    </w:tbl>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hAnsi="宋体" w:cs="宋体"/>
          <w:b/>
          <w:bCs/>
          <w:color w:val="auto"/>
          <w:sz w:val="21"/>
          <w:szCs w:val="21"/>
          <w:highlight w:val="none"/>
          <w:lang w:val="en-US"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jc w:val="center"/>
        <w:rPr>
          <w:rFonts w:hint="eastAsia"/>
          <w:b/>
          <w:bCs/>
          <w:sz w:val="24"/>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第四章</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eastAsia="zh-CN"/>
        </w:rPr>
        <w:t>评审办法</w:t>
      </w:r>
      <w:bookmarkEnd w:id="137"/>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一、评审依据及方式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 评审依据：磋商小组以磋商文件和响应文件为评标依据，对磋商供应商的磋商报价、项目实施方案</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安装实施方案</w:t>
      </w:r>
      <w:r>
        <w:rPr>
          <w:rFonts w:hint="eastAsia" w:ascii="宋体" w:hAnsi="宋体" w:eastAsia="宋体"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设计效果图</w:t>
      </w:r>
      <w:r>
        <w:rPr>
          <w:rFonts w:hint="eastAsia" w:ascii="宋体" w:hAnsi="宋体" w:eastAsia="宋体" w:cs="宋体"/>
          <w:b w:val="0"/>
          <w:bCs w:val="0"/>
          <w:color w:val="auto"/>
          <w:sz w:val="21"/>
          <w:szCs w:val="21"/>
          <w:highlight w:val="none"/>
          <w:lang w:eastAsia="zh-CN"/>
        </w:rPr>
        <w:t>分、人员配置方案分、售后服务方案</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等几个方面内容按百分制打分。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 评审方式：以封闭方式进行评标。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 采购人和采购代理机构、磋商小组成员要严格遵守政府采购相关法律制度，依法履行各自职责，公正、客观、审慎地组织和参与评审工作。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二、评审办法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（一）对进入详评的，采用综合评分法。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（二）计分办法（按四舍五入取至小数点后二位）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价格分………………………………………………………………………………………………</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rPr>
        <w:t>分</w:t>
      </w:r>
    </w:p>
    <w:p>
      <w:pPr>
        <w:tabs>
          <w:tab w:val="left" w:pos="1185"/>
        </w:tabs>
        <w:spacing w:line="360" w:lineRule="exact"/>
        <w:ind w:right="404" w:firstLine="525" w:firstLineChars="250"/>
        <w:rPr>
          <w:color w:val="000000"/>
          <w:sz w:val="21"/>
          <w:highlight w:val="none"/>
        </w:rPr>
      </w:pPr>
      <w:r>
        <w:rPr>
          <w:rFonts w:hint="eastAsia"/>
          <w:color w:val="000000"/>
          <w:sz w:val="21"/>
          <w:highlight w:val="none"/>
        </w:rPr>
        <w:t>供应商磋商报价得分=（磋商基准价/供应商的</w:t>
      </w:r>
      <w:r>
        <w:rPr>
          <w:rFonts w:hint="eastAsia"/>
          <w:color w:val="000000"/>
          <w:sz w:val="21"/>
          <w:highlight w:val="none"/>
          <w:lang w:eastAsia="zh-CN"/>
        </w:rPr>
        <w:t>最终</w:t>
      </w:r>
      <w:r>
        <w:rPr>
          <w:rFonts w:hint="eastAsia"/>
          <w:color w:val="000000"/>
          <w:sz w:val="21"/>
          <w:highlight w:val="none"/>
        </w:rPr>
        <w:t>报价</w:t>
      </w:r>
      <w:r>
        <w:rPr>
          <w:rFonts w:hint="eastAsia"/>
          <w:color w:val="000000"/>
          <w:sz w:val="21"/>
          <w:highlight w:val="none"/>
          <w:lang w:eastAsia="zh-CN"/>
        </w:rPr>
        <w:t>（</w:t>
      </w:r>
      <w:r>
        <w:rPr>
          <w:rFonts w:hint="eastAsia"/>
          <w:color w:val="000000"/>
          <w:sz w:val="21"/>
          <w:highlight w:val="none"/>
          <w:lang w:val="en-US" w:eastAsia="zh-CN"/>
        </w:rPr>
        <w:t>即：某</w:t>
      </w:r>
      <w:r>
        <w:rPr>
          <w:rFonts w:hint="eastAsia" w:ascii="宋体" w:hAnsi="宋体" w:cs="宋体"/>
          <w:b w:val="0"/>
          <w:bCs w:val="0"/>
          <w:color w:val="auto"/>
          <w:szCs w:val="21"/>
          <w:highlight w:val="none"/>
          <w:lang w:eastAsia="zh-CN"/>
        </w:rPr>
        <w:t>供应商单项合计报价</w:t>
      </w:r>
      <w:r>
        <w:rPr>
          <w:rFonts w:hint="eastAsia" w:ascii="宋体" w:hAnsi="宋体" w:cs="宋体"/>
          <w:b w:val="0"/>
          <w:bCs w:val="0"/>
          <w:color w:val="auto"/>
          <w:szCs w:val="21"/>
          <w:highlight w:val="none"/>
          <w:lang w:val="en-US" w:eastAsia="zh-CN"/>
        </w:rPr>
        <w:t>金额</w:t>
      </w:r>
      <w:r>
        <w:rPr>
          <w:rFonts w:hint="eastAsia"/>
          <w:color w:val="000000"/>
          <w:sz w:val="21"/>
          <w:highlight w:val="none"/>
          <w:lang w:eastAsia="zh-CN"/>
        </w:rPr>
        <w:t>）</w:t>
      </w:r>
      <w:r>
        <w:rPr>
          <w:rFonts w:hint="eastAsia"/>
          <w:color w:val="000000"/>
          <w:sz w:val="21"/>
          <w:highlight w:val="none"/>
        </w:rPr>
        <w:t>）×</w:t>
      </w:r>
      <w:r>
        <w:rPr>
          <w:rFonts w:hint="eastAsia"/>
          <w:color w:val="000000"/>
          <w:sz w:val="21"/>
          <w:highlight w:val="none"/>
          <w:lang w:val="en-US" w:eastAsia="zh-CN"/>
        </w:rPr>
        <w:t>2</w:t>
      </w:r>
      <w:r>
        <w:rPr>
          <w:rFonts w:hint="eastAsia"/>
          <w:color w:val="000000"/>
          <w:sz w:val="21"/>
          <w:highlight w:val="none"/>
          <w:lang w:val="en-US"/>
        </w:rPr>
        <w:t>0</w:t>
      </w:r>
      <w:r>
        <w:rPr>
          <w:rFonts w:hint="eastAsia"/>
          <w:color w:val="000000"/>
          <w:sz w:val="21"/>
          <w:highlight w:val="none"/>
        </w:rPr>
        <w:t>分。</w:t>
      </w:r>
    </w:p>
    <w:p>
      <w:pPr>
        <w:pStyle w:val="15"/>
        <w:spacing w:line="400" w:lineRule="exact"/>
        <w:ind w:firstLine="420" w:firstLineChars="200"/>
        <w:outlineLvl w:val="0"/>
        <w:rPr>
          <w:rFonts w:hint="eastAsia" w:ascii="宋体" w:hAnsi="宋体" w:eastAsia="宋体" w:cs="宋体"/>
          <w:color w:val="auto"/>
          <w:spacing w:val="-8"/>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hAnsi="宋体" w:cs="宋体"/>
          <w:b/>
          <w:bCs w:val="0"/>
          <w:color w:val="auto"/>
          <w:sz w:val="21"/>
          <w:szCs w:val="21"/>
          <w:highlight w:val="none"/>
          <w:lang w:val="en-US" w:eastAsia="zh-CN"/>
        </w:rPr>
        <w:t>.</w:t>
      </w:r>
      <w:r>
        <w:rPr>
          <w:rFonts w:hint="eastAsia" w:ascii="宋体" w:hAnsi="宋体"/>
          <w:b/>
          <w:bCs w:val="0"/>
          <w:color w:val="000000"/>
          <w:kern w:val="0"/>
          <w:szCs w:val="21"/>
          <w:highlight w:val="none"/>
        </w:rPr>
        <w:t>项目实施方案</w:t>
      </w:r>
      <w:r>
        <w:rPr>
          <w:rFonts w:hint="eastAsia" w:ascii="宋体" w:hAnsi="宋体" w:eastAsia="宋体" w:cs="宋体"/>
          <w:b/>
          <w:bCs/>
          <w:color w:val="auto"/>
          <w:sz w:val="21"/>
          <w:szCs w:val="21"/>
          <w:highlight w:val="none"/>
        </w:rPr>
        <w:t xml:space="preserve">分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w:t>
      </w:r>
      <w:r>
        <w:rPr>
          <w:rFonts w:hint="eastAsia" w:hAnsi="宋体" w:cs="宋体"/>
          <w:b/>
          <w:color w:val="auto"/>
          <w:sz w:val="21"/>
          <w:szCs w:val="21"/>
          <w:highlight w:val="none"/>
          <w:lang w:val="en-US" w:eastAsia="zh-CN"/>
        </w:rPr>
        <w:t>24</w:t>
      </w:r>
      <w:r>
        <w:rPr>
          <w:rFonts w:hint="eastAsia" w:ascii="宋体" w:hAnsi="宋体" w:eastAsia="宋体" w:cs="宋体"/>
          <w:b/>
          <w:color w:val="auto"/>
          <w:sz w:val="21"/>
          <w:szCs w:val="21"/>
          <w:highlight w:val="none"/>
        </w:rPr>
        <w:t>分</w:t>
      </w:r>
    </w:p>
    <w:p>
      <w:pPr>
        <w:widowControl/>
        <w:spacing w:line="360" w:lineRule="auto"/>
        <w:ind w:firstLine="420" w:firstLineChars="2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供应商应根据有关规定针对本项目的特点，对委托任务的目的和工作范围的理解,提出本项目的实施方案及服务承诺。磋商小组将根据供应商的工作实施方案进行评分</w:t>
      </w:r>
      <w:r>
        <w:rPr>
          <w:rFonts w:hint="eastAsia" w:ascii="宋体" w:hAnsi="宋体" w:cs="宋体"/>
          <w:bCs/>
          <w:color w:val="000000"/>
          <w:szCs w:val="21"/>
          <w:highlight w:val="none"/>
          <w:lang w:eastAsia="zh-CN"/>
        </w:rPr>
        <w:t>：</w:t>
      </w:r>
    </w:p>
    <w:p>
      <w:pPr>
        <w:widowControl/>
        <w:spacing w:line="360" w:lineRule="auto"/>
        <w:ind w:firstLine="420" w:firstLineChars="200"/>
        <w:jc w:val="left"/>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①对项目需求理解认识深入，总体工作思路和工作量的理解充分、全面，分析透彻的，能结合项目的要求和条件拟出安装方案</w:t>
      </w:r>
      <w:r>
        <w:rPr>
          <w:rFonts w:hint="eastAsia" w:ascii="宋体" w:hAnsi="宋体" w:cs="宋体"/>
          <w:bCs/>
          <w:color w:val="000000"/>
          <w:szCs w:val="21"/>
          <w:highlight w:val="none"/>
          <w:lang w:eastAsia="zh-CN"/>
        </w:rPr>
        <w:t>；</w:t>
      </w:r>
    </w:p>
    <w:p>
      <w:pPr>
        <w:widowControl/>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②有科学的时间规划，项目进度安排科学有序；</w:t>
      </w:r>
    </w:p>
    <w:p>
      <w:pPr>
        <w:widowControl/>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③对工作进度有合理的把控措施、质量控制等实施过程中的保障性和控制性措施详细，确保项目质量。</w:t>
      </w:r>
    </w:p>
    <w:p>
      <w:pPr>
        <w:pStyle w:val="15"/>
        <w:spacing w:line="400" w:lineRule="exact"/>
        <w:ind w:firstLine="420" w:firstLineChars="200"/>
        <w:rPr>
          <w:rFonts w:hint="eastAsia" w:hAnsi="宋体" w:cs="宋体"/>
          <w:color w:val="auto"/>
          <w:kern w:val="0"/>
          <w:sz w:val="21"/>
          <w:szCs w:val="21"/>
          <w:highlight w:val="none"/>
        </w:rPr>
      </w:pPr>
      <w:r>
        <w:rPr>
          <w:rFonts w:hint="eastAsia" w:ascii="宋体" w:hAnsi="宋体" w:cs="宋体"/>
          <w:bCs/>
          <w:color w:val="000000"/>
          <w:szCs w:val="21"/>
          <w:highlight w:val="none"/>
        </w:rPr>
        <w:t>以上①~③项评价标准:每项基础分为8分，其中，科学合理内容完整(2分)、实际操作性强(3分)、对应本项目要求(3分)、内容缺项或不对应(0分)，满分24分。</w:t>
      </w:r>
    </w:p>
    <w:p>
      <w:pPr>
        <w:pStyle w:val="15"/>
        <w:spacing w:line="400" w:lineRule="exact"/>
        <w:ind w:firstLine="411" w:firstLineChars="196"/>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hint="eastAsia" w:hAnsi="宋体" w:cs="宋体"/>
          <w:b/>
          <w:bCs/>
          <w:color w:val="auto"/>
          <w:sz w:val="21"/>
          <w:szCs w:val="21"/>
          <w:highlight w:val="none"/>
          <w:lang w:val="en-US" w:eastAsia="zh-CN"/>
        </w:rPr>
        <w:t>.</w:t>
      </w:r>
      <w:r>
        <w:rPr>
          <w:rFonts w:hint="eastAsia" w:ascii="宋体" w:hAnsi="宋体"/>
          <w:b/>
          <w:bCs w:val="0"/>
          <w:color w:val="000000"/>
          <w:kern w:val="0"/>
          <w:szCs w:val="21"/>
          <w:highlight w:val="none"/>
        </w:rPr>
        <w:t>安装实施方案</w:t>
      </w:r>
      <w:r>
        <w:rPr>
          <w:rFonts w:hint="eastAsia" w:ascii="宋体" w:hAnsi="宋体"/>
          <w:b/>
          <w:bCs w:val="0"/>
          <w:color w:val="000000"/>
          <w:kern w:val="0"/>
          <w:szCs w:val="21"/>
          <w:highlight w:val="none"/>
          <w:lang w:eastAsia="zh-CN"/>
        </w:rPr>
        <w:t>分</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rPr>
        <w:t>分</w:t>
      </w:r>
    </w:p>
    <w:p>
      <w:pPr>
        <w:widowControl/>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根据供应商提供的安装实施方案进行评审：</w:t>
      </w:r>
    </w:p>
    <w:p>
      <w:pPr>
        <w:widowControl/>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①供应商提供安装实施方案，对项目实施目标、实施过程、实现思路有阐述；</w:t>
      </w:r>
    </w:p>
    <w:p>
      <w:pPr>
        <w:widowControl/>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②能够提供项目实施流程，符合本项目的实施计划，以及项目的分工安排计划；</w:t>
      </w:r>
    </w:p>
    <w:p>
      <w:pPr>
        <w:widowControl/>
        <w:spacing w:line="360" w:lineRule="auto"/>
        <w:ind w:firstLine="420" w:firstLineChars="200"/>
        <w:jc w:val="left"/>
        <w:rPr>
          <w:rFonts w:hint="eastAsia" w:ascii="宋体" w:hAnsi="宋体" w:cs="宋体"/>
          <w:bCs/>
          <w:color w:val="000000"/>
          <w:szCs w:val="21"/>
          <w:highlight w:val="none"/>
        </w:rPr>
      </w:pPr>
      <w:r>
        <w:rPr>
          <w:rFonts w:hint="eastAsia" w:ascii="宋体" w:hAnsi="宋体" w:cs="宋体"/>
          <w:bCs/>
          <w:color w:val="000000"/>
          <w:szCs w:val="21"/>
          <w:highlight w:val="none"/>
        </w:rPr>
        <w:t>③整体方案能够体现出，供应商对本项目有专业的理解和对同类项目有丰富实施经验。</w:t>
      </w:r>
    </w:p>
    <w:p>
      <w:pPr>
        <w:pStyle w:val="15"/>
        <w:spacing w:line="400" w:lineRule="exact"/>
        <w:ind w:firstLine="411" w:firstLineChars="196"/>
        <w:outlineLvl w:val="0"/>
        <w:rPr>
          <w:rFonts w:hint="eastAsia" w:ascii="宋体" w:hAnsi="宋体" w:cs="宋体"/>
          <w:bCs/>
          <w:color w:val="000000"/>
          <w:szCs w:val="21"/>
          <w:highlight w:val="none"/>
        </w:rPr>
      </w:pPr>
      <w:r>
        <w:rPr>
          <w:rFonts w:hint="eastAsia" w:ascii="宋体" w:hAnsi="宋体" w:cs="宋体"/>
          <w:bCs/>
          <w:color w:val="000000"/>
          <w:szCs w:val="21"/>
          <w:highlight w:val="none"/>
        </w:rPr>
        <w:t>以上①~③项评价标准:每项得5分(每项基础分为5分，其中，内容完整(2分)、实际操作性强(2分)、对应本项目要求(1分)、内容缺项或不对应(0分) ，满分15分。</w:t>
      </w:r>
    </w:p>
    <w:p>
      <w:pPr>
        <w:pStyle w:val="15"/>
        <w:spacing w:line="400" w:lineRule="exact"/>
        <w:ind w:firstLine="411" w:firstLineChars="196"/>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w:t>
      </w:r>
      <w:r>
        <w:rPr>
          <w:rFonts w:hint="eastAsia" w:hAnsi="宋体" w:cs="宋体"/>
          <w:b/>
          <w:bCs/>
          <w:color w:val="auto"/>
          <w:sz w:val="21"/>
          <w:szCs w:val="21"/>
          <w:highlight w:val="none"/>
          <w:lang w:val="en-US" w:eastAsia="zh-CN"/>
        </w:rPr>
        <w:t>.</w:t>
      </w:r>
      <w:r>
        <w:rPr>
          <w:rFonts w:hint="eastAsia" w:ascii="宋体" w:hAnsi="宋体"/>
          <w:b/>
          <w:bCs w:val="0"/>
          <w:color w:val="000000"/>
          <w:kern w:val="0"/>
          <w:szCs w:val="21"/>
          <w:highlight w:val="none"/>
        </w:rPr>
        <w:t>设计效果图</w:t>
      </w:r>
      <w:r>
        <w:rPr>
          <w:rFonts w:hint="eastAsia" w:ascii="宋体" w:hAnsi="宋体" w:eastAsia="宋体" w:cs="宋体"/>
          <w:b/>
          <w:bCs/>
          <w:color w:val="auto"/>
          <w:sz w:val="21"/>
          <w:szCs w:val="21"/>
          <w:highlight w:val="none"/>
          <w:lang w:eastAsia="zh-CN"/>
        </w:rPr>
        <w:t>分……………………………………………………………………………………</w:t>
      </w:r>
      <w:r>
        <w:rPr>
          <w:rFonts w:hint="eastAsia"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lang w:eastAsia="zh-CN"/>
        </w:rPr>
        <w:t>分</w:t>
      </w:r>
    </w:p>
    <w:p>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（1）供应商通过自行勘察场地</w:t>
      </w:r>
      <w:r>
        <w:rPr>
          <w:rFonts w:hint="eastAsia" w:ascii="宋体" w:hAnsi="宋体" w:cs="宋体"/>
          <w:color w:val="000000"/>
          <w:kern w:val="0"/>
          <w:szCs w:val="21"/>
          <w:highlight w:val="none"/>
          <w:lang w:eastAsia="zh-CN" w:bidi="ar"/>
        </w:rPr>
        <w:t>及</w:t>
      </w:r>
      <w:r>
        <w:rPr>
          <w:rFonts w:hint="eastAsia" w:ascii="宋体" w:hAnsi="宋体" w:cs="宋体"/>
          <w:color w:val="000000"/>
          <w:kern w:val="0"/>
          <w:szCs w:val="21"/>
          <w:highlight w:val="none"/>
          <w:lang w:bidi="ar"/>
        </w:rPr>
        <w:t>根据采购需求的服务内容自行设计效果图，磋商小组根据供应商提供的设计效果图进行评分：</w:t>
      </w:r>
    </w:p>
    <w:p>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①提供设计效果图；</w:t>
      </w:r>
    </w:p>
    <w:p>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②有具体的材料用料及标识；</w:t>
      </w:r>
    </w:p>
    <w:p>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③有具体的摆放方位及安装方位表述，有线路布置设计规划等；</w:t>
      </w:r>
    </w:p>
    <w:p>
      <w:pPr>
        <w:widowControl/>
        <w:spacing w:line="360" w:lineRule="auto"/>
        <w:ind w:firstLine="420" w:firstLineChars="200"/>
        <w:jc w:val="left"/>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以上①~③项评价标准:每项基础分为3分，其中，设计效果突出，主题鲜明，搭配合理(1分)、对应本项目要求(1分)、实际操作性强(1分)，满分9分。</w:t>
      </w:r>
    </w:p>
    <w:p>
      <w:pPr>
        <w:pStyle w:val="15"/>
        <w:numPr>
          <w:numId w:val="0"/>
        </w:numPr>
        <w:spacing w:line="400" w:lineRule="exact"/>
        <w:ind w:leftChars="200"/>
        <w:outlineLvl w:val="0"/>
        <w:rPr>
          <w:rFonts w:hint="eastAsia" w:ascii="宋体" w:hAnsi="宋体" w:cs="宋体"/>
          <w:color w:val="000000"/>
          <w:kern w:val="0"/>
          <w:szCs w:val="21"/>
          <w:highlight w:val="none"/>
          <w:lang w:bidi="ar"/>
        </w:rPr>
      </w:pPr>
      <w:r>
        <w:rPr>
          <w:rFonts w:hint="eastAsia" w:hAnsi="宋体" w:cs="宋体"/>
          <w:color w:val="000000"/>
          <w:kern w:val="0"/>
          <w:szCs w:val="21"/>
          <w:highlight w:val="none"/>
          <w:lang w:eastAsia="zh-CN" w:bidi="ar"/>
        </w:rPr>
        <w:t>（</w:t>
      </w:r>
      <w:r>
        <w:rPr>
          <w:rFonts w:hint="eastAsia" w:hAnsi="宋体" w:cs="宋体"/>
          <w:color w:val="000000"/>
          <w:kern w:val="0"/>
          <w:szCs w:val="21"/>
          <w:highlight w:val="none"/>
          <w:lang w:val="en-US" w:eastAsia="zh-CN" w:bidi="ar"/>
        </w:rPr>
        <w:t>2</w:t>
      </w:r>
      <w:r>
        <w:rPr>
          <w:rFonts w:hint="eastAsia" w:hAnsi="宋体" w:cs="宋体"/>
          <w:color w:val="000000"/>
          <w:kern w:val="0"/>
          <w:szCs w:val="21"/>
          <w:highlight w:val="none"/>
          <w:lang w:eastAsia="zh-CN" w:bidi="ar"/>
        </w:rPr>
        <w:t>）</w:t>
      </w:r>
      <w:r>
        <w:rPr>
          <w:rFonts w:hint="eastAsia" w:ascii="宋体" w:hAnsi="宋体" w:cs="宋体"/>
          <w:color w:val="000000"/>
          <w:kern w:val="0"/>
          <w:szCs w:val="21"/>
          <w:highlight w:val="none"/>
          <w:lang w:bidi="ar"/>
        </w:rPr>
        <w:t>供应商提供的效果图为彩色（2分）</w:t>
      </w:r>
      <w:r>
        <w:rPr>
          <w:rFonts w:hint="eastAsia" w:ascii="宋体" w:hAnsi="宋体" w:cs="宋体"/>
          <w:color w:val="000000"/>
          <w:kern w:val="0"/>
          <w:szCs w:val="21"/>
          <w:highlight w:val="none"/>
          <w:lang w:eastAsia="zh-CN" w:bidi="ar"/>
        </w:rPr>
        <w:t>；</w:t>
      </w:r>
      <w:r>
        <w:rPr>
          <w:rFonts w:hint="eastAsia" w:ascii="宋体" w:hAnsi="宋体" w:cs="宋体"/>
          <w:color w:val="000000"/>
          <w:kern w:val="0"/>
          <w:szCs w:val="21"/>
          <w:highlight w:val="none"/>
          <w:lang w:bidi="ar"/>
        </w:rPr>
        <w:t>提供</w:t>
      </w:r>
      <w:r>
        <w:rPr>
          <w:rFonts w:hint="eastAsia" w:ascii="宋体" w:hAnsi="宋体" w:cs="宋体"/>
          <w:color w:val="000000"/>
          <w:kern w:val="0"/>
          <w:szCs w:val="21"/>
          <w:highlight w:val="none"/>
          <w:lang w:val="en-US" w:eastAsia="zh-CN" w:bidi="ar"/>
        </w:rPr>
        <w:t>1</w:t>
      </w: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张效果图（2分），提供</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张效果图（</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分），能提供</w:t>
      </w: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张及以上效果图（</w:t>
      </w:r>
      <w:r>
        <w:rPr>
          <w:rFonts w:hint="eastAsia" w:ascii="宋体" w:hAnsi="宋体" w:cs="宋体"/>
          <w:color w:val="000000"/>
          <w:kern w:val="0"/>
          <w:szCs w:val="21"/>
          <w:highlight w:val="none"/>
          <w:lang w:val="en-US" w:eastAsia="zh-CN" w:bidi="ar"/>
        </w:rPr>
        <w:t>6</w:t>
      </w:r>
      <w:r>
        <w:rPr>
          <w:rFonts w:hint="eastAsia" w:ascii="宋体" w:hAnsi="宋体" w:cs="宋体"/>
          <w:color w:val="000000"/>
          <w:kern w:val="0"/>
          <w:szCs w:val="21"/>
          <w:highlight w:val="none"/>
          <w:lang w:bidi="ar"/>
        </w:rPr>
        <w:t>分）；满分</w:t>
      </w:r>
      <w:r>
        <w:rPr>
          <w:rFonts w:hint="eastAsia" w:ascii="宋体" w:hAnsi="宋体" w:cs="宋体"/>
          <w:color w:val="000000"/>
          <w:kern w:val="0"/>
          <w:szCs w:val="21"/>
          <w:highlight w:val="none"/>
          <w:lang w:val="en-US" w:eastAsia="zh-CN" w:bidi="ar"/>
        </w:rPr>
        <w:t>8</w:t>
      </w:r>
      <w:r>
        <w:rPr>
          <w:rFonts w:hint="eastAsia" w:ascii="宋体" w:hAnsi="宋体" w:cs="宋体"/>
          <w:color w:val="000000"/>
          <w:kern w:val="0"/>
          <w:szCs w:val="21"/>
          <w:highlight w:val="none"/>
          <w:lang w:bidi="ar"/>
        </w:rPr>
        <w:t>分。</w:t>
      </w:r>
    </w:p>
    <w:p>
      <w:pPr>
        <w:pStyle w:val="15"/>
        <w:spacing w:line="400" w:lineRule="exact"/>
        <w:ind w:firstLine="411" w:firstLineChars="196"/>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人员配置方案分……………………………………………………………………………………</w:t>
      </w:r>
      <w:r>
        <w:rPr>
          <w:rFonts w:hint="eastAsia"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lang w:eastAsia="zh-CN"/>
        </w:rPr>
        <w:t>分</w:t>
      </w:r>
    </w:p>
    <w:p>
      <w:pPr>
        <w:pStyle w:val="15"/>
        <w:spacing w:line="400" w:lineRule="exact"/>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由磋商小组对供应商的拟投入人员</w:t>
      </w:r>
      <w:r>
        <w:rPr>
          <w:rFonts w:hint="eastAsia" w:ascii="宋体" w:hAnsi="宋体" w:cs="宋体"/>
          <w:bCs/>
          <w:color w:val="000000"/>
          <w:szCs w:val="21"/>
          <w:highlight w:val="none"/>
          <w:lang w:val="en-US" w:eastAsia="zh-CN"/>
        </w:rPr>
        <w:t>在满足采购需求的前提下，每增加一人加分1.5分，满分6分</w:t>
      </w:r>
      <w:r>
        <w:rPr>
          <w:rFonts w:hint="eastAsia" w:hAnsi="宋体" w:cs="宋体"/>
          <w:bCs/>
          <w:color w:val="000000"/>
          <w:szCs w:val="21"/>
          <w:highlight w:val="none"/>
          <w:lang w:val="en-US" w:eastAsia="zh-CN"/>
        </w:rPr>
        <w:t>（</w:t>
      </w:r>
      <w:r>
        <w:rPr>
          <w:rFonts w:hint="eastAsia" w:ascii="宋体" w:hAnsi="宋体" w:cs="宋体"/>
          <w:bCs/>
          <w:color w:val="000000"/>
          <w:szCs w:val="21"/>
          <w:highlight w:val="none"/>
        </w:rPr>
        <w:t>须提供人员的身份证正反面复印件并加盖供应商公章或电子签章，否则不得分</w:t>
      </w:r>
      <w:r>
        <w:rPr>
          <w:rFonts w:hint="eastAsia" w:hAnsi="宋体" w:cs="宋体"/>
          <w:bCs/>
          <w:color w:val="000000"/>
          <w:szCs w:val="21"/>
          <w:highlight w:val="none"/>
          <w:lang w:val="en-US" w:eastAsia="zh-CN"/>
        </w:rPr>
        <w:t>）</w:t>
      </w:r>
      <w:r>
        <w:rPr>
          <w:rFonts w:hint="eastAsia" w:ascii="宋体" w:hAnsi="宋体" w:cs="宋体"/>
          <w:bCs/>
          <w:color w:val="000000"/>
          <w:szCs w:val="21"/>
          <w:highlight w:val="none"/>
        </w:rPr>
        <w:t>。</w:t>
      </w:r>
    </w:p>
    <w:p>
      <w:pPr>
        <w:pStyle w:val="15"/>
        <w:spacing w:line="400" w:lineRule="exact"/>
        <w:ind w:firstLine="411" w:firstLineChars="196"/>
        <w:outlineLvl w:val="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 6.</w:t>
      </w:r>
      <w:r>
        <w:rPr>
          <w:rFonts w:hint="eastAsia" w:ascii="宋体" w:hAnsi="宋体" w:eastAsia="宋体" w:cs="宋体"/>
          <w:b/>
          <w:bCs/>
          <w:color w:val="auto"/>
          <w:sz w:val="21"/>
          <w:szCs w:val="21"/>
          <w:highlight w:val="none"/>
          <w:lang w:eastAsia="zh-CN"/>
        </w:rPr>
        <w:t>售后服务方案分……………………………………………………………………………………</w:t>
      </w:r>
      <w:r>
        <w:rPr>
          <w:rFonts w:hint="eastAsia"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eastAsia="zh-CN"/>
        </w:rPr>
        <w:t>分</w:t>
      </w:r>
    </w:p>
    <w:p>
      <w:pPr>
        <w:adjustRightInd w:val="0"/>
        <w:snapToGrid w:val="0"/>
        <w:spacing w:line="400" w:lineRule="exact"/>
        <w:ind w:firstLine="415" w:firstLineChars="198"/>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磋商小组根据供应商制定售后服务方案进行独立评审,包括</w:t>
      </w:r>
      <w:r>
        <w:rPr>
          <w:rFonts w:hint="eastAsia" w:ascii="宋体" w:hAnsi="宋体" w:cs="宋体"/>
          <w:color w:val="000000"/>
          <w:szCs w:val="21"/>
          <w:highlight w:val="none"/>
          <w:lang w:eastAsia="zh-CN"/>
        </w:rPr>
        <w:t>：</w:t>
      </w:r>
    </w:p>
    <w:p>
      <w:pPr>
        <w:adjustRightInd w:val="0"/>
        <w:snapToGrid w:val="0"/>
        <w:spacing w:line="400" w:lineRule="exact"/>
        <w:ind w:firstLine="415" w:firstLineChars="198"/>
        <w:jc w:val="left"/>
        <w:rPr>
          <w:rFonts w:hint="eastAsia" w:ascii="宋体" w:hAnsi="宋体" w:cs="宋体"/>
          <w:color w:val="000000"/>
          <w:szCs w:val="21"/>
          <w:highlight w:val="none"/>
          <w:lang w:eastAsia="zh-CN"/>
        </w:rPr>
      </w:pPr>
      <w:r>
        <w:rPr>
          <w:rFonts w:hint="eastAsia" w:ascii="宋体" w:hAnsi="宋体" w:cs="宋体"/>
          <w:color w:val="000000"/>
          <w:szCs w:val="21"/>
          <w:highlight w:val="none"/>
        </w:rPr>
        <w:t>①完全满足采购文件对售后服务要求</w:t>
      </w:r>
      <w:r>
        <w:rPr>
          <w:rFonts w:hint="eastAsia" w:ascii="宋体" w:hAnsi="宋体" w:cs="宋体"/>
          <w:color w:val="000000"/>
          <w:szCs w:val="21"/>
          <w:highlight w:val="none"/>
          <w:lang w:eastAsia="zh-CN"/>
        </w:rPr>
        <w:t>；</w:t>
      </w:r>
    </w:p>
    <w:p>
      <w:pPr>
        <w:adjustRightInd w:val="0"/>
        <w:snapToGrid w:val="0"/>
        <w:spacing w:line="400" w:lineRule="exact"/>
        <w:ind w:firstLine="415" w:firstLineChars="198"/>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②有相应的售后服务方案，人员安排合理、科学，结构严谨</w:t>
      </w:r>
      <w:r>
        <w:rPr>
          <w:rFonts w:hint="eastAsia" w:ascii="宋体" w:hAnsi="宋体" w:cs="宋体"/>
          <w:color w:val="000000"/>
          <w:szCs w:val="21"/>
          <w:highlight w:val="none"/>
          <w:lang w:eastAsia="zh-CN"/>
        </w:rPr>
        <w:t>；</w:t>
      </w:r>
    </w:p>
    <w:p>
      <w:pPr>
        <w:adjustRightInd w:val="0"/>
        <w:snapToGrid w:val="0"/>
        <w:spacing w:line="400" w:lineRule="exact"/>
        <w:ind w:firstLine="415" w:firstLineChars="198"/>
        <w:jc w:val="left"/>
        <w:rPr>
          <w:rFonts w:hint="eastAsia" w:ascii="宋体" w:hAnsi="宋体" w:cs="宋体"/>
          <w:color w:val="000000"/>
          <w:szCs w:val="21"/>
          <w:highlight w:val="none"/>
          <w:lang w:eastAsia="zh-CN"/>
        </w:rPr>
      </w:pPr>
      <w:r>
        <w:rPr>
          <w:rFonts w:hint="eastAsia" w:ascii="宋体" w:hAnsi="宋体" w:cs="宋体"/>
          <w:color w:val="000000"/>
          <w:szCs w:val="21"/>
          <w:highlight w:val="none"/>
        </w:rPr>
        <w:t>③内容完整详实(能够针对采购项目内容要求而细化制定</w:t>
      </w:r>
      <w:r>
        <w:rPr>
          <w:rFonts w:hint="eastAsia" w:ascii="宋体" w:hAnsi="宋体" w:cs="宋体"/>
          <w:color w:val="000000"/>
          <w:szCs w:val="21"/>
          <w:highlight w:val="none"/>
          <w:lang w:eastAsia="zh-CN"/>
        </w:rPr>
        <w:t>；</w:t>
      </w:r>
    </w:p>
    <w:p>
      <w:pPr>
        <w:adjustRightInd w:val="0"/>
        <w:snapToGrid w:val="0"/>
        <w:spacing w:line="400" w:lineRule="exact"/>
        <w:ind w:firstLine="415" w:firstLineChars="198"/>
        <w:jc w:val="left"/>
        <w:rPr>
          <w:rFonts w:hint="eastAsia" w:ascii="宋体" w:hAnsi="宋体" w:cs="宋体"/>
          <w:color w:val="000000"/>
          <w:szCs w:val="21"/>
          <w:highlight w:val="none"/>
        </w:rPr>
      </w:pPr>
      <w:r>
        <w:rPr>
          <w:rFonts w:hint="eastAsia" w:ascii="宋体" w:hAnsi="宋体" w:cs="宋体"/>
          <w:color w:val="000000"/>
          <w:szCs w:val="21"/>
          <w:highlight w:val="none"/>
        </w:rPr>
        <w:t>④后期服务运行机制健全，具有实用性和可行性</w:t>
      </w:r>
      <w:r>
        <w:rPr>
          <w:rFonts w:hint="eastAsia" w:ascii="宋体" w:hAnsi="宋体" w:cs="宋体"/>
          <w:color w:val="000000"/>
          <w:szCs w:val="21"/>
          <w:highlight w:val="none"/>
          <w:lang w:eastAsia="zh-CN"/>
        </w:rPr>
        <w:t>；</w:t>
      </w:r>
    </w:p>
    <w:p>
      <w:pPr>
        <w:adjustRightInd w:val="0"/>
        <w:snapToGrid w:val="0"/>
        <w:spacing w:line="400" w:lineRule="exact"/>
        <w:ind w:firstLine="415" w:firstLineChars="198"/>
        <w:jc w:val="left"/>
        <w:rPr>
          <w:rFonts w:hint="eastAsia" w:ascii="宋体" w:hAnsi="宋体" w:cs="宋体"/>
          <w:color w:val="000000"/>
          <w:szCs w:val="21"/>
          <w:highlight w:val="none"/>
        </w:rPr>
      </w:pPr>
      <w:r>
        <w:rPr>
          <w:rFonts w:hint="eastAsia" w:ascii="宋体" w:hAnsi="宋体" w:cs="宋体"/>
          <w:color w:val="000000"/>
          <w:szCs w:val="21"/>
          <w:highlight w:val="none"/>
        </w:rPr>
        <w:t>⑤质保期内的文化建设的宣传图、破损更换服务</w:t>
      </w:r>
      <w:r>
        <w:rPr>
          <w:rFonts w:hint="eastAsia" w:ascii="宋体" w:hAnsi="宋体" w:cs="宋体"/>
          <w:color w:val="000000"/>
          <w:szCs w:val="21"/>
          <w:highlight w:val="none"/>
          <w:lang w:eastAsia="zh-CN"/>
        </w:rPr>
        <w:t>；</w:t>
      </w:r>
      <w:bookmarkStart w:id="253" w:name="_GoBack"/>
      <w:bookmarkEnd w:id="253"/>
    </w:p>
    <w:p>
      <w:pPr>
        <w:adjustRightInd w:val="0"/>
        <w:snapToGrid w:val="0"/>
        <w:spacing w:line="400" w:lineRule="exact"/>
        <w:ind w:firstLine="415" w:firstLineChars="198"/>
        <w:jc w:val="left"/>
        <w:rPr>
          <w:rFonts w:ascii="宋体" w:hAnsi="宋体" w:cs="宋体"/>
          <w:color w:val="000000"/>
          <w:szCs w:val="21"/>
          <w:highlight w:val="none"/>
        </w:rPr>
      </w:pPr>
      <w:r>
        <w:rPr>
          <w:rFonts w:hint="eastAsia" w:ascii="宋体" w:hAnsi="宋体" w:cs="宋体"/>
          <w:color w:val="000000"/>
          <w:szCs w:val="21"/>
          <w:highlight w:val="none"/>
        </w:rPr>
        <w:t>⑥处理问题响应时间为12小时以内的。</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以上①~⑥项评价标准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每项得3分(每项基础分为3分，其中，科学合理内容完整(1分)、实际操作性强(1分)、对应本项目要求(1分)、内容缺项或不对应(0分)，满分18分。</w:t>
      </w:r>
    </w:p>
    <w:p>
      <w:pPr>
        <w:spacing w:line="400" w:lineRule="exact"/>
        <w:ind w:firstLine="420" w:firstLineChars="20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.综合得分＝1+2+3</w:t>
      </w:r>
      <w:r>
        <w:rPr>
          <w:rFonts w:hint="eastAsia" w:ascii="宋体" w:hAnsi="宋体" w:cs="宋体"/>
          <w:b/>
          <w:bCs/>
          <w:color w:val="auto"/>
          <w:sz w:val="21"/>
          <w:szCs w:val="21"/>
          <w:highlight w:val="none"/>
          <w:lang w:val="en-US" w:eastAsia="zh-CN"/>
        </w:rPr>
        <w:t>+4+5+6</w:t>
      </w:r>
    </w:p>
    <w:p>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三、推荐成交候选供应商原则</w:t>
      </w:r>
    </w:p>
    <w:p>
      <w:pPr>
        <w:spacing w:line="400" w:lineRule="exact"/>
        <w:ind w:firstLine="420" w:firstLineChars="200"/>
        <w:rPr>
          <w:rFonts w:hint="eastAsia" w:ascii="宋体" w:hAnsi="宋体" w:eastAsia="宋体" w:cs="宋体"/>
          <w:b/>
          <w:bCs/>
          <w:color w:val="auto"/>
          <w:sz w:val="21"/>
          <w:szCs w:val="21"/>
          <w:highlight w:val="none"/>
        </w:rPr>
      </w:pPr>
      <w:bookmarkStart w:id="138" w:name="_Hlk94172922"/>
      <w:r>
        <w:rPr>
          <w:rFonts w:hint="eastAsia" w:ascii="宋体" w:hAnsi="宋体" w:eastAsia="宋体" w:cs="宋体"/>
          <w:b/>
          <w:bCs/>
          <w:color w:val="auto"/>
          <w:sz w:val="21"/>
          <w:szCs w:val="21"/>
          <w:highlight w:val="none"/>
        </w:rPr>
        <w:t>（1）磋商小组应当根据综合评分情况，按照综合得分由高到低顺序推荐成交候选供应商，并编写评审报告。磋商小组根据综合得分由高到低排列次序，若得分相同时，</w:t>
      </w:r>
      <w:r>
        <w:rPr>
          <w:rFonts w:hint="eastAsia" w:ascii="宋体" w:hAnsi="宋体" w:cs="宋体"/>
          <w:b/>
          <w:bCs/>
          <w:color w:val="auto"/>
          <w:sz w:val="21"/>
          <w:szCs w:val="21"/>
          <w:highlight w:val="none"/>
          <w:lang w:eastAsia="zh-CN"/>
        </w:rPr>
        <w:t>依次按照</w:t>
      </w:r>
      <w:r>
        <w:rPr>
          <w:rFonts w:hint="eastAsia" w:ascii="宋体" w:hAnsi="宋体"/>
          <w:b/>
          <w:bCs w:val="0"/>
          <w:color w:val="000000"/>
          <w:kern w:val="0"/>
          <w:szCs w:val="21"/>
          <w:highlight w:val="none"/>
        </w:rPr>
        <w:t>项目实施方案</w:t>
      </w:r>
      <w:r>
        <w:rPr>
          <w:rFonts w:hint="eastAsia" w:ascii="宋体" w:hAnsi="宋体" w:cs="宋体"/>
          <w:b/>
          <w:bCs/>
          <w:color w:val="auto"/>
          <w:sz w:val="21"/>
          <w:szCs w:val="21"/>
          <w:highlight w:val="none"/>
          <w:lang w:eastAsia="zh-CN"/>
        </w:rPr>
        <w:t>、</w:t>
      </w:r>
      <w:r>
        <w:rPr>
          <w:rFonts w:hint="eastAsia" w:ascii="宋体" w:hAnsi="宋体"/>
          <w:b/>
          <w:bCs w:val="0"/>
          <w:color w:val="000000"/>
          <w:kern w:val="0"/>
          <w:szCs w:val="21"/>
          <w:highlight w:val="none"/>
        </w:rPr>
        <w:t>安装实施方案</w:t>
      </w:r>
      <w:r>
        <w:rPr>
          <w:rFonts w:hint="eastAsia" w:ascii="宋体" w:hAnsi="宋体" w:cs="宋体"/>
          <w:b/>
          <w:bCs/>
          <w:color w:val="auto"/>
          <w:sz w:val="21"/>
          <w:szCs w:val="21"/>
          <w:highlight w:val="none"/>
          <w:lang w:eastAsia="zh-CN"/>
        </w:rPr>
        <w:t>、</w:t>
      </w:r>
      <w:r>
        <w:rPr>
          <w:rFonts w:hint="eastAsia" w:ascii="宋体" w:hAnsi="宋体"/>
          <w:b/>
          <w:bCs w:val="0"/>
          <w:color w:val="000000"/>
          <w:kern w:val="0"/>
          <w:szCs w:val="21"/>
          <w:highlight w:val="none"/>
        </w:rPr>
        <w:t>设计效果图</w:t>
      </w:r>
      <w:r>
        <w:rPr>
          <w:rFonts w:hint="eastAsia" w:ascii="宋体" w:hAnsi="宋体"/>
          <w:b/>
          <w:bCs w:val="0"/>
          <w:color w:val="000000"/>
          <w:kern w:val="0"/>
          <w:szCs w:val="21"/>
          <w:highlight w:val="none"/>
          <w:lang w:eastAsia="zh-CN"/>
        </w:rPr>
        <w:t>、</w:t>
      </w:r>
      <w:r>
        <w:rPr>
          <w:rFonts w:hint="eastAsia" w:ascii="宋体" w:hAnsi="宋体" w:eastAsia="宋体" w:cs="宋体"/>
          <w:b/>
          <w:bCs/>
          <w:color w:val="auto"/>
          <w:sz w:val="21"/>
          <w:szCs w:val="21"/>
          <w:highlight w:val="none"/>
          <w:lang w:eastAsia="zh-CN"/>
        </w:rPr>
        <w:t>人员配置方案、售后服务方案</w:t>
      </w:r>
      <w:r>
        <w:rPr>
          <w:rFonts w:hint="eastAsia" w:ascii="宋体" w:hAnsi="宋体" w:cs="宋体"/>
          <w:b/>
          <w:bCs/>
          <w:color w:val="auto"/>
          <w:sz w:val="21"/>
          <w:szCs w:val="21"/>
          <w:highlight w:val="none"/>
          <w:lang w:eastAsia="zh-CN"/>
        </w:rPr>
        <w:t>得分</w:t>
      </w:r>
      <w:r>
        <w:rPr>
          <w:rFonts w:hint="eastAsia" w:ascii="宋体" w:hAnsi="宋体" w:eastAsia="宋体" w:cs="宋体"/>
          <w:b/>
          <w:bCs/>
          <w:color w:val="auto"/>
          <w:sz w:val="21"/>
          <w:szCs w:val="21"/>
          <w:highlight w:val="none"/>
        </w:rPr>
        <w:t>由高到低顺序排列。</w:t>
      </w:r>
    </w:p>
    <w:p>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（2）采购单位应当确定磋商小组推荐排名第一的成交候选人为成交供应商。</w:t>
      </w:r>
    </w:p>
    <w:p>
      <w:pPr>
        <w:spacing w:line="40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（3）排名第一的成交候选人放弃成交、因不可抗力提出不能履行合同，或者磋商文件规定应当提交履约保证金而在规定的期限内未能提交的，采购单位可以确定排名第二的成交候选人为成交供应商。</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（4）排名第二的成交候选人因前款规定的同样原因不能签订合同的，采购单位可以确定排名第三的成交候选人为成交供应商。</w:t>
      </w:r>
      <w:bookmarkEnd w:id="138"/>
    </w:p>
    <w:p>
      <w:pPr>
        <w:pStyle w:val="11"/>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spacing w:line="280" w:lineRule="exact"/>
        <w:ind w:right="0" w:rightChars="0"/>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附表</w:t>
      </w:r>
    </w:p>
    <w:p>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bookmarkStart w:id="139" w:name="_Toc28361_WPSOffice_Level2"/>
      <w:r>
        <w:rPr>
          <w:rFonts w:hint="eastAsia" w:ascii="宋体" w:hAnsi="宋体" w:eastAsia="宋体" w:cs="宋体"/>
          <w:b/>
          <w:bCs/>
          <w:color w:val="auto"/>
          <w:kern w:val="0"/>
          <w:sz w:val="30"/>
          <w:szCs w:val="30"/>
          <w:highlight w:val="none"/>
        </w:rPr>
        <w:t>统计上大中小微型企业划分标准</w:t>
      </w:r>
      <w:bookmarkEnd w:id="139"/>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rPr>
              <w:t>计量</w:t>
            </w:r>
          </w:p>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pPr>
        <w:pStyle w:val="15"/>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pPr>
        <w:pStyle w:val="15"/>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5"/>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highlight w:val="none"/>
        </w:rPr>
        <w:sectPr>
          <w:footerReference r:id="rId8" w:type="first"/>
          <w:footerReference r:id="rId7" w:type="default"/>
          <w:pgSz w:w="11906" w:h="16838"/>
          <w:pgMar w:top="1500" w:right="1134" w:bottom="1258" w:left="1134" w:header="720" w:footer="720" w:gutter="0"/>
          <w:pgNumType w:fmt="decimal" w:start="4"/>
          <w:cols w:space="720" w:num="1"/>
          <w:titlePg/>
          <w:docGrid w:type="linesAndChars" w:linePitch="331" w:charSpace="0"/>
        </w:sect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40" w:name="_Toc8466"/>
      <w:bookmarkStart w:id="141" w:name="_Toc4774"/>
    </w:p>
    <w:p>
      <w:pPr>
        <w:pStyle w:val="2"/>
        <w:bidi w:val="0"/>
        <w:rPr>
          <w:rFonts w:hint="eastAsia"/>
          <w:color w:val="auto"/>
          <w:highlight w:val="none"/>
          <w:lang w:eastAsia="zh-CN"/>
        </w:rPr>
      </w:pPr>
      <w:bookmarkStart w:id="142" w:name="_Toc5351"/>
      <w:bookmarkStart w:id="143" w:name="_Toc25360"/>
    </w:p>
    <w:p>
      <w:pPr>
        <w:pStyle w:val="2"/>
        <w:bidi w:val="0"/>
        <w:rPr>
          <w:rFonts w:hint="eastAsia"/>
          <w:color w:val="auto"/>
          <w:highlight w:val="none"/>
          <w:lang w:eastAsia="zh-CN"/>
        </w:rPr>
      </w:pPr>
    </w:p>
    <w:p>
      <w:pPr>
        <w:rPr>
          <w:rFonts w:hint="eastAsia"/>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lang w:eastAsia="zh-CN"/>
        </w:rPr>
      </w:pPr>
    </w:p>
    <w:p>
      <w:pPr>
        <w:pStyle w:val="2"/>
        <w:bidi w:val="0"/>
        <w:rPr>
          <w:rFonts w:hint="eastAsia"/>
          <w:color w:val="auto"/>
          <w:highlight w:val="none"/>
        </w:rPr>
      </w:pPr>
      <w:r>
        <w:rPr>
          <w:rFonts w:hint="eastAsia"/>
          <w:color w:val="auto"/>
          <w:highlight w:val="none"/>
          <w:lang w:eastAsia="zh-CN"/>
        </w:rPr>
        <w:t>第五章</w:t>
      </w:r>
      <w:r>
        <w:rPr>
          <w:rFonts w:hint="eastAsia"/>
          <w:color w:val="auto"/>
          <w:highlight w:val="none"/>
          <w:lang w:val="en-US" w:eastAsia="zh-CN"/>
        </w:rPr>
        <w:t xml:space="preserve"> </w:t>
      </w:r>
      <w:r>
        <w:rPr>
          <w:rFonts w:hint="eastAsia"/>
          <w:color w:val="auto"/>
          <w:highlight w:val="none"/>
        </w:rPr>
        <w:t>采购合同（合同主要条款及格式）</w:t>
      </w:r>
      <w:bookmarkEnd w:id="140"/>
      <w:bookmarkEnd w:id="141"/>
      <w:bookmarkEnd w:id="142"/>
      <w:bookmarkEnd w:id="143"/>
    </w:p>
    <w:p>
      <w:pPr>
        <w:spacing w:line="500" w:lineRule="exact"/>
        <w:ind w:firstLine="1280" w:firstLineChars="400"/>
        <w:jc w:val="left"/>
        <w:rPr>
          <w:rFonts w:hint="eastAsia" w:ascii="宋体" w:hAnsi="宋体"/>
          <w:b/>
          <w:kern w:val="0"/>
          <w:sz w:val="32"/>
          <w:szCs w:val="32"/>
          <w:highlight w:val="none"/>
        </w:rPr>
      </w:pPr>
      <w:bookmarkStart w:id="144" w:name="_Toc24269"/>
      <w:bookmarkStart w:id="145" w:name="_Toc10014"/>
      <w:bookmarkStart w:id="146" w:name="_Toc5077"/>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500" w:lineRule="exact"/>
        <w:ind w:firstLine="1280" w:firstLineChars="400"/>
        <w:jc w:val="left"/>
        <w:rPr>
          <w:rFonts w:hint="eastAsia" w:ascii="宋体" w:hAnsi="宋体"/>
          <w:b/>
          <w:kern w:val="0"/>
          <w:sz w:val="32"/>
          <w:szCs w:val="32"/>
          <w:highlight w:val="none"/>
        </w:rPr>
      </w:pPr>
    </w:p>
    <w:p>
      <w:pPr>
        <w:spacing w:line="400" w:lineRule="exact"/>
        <w:rPr>
          <w:rFonts w:ascii="宋体" w:hAnsi="宋体"/>
          <w:highlight w:val="none"/>
        </w:rPr>
      </w:pPr>
      <w:r>
        <w:rPr>
          <w:rFonts w:hint="eastAsia" w:ascii="宋体" w:hAnsi="宋体"/>
          <w:highlight w:val="none"/>
        </w:rPr>
        <w:t>甲方：</w:t>
      </w:r>
      <w:r>
        <w:rPr>
          <w:rFonts w:hint="eastAsia" w:ascii="宋体" w:hAnsi="宋体"/>
          <w:highlight w:val="none"/>
          <w:u w:val="single"/>
        </w:rPr>
        <w:t xml:space="preserve">                              </w:t>
      </w:r>
      <w:r>
        <w:rPr>
          <w:rFonts w:hint="eastAsia" w:ascii="宋体" w:hAnsi="宋体"/>
          <w:highlight w:val="none"/>
        </w:rPr>
        <w:t>（采购人，以下简称甲方）</w:t>
      </w:r>
    </w:p>
    <w:p>
      <w:pPr>
        <w:spacing w:line="400" w:lineRule="exact"/>
        <w:rPr>
          <w:rFonts w:ascii="宋体" w:hAnsi="宋体"/>
          <w:highlight w:val="none"/>
        </w:rPr>
      </w:pPr>
      <w:r>
        <w:rPr>
          <w:rFonts w:hint="eastAsia" w:ascii="宋体" w:hAnsi="宋体"/>
          <w:highlight w:val="none"/>
        </w:rPr>
        <w:t>乙方：</w:t>
      </w:r>
      <w:r>
        <w:rPr>
          <w:rFonts w:hint="eastAsia" w:ascii="宋体" w:hAnsi="宋体"/>
          <w:highlight w:val="none"/>
          <w:u w:val="single"/>
        </w:rPr>
        <w:t xml:space="preserve">                             </w:t>
      </w:r>
      <w:r>
        <w:rPr>
          <w:rFonts w:hint="eastAsia" w:ascii="宋体" w:hAnsi="宋体"/>
          <w:highlight w:val="none"/>
        </w:rPr>
        <w:t>（成交供应商，以下简称乙方）</w:t>
      </w:r>
    </w:p>
    <w:p>
      <w:pPr>
        <w:spacing w:line="400" w:lineRule="exact"/>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根据《中华人民共和国政府采购法》、《中华人民共和国政府采购法实施条例》、政府采购竞争性磋商采购方式管理暂行办法》、《中华人民共和国民法典》等有关法律、法规规定，按照竞争性磋商文件（以下简称磋商文件）、响应文件规定条款和成交供应商的承诺，甲乙双方签订本采购合同。</w:t>
      </w:r>
    </w:p>
    <w:p>
      <w:pPr>
        <w:numPr>
          <w:ilvl w:val="0"/>
          <w:numId w:val="12"/>
        </w:numPr>
        <w:spacing w:line="360" w:lineRule="auto"/>
        <w:rPr>
          <w:rFonts w:ascii="宋体" w:hAnsi="宋体"/>
          <w:b/>
          <w:szCs w:val="21"/>
          <w:highlight w:val="none"/>
        </w:rPr>
      </w:pPr>
      <w:r>
        <w:rPr>
          <w:rFonts w:hint="eastAsia" w:ascii="宋体" w:hAnsi="宋体"/>
          <w:b/>
          <w:szCs w:val="21"/>
          <w:highlight w:val="none"/>
        </w:rPr>
        <w:t>合同标的及合同金额</w:t>
      </w:r>
    </w:p>
    <w:p>
      <w:pPr>
        <w:pStyle w:val="53"/>
        <w:spacing w:line="360" w:lineRule="auto"/>
        <w:ind w:firstLine="411" w:firstLineChars="196"/>
        <w:rPr>
          <w:rFonts w:hAnsi="宋体"/>
          <w:highlight w:val="none"/>
        </w:rPr>
      </w:pPr>
      <w:r>
        <w:rPr>
          <w:rFonts w:hint="eastAsia" w:hAnsi="宋体"/>
          <w:szCs w:val="21"/>
          <w:highlight w:val="none"/>
        </w:rPr>
        <w:t>根据《成交通知书》的成交内容，合同的总金额为人民币：</w:t>
      </w:r>
      <w:r>
        <w:rPr>
          <w:rFonts w:hint="eastAsia" w:hAnsi="宋体"/>
          <w:b/>
          <w:szCs w:val="21"/>
          <w:highlight w:val="none"/>
          <w:u w:val="single"/>
        </w:rPr>
        <w:t xml:space="preserve">         </w:t>
      </w:r>
      <w:r>
        <w:rPr>
          <w:rFonts w:hint="eastAsia" w:hAnsi="宋体"/>
          <w:szCs w:val="21"/>
          <w:highlight w:val="none"/>
        </w:rPr>
        <w:t>（￥</w:t>
      </w:r>
      <w:r>
        <w:rPr>
          <w:rFonts w:hint="eastAsia" w:hAnsi="宋体"/>
          <w:szCs w:val="21"/>
          <w:highlight w:val="none"/>
          <w:u w:val="single"/>
        </w:rPr>
        <w:t xml:space="preserve">      </w:t>
      </w:r>
      <w:r>
        <w:rPr>
          <w:rFonts w:hint="eastAsia" w:hAnsi="宋体"/>
          <w:szCs w:val="21"/>
          <w:highlight w:val="none"/>
        </w:rPr>
        <w:t>元），合同价格包括本项目采购范围内一切服务价款，含服务费、策划、设计、人员、材料、运输、管理费、购置费、税金、后续服务及其他所有成本费用的总和</w:t>
      </w:r>
      <w:r>
        <w:rPr>
          <w:rFonts w:hint="eastAsia" w:hAnsi="宋体" w:cs="Courier New"/>
          <w:szCs w:val="21"/>
          <w:highlight w:val="none"/>
        </w:rPr>
        <w:t>。</w:t>
      </w:r>
    </w:p>
    <w:p>
      <w:pPr>
        <w:spacing w:line="360" w:lineRule="auto"/>
        <w:ind w:firstLine="411" w:firstLineChars="196"/>
        <w:rPr>
          <w:rFonts w:ascii="宋体" w:hAnsi="宋体"/>
          <w:b/>
          <w:szCs w:val="21"/>
          <w:highlight w:val="none"/>
        </w:rPr>
      </w:pPr>
      <w:r>
        <w:rPr>
          <w:rFonts w:hint="eastAsia" w:ascii="宋体" w:hAnsi="宋体"/>
          <w:b/>
          <w:szCs w:val="21"/>
          <w:highlight w:val="none"/>
        </w:rPr>
        <w:t>第二条  质量保证</w:t>
      </w: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乙方应按照竞争性磋商文件规定、响应文件承诺以及合同条款等内容提供服务和提交服务成果，并确保服务成果能</w:t>
      </w:r>
      <w:r>
        <w:rPr>
          <w:rFonts w:hint="eastAsia" w:ascii="宋体" w:hAnsi="宋体"/>
          <w:highlight w:val="none"/>
        </w:rPr>
        <w:t>通过甲方验收合格</w:t>
      </w:r>
      <w:r>
        <w:rPr>
          <w:rFonts w:hint="eastAsia" w:ascii="宋体" w:hAnsi="宋体"/>
          <w:szCs w:val="21"/>
          <w:highlight w:val="none"/>
        </w:rPr>
        <w:t>。</w:t>
      </w:r>
    </w:p>
    <w:p>
      <w:pPr>
        <w:spacing w:line="360" w:lineRule="exact"/>
        <w:ind w:firstLine="411" w:firstLineChars="196"/>
        <w:rPr>
          <w:rFonts w:ascii="宋体" w:hAnsi="宋体"/>
          <w:b/>
          <w:szCs w:val="21"/>
          <w:highlight w:val="none"/>
        </w:rPr>
      </w:pPr>
      <w:r>
        <w:rPr>
          <w:rFonts w:hint="eastAsia" w:ascii="宋体" w:hAnsi="宋体"/>
          <w:b/>
          <w:szCs w:val="21"/>
          <w:highlight w:val="none"/>
        </w:rPr>
        <w:t>第三条  权</w:t>
      </w:r>
      <w:r>
        <w:rPr>
          <w:rFonts w:hint="eastAsia" w:ascii="宋体" w:hAnsi="宋体"/>
          <w:b/>
          <w:color w:val="4F81BD"/>
          <w:szCs w:val="21"/>
          <w:highlight w:val="none"/>
        </w:rPr>
        <w:t>利</w:t>
      </w:r>
      <w:r>
        <w:rPr>
          <w:rFonts w:hint="eastAsia" w:ascii="宋体" w:hAnsi="宋体"/>
          <w:b/>
          <w:szCs w:val="21"/>
          <w:highlight w:val="none"/>
        </w:rPr>
        <w:t>保证</w:t>
      </w:r>
    </w:p>
    <w:p>
      <w:pPr>
        <w:spacing w:line="360" w:lineRule="exact"/>
        <w:ind w:firstLine="411" w:firstLineChars="196"/>
        <w:rPr>
          <w:rFonts w:ascii="宋体" w:hAnsi="宋体"/>
          <w:szCs w:val="21"/>
          <w:highlight w:val="none"/>
        </w:rPr>
      </w:pPr>
      <w:r>
        <w:rPr>
          <w:rFonts w:hint="eastAsia" w:ascii="宋体" w:hAnsi="宋体"/>
          <w:szCs w:val="21"/>
          <w:highlight w:val="none"/>
        </w:rPr>
        <w:t>1、乙方应保证所提供服务不会侵犯任何第三方的专利权、商标权、设计权或其他权利。</w:t>
      </w:r>
    </w:p>
    <w:p>
      <w:pPr>
        <w:spacing w:line="360" w:lineRule="exact"/>
        <w:ind w:firstLine="420" w:firstLineChars="200"/>
        <w:rPr>
          <w:rFonts w:ascii="宋体" w:hAnsi="宋体"/>
          <w:szCs w:val="21"/>
          <w:highlight w:val="none"/>
        </w:rPr>
      </w:pPr>
      <w:r>
        <w:rPr>
          <w:rFonts w:hint="eastAsia" w:ascii="宋体" w:hAnsi="宋体"/>
          <w:szCs w:val="21"/>
          <w:highlight w:val="none"/>
        </w:rPr>
        <w:t>2、乙方应按磋商文件规定的时间向甲方提供服务成果的有关技术资料。</w:t>
      </w:r>
    </w:p>
    <w:p>
      <w:pPr>
        <w:spacing w:line="360" w:lineRule="exact"/>
        <w:rPr>
          <w:rFonts w:ascii="宋体" w:hAnsi="宋体"/>
          <w:szCs w:val="21"/>
          <w:highlight w:val="none"/>
        </w:rPr>
      </w:pPr>
      <w:r>
        <w:rPr>
          <w:rFonts w:hint="eastAsia" w:ascii="宋体" w:hAnsi="宋体"/>
          <w:szCs w:val="21"/>
          <w:highlight w:val="none"/>
        </w:rPr>
        <w:t xml:space="preserve">    3、乙方保证所交付的服务成果的所有权完全属于乙方且无任何抵押、质押、查封等产权瑕疵。</w:t>
      </w:r>
    </w:p>
    <w:p>
      <w:pPr>
        <w:spacing w:line="380" w:lineRule="exact"/>
        <w:ind w:firstLine="411" w:firstLineChars="196"/>
        <w:rPr>
          <w:rFonts w:ascii="宋体" w:hAnsi="宋体"/>
          <w:b/>
          <w:szCs w:val="21"/>
          <w:highlight w:val="none"/>
        </w:rPr>
      </w:pPr>
      <w:r>
        <w:rPr>
          <w:rFonts w:hint="eastAsia" w:ascii="宋体" w:hAnsi="宋体"/>
          <w:b/>
          <w:szCs w:val="21"/>
          <w:highlight w:val="none"/>
        </w:rPr>
        <w:t>第四条  服务期</w:t>
      </w:r>
    </w:p>
    <w:p>
      <w:pPr>
        <w:spacing w:line="380" w:lineRule="exact"/>
        <w:ind w:firstLine="420" w:firstLineChars="200"/>
        <w:rPr>
          <w:rFonts w:ascii="宋体" w:hAnsi="宋体" w:cs="宋体"/>
          <w:kern w:val="0"/>
          <w:szCs w:val="21"/>
          <w:highlight w:val="none"/>
        </w:rPr>
      </w:pPr>
      <w:r>
        <w:rPr>
          <w:rFonts w:hint="eastAsia" w:ascii="宋体" w:hAnsi="宋体"/>
          <w:szCs w:val="21"/>
          <w:highlight w:val="none"/>
        </w:rPr>
        <w:t>1. 服务期：</w:t>
      </w:r>
      <w:r>
        <w:rPr>
          <w:rFonts w:hint="eastAsia" w:ascii="宋体" w:hAnsi="宋体"/>
          <w:highlight w:val="none"/>
        </w:rPr>
        <w:t>自合同签订之日起</w:t>
      </w:r>
      <w:r>
        <w:rPr>
          <w:rFonts w:hint="eastAsia" w:ascii="宋体" w:hAnsi="宋体"/>
          <w:color w:val="auto"/>
          <w:highlight w:val="none"/>
          <w:lang w:val="en-US" w:eastAsia="zh-CN"/>
        </w:rPr>
        <w:t>180</w:t>
      </w:r>
      <w:r>
        <w:rPr>
          <w:rFonts w:hint="eastAsia" w:ascii="宋体" w:hAnsi="宋体"/>
          <w:color w:val="auto"/>
          <w:highlight w:val="none"/>
        </w:rPr>
        <w:t>日</w:t>
      </w:r>
      <w:r>
        <w:rPr>
          <w:rFonts w:hint="eastAsia" w:ascii="宋体" w:hAnsi="宋体"/>
          <w:highlight w:val="none"/>
        </w:rPr>
        <w:t>内完成所有服务</w:t>
      </w:r>
      <w:r>
        <w:rPr>
          <w:rFonts w:hint="eastAsia" w:ascii="宋体" w:hAnsi="宋体"/>
          <w:highlight w:val="none"/>
          <w:lang w:eastAsia="zh-CN"/>
        </w:rPr>
        <w:t>。后续</w:t>
      </w:r>
      <w:r>
        <w:rPr>
          <w:rFonts w:hint="eastAsia" w:ascii="宋体" w:hAnsi="宋体"/>
          <w:highlight w:val="none"/>
          <w:lang w:val="en-US" w:eastAsia="zh-CN"/>
        </w:rPr>
        <w:t>服务情况经甲方考量后可以延续自本合同服务期结束起延用2年服务期</w:t>
      </w:r>
      <w:r>
        <w:rPr>
          <w:rFonts w:hint="eastAsia" w:ascii="宋体" w:hAnsi="宋体"/>
          <w:highlight w:val="none"/>
        </w:rPr>
        <w:t>。</w:t>
      </w:r>
    </w:p>
    <w:p>
      <w:pPr>
        <w:spacing w:line="380" w:lineRule="exact"/>
        <w:ind w:firstLine="420" w:firstLineChars="200"/>
        <w:rPr>
          <w:rFonts w:ascii="宋体" w:hAnsi="宋体"/>
          <w:szCs w:val="21"/>
          <w:highlight w:val="none"/>
        </w:rPr>
      </w:pPr>
      <w:r>
        <w:rPr>
          <w:rFonts w:hint="eastAsia" w:ascii="宋体" w:hAnsi="宋体"/>
          <w:szCs w:val="21"/>
          <w:highlight w:val="none"/>
        </w:rPr>
        <w:t>2.乙方提供不符合磋商文件、响应文件和本合同规定的服务成果，甲方有权拒绝接受。</w:t>
      </w:r>
    </w:p>
    <w:p>
      <w:pPr>
        <w:spacing w:line="380" w:lineRule="exact"/>
        <w:ind w:firstLine="420"/>
        <w:rPr>
          <w:rFonts w:ascii="宋体" w:hAnsi="宋体"/>
          <w:b/>
          <w:szCs w:val="21"/>
          <w:highlight w:val="none"/>
        </w:rPr>
      </w:pPr>
      <w:r>
        <w:rPr>
          <w:rFonts w:hint="eastAsia" w:ascii="宋体" w:hAnsi="宋体"/>
          <w:b/>
          <w:szCs w:val="21"/>
          <w:highlight w:val="none"/>
        </w:rPr>
        <w:t>第五条  验收</w:t>
      </w:r>
    </w:p>
    <w:p>
      <w:pPr>
        <w:spacing w:line="380" w:lineRule="exact"/>
        <w:ind w:firstLine="420" w:firstLineChars="200"/>
        <w:rPr>
          <w:rFonts w:ascii="宋体" w:hAnsi="宋体"/>
          <w:szCs w:val="21"/>
          <w:highlight w:val="none"/>
        </w:rPr>
      </w:pPr>
      <w:r>
        <w:rPr>
          <w:rFonts w:hint="eastAsia" w:ascii="宋体" w:hAnsi="宋体"/>
          <w:szCs w:val="21"/>
          <w:highlight w:val="none"/>
        </w:rPr>
        <w:t>验收标准：根据《关于印发广西壮族自治区政府采购项目履约验收管理办法的通知》【桂财采〔2015〕22号】规定的验收程序，按照磋商文件采购要求及响应文件承诺，由甲方组织验收，</w:t>
      </w:r>
      <w:r>
        <w:rPr>
          <w:rFonts w:hint="eastAsia" w:ascii="宋体" w:hAnsi="宋体"/>
          <w:szCs w:val="21"/>
          <w:highlight w:val="none"/>
          <w:lang w:val="en-US" w:eastAsia="zh-CN"/>
        </w:rPr>
        <w:t>按照本合同第八条付款方式付款</w:t>
      </w:r>
      <w:r>
        <w:rPr>
          <w:rFonts w:hint="eastAsia" w:ascii="宋体" w:hAnsi="宋体"/>
          <w:szCs w:val="21"/>
          <w:highlight w:val="none"/>
        </w:rPr>
        <w:t>。</w:t>
      </w:r>
    </w:p>
    <w:p>
      <w:pPr>
        <w:spacing w:line="380" w:lineRule="exact"/>
        <w:ind w:firstLine="420" w:firstLineChars="200"/>
        <w:rPr>
          <w:rFonts w:ascii="宋体" w:hAnsi="宋体"/>
          <w:b/>
          <w:szCs w:val="21"/>
          <w:highlight w:val="none"/>
        </w:rPr>
      </w:pPr>
      <w:r>
        <w:rPr>
          <w:rFonts w:hint="eastAsia" w:ascii="宋体" w:hAnsi="宋体"/>
          <w:b/>
          <w:szCs w:val="21"/>
          <w:highlight w:val="none"/>
        </w:rPr>
        <w:t>第六条  服务要求</w:t>
      </w:r>
    </w:p>
    <w:p>
      <w:pPr>
        <w:spacing w:line="380" w:lineRule="exact"/>
        <w:ind w:firstLine="420" w:firstLineChars="200"/>
        <w:rPr>
          <w:rFonts w:ascii="宋体" w:hAnsi="宋体"/>
          <w:szCs w:val="21"/>
          <w:highlight w:val="none"/>
        </w:rPr>
      </w:pPr>
      <w:r>
        <w:rPr>
          <w:rFonts w:hint="eastAsia" w:ascii="宋体" w:hAnsi="宋体"/>
          <w:szCs w:val="21"/>
          <w:highlight w:val="none"/>
        </w:rPr>
        <w:t>1. 乙方应按照国家有关法律规定以及响应文件，为甲方提供服务。</w:t>
      </w:r>
    </w:p>
    <w:p>
      <w:pPr>
        <w:spacing w:line="380" w:lineRule="exact"/>
        <w:ind w:firstLine="420" w:firstLineChars="200"/>
        <w:rPr>
          <w:rFonts w:ascii="宋体" w:hAnsi="宋体"/>
          <w:szCs w:val="21"/>
          <w:highlight w:val="none"/>
        </w:rPr>
      </w:pPr>
      <w:r>
        <w:rPr>
          <w:rFonts w:hint="eastAsia" w:ascii="宋体" w:hAnsi="宋体"/>
          <w:szCs w:val="21"/>
          <w:highlight w:val="none"/>
        </w:rPr>
        <w:t>2. 在本合同履行过程中发生的技术问题等，乙方应在接到甲方通知后在</w:t>
      </w:r>
      <w:r>
        <w:rPr>
          <w:rFonts w:hint="eastAsia" w:ascii="宋体" w:hAnsi="宋体"/>
          <w:szCs w:val="21"/>
          <w:highlight w:val="none"/>
          <w:u w:val="single"/>
        </w:rPr>
        <w:t xml:space="preserve"> 2小时</w:t>
      </w:r>
      <w:r>
        <w:rPr>
          <w:rFonts w:hint="eastAsia" w:ascii="宋体" w:hAnsi="宋体"/>
          <w:szCs w:val="21"/>
          <w:highlight w:val="none"/>
        </w:rPr>
        <w:t>内进行答复。</w:t>
      </w:r>
    </w:p>
    <w:p>
      <w:pPr>
        <w:spacing w:line="380" w:lineRule="exact"/>
        <w:ind w:firstLine="420" w:firstLineChars="200"/>
        <w:rPr>
          <w:rFonts w:ascii="宋体" w:hAnsi="宋体"/>
          <w:szCs w:val="21"/>
          <w:highlight w:val="none"/>
        </w:rPr>
      </w:pPr>
      <w:r>
        <w:rPr>
          <w:rFonts w:hint="eastAsia" w:ascii="宋体" w:hAnsi="宋体"/>
          <w:szCs w:val="21"/>
          <w:highlight w:val="none"/>
        </w:rPr>
        <w:t>3. 乙方应对服务成果出现的技术及相关问题负责处理解决并承担一切费用。</w:t>
      </w:r>
    </w:p>
    <w:p>
      <w:pPr>
        <w:spacing w:line="380" w:lineRule="exact"/>
        <w:ind w:firstLine="411" w:firstLineChars="196"/>
        <w:rPr>
          <w:rFonts w:ascii="宋体" w:hAnsi="宋体"/>
          <w:b/>
          <w:szCs w:val="21"/>
          <w:highlight w:val="none"/>
        </w:rPr>
      </w:pPr>
      <w:r>
        <w:rPr>
          <w:rFonts w:hint="eastAsia" w:ascii="宋体" w:hAnsi="宋体"/>
          <w:b/>
          <w:szCs w:val="21"/>
          <w:highlight w:val="none"/>
        </w:rPr>
        <w:t>第七条  税费</w:t>
      </w:r>
    </w:p>
    <w:p>
      <w:pPr>
        <w:spacing w:line="380" w:lineRule="exact"/>
        <w:ind w:firstLine="411" w:firstLineChars="196"/>
        <w:rPr>
          <w:rFonts w:ascii="宋体" w:hAnsi="宋体"/>
          <w:szCs w:val="21"/>
          <w:highlight w:val="none"/>
        </w:rPr>
      </w:pPr>
      <w:r>
        <w:rPr>
          <w:rFonts w:hint="eastAsia" w:ascii="宋体" w:hAnsi="宋体"/>
          <w:szCs w:val="21"/>
          <w:highlight w:val="none"/>
        </w:rPr>
        <w:t>本合同执行中相关的一切税费均由乙方负担。</w:t>
      </w:r>
    </w:p>
    <w:p>
      <w:pPr>
        <w:spacing w:line="380" w:lineRule="exact"/>
        <w:ind w:firstLine="411" w:firstLineChars="196"/>
        <w:rPr>
          <w:rFonts w:ascii="宋体" w:hAnsi="宋体"/>
          <w:b/>
          <w:szCs w:val="21"/>
          <w:highlight w:val="none"/>
        </w:rPr>
      </w:pPr>
      <w:r>
        <w:rPr>
          <w:rFonts w:hint="eastAsia" w:ascii="宋体" w:hAnsi="宋体"/>
          <w:b/>
          <w:szCs w:val="21"/>
          <w:highlight w:val="none"/>
        </w:rPr>
        <w:t>第八条  付款方式</w:t>
      </w:r>
    </w:p>
    <w:p>
      <w:pPr>
        <w:spacing w:line="380" w:lineRule="exact"/>
        <w:ind w:firstLine="420" w:firstLineChars="200"/>
        <w:rPr>
          <w:rFonts w:ascii="宋体" w:hAnsi="宋体"/>
          <w:szCs w:val="21"/>
          <w:highlight w:val="none"/>
        </w:rPr>
      </w:pPr>
      <w:r>
        <w:rPr>
          <w:rFonts w:hint="eastAsia" w:ascii="宋体" w:hAnsi="宋体"/>
          <w:szCs w:val="21"/>
          <w:highlight w:val="none"/>
        </w:rPr>
        <w:t>1.成交供应商</w:t>
      </w:r>
      <w:r>
        <w:rPr>
          <w:rFonts w:hint="eastAsia" w:ascii="宋体" w:hAnsi="宋体"/>
          <w:szCs w:val="21"/>
          <w:highlight w:val="none"/>
          <w:lang w:eastAsia="zh-CN"/>
        </w:rPr>
        <w:t>按照清单项目</w:t>
      </w:r>
      <w:r>
        <w:rPr>
          <w:rFonts w:hint="eastAsia" w:ascii="宋体" w:hAnsi="宋体"/>
          <w:szCs w:val="21"/>
          <w:highlight w:val="none"/>
        </w:rPr>
        <w:t>服务（设计</w:t>
      </w:r>
      <w:r>
        <w:rPr>
          <w:rFonts w:hint="eastAsia" w:ascii="宋体" w:hAnsi="宋体"/>
          <w:szCs w:val="21"/>
          <w:highlight w:val="none"/>
          <w:lang w:eastAsia="zh-CN"/>
        </w:rPr>
        <w:t>或</w:t>
      </w:r>
      <w:r>
        <w:rPr>
          <w:rFonts w:hint="eastAsia" w:ascii="宋体" w:hAnsi="宋体"/>
          <w:szCs w:val="21"/>
          <w:highlight w:val="none"/>
        </w:rPr>
        <w:t>制作和安装）完毕后，成交供应商将服务内容的结算价格报经采购人审核确认后，采购人向成交供应商支付至最终结算额的9</w:t>
      </w:r>
      <w:r>
        <w:rPr>
          <w:rFonts w:hint="eastAsia" w:ascii="宋体" w:hAnsi="宋体"/>
          <w:szCs w:val="21"/>
          <w:highlight w:val="none"/>
          <w:lang w:val="en-US" w:eastAsia="zh-CN"/>
        </w:rPr>
        <w:t>5</w:t>
      </w:r>
      <w:r>
        <w:rPr>
          <w:rFonts w:hint="eastAsia" w:ascii="宋体" w:hAnsi="宋体"/>
          <w:szCs w:val="21"/>
          <w:highlight w:val="none"/>
        </w:rPr>
        <w:t>%。成交供应商向采购人开出</w:t>
      </w:r>
      <w:r>
        <w:rPr>
          <w:rFonts w:hint="eastAsia" w:ascii="宋体" w:hAnsi="宋体"/>
          <w:szCs w:val="21"/>
          <w:highlight w:val="none"/>
          <w:lang w:eastAsia="zh-CN"/>
        </w:rPr>
        <w:t>全</w:t>
      </w:r>
      <w:r>
        <w:rPr>
          <w:rFonts w:hint="eastAsia" w:ascii="宋体" w:hAnsi="宋体"/>
          <w:szCs w:val="21"/>
          <w:highlight w:val="none"/>
        </w:rPr>
        <w:t>额合法发票后</w:t>
      </w:r>
      <w:r>
        <w:rPr>
          <w:rFonts w:hint="eastAsia" w:ascii="宋体" w:hAnsi="宋体"/>
          <w:szCs w:val="21"/>
          <w:highlight w:val="none"/>
          <w:lang w:val="en-US" w:eastAsia="zh-CN"/>
        </w:rPr>
        <w:t>30天</w:t>
      </w:r>
      <w:r>
        <w:rPr>
          <w:rFonts w:hint="eastAsia" w:ascii="宋体" w:hAnsi="宋体"/>
          <w:szCs w:val="21"/>
          <w:highlight w:val="none"/>
        </w:rPr>
        <w:t>内，采购人向成交供应商支付。</w:t>
      </w:r>
    </w:p>
    <w:p>
      <w:pPr>
        <w:spacing w:line="380" w:lineRule="exact"/>
        <w:ind w:firstLine="420" w:firstLineChars="200"/>
        <w:rPr>
          <w:rFonts w:hint="eastAsia" w:ascii="宋体" w:hAnsi="宋体"/>
          <w:szCs w:val="21"/>
          <w:highlight w:val="none"/>
        </w:rPr>
      </w:pPr>
      <w:r>
        <w:rPr>
          <w:rFonts w:hint="eastAsia" w:ascii="宋体" w:hAnsi="宋体"/>
          <w:szCs w:val="21"/>
          <w:highlight w:val="none"/>
        </w:rPr>
        <w:t>3.经采购人审核，成交供应商结算总额超出（含等于）签约合同额的，以签约合同额作为项目最终结算额；经采购人审核，成交供应商结算总额低于签约合同额的，以经审核的结算额作为项目最终结算额。</w:t>
      </w:r>
    </w:p>
    <w:p>
      <w:pPr>
        <w:spacing w:line="380" w:lineRule="exact"/>
        <w:ind w:firstLine="420" w:firstLineChars="200"/>
        <w:rPr>
          <w:rFonts w:ascii="宋体" w:hAnsi="宋体"/>
          <w:szCs w:val="21"/>
          <w:highlight w:val="none"/>
        </w:rPr>
      </w:pPr>
      <w:r>
        <w:rPr>
          <w:rFonts w:hint="eastAsia" w:ascii="宋体" w:hAnsi="宋体"/>
          <w:szCs w:val="21"/>
          <w:highlight w:val="none"/>
        </w:rPr>
        <w:t>4.供应商提交结算资料后采购人拒绝或怠于结算超过</w:t>
      </w:r>
      <w:r>
        <w:rPr>
          <w:rFonts w:hint="eastAsia" w:ascii="宋体" w:hAnsi="宋体"/>
          <w:szCs w:val="21"/>
          <w:highlight w:val="none"/>
          <w:lang w:val="en-US" w:eastAsia="zh-CN"/>
        </w:rPr>
        <w:t>30</w:t>
      </w:r>
      <w:r>
        <w:rPr>
          <w:rFonts w:hint="eastAsia" w:ascii="宋体" w:hAnsi="宋体"/>
          <w:szCs w:val="21"/>
          <w:highlight w:val="none"/>
        </w:rPr>
        <w:t>日的，视为采购人同意供应商的结算资料记载的价格，并从第</w:t>
      </w:r>
      <w:r>
        <w:rPr>
          <w:rFonts w:hint="eastAsia" w:ascii="宋体" w:hAnsi="宋体"/>
          <w:szCs w:val="21"/>
          <w:highlight w:val="none"/>
          <w:lang w:val="en-US" w:eastAsia="zh-CN"/>
        </w:rPr>
        <w:t>3</w:t>
      </w:r>
      <w:r>
        <w:rPr>
          <w:rFonts w:hint="eastAsia" w:ascii="宋体" w:hAnsi="宋体"/>
          <w:szCs w:val="21"/>
          <w:highlight w:val="none"/>
        </w:rPr>
        <w:t>1日期计算迟延付款违约金</w:t>
      </w:r>
      <w:r>
        <w:rPr>
          <w:rFonts w:hint="eastAsia" w:ascii="宋体" w:hAnsi="宋体"/>
          <w:szCs w:val="21"/>
          <w:highlight w:val="none"/>
          <w:lang w:val="en-US" w:eastAsia="zh-CN"/>
        </w:rPr>
        <w:t>,</w:t>
      </w:r>
      <w:r>
        <w:rPr>
          <w:rFonts w:hint="eastAsia" w:ascii="宋体" w:hAnsi="宋体"/>
          <w:szCs w:val="21"/>
          <w:highlight w:val="none"/>
        </w:rPr>
        <w:t>每天向对方偿付合同金额</w:t>
      </w:r>
      <w:r>
        <w:rPr>
          <w:rFonts w:hint="eastAsia" w:ascii="宋体" w:hAnsi="宋体"/>
          <w:szCs w:val="21"/>
          <w:highlight w:val="none"/>
          <w:u w:val="single"/>
        </w:rPr>
        <w:t>3</w:t>
      </w:r>
      <w:r>
        <w:rPr>
          <w:rFonts w:hint="eastAsia" w:ascii="宋体" w:hAnsi="宋体"/>
          <w:szCs w:val="21"/>
          <w:highlight w:val="none"/>
        </w:rPr>
        <w:t>‰违约金，但违约金额不得超过合同金额</w:t>
      </w:r>
      <w:r>
        <w:rPr>
          <w:rFonts w:hint="eastAsia" w:ascii="宋体" w:hAnsi="宋体"/>
          <w:szCs w:val="21"/>
          <w:highlight w:val="none"/>
          <w:u w:val="single"/>
        </w:rPr>
        <w:t xml:space="preserve">5 </w:t>
      </w:r>
      <w:r>
        <w:rPr>
          <w:rFonts w:hint="eastAsia" w:ascii="宋体" w:hAnsi="宋体"/>
          <w:szCs w:val="21"/>
          <w:highlight w:val="none"/>
        </w:rPr>
        <w:t>%。</w:t>
      </w:r>
    </w:p>
    <w:p>
      <w:pPr>
        <w:spacing w:line="380" w:lineRule="exact"/>
        <w:ind w:firstLine="420" w:firstLineChars="200"/>
        <w:rPr>
          <w:rFonts w:ascii="宋体" w:hAnsi="宋体"/>
          <w:szCs w:val="21"/>
          <w:highlight w:val="none"/>
        </w:rPr>
      </w:pPr>
      <w:r>
        <w:rPr>
          <w:rFonts w:hint="eastAsia" w:ascii="宋体" w:hAnsi="宋体"/>
          <w:szCs w:val="21"/>
          <w:highlight w:val="none"/>
        </w:rPr>
        <w:t>5.余下</w:t>
      </w:r>
      <w:r>
        <w:rPr>
          <w:rFonts w:hint="eastAsia" w:ascii="宋体" w:hAnsi="宋体"/>
          <w:szCs w:val="21"/>
          <w:highlight w:val="none"/>
          <w:lang w:val="en-US" w:eastAsia="zh-CN"/>
        </w:rPr>
        <w:t>5</w:t>
      </w:r>
      <w:r>
        <w:rPr>
          <w:rFonts w:hint="eastAsia" w:ascii="宋体" w:hAnsi="宋体"/>
          <w:szCs w:val="21"/>
          <w:highlight w:val="none"/>
        </w:rPr>
        <w:t>％在验收合格1年后无质量问题，由成交供应商向采购人</w:t>
      </w:r>
      <w:r>
        <w:rPr>
          <w:rFonts w:hint="eastAsia" w:ascii="宋体" w:hAnsi="宋体"/>
          <w:szCs w:val="21"/>
          <w:highlight w:val="none"/>
          <w:lang w:eastAsia="zh-CN"/>
        </w:rPr>
        <w:t>提出</w:t>
      </w:r>
      <w:r>
        <w:rPr>
          <w:rFonts w:hint="eastAsia" w:ascii="宋体" w:hAnsi="宋体"/>
          <w:szCs w:val="21"/>
          <w:highlight w:val="none"/>
          <w:lang w:val="en-US" w:eastAsia="zh-CN"/>
        </w:rPr>
        <w:t>请</w:t>
      </w:r>
      <w:r>
        <w:rPr>
          <w:rFonts w:hint="eastAsia" w:ascii="宋体" w:hAnsi="宋体"/>
          <w:szCs w:val="21"/>
          <w:highlight w:val="none"/>
          <w:lang w:eastAsia="zh-CN"/>
        </w:rPr>
        <w:t>款申请</w:t>
      </w:r>
      <w:r>
        <w:rPr>
          <w:rFonts w:hint="eastAsia" w:ascii="宋体" w:hAnsi="宋体"/>
          <w:szCs w:val="21"/>
          <w:highlight w:val="none"/>
        </w:rPr>
        <w:t>，采购人收到</w:t>
      </w:r>
      <w:r>
        <w:rPr>
          <w:rFonts w:hint="eastAsia" w:ascii="宋体" w:hAnsi="宋体"/>
          <w:szCs w:val="21"/>
          <w:highlight w:val="none"/>
          <w:lang w:eastAsia="zh-CN"/>
        </w:rPr>
        <w:t>申请</w:t>
      </w:r>
      <w:r>
        <w:rPr>
          <w:rFonts w:hint="eastAsia" w:ascii="宋体" w:hAnsi="宋体"/>
          <w:szCs w:val="21"/>
          <w:highlight w:val="none"/>
        </w:rPr>
        <w:t>后</w:t>
      </w:r>
      <w:r>
        <w:rPr>
          <w:rFonts w:hint="eastAsia" w:ascii="宋体" w:hAnsi="宋体"/>
          <w:szCs w:val="21"/>
          <w:highlight w:val="none"/>
          <w:lang w:val="en-US" w:eastAsia="zh-CN"/>
        </w:rPr>
        <w:t>30</w:t>
      </w:r>
      <w:r>
        <w:rPr>
          <w:rFonts w:hint="eastAsia" w:ascii="宋体" w:hAnsi="宋体"/>
          <w:szCs w:val="21"/>
          <w:highlight w:val="none"/>
          <w:lang w:eastAsia="zh-CN"/>
        </w:rPr>
        <w:t>天</w:t>
      </w:r>
      <w:r>
        <w:rPr>
          <w:rFonts w:hint="eastAsia" w:ascii="宋体" w:hAnsi="宋体"/>
          <w:szCs w:val="21"/>
          <w:highlight w:val="none"/>
        </w:rPr>
        <w:t>内向成交供应商付清（不计利息）。</w:t>
      </w:r>
    </w:p>
    <w:p>
      <w:pPr>
        <w:spacing w:line="380" w:lineRule="exact"/>
        <w:ind w:firstLine="411" w:firstLineChars="196"/>
        <w:rPr>
          <w:rFonts w:ascii="宋体" w:hAnsi="宋体"/>
          <w:b/>
          <w:szCs w:val="21"/>
          <w:highlight w:val="none"/>
        </w:rPr>
      </w:pPr>
      <w:r>
        <w:rPr>
          <w:rFonts w:hint="eastAsia" w:ascii="宋体" w:hAnsi="宋体"/>
          <w:b/>
          <w:szCs w:val="21"/>
          <w:highlight w:val="none"/>
        </w:rPr>
        <w:t>第九条  违约责任</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1.乙方所提供的服务质量或服务成果不合格的，应及时调整，调整不及时的按逾期完成处罚，乙方应向甲方</w:t>
      </w:r>
      <w:r>
        <w:rPr>
          <w:rFonts w:hint="eastAsia" w:ascii="宋体" w:hAnsi="宋体"/>
          <w:szCs w:val="21"/>
          <w:highlight w:val="none"/>
          <w:lang w:val="en-US" w:eastAsia="zh-CN"/>
        </w:rPr>
        <w:t>每天</w:t>
      </w:r>
      <w:r>
        <w:rPr>
          <w:rFonts w:hint="eastAsia" w:ascii="宋体" w:hAnsi="宋体"/>
          <w:szCs w:val="21"/>
          <w:highlight w:val="none"/>
        </w:rPr>
        <w:t>支付合同金额</w:t>
      </w:r>
      <w:r>
        <w:rPr>
          <w:rFonts w:hint="eastAsia" w:ascii="宋体" w:hAnsi="宋体"/>
          <w:szCs w:val="21"/>
          <w:highlight w:val="none"/>
          <w:u w:val="single"/>
        </w:rPr>
        <w:t>3</w:t>
      </w:r>
      <w:r>
        <w:rPr>
          <w:rFonts w:hint="eastAsia" w:ascii="宋体" w:hAnsi="宋体"/>
          <w:szCs w:val="21"/>
          <w:highlight w:val="none"/>
        </w:rPr>
        <w:t>‰违约金并赔偿甲方经济损失。</w:t>
      </w:r>
    </w:p>
    <w:p>
      <w:pPr>
        <w:spacing w:line="360" w:lineRule="exact"/>
        <w:ind w:firstLine="420" w:firstLineChars="200"/>
        <w:rPr>
          <w:rFonts w:ascii="宋体" w:hAnsi="宋体"/>
          <w:szCs w:val="21"/>
          <w:highlight w:val="none"/>
        </w:rPr>
      </w:pPr>
      <w:r>
        <w:rPr>
          <w:rFonts w:hint="eastAsia" w:ascii="宋体" w:hAnsi="宋体"/>
          <w:szCs w:val="21"/>
          <w:highlight w:val="none"/>
        </w:rPr>
        <w:t>2. 关于乙方提供的策划及设计方案，在制作具体物料前，甲方应充分沟通其不同意见，一旦甲方同意采用乙方的方案进行进一步制作安装，则视为已经充分认可乙方提供的方案，后续不得再以</w:t>
      </w:r>
      <w:r>
        <w:rPr>
          <w:rFonts w:hint="eastAsia" w:ascii="宋体" w:hAnsi="宋体"/>
          <w:szCs w:val="21"/>
          <w:highlight w:val="none"/>
          <w:lang w:val="en-US" w:eastAsia="zh-CN"/>
        </w:rPr>
        <w:t>方案不符要求</w:t>
      </w:r>
      <w:r>
        <w:rPr>
          <w:rFonts w:hint="eastAsia" w:ascii="宋体" w:hAnsi="宋体"/>
          <w:szCs w:val="21"/>
          <w:highlight w:val="none"/>
        </w:rPr>
        <w:t>为由逾期或拒绝付款</w:t>
      </w:r>
      <w:r>
        <w:rPr>
          <w:rFonts w:hint="eastAsia" w:ascii="宋体" w:hAnsi="宋体"/>
          <w:szCs w:val="21"/>
          <w:highlight w:val="none"/>
          <w:lang w:eastAsia="zh-CN"/>
        </w:rPr>
        <w:t>，</w:t>
      </w:r>
      <w:r>
        <w:rPr>
          <w:rFonts w:hint="eastAsia" w:ascii="宋体" w:hAnsi="宋体"/>
          <w:szCs w:val="21"/>
          <w:highlight w:val="none"/>
          <w:lang w:val="en-US" w:eastAsia="zh-CN"/>
        </w:rPr>
        <w:t>但甲方有权根据实际情况提出修改意见，乙方应予以配合</w:t>
      </w:r>
      <w:r>
        <w:rPr>
          <w:rFonts w:hint="eastAsia" w:ascii="宋体" w:hAnsi="宋体"/>
          <w:szCs w:val="21"/>
          <w:highlight w:val="none"/>
        </w:rPr>
        <w:t>。</w:t>
      </w:r>
    </w:p>
    <w:p>
      <w:pPr>
        <w:spacing w:line="360" w:lineRule="exact"/>
        <w:ind w:firstLine="359" w:firstLineChars="171"/>
        <w:rPr>
          <w:rFonts w:ascii="宋体" w:hAnsi="宋体"/>
          <w:szCs w:val="21"/>
          <w:highlight w:val="none"/>
        </w:rPr>
      </w:pPr>
      <w:r>
        <w:rPr>
          <w:rFonts w:hint="eastAsia" w:ascii="宋体" w:hAnsi="宋体"/>
          <w:szCs w:val="21"/>
          <w:highlight w:val="none"/>
        </w:rPr>
        <w:t>3.乙方提供的服务成果如果侵犯了第三方合法权益而引发的任何纠纷或诉讼，均由乙方负责交涉并承担全部责任。</w:t>
      </w:r>
    </w:p>
    <w:p>
      <w:pPr>
        <w:spacing w:line="360" w:lineRule="exact"/>
        <w:ind w:firstLine="420" w:firstLineChars="200"/>
        <w:rPr>
          <w:rFonts w:ascii="宋体" w:hAnsi="宋体"/>
          <w:szCs w:val="21"/>
          <w:highlight w:val="none"/>
        </w:rPr>
      </w:pPr>
      <w:r>
        <w:rPr>
          <w:rFonts w:hint="eastAsia" w:ascii="宋体" w:hAnsi="宋体"/>
          <w:szCs w:val="21"/>
          <w:highlight w:val="none"/>
        </w:rPr>
        <w:t>4.甲方无故</w:t>
      </w:r>
      <w:r>
        <w:rPr>
          <w:rFonts w:hint="eastAsia" w:ascii="宋体" w:hAnsi="宋体"/>
          <w:szCs w:val="21"/>
          <w:highlight w:val="none"/>
          <w:lang w:val="en-US" w:eastAsia="zh-CN"/>
        </w:rPr>
        <w:t>逾期付款</w:t>
      </w:r>
      <w:r>
        <w:rPr>
          <w:rFonts w:hint="eastAsia" w:ascii="宋体" w:hAnsi="宋体"/>
          <w:szCs w:val="21"/>
          <w:highlight w:val="none"/>
        </w:rPr>
        <w:t>、乙方逾期完成的，每天向对方偿付合同金额</w:t>
      </w:r>
      <w:r>
        <w:rPr>
          <w:rFonts w:hint="eastAsia" w:ascii="宋体" w:hAnsi="宋体"/>
          <w:szCs w:val="21"/>
          <w:highlight w:val="none"/>
          <w:u w:val="single"/>
        </w:rPr>
        <w:t>3</w:t>
      </w:r>
      <w:r>
        <w:rPr>
          <w:rFonts w:hint="eastAsia" w:ascii="宋体" w:hAnsi="宋体"/>
          <w:szCs w:val="21"/>
          <w:highlight w:val="none"/>
        </w:rPr>
        <w:t>‰违约金，但违约金额不得超过合同金额</w:t>
      </w:r>
      <w:r>
        <w:rPr>
          <w:rFonts w:hint="eastAsia" w:ascii="宋体" w:hAnsi="宋体"/>
          <w:szCs w:val="21"/>
          <w:highlight w:val="none"/>
          <w:u w:val="single"/>
        </w:rPr>
        <w:t xml:space="preserve">5 </w:t>
      </w:r>
      <w:r>
        <w:rPr>
          <w:rFonts w:hint="eastAsia" w:ascii="宋体" w:hAnsi="宋体"/>
          <w:szCs w:val="21"/>
          <w:highlight w:val="none"/>
        </w:rPr>
        <w:t>%，超过</w:t>
      </w:r>
      <w:r>
        <w:rPr>
          <w:rFonts w:hint="eastAsia" w:ascii="宋体" w:hAnsi="宋体"/>
          <w:szCs w:val="21"/>
          <w:highlight w:val="none"/>
          <w:u w:val="single"/>
        </w:rPr>
        <w:t>10</w:t>
      </w:r>
      <w:r>
        <w:rPr>
          <w:rFonts w:hint="eastAsia" w:ascii="宋体" w:hAnsi="宋体"/>
          <w:szCs w:val="21"/>
          <w:highlight w:val="none"/>
        </w:rPr>
        <w:t>天对方有权解除合同，违约方承担因此给对方造成的经济损失。</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5.乙方未按本合同和响应文件中规定的服务承诺提供服务的，乙方应按本合同合计金额</w:t>
      </w:r>
      <w:r>
        <w:rPr>
          <w:rFonts w:hint="eastAsia" w:ascii="宋体" w:hAnsi="宋体"/>
          <w:szCs w:val="21"/>
          <w:highlight w:val="none"/>
          <w:lang w:val="en-US" w:eastAsia="zh-CN"/>
        </w:rPr>
        <w:t>10</w:t>
      </w:r>
      <w:r>
        <w:rPr>
          <w:rFonts w:hint="eastAsia" w:ascii="宋体" w:hAnsi="宋体"/>
          <w:szCs w:val="21"/>
          <w:highlight w:val="none"/>
        </w:rPr>
        <w:t>%向甲方支付违约金。</w:t>
      </w:r>
    </w:p>
    <w:p>
      <w:pPr>
        <w:spacing w:line="36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.乙方提供的服务成果因质量原因造成的问题，由乙方负责</w:t>
      </w:r>
      <w:r>
        <w:rPr>
          <w:rFonts w:hint="eastAsia" w:ascii="宋体" w:hAnsi="宋体"/>
          <w:szCs w:val="21"/>
          <w:highlight w:val="none"/>
          <w:lang w:val="en-US" w:eastAsia="zh-CN"/>
        </w:rPr>
        <w:t>予以更换、修复或重新制作</w:t>
      </w:r>
      <w:r>
        <w:rPr>
          <w:rFonts w:hint="eastAsia" w:ascii="宋体" w:hAnsi="宋体"/>
          <w:szCs w:val="21"/>
          <w:highlight w:val="none"/>
        </w:rPr>
        <w:t>，费用由乙方</w:t>
      </w:r>
      <w:r>
        <w:rPr>
          <w:rFonts w:hint="eastAsia" w:ascii="宋体" w:hAnsi="宋体"/>
          <w:szCs w:val="21"/>
          <w:highlight w:val="none"/>
          <w:lang w:val="en-US" w:eastAsia="zh-CN"/>
        </w:rPr>
        <w:t>自行承担，如因乙方原因导致甲方或任何第三方人身财产损失，乙方应当承担全部实际责任</w:t>
      </w:r>
      <w:r>
        <w:rPr>
          <w:rFonts w:hint="eastAsia" w:ascii="宋体" w:hAnsi="宋体"/>
          <w:szCs w:val="21"/>
          <w:highlight w:val="none"/>
        </w:rPr>
        <w:t>。</w:t>
      </w:r>
    </w:p>
    <w:p>
      <w:pPr>
        <w:spacing w:line="360" w:lineRule="exact"/>
        <w:ind w:left="42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.其他违约行为按违约合同额</w:t>
      </w:r>
      <w:r>
        <w:rPr>
          <w:rFonts w:hint="eastAsia" w:ascii="宋体" w:hAnsi="宋体"/>
          <w:szCs w:val="21"/>
          <w:highlight w:val="none"/>
          <w:u w:val="single"/>
        </w:rPr>
        <w:t>5</w:t>
      </w:r>
      <w:r>
        <w:rPr>
          <w:rFonts w:hint="eastAsia" w:ascii="宋体" w:hAnsi="宋体"/>
          <w:szCs w:val="21"/>
          <w:highlight w:val="none"/>
        </w:rPr>
        <w:t>%收取违约金并赔偿经济损失。</w:t>
      </w:r>
    </w:p>
    <w:p>
      <w:pPr>
        <w:spacing w:line="380" w:lineRule="exact"/>
        <w:ind w:firstLine="411" w:firstLineChars="196"/>
        <w:rPr>
          <w:rFonts w:ascii="宋体" w:hAnsi="宋体"/>
          <w:b/>
          <w:szCs w:val="21"/>
          <w:highlight w:val="none"/>
        </w:rPr>
      </w:pPr>
      <w:r>
        <w:rPr>
          <w:rFonts w:hint="eastAsia" w:ascii="宋体" w:hAnsi="宋体"/>
          <w:b/>
          <w:szCs w:val="21"/>
          <w:highlight w:val="none"/>
        </w:rPr>
        <w:t>第十条  不可抗力事件处理</w:t>
      </w:r>
    </w:p>
    <w:p>
      <w:pPr>
        <w:spacing w:line="380" w:lineRule="exact"/>
        <w:ind w:firstLine="420" w:firstLineChars="200"/>
        <w:rPr>
          <w:rFonts w:ascii="宋体" w:hAnsi="宋体"/>
          <w:szCs w:val="21"/>
          <w:highlight w:val="none"/>
        </w:rPr>
      </w:pPr>
      <w:r>
        <w:rPr>
          <w:rFonts w:hint="eastAsia" w:ascii="宋体" w:hAnsi="宋体"/>
          <w:szCs w:val="21"/>
          <w:highlight w:val="none"/>
        </w:rPr>
        <w:t>1. 在合同有效期内，乙方因不可抗力事件导致不能履行合同，则合同履行期可延长，其延长期与不可抗力影响期相同。</w:t>
      </w:r>
    </w:p>
    <w:p>
      <w:pPr>
        <w:spacing w:line="380" w:lineRule="exact"/>
        <w:ind w:firstLine="420" w:firstLineChars="200"/>
        <w:rPr>
          <w:rFonts w:ascii="宋体" w:hAnsi="宋体"/>
          <w:szCs w:val="21"/>
          <w:highlight w:val="none"/>
        </w:rPr>
      </w:pPr>
      <w:r>
        <w:rPr>
          <w:rFonts w:hint="eastAsia" w:ascii="宋体" w:hAnsi="宋体"/>
          <w:szCs w:val="21"/>
          <w:highlight w:val="none"/>
        </w:rPr>
        <w:t>2. 不可抗力事件发生后，应立即通知对方，并寄送有关权威机构出具的证明。</w:t>
      </w:r>
    </w:p>
    <w:p>
      <w:pPr>
        <w:spacing w:line="380" w:lineRule="exact"/>
        <w:ind w:firstLine="420" w:firstLineChars="200"/>
        <w:rPr>
          <w:rFonts w:ascii="宋体" w:hAnsi="宋体"/>
          <w:szCs w:val="21"/>
          <w:highlight w:val="none"/>
        </w:rPr>
      </w:pPr>
      <w:r>
        <w:rPr>
          <w:rFonts w:hint="eastAsia" w:ascii="宋体" w:hAnsi="宋体"/>
          <w:szCs w:val="21"/>
          <w:highlight w:val="none"/>
        </w:rPr>
        <w:t>3. 不可抗力事件延续一百二十天以上，双方应通过友好协商，确定是否继续履行合同。</w:t>
      </w:r>
    </w:p>
    <w:p>
      <w:pPr>
        <w:spacing w:line="380" w:lineRule="exact"/>
        <w:ind w:firstLine="411" w:firstLineChars="196"/>
        <w:rPr>
          <w:rFonts w:ascii="宋体" w:hAnsi="宋体"/>
          <w:b/>
          <w:szCs w:val="21"/>
          <w:highlight w:val="none"/>
        </w:rPr>
      </w:pPr>
      <w:r>
        <w:rPr>
          <w:rFonts w:hint="eastAsia" w:ascii="宋体" w:hAnsi="宋体"/>
          <w:b/>
          <w:szCs w:val="21"/>
          <w:highlight w:val="none"/>
        </w:rPr>
        <w:t>第十一条  合同争议解决</w:t>
      </w:r>
    </w:p>
    <w:p>
      <w:pPr>
        <w:spacing w:line="380" w:lineRule="exact"/>
        <w:ind w:firstLine="420" w:firstLineChars="200"/>
        <w:rPr>
          <w:rFonts w:ascii="宋体" w:hAnsi="宋体"/>
          <w:szCs w:val="21"/>
          <w:highlight w:val="none"/>
        </w:rPr>
      </w:pPr>
      <w:r>
        <w:rPr>
          <w:rFonts w:hint="eastAsia" w:ascii="宋体" w:hAnsi="宋体"/>
          <w:szCs w:val="21"/>
          <w:highlight w:val="none"/>
        </w:rPr>
        <w:t>1. 因履行本合同引起的或与本合同有关的争议，甲乙双方应首先通过友好协商解决，如果协商不能解决，可向甲方住所地人民法院提起诉讼。</w:t>
      </w:r>
    </w:p>
    <w:p>
      <w:pPr>
        <w:spacing w:line="380" w:lineRule="exact"/>
        <w:ind w:firstLine="411" w:firstLineChars="196"/>
        <w:rPr>
          <w:rFonts w:ascii="宋体" w:hAnsi="宋体"/>
          <w:b/>
          <w:szCs w:val="21"/>
          <w:highlight w:val="none"/>
        </w:rPr>
      </w:pPr>
      <w:r>
        <w:rPr>
          <w:rFonts w:hint="eastAsia" w:ascii="宋体" w:hAnsi="宋体"/>
          <w:b/>
          <w:szCs w:val="21"/>
          <w:highlight w:val="none"/>
        </w:rPr>
        <w:t>第十二条  合同生效及其它</w:t>
      </w:r>
    </w:p>
    <w:p>
      <w:pPr>
        <w:spacing w:line="360" w:lineRule="exact"/>
        <w:ind w:firstLine="420" w:firstLineChars="200"/>
        <w:rPr>
          <w:rFonts w:ascii="宋体" w:hAnsi="宋体"/>
          <w:szCs w:val="21"/>
          <w:highlight w:val="none"/>
        </w:rPr>
      </w:pPr>
      <w:r>
        <w:rPr>
          <w:rFonts w:hint="eastAsia" w:ascii="宋体" w:hAnsi="宋体"/>
          <w:szCs w:val="21"/>
          <w:highlight w:val="none"/>
        </w:rPr>
        <w:t>1.合同经甲乙双方法定代表人</w:t>
      </w:r>
      <w:r>
        <w:rPr>
          <w:rFonts w:hint="eastAsia" w:ascii="宋体" w:hAnsi="宋体"/>
          <w:bCs/>
          <w:szCs w:val="21"/>
          <w:highlight w:val="none"/>
        </w:rPr>
        <w:t>（负责人）</w:t>
      </w:r>
      <w:r>
        <w:rPr>
          <w:rFonts w:hint="eastAsia" w:ascii="宋体" w:hAnsi="宋体"/>
          <w:szCs w:val="21"/>
          <w:highlight w:val="none"/>
        </w:rPr>
        <w:t>或授权代表签字并加盖供应商公章后生效。</w:t>
      </w:r>
    </w:p>
    <w:p>
      <w:pPr>
        <w:spacing w:line="360" w:lineRule="exact"/>
        <w:ind w:firstLine="420" w:firstLineChars="200"/>
        <w:rPr>
          <w:rFonts w:ascii="宋体" w:hAnsi="宋体"/>
          <w:szCs w:val="21"/>
          <w:highlight w:val="none"/>
        </w:rPr>
      </w:pPr>
      <w:r>
        <w:rPr>
          <w:rFonts w:hint="eastAsia" w:ascii="宋体" w:hAnsi="宋体"/>
          <w:szCs w:val="21"/>
          <w:highlight w:val="none"/>
        </w:rPr>
        <w:t>2.合同执行中涉及采购资金和采购内容修改或补充的，需经桂林市财政部门审批，并签订书面补充协议报桂林市政府采购管理办公室备案，方可作为主合同不可分割的一部分。</w:t>
      </w:r>
    </w:p>
    <w:p>
      <w:pPr>
        <w:spacing w:line="380" w:lineRule="exact"/>
        <w:ind w:firstLine="411" w:firstLineChars="196"/>
        <w:rPr>
          <w:rFonts w:ascii="宋体" w:hAnsi="宋体"/>
          <w:szCs w:val="21"/>
          <w:highlight w:val="none"/>
        </w:rPr>
      </w:pPr>
      <w:r>
        <w:rPr>
          <w:rFonts w:hint="eastAsia" w:ascii="宋体" w:hAnsi="宋体"/>
          <w:szCs w:val="21"/>
          <w:highlight w:val="none"/>
        </w:rPr>
        <w:t>3.本合同未尽事宜，遵照《民法典》有关条文执行。</w:t>
      </w:r>
    </w:p>
    <w:p>
      <w:pPr>
        <w:spacing w:line="380" w:lineRule="exact"/>
        <w:ind w:firstLine="411" w:firstLineChars="196"/>
        <w:rPr>
          <w:rFonts w:ascii="宋体" w:hAnsi="宋体"/>
          <w:b/>
          <w:szCs w:val="21"/>
          <w:highlight w:val="none"/>
        </w:rPr>
      </w:pPr>
      <w:r>
        <w:rPr>
          <w:rFonts w:hint="eastAsia" w:ascii="宋体" w:hAnsi="宋体"/>
          <w:b/>
          <w:szCs w:val="21"/>
          <w:highlight w:val="none"/>
        </w:rPr>
        <w:t>第十三条  合同的变更、终止与转让</w:t>
      </w:r>
    </w:p>
    <w:p>
      <w:pPr>
        <w:spacing w:line="380" w:lineRule="exact"/>
        <w:ind w:firstLine="420" w:firstLineChars="200"/>
        <w:rPr>
          <w:rFonts w:ascii="宋体" w:hAnsi="宋体"/>
          <w:szCs w:val="21"/>
          <w:highlight w:val="none"/>
        </w:rPr>
      </w:pPr>
      <w:r>
        <w:rPr>
          <w:rFonts w:hint="eastAsia" w:ascii="宋体" w:hAnsi="宋体"/>
          <w:szCs w:val="21"/>
          <w:highlight w:val="none"/>
        </w:rPr>
        <w:t>1. 除《中华人民共和国政府采购法》第五十条规定的情形及合同约定的解除合同情形外，本合同一经签订，甲乙双方不得擅自变更，中止或终止。</w:t>
      </w:r>
    </w:p>
    <w:p>
      <w:pPr>
        <w:spacing w:line="380" w:lineRule="exact"/>
        <w:ind w:left="420"/>
        <w:rPr>
          <w:rFonts w:ascii="宋体" w:hAnsi="宋体"/>
          <w:szCs w:val="21"/>
          <w:highlight w:val="none"/>
        </w:rPr>
      </w:pPr>
      <w:r>
        <w:rPr>
          <w:rFonts w:hint="eastAsia" w:ascii="宋体" w:hAnsi="宋体"/>
          <w:szCs w:val="21"/>
          <w:highlight w:val="none"/>
        </w:rPr>
        <w:t>2. 乙方不得擅自转让其应履行的合同义务。</w:t>
      </w:r>
    </w:p>
    <w:p>
      <w:pPr>
        <w:spacing w:line="400" w:lineRule="exact"/>
        <w:ind w:firstLine="420" w:firstLineChars="200"/>
        <w:rPr>
          <w:rFonts w:ascii="宋体" w:hAnsi="宋体"/>
          <w:b/>
          <w:szCs w:val="21"/>
          <w:highlight w:val="none"/>
        </w:rPr>
      </w:pPr>
      <w:r>
        <w:rPr>
          <w:rFonts w:hint="eastAsia" w:ascii="宋体" w:hAnsi="宋体"/>
          <w:b/>
          <w:szCs w:val="21"/>
          <w:highlight w:val="none"/>
        </w:rPr>
        <w:t>第十四条  签订本合同依据：</w:t>
      </w:r>
    </w:p>
    <w:p>
      <w:pPr>
        <w:spacing w:line="400" w:lineRule="exact"/>
        <w:ind w:left="420"/>
        <w:rPr>
          <w:rFonts w:ascii="宋体" w:hAnsi="宋体"/>
          <w:szCs w:val="21"/>
          <w:highlight w:val="none"/>
        </w:rPr>
      </w:pPr>
      <w:r>
        <w:rPr>
          <w:rFonts w:hint="eastAsia" w:ascii="宋体" w:hAnsi="宋体"/>
          <w:szCs w:val="21"/>
          <w:highlight w:val="none"/>
        </w:rPr>
        <w:t>1. 竞争性磋商文件；</w:t>
      </w:r>
    </w:p>
    <w:p>
      <w:pPr>
        <w:spacing w:line="400" w:lineRule="exact"/>
        <w:ind w:left="420"/>
        <w:rPr>
          <w:rFonts w:ascii="宋体" w:hAnsi="宋体"/>
          <w:szCs w:val="21"/>
          <w:highlight w:val="none"/>
        </w:rPr>
      </w:pPr>
      <w:r>
        <w:rPr>
          <w:rFonts w:hint="eastAsia" w:ascii="宋体" w:hAnsi="宋体"/>
          <w:szCs w:val="21"/>
          <w:highlight w:val="none"/>
        </w:rPr>
        <w:t>2. 乙方提供的响应（或应答）文件；</w:t>
      </w:r>
    </w:p>
    <w:p>
      <w:pPr>
        <w:spacing w:line="400" w:lineRule="exact"/>
        <w:ind w:left="420"/>
        <w:rPr>
          <w:rFonts w:ascii="宋体" w:hAnsi="宋体"/>
          <w:szCs w:val="21"/>
          <w:highlight w:val="none"/>
        </w:rPr>
      </w:pPr>
      <w:r>
        <w:rPr>
          <w:rFonts w:hint="eastAsia" w:ascii="宋体" w:hAnsi="宋体"/>
          <w:szCs w:val="21"/>
          <w:highlight w:val="none"/>
        </w:rPr>
        <w:t>3. 服务承诺书；</w:t>
      </w:r>
    </w:p>
    <w:p>
      <w:pPr>
        <w:spacing w:line="400" w:lineRule="exact"/>
        <w:ind w:left="420"/>
        <w:rPr>
          <w:rFonts w:ascii="宋体" w:hAnsi="宋体"/>
          <w:szCs w:val="21"/>
          <w:highlight w:val="none"/>
        </w:rPr>
      </w:pPr>
      <w:r>
        <w:rPr>
          <w:rFonts w:hint="eastAsia" w:ascii="宋体" w:hAnsi="宋体"/>
          <w:szCs w:val="21"/>
          <w:highlight w:val="none"/>
        </w:rPr>
        <w:t>4. 磋商中的磋商记录；</w:t>
      </w:r>
    </w:p>
    <w:p>
      <w:pPr>
        <w:spacing w:line="400" w:lineRule="exact"/>
        <w:ind w:left="224" w:leftChars="107" w:firstLine="210" w:firstLineChars="100"/>
        <w:rPr>
          <w:rFonts w:ascii="宋体" w:hAnsi="宋体"/>
          <w:szCs w:val="21"/>
          <w:highlight w:val="none"/>
        </w:rPr>
      </w:pPr>
      <w:r>
        <w:rPr>
          <w:rFonts w:hint="eastAsia" w:ascii="宋体" w:hAnsi="宋体"/>
          <w:szCs w:val="21"/>
          <w:highlight w:val="none"/>
        </w:rPr>
        <w:t>5. 成交通知书。</w:t>
      </w:r>
    </w:p>
    <w:p>
      <w:pPr>
        <w:pStyle w:val="15"/>
        <w:spacing w:line="380" w:lineRule="exact"/>
        <w:ind w:left="2" w:leftChars="1" w:firstLine="420" w:firstLineChars="200"/>
        <w:rPr>
          <w:rFonts w:hAnsi="宋体"/>
          <w:szCs w:val="21"/>
          <w:highlight w:val="none"/>
        </w:rPr>
      </w:pPr>
      <w:r>
        <w:rPr>
          <w:rFonts w:hint="eastAsia" w:hAnsi="宋体"/>
          <w:szCs w:val="21"/>
          <w:highlight w:val="none"/>
        </w:rPr>
        <w:t>本合同甲乙双方签字盖章后生效，一式柒份，具有同等法律效力，</w:t>
      </w:r>
      <w:r>
        <w:rPr>
          <w:rFonts w:hint="eastAsia" w:hAnsi="宋体" w:cs="宋体"/>
          <w:szCs w:val="21"/>
          <w:highlight w:val="none"/>
        </w:rPr>
        <w:t>甲方四份、乙方二份</w:t>
      </w:r>
      <w:r>
        <w:rPr>
          <w:rFonts w:hint="eastAsia" w:hAnsi="宋体"/>
          <w:szCs w:val="21"/>
          <w:highlight w:val="none"/>
        </w:rPr>
        <w:t>。政府采购合同双方自签订之日起1个工作日内将合同原件一份交采购代理机构。采购代理机构将政府采购合同在省级以上人民政府财政部门指定媒体上公告并存档。</w:t>
      </w:r>
    </w:p>
    <w:p>
      <w:pPr>
        <w:spacing w:line="360" w:lineRule="exact"/>
        <w:ind w:firstLine="420" w:firstLineChars="200"/>
        <w:rPr>
          <w:rFonts w:ascii="宋体" w:hAnsi="宋体"/>
          <w:highlight w:val="none"/>
        </w:rPr>
      </w:pPr>
    </w:p>
    <w:p>
      <w:pPr>
        <w:spacing w:line="360" w:lineRule="exact"/>
        <w:rPr>
          <w:rFonts w:ascii="宋体" w:hAnsi="宋体"/>
          <w:highlight w:val="none"/>
        </w:rPr>
      </w:pPr>
    </w:p>
    <w:p>
      <w:pPr>
        <w:tabs>
          <w:tab w:val="left" w:pos="4320"/>
          <w:tab w:val="left" w:pos="4500"/>
        </w:tabs>
        <w:spacing w:line="360" w:lineRule="exact"/>
        <w:rPr>
          <w:rFonts w:ascii="宋体" w:hAnsi="宋体"/>
          <w:szCs w:val="21"/>
          <w:highlight w:val="none"/>
          <w:u w:val="single"/>
        </w:rPr>
      </w:pPr>
      <w:r>
        <w:rPr>
          <w:rFonts w:hint="eastAsia" w:ascii="宋体" w:hAnsi="宋体"/>
          <w:szCs w:val="21"/>
          <w:highlight w:val="none"/>
        </w:rPr>
        <w:t>甲方名称（公章）：</w:t>
      </w:r>
      <w:r>
        <w:rPr>
          <w:rFonts w:hint="eastAsia" w:ascii="宋体" w:hAnsi="宋体"/>
          <w:szCs w:val="21"/>
          <w:highlight w:val="none"/>
          <w:lang w:val="en-US" w:eastAsia="zh-CN"/>
        </w:rPr>
        <w:t xml:space="preserve">                     </w:t>
      </w:r>
      <w:r>
        <w:rPr>
          <w:rFonts w:hint="eastAsia" w:ascii="宋体" w:hAnsi="宋体"/>
          <w:szCs w:val="21"/>
          <w:highlight w:val="none"/>
        </w:rPr>
        <w:t>乙方名称（公章，自然人除外）：</w:t>
      </w:r>
      <w:r>
        <w:rPr>
          <w:rFonts w:hint="eastAsia" w:ascii="宋体" w:hAnsi="宋体"/>
          <w:szCs w:val="21"/>
          <w:highlight w:val="none"/>
          <w:u w:val="single"/>
        </w:rPr>
        <w:t xml:space="preserve">             </w:t>
      </w:r>
    </w:p>
    <w:p>
      <w:pPr>
        <w:spacing w:line="360" w:lineRule="exact"/>
        <w:rPr>
          <w:rFonts w:ascii="宋体" w:hAnsi="宋体"/>
          <w:szCs w:val="21"/>
          <w:highlight w:val="none"/>
          <w:u w:val="single"/>
        </w:rPr>
      </w:pPr>
      <w:r>
        <w:rPr>
          <w:rFonts w:hint="eastAsia" w:ascii="宋体" w:hAnsi="宋体"/>
          <w:szCs w:val="21"/>
          <w:highlight w:val="none"/>
        </w:rPr>
        <w:t>法定代表人签字或盖章：</w:t>
      </w:r>
      <w:r>
        <w:rPr>
          <w:rFonts w:hint="eastAsia" w:ascii="宋体" w:hAnsi="宋体"/>
          <w:szCs w:val="21"/>
          <w:highlight w:val="none"/>
          <w:lang w:val="en-US" w:eastAsia="zh-CN"/>
        </w:rPr>
        <w:t xml:space="preserve">                 </w:t>
      </w:r>
      <w:r>
        <w:rPr>
          <w:rFonts w:hint="eastAsia" w:ascii="宋体" w:hAnsi="宋体"/>
          <w:szCs w:val="21"/>
          <w:highlight w:val="none"/>
        </w:rPr>
        <w:t>法定代表人签字或盖章：</w:t>
      </w:r>
      <w:r>
        <w:rPr>
          <w:rFonts w:hint="eastAsia" w:ascii="宋体" w:hAnsi="宋体"/>
          <w:szCs w:val="21"/>
          <w:highlight w:val="none"/>
          <w:u w:val="single"/>
        </w:rPr>
        <w:t xml:space="preserve">                     </w:t>
      </w:r>
    </w:p>
    <w:p>
      <w:pPr>
        <w:spacing w:line="360" w:lineRule="exact"/>
        <w:rPr>
          <w:rFonts w:ascii="宋体" w:hAnsi="宋体"/>
          <w:szCs w:val="21"/>
          <w:highlight w:val="none"/>
        </w:rPr>
      </w:pPr>
      <w:r>
        <w:rPr>
          <w:rFonts w:hint="eastAsia" w:ascii="宋体" w:hAnsi="宋体"/>
          <w:szCs w:val="21"/>
          <w:highlight w:val="none"/>
        </w:rPr>
        <w:t>地址：</w:t>
      </w:r>
      <w:r>
        <w:rPr>
          <w:rFonts w:hint="eastAsia" w:ascii="宋体" w:hAnsi="宋体"/>
          <w:szCs w:val="21"/>
          <w:highlight w:val="none"/>
          <w:lang w:val="en-US" w:eastAsia="zh-CN"/>
        </w:rPr>
        <w:t xml:space="preserve">                                </w:t>
      </w:r>
      <w:r>
        <w:rPr>
          <w:rFonts w:hint="eastAsia" w:ascii="宋体" w:hAnsi="宋体"/>
          <w:szCs w:val="21"/>
          <w:highlight w:val="none"/>
        </w:rPr>
        <w:t xml:space="preserve"> 地址：</w:t>
      </w:r>
      <w:r>
        <w:rPr>
          <w:rFonts w:hint="eastAsia" w:ascii="宋体" w:hAnsi="宋体"/>
          <w:szCs w:val="21"/>
          <w:highlight w:val="none"/>
          <w:u w:val="single"/>
        </w:rPr>
        <w:t xml:space="preserve">                                     </w:t>
      </w:r>
    </w:p>
    <w:p>
      <w:pPr>
        <w:tabs>
          <w:tab w:val="left" w:pos="4680"/>
        </w:tabs>
        <w:spacing w:line="360" w:lineRule="exact"/>
        <w:rPr>
          <w:rFonts w:ascii="宋体" w:hAnsi="宋体"/>
          <w:szCs w:val="21"/>
          <w:highlight w:val="none"/>
          <w:u w:val="single"/>
        </w:rPr>
      </w:pPr>
      <w:r>
        <w:rPr>
          <w:rFonts w:hint="eastAsia" w:ascii="宋体" w:hAnsi="宋体"/>
          <w:szCs w:val="21"/>
          <w:highlight w:val="none"/>
        </w:rPr>
        <w:t>委托代理人：</w:t>
      </w:r>
      <w:r>
        <w:rPr>
          <w:rFonts w:hint="eastAsia" w:ascii="宋体" w:hAnsi="宋体"/>
          <w:szCs w:val="21"/>
          <w:highlight w:val="none"/>
          <w:lang w:val="en-US" w:eastAsia="zh-CN"/>
        </w:rPr>
        <w:t xml:space="preserve">                          </w:t>
      </w:r>
      <w:r>
        <w:rPr>
          <w:rFonts w:hint="eastAsia" w:ascii="宋体" w:hAnsi="宋体"/>
          <w:szCs w:val="21"/>
          <w:highlight w:val="none"/>
        </w:rPr>
        <w:t xml:space="preserve"> 委托代理人：</w:t>
      </w:r>
      <w:r>
        <w:rPr>
          <w:rFonts w:hint="eastAsia" w:ascii="宋体" w:hAnsi="宋体"/>
          <w:szCs w:val="21"/>
          <w:highlight w:val="none"/>
          <w:u w:val="single"/>
        </w:rPr>
        <w:t xml:space="preserve">                               </w:t>
      </w:r>
    </w:p>
    <w:p>
      <w:pPr>
        <w:tabs>
          <w:tab w:val="left" w:pos="5040"/>
        </w:tabs>
        <w:spacing w:line="360" w:lineRule="exact"/>
        <w:rPr>
          <w:rFonts w:ascii="宋体" w:hAnsi="宋体"/>
          <w:szCs w:val="21"/>
          <w:highlight w:val="none"/>
          <w:u w:val="single"/>
        </w:rPr>
      </w:pPr>
      <w:r>
        <w:rPr>
          <w:rFonts w:hint="eastAsia" w:ascii="宋体" w:hAnsi="宋体"/>
          <w:szCs w:val="21"/>
          <w:highlight w:val="none"/>
        </w:rPr>
        <w:t>电  话：</w:t>
      </w:r>
      <w:r>
        <w:rPr>
          <w:rFonts w:hint="eastAsia" w:ascii="宋体" w:hAnsi="宋体"/>
          <w:szCs w:val="21"/>
          <w:highlight w:val="none"/>
          <w:lang w:val="en-US" w:eastAsia="zh-CN"/>
        </w:rPr>
        <w:t xml:space="preserve">                               </w:t>
      </w:r>
      <w:r>
        <w:rPr>
          <w:rFonts w:hint="eastAsia" w:ascii="宋体" w:hAnsi="宋体"/>
          <w:szCs w:val="21"/>
          <w:highlight w:val="none"/>
        </w:rPr>
        <w:t xml:space="preserve">电   话： </w:t>
      </w:r>
      <w:r>
        <w:rPr>
          <w:rFonts w:hint="eastAsia" w:ascii="宋体" w:hAnsi="宋体"/>
          <w:szCs w:val="21"/>
          <w:highlight w:val="none"/>
          <w:u w:val="single"/>
        </w:rPr>
        <w:t xml:space="preserve">                                 </w:t>
      </w:r>
    </w:p>
    <w:p>
      <w:pPr>
        <w:tabs>
          <w:tab w:val="left" w:pos="5040"/>
        </w:tabs>
        <w:spacing w:line="360" w:lineRule="exact"/>
        <w:rPr>
          <w:rFonts w:ascii="宋体" w:hAnsi="宋体"/>
          <w:szCs w:val="21"/>
          <w:highlight w:val="none"/>
        </w:rPr>
      </w:pPr>
      <w:r>
        <w:rPr>
          <w:rFonts w:hint="eastAsia" w:ascii="宋体" w:hAnsi="宋体"/>
          <w:szCs w:val="21"/>
          <w:highlight w:val="none"/>
        </w:rPr>
        <w:t>开户名称：</w:t>
      </w:r>
      <w:r>
        <w:rPr>
          <w:rFonts w:hint="eastAsia" w:ascii="宋体" w:hAnsi="宋体"/>
          <w:szCs w:val="21"/>
          <w:highlight w:val="none"/>
          <w:lang w:val="en-US" w:eastAsia="zh-CN"/>
        </w:rPr>
        <w:t xml:space="preserve">                            </w:t>
      </w:r>
      <w:r>
        <w:rPr>
          <w:rFonts w:hint="eastAsia" w:ascii="宋体" w:hAnsi="宋体"/>
          <w:szCs w:val="21"/>
          <w:highlight w:val="none"/>
        </w:rPr>
        <w:t xml:space="preserve"> 开户名称：</w:t>
      </w:r>
      <w:r>
        <w:rPr>
          <w:rFonts w:hint="eastAsia" w:ascii="宋体" w:hAnsi="宋体"/>
          <w:szCs w:val="21"/>
          <w:highlight w:val="none"/>
          <w:u w:val="single"/>
        </w:rPr>
        <w:t xml:space="preserve">                                  </w:t>
      </w:r>
    </w:p>
    <w:p>
      <w:pPr>
        <w:tabs>
          <w:tab w:val="left" w:pos="5040"/>
        </w:tabs>
        <w:spacing w:line="360" w:lineRule="exact"/>
        <w:rPr>
          <w:rFonts w:ascii="宋体" w:hAnsi="宋体"/>
          <w:szCs w:val="21"/>
          <w:highlight w:val="none"/>
        </w:rPr>
      </w:pPr>
      <w:r>
        <w:rPr>
          <w:rFonts w:hint="eastAsia" w:ascii="宋体" w:hAnsi="宋体"/>
          <w:szCs w:val="21"/>
          <w:highlight w:val="none"/>
        </w:rPr>
        <w:t>开户银行：</w:t>
      </w:r>
      <w:r>
        <w:rPr>
          <w:rFonts w:hint="eastAsia" w:ascii="宋体" w:hAnsi="宋体"/>
          <w:szCs w:val="21"/>
          <w:highlight w:val="none"/>
          <w:lang w:val="en-US" w:eastAsia="zh-CN"/>
        </w:rPr>
        <w:t xml:space="preserve">                             </w:t>
      </w:r>
      <w:r>
        <w:rPr>
          <w:rFonts w:hint="eastAsia" w:ascii="宋体" w:hAnsi="宋体"/>
          <w:szCs w:val="21"/>
          <w:highlight w:val="none"/>
        </w:rPr>
        <w:t>开户银行：</w:t>
      </w:r>
      <w:r>
        <w:rPr>
          <w:rFonts w:hint="eastAsia" w:ascii="宋体" w:hAnsi="宋体"/>
          <w:szCs w:val="21"/>
          <w:highlight w:val="none"/>
          <w:u w:val="single"/>
        </w:rPr>
        <w:t xml:space="preserve">                                 </w:t>
      </w:r>
    </w:p>
    <w:p>
      <w:pPr>
        <w:tabs>
          <w:tab w:val="left" w:pos="5040"/>
        </w:tabs>
        <w:spacing w:line="360" w:lineRule="exact"/>
        <w:rPr>
          <w:rFonts w:ascii="宋体" w:hAnsi="宋体"/>
          <w:szCs w:val="21"/>
          <w:highlight w:val="none"/>
        </w:rPr>
      </w:pPr>
      <w:r>
        <w:rPr>
          <w:rFonts w:hint="eastAsia" w:ascii="宋体" w:hAnsi="宋体"/>
          <w:szCs w:val="21"/>
          <w:highlight w:val="none"/>
        </w:rPr>
        <w:t>银行账号：</w:t>
      </w:r>
      <w:r>
        <w:rPr>
          <w:rFonts w:hint="eastAsia" w:ascii="宋体" w:hAnsi="宋体"/>
          <w:szCs w:val="21"/>
          <w:highlight w:val="none"/>
          <w:lang w:val="en-US" w:eastAsia="zh-CN"/>
        </w:rPr>
        <w:t xml:space="preserve">                             </w:t>
      </w:r>
      <w:r>
        <w:rPr>
          <w:rFonts w:hint="eastAsia" w:ascii="宋体" w:hAnsi="宋体"/>
          <w:szCs w:val="21"/>
          <w:highlight w:val="none"/>
        </w:rPr>
        <w:t>银行账号：</w:t>
      </w:r>
      <w:r>
        <w:rPr>
          <w:rFonts w:hint="eastAsia" w:ascii="宋体" w:hAnsi="宋体"/>
          <w:szCs w:val="21"/>
          <w:highlight w:val="none"/>
          <w:u w:val="single"/>
        </w:rPr>
        <w:t xml:space="preserve">                                 </w:t>
      </w:r>
    </w:p>
    <w:p>
      <w:pPr>
        <w:tabs>
          <w:tab w:val="left" w:pos="5040"/>
        </w:tabs>
        <w:spacing w:line="360" w:lineRule="exact"/>
        <w:rPr>
          <w:rFonts w:ascii="宋体" w:hAnsi="宋体"/>
          <w:szCs w:val="21"/>
          <w:highlight w:val="none"/>
        </w:rPr>
      </w:pPr>
      <w:r>
        <w:rPr>
          <w:rFonts w:hint="eastAsia" w:ascii="宋体" w:hAnsi="宋体"/>
          <w:szCs w:val="21"/>
          <w:highlight w:val="none"/>
        </w:rPr>
        <w:t>日    期：</w:t>
      </w:r>
      <w:r>
        <w:rPr>
          <w:rFonts w:hint="eastAsia" w:ascii="宋体" w:hAnsi="宋体"/>
          <w:szCs w:val="21"/>
          <w:highlight w:val="none"/>
          <w:lang w:val="en-US" w:eastAsia="zh-CN"/>
        </w:rPr>
        <w:t xml:space="preserve">                             </w:t>
      </w:r>
      <w:r>
        <w:rPr>
          <w:rFonts w:hint="eastAsia" w:ascii="宋体" w:hAnsi="宋体"/>
          <w:szCs w:val="21"/>
          <w:highlight w:val="none"/>
        </w:rPr>
        <w:t>日    期：</w:t>
      </w:r>
      <w:r>
        <w:rPr>
          <w:rFonts w:hint="eastAsia" w:ascii="宋体" w:hAnsi="宋体"/>
          <w:szCs w:val="21"/>
          <w:highlight w:val="none"/>
          <w:u w:val="single"/>
        </w:rPr>
        <w:t xml:space="preserve">                                </w:t>
      </w:r>
    </w:p>
    <w:p>
      <w:pPr>
        <w:rPr>
          <w:rFonts w:ascii="宋体" w:hAnsi="宋体"/>
          <w:b/>
          <w:szCs w:val="21"/>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color w:val="FF0000"/>
          <w:sz w:val="32"/>
          <w:szCs w:val="32"/>
          <w:highlight w:val="none"/>
        </w:rPr>
      </w:pPr>
    </w:p>
    <w:p>
      <w:pPr>
        <w:adjustRightInd w:val="0"/>
        <w:snapToGrid w:val="0"/>
        <w:spacing w:line="380" w:lineRule="exact"/>
        <w:jc w:val="center"/>
        <w:rPr>
          <w:rFonts w:hint="eastAsia"/>
          <w:b/>
          <w:sz w:val="32"/>
          <w:szCs w:val="32"/>
          <w:highlight w:val="none"/>
        </w:rPr>
      </w:pPr>
      <w:r>
        <w:rPr>
          <w:rFonts w:hint="eastAsia"/>
          <w:b/>
          <w:color w:val="FF0000"/>
          <w:sz w:val="32"/>
          <w:szCs w:val="32"/>
          <w:highlight w:val="none"/>
        </w:rPr>
        <w:t>医疗卫生机构廉洁购销合同</w:t>
      </w:r>
    </w:p>
    <w:p>
      <w:pPr>
        <w:spacing w:line="400" w:lineRule="exact"/>
        <w:jc w:val="center"/>
        <w:rPr>
          <w:b/>
          <w:sz w:val="32"/>
          <w:szCs w:val="32"/>
          <w:highlight w:val="none"/>
        </w:rPr>
      </w:pPr>
      <w:r>
        <w:rPr>
          <w:b/>
          <w:sz w:val="32"/>
          <w:szCs w:val="32"/>
          <w:highlight w:val="none"/>
        </w:rPr>
        <w:t xml:space="preserve">  </w:t>
      </w:r>
    </w:p>
    <w:p>
      <w:pPr>
        <w:spacing w:line="420" w:lineRule="exact"/>
        <w:rPr>
          <w:rFonts w:ascii="宋体" w:hAnsi="宋体"/>
          <w:szCs w:val="21"/>
          <w:highlight w:val="none"/>
        </w:rPr>
      </w:pPr>
      <w:r>
        <w:rPr>
          <w:rFonts w:hint="eastAsia" w:ascii="宋体" w:hAnsi="宋体"/>
          <w:szCs w:val="21"/>
          <w:highlight w:val="none"/>
        </w:rPr>
        <w:t>甲方（采购人）：</w:t>
      </w:r>
    </w:p>
    <w:p>
      <w:pPr>
        <w:spacing w:line="42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eastAsia="zh-CN"/>
        </w:rPr>
        <w:t>成交</w:t>
      </w:r>
      <w:r>
        <w:rPr>
          <w:rFonts w:hint="eastAsia" w:ascii="宋体" w:hAnsi="宋体"/>
          <w:szCs w:val="21"/>
          <w:highlight w:val="none"/>
        </w:rPr>
        <w:t>人）：</w:t>
      </w:r>
    </w:p>
    <w:p>
      <w:pPr>
        <w:spacing w:line="420" w:lineRule="exact"/>
        <w:rPr>
          <w:rFonts w:ascii="宋体" w:hAnsi="宋体"/>
          <w:szCs w:val="21"/>
          <w:highlight w:val="none"/>
        </w:rPr>
      </w:pPr>
    </w:p>
    <w:p>
      <w:pPr>
        <w:spacing w:line="420" w:lineRule="exact"/>
        <w:ind w:firstLine="420"/>
        <w:rPr>
          <w:rFonts w:ascii="宋体" w:hAnsi="宋体"/>
          <w:szCs w:val="21"/>
          <w:highlight w:val="none"/>
        </w:rPr>
      </w:pPr>
      <w:r>
        <w:rPr>
          <w:rFonts w:hint="eastAsia" w:ascii="宋体" w:hAnsi="宋体"/>
          <w:szCs w:val="21"/>
          <w:highlight w:val="none"/>
        </w:rPr>
        <w:t>为进一步加强医疗卫生行风建设，规范医疗卫生机构购销行为，有效防范商业贿赂行为，营造公平交易、诚实守信的购销环境，经甲、乙双方协商，同意签订本合同，并共同遵守：</w:t>
      </w:r>
    </w:p>
    <w:p>
      <w:pPr>
        <w:spacing w:line="420" w:lineRule="exact"/>
        <w:ind w:firstLine="420"/>
        <w:rPr>
          <w:rFonts w:ascii="宋体" w:hAnsi="宋体"/>
          <w:szCs w:val="21"/>
          <w:highlight w:val="none"/>
        </w:rPr>
      </w:pPr>
      <w:r>
        <w:rPr>
          <w:rFonts w:hint="eastAsia" w:ascii="宋体" w:hAnsi="宋体"/>
          <w:szCs w:val="21"/>
          <w:highlight w:val="none"/>
        </w:rPr>
        <w:t>一、甲乙双方按照《中华人民共和国民法典》及</w:t>
      </w:r>
      <w:r>
        <w:rPr>
          <w:rFonts w:hint="eastAsia" w:ascii="宋体" w:hAnsi="宋体"/>
          <w:szCs w:val="21"/>
          <w:highlight w:val="none"/>
          <w:lang w:val="en-US" w:eastAsia="zh-CN"/>
        </w:rPr>
        <w:t>合同约定进行规范操作</w:t>
      </w:r>
      <w:r>
        <w:rPr>
          <w:rFonts w:hint="eastAsia" w:ascii="宋体" w:hAnsi="宋体"/>
          <w:szCs w:val="21"/>
          <w:highlight w:val="none"/>
        </w:rPr>
        <w:t>。</w:t>
      </w:r>
    </w:p>
    <w:p>
      <w:pPr>
        <w:spacing w:line="420" w:lineRule="exact"/>
        <w:ind w:firstLine="420"/>
        <w:rPr>
          <w:rFonts w:ascii="宋体" w:hAnsi="宋体"/>
          <w:szCs w:val="21"/>
          <w:highlight w:val="none"/>
        </w:rPr>
      </w:pPr>
      <w:r>
        <w:rPr>
          <w:rFonts w:hint="eastAsia" w:ascii="宋体" w:hAnsi="宋体"/>
          <w:szCs w:val="21"/>
          <w:highlight w:val="none"/>
        </w:rPr>
        <w:t>二、甲方应当严格执行购销合同验收制度，对</w:t>
      </w:r>
      <w:r>
        <w:rPr>
          <w:rFonts w:hint="eastAsia" w:ascii="宋体" w:hAnsi="宋体"/>
          <w:szCs w:val="21"/>
          <w:highlight w:val="none"/>
          <w:lang w:eastAsia="zh-CN"/>
        </w:rPr>
        <w:t>施工</w:t>
      </w:r>
      <w:r>
        <w:rPr>
          <w:rFonts w:hint="eastAsia" w:ascii="宋体" w:hAnsi="宋体"/>
          <w:szCs w:val="21"/>
          <w:highlight w:val="none"/>
        </w:rPr>
        <w:t>采购</w:t>
      </w:r>
      <w:r>
        <w:rPr>
          <w:rFonts w:hint="eastAsia" w:ascii="宋体" w:hAnsi="宋体"/>
          <w:szCs w:val="21"/>
          <w:highlight w:val="none"/>
          <w:lang w:eastAsia="zh-CN"/>
        </w:rPr>
        <w:t>物</w:t>
      </w:r>
      <w:r>
        <w:rPr>
          <w:rFonts w:hint="eastAsia" w:ascii="宋体" w:hAnsi="宋体"/>
          <w:szCs w:val="21"/>
          <w:highlight w:val="none"/>
        </w:rPr>
        <w:t>品进行查验，</w:t>
      </w:r>
      <w:r>
        <w:rPr>
          <w:rFonts w:hint="eastAsia" w:ascii="宋体" w:hAnsi="宋体"/>
          <w:szCs w:val="21"/>
          <w:highlight w:val="none"/>
          <w:lang w:eastAsia="zh-CN"/>
        </w:rPr>
        <w:t>确保施工所用材料符合合同约定标准</w:t>
      </w:r>
      <w:r>
        <w:rPr>
          <w:rFonts w:hint="eastAsia" w:ascii="宋体" w:hAnsi="宋体"/>
          <w:szCs w:val="21"/>
          <w:highlight w:val="none"/>
        </w:rPr>
        <w:t>。</w:t>
      </w:r>
    </w:p>
    <w:p>
      <w:pPr>
        <w:spacing w:line="420" w:lineRule="exact"/>
        <w:ind w:firstLine="420"/>
        <w:rPr>
          <w:rFonts w:ascii="宋体" w:hAnsi="宋体"/>
          <w:szCs w:val="21"/>
          <w:highlight w:val="none"/>
        </w:rPr>
      </w:pPr>
      <w:r>
        <w:rPr>
          <w:rFonts w:hint="eastAsia" w:ascii="宋体" w:hAnsi="宋体"/>
          <w:szCs w:val="21"/>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420" w:lineRule="exact"/>
        <w:ind w:firstLine="420"/>
        <w:rPr>
          <w:rFonts w:ascii="宋体" w:hAnsi="宋体"/>
          <w:szCs w:val="21"/>
          <w:highlight w:val="none"/>
        </w:rPr>
      </w:pPr>
      <w:r>
        <w:rPr>
          <w:rFonts w:hint="eastAsia" w:ascii="宋体" w:hAnsi="宋体"/>
          <w:szCs w:val="21"/>
          <w:highlight w:val="none"/>
        </w:rPr>
        <w:t>四、严禁甲方工作人员利用任何途径和方式，为乙方</w:t>
      </w:r>
      <w:r>
        <w:rPr>
          <w:rFonts w:hint="eastAsia" w:ascii="宋体" w:hAnsi="宋体"/>
          <w:szCs w:val="21"/>
          <w:highlight w:val="none"/>
          <w:lang w:eastAsia="zh-CN"/>
        </w:rPr>
        <w:t>施工和材料提供购销</w:t>
      </w:r>
      <w:r>
        <w:rPr>
          <w:rFonts w:hint="eastAsia" w:ascii="宋体" w:hAnsi="宋体"/>
          <w:szCs w:val="21"/>
          <w:highlight w:val="none"/>
        </w:rPr>
        <w:t>信息，或为乙方统计提供便利。</w:t>
      </w:r>
    </w:p>
    <w:p>
      <w:pPr>
        <w:spacing w:line="420" w:lineRule="exact"/>
        <w:rPr>
          <w:rFonts w:ascii="宋体" w:hAnsi="宋体"/>
          <w:szCs w:val="21"/>
          <w:highlight w:val="none"/>
        </w:rPr>
      </w:pPr>
      <w:r>
        <w:rPr>
          <w:rFonts w:hint="eastAsia" w:ascii="宋体" w:hAnsi="宋体"/>
          <w:szCs w:val="21"/>
          <w:highlight w:val="none"/>
        </w:rPr>
        <w:t xml:space="preserve">    五、乙方不得以回扣、宴请等方式影响甲方工作人员</w:t>
      </w:r>
      <w:r>
        <w:rPr>
          <w:rFonts w:hint="eastAsia" w:ascii="宋体" w:hAnsi="宋体"/>
          <w:szCs w:val="21"/>
          <w:highlight w:val="none"/>
          <w:lang w:eastAsia="zh-CN"/>
        </w:rPr>
        <w:t>监督施工</w:t>
      </w:r>
      <w:r>
        <w:rPr>
          <w:rFonts w:hint="eastAsia" w:ascii="宋体" w:hAnsi="宋体"/>
          <w:szCs w:val="21"/>
          <w:highlight w:val="none"/>
        </w:rPr>
        <w:t>，不得在</w:t>
      </w:r>
      <w:r>
        <w:rPr>
          <w:rFonts w:hint="eastAsia" w:ascii="宋体" w:hAnsi="宋体"/>
          <w:szCs w:val="21"/>
          <w:highlight w:val="none"/>
          <w:lang w:eastAsia="zh-CN"/>
        </w:rPr>
        <w:t>通过其它</w:t>
      </w:r>
      <w:r>
        <w:rPr>
          <w:rFonts w:hint="eastAsia" w:ascii="宋体" w:hAnsi="宋体"/>
          <w:szCs w:val="21"/>
          <w:highlight w:val="none"/>
        </w:rPr>
        <w:t>活动中提供旅游、超标准支付食宿费用。</w:t>
      </w:r>
    </w:p>
    <w:p>
      <w:pPr>
        <w:spacing w:line="420" w:lineRule="exact"/>
        <w:ind w:firstLine="420"/>
        <w:rPr>
          <w:rFonts w:ascii="宋体" w:hAnsi="宋体"/>
          <w:szCs w:val="21"/>
          <w:highlight w:val="none"/>
        </w:rPr>
      </w:pPr>
      <w:r>
        <w:rPr>
          <w:rFonts w:hint="eastAsia" w:ascii="宋体" w:hAnsi="宋体"/>
          <w:szCs w:val="21"/>
          <w:highlight w:val="none"/>
        </w:rPr>
        <w:t>六、乙方指定____________洽谈业务。销售代表必须在工作时间到甲方指定地点联系商谈，不得借故到甲方相关领导、部门负责人及相关工作人员家中访谈并提供任何好处费。</w:t>
      </w:r>
    </w:p>
    <w:p>
      <w:pPr>
        <w:spacing w:line="420" w:lineRule="exact"/>
        <w:ind w:firstLine="420"/>
        <w:rPr>
          <w:rFonts w:ascii="宋体" w:hAnsi="宋体"/>
          <w:szCs w:val="21"/>
          <w:highlight w:val="none"/>
        </w:rPr>
      </w:pPr>
      <w:r>
        <w:rPr>
          <w:rFonts w:hint="eastAsia" w:ascii="宋体" w:hAnsi="宋体"/>
          <w:szCs w:val="21"/>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420" w:lineRule="exact"/>
        <w:ind w:firstLine="420"/>
        <w:rPr>
          <w:rFonts w:ascii="宋体" w:hAnsi="宋体"/>
          <w:szCs w:val="21"/>
          <w:highlight w:val="none"/>
        </w:rPr>
      </w:pPr>
      <w:r>
        <w:rPr>
          <w:rFonts w:hint="eastAsia" w:ascii="宋体" w:hAnsi="宋体"/>
          <w:szCs w:val="21"/>
          <w:highlight w:val="none"/>
        </w:rPr>
        <w:t>八、本合同作为</w:t>
      </w:r>
      <w:r>
        <w:rPr>
          <w:rFonts w:hint="eastAsia" w:ascii="宋体" w:hAnsi="宋体"/>
          <w:szCs w:val="21"/>
          <w:highlight w:val="none"/>
          <w:lang w:eastAsia="zh-CN"/>
        </w:rPr>
        <w:t>廉洁</w:t>
      </w:r>
      <w:r>
        <w:rPr>
          <w:rFonts w:hint="eastAsia" w:ascii="宋体" w:hAnsi="宋体"/>
          <w:szCs w:val="21"/>
          <w:highlight w:val="none"/>
        </w:rPr>
        <w:t>购销合同的重要组成部分，与购销合同一并执行，具有同等的法律效力。</w:t>
      </w:r>
    </w:p>
    <w:p>
      <w:pPr>
        <w:spacing w:line="420" w:lineRule="exact"/>
        <w:ind w:firstLine="420"/>
        <w:rPr>
          <w:rFonts w:ascii="宋体" w:hAnsi="宋体"/>
          <w:szCs w:val="21"/>
          <w:highlight w:val="none"/>
        </w:rPr>
      </w:pPr>
      <w:r>
        <w:rPr>
          <w:rFonts w:hint="eastAsia" w:ascii="宋体" w:hAnsi="宋体"/>
          <w:szCs w:val="21"/>
          <w:highlight w:val="none"/>
        </w:rPr>
        <w:t>九、本合同一式三份，甲、乙双方各执一份，甲方纪检监察部门（基层医疗卫生机构上报上级卫生计生行政部门）执一份，并从签订之日起生效。</w:t>
      </w:r>
    </w:p>
    <w:p>
      <w:pPr>
        <w:spacing w:line="420" w:lineRule="exact"/>
        <w:rPr>
          <w:rFonts w:ascii="宋体" w:hAnsi="宋体"/>
          <w:szCs w:val="21"/>
          <w:highlight w:val="none"/>
        </w:rPr>
      </w:pPr>
    </w:p>
    <w:p>
      <w:pPr>
        <w:spacing w:line="420" w:lineRule="exact"/>
        <w:rPr>
          <w:rFonts w:ascii="宋体" w:hAnsi="宋体"/>
          <w:szCs w:val="21"/>
          <w:highlight w:val="none"/>
        </w:rPr>
      </w:pPr>
      <w:r>
        <w:rPr>
          <w:rFonts w:hint="eastAsia" w:ascii="宋体" w:hAnsi="宋体"/>
          <w:szCs w:val="21"/>
          <w:highlight w:val="none"/>
        </w:rPr>
        <w:t>甲方（盖章）：                       乙方（盖章）：</w:t>
      </w:r>
    </w:p>
    <w:p>
      <w:pPr>
        <w:spacing w:line="420" w:lineRule="exact"/>
        <w:rPr>
          <w:rFonts w:ascii="宋体" w:hAnsi="宋体"/>
          <w:szCs w:val="21"/>
          <w:highlight w:val="none"/>
        </w:rPr>
      </w:pPr>
      <w:r>
        <w:rPr>
          <w:rFonts w:hint="eastAsia" w:ascii="宋体" w:hAnsi="宋体"/>
          <w:szCs w:val="21"/>
          <w:highlight w:val="none"/>
        </w:rPr>
        <w:t>法定代表人：                         法定代表人：</w:t>
      </w:r>
    </w:p>
    <w:p>
      <w:pPr>
        <w:spacing w:line="420" w:lineRule="exact"/>
        <w:rPr>
          <w:rFonts w:ascii="宋体" w:hAnsi="宋体"/>
          <w:szCs w:val="21"/>
          <w:highlight w:val="none"/>
        </w:rPr>
      </w:pPr>
      <w:r>
        <w:rPr>
          <w:rFonts w:hint="eastAsia" w:ascii="宋体" w:hAnsi="宋体"/>
          <w:szCs w:val="21"/>
          <w:highlight w:val="none"/>
        </w:rPr>
        <w:t>经办人签名：                         经办人签名：</w:t>
      </w:r>
    </w:p>
    <w:p>
      <w:pPr>
        <w:spacing w:line="420" w:lineRule="exact"/>
        <w:ind w:firstLine="480"/>
        <w:rPr>
          <w:rFonts w:hint="eastAsia" w:ascii="宋体" w:hAnsi="宋体"/>
          <w:b/>
          <w:szCs w:val="21"/>
          <w:highlight w:val="none"/>
        </w:rPr>
      </w:pPr>
      <w:r>
        <w:rPr>
          <w:rFonts w:hint="eastAsia" w:ascii="宋体" w:hAnsi="宋体"/>
          <w:szCs w:val="21"/>
          <w:highlight w:val="none"/>
        </w:rPr>
        <w:t>年    月    日                       年    月    日</w:t>
      </w:r>
    </w:p>
    <w:p>
      <w:pPr>
        <w:spacing w:line="420" w:lineRule="exact"/>
        <w:jc w:val="center"/>
        <w:rPr>
          <w:rFonts w:hint="eastAsia" w:ascii="宋体" w:hAnsi="宋体"/>
          <w:b/>
          <w:sz w:val="32"/>
          <w:szCs w:val="32"/>
          <w:highlight w:val="none"/>
        </w:rPr>
      </w:pPr>
    </w:p>
    <w:p>
      <w:pPr>
        <w:tabs>
          <w:tab w:val="left" w:pos="5040"/>
        </w:tabs>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bidi w:val="0"/>
        <w:rPr>
          <w:rFonts w:hint="eastAsia"/>
          <w:color w:val="auto"/>
          <w:highlight w:val="none"/>
        </w:rPr>
      </w:pPr>
    </w:p>
    <w:p>
      <w:pPr>
        <w:rPr>
          <w:rFonts w:hint="eastAsia" w:ascii="宋体" w:hAnsi="宋体" w:eastAsia="宋体" w:cs="宋体"/>
          <w:b/>
          <w:bCs/>
          <w:color w:val="auto"/>
          <w:kern w:val="44"/>
          <w:sz w:val="32"/>
          <w:szCs w:val="32"/>
          <w:highlight w:val="none"/>
        </w:rPr>
      </w:pPr>
    </w:p>
    <w:p>
      <w:pPr>
        <w:pStyle w:val="2"/>
        <w:bidi w:val="0"/>
        <w:jc w:val="center"/>
        <w:rPr>
          <w:rFonts w:hint="eastAsia"/>
          <w:color w:val="auto"/>
          <w:highlight w:val="none"/>
        </w:rPr>
      </w:pPr>
      <w:bookmarkStart w:id="147" w:name="_Toc16171"/>
    </w:p>
    <w:p>
      <w:pPr>
        <w:pStyle w:val="2"/>
        <w:bidi w:val="0"/>
        <w:jc w:val="center"/>
        <w:rPr>
          <w:rFonts w:hint="eastAsia"/>
          <w:color w:val="auto"/>
          <w:highlight w:val="none"/>
        </w:rPr>
      </w:pPr>
    </w:p>
    <w:p>
      <w:pPr>
        <w:pStyle w:val="2"/>
        <w:bidi w:val="0"/>
        <w:jc w:val="center"/>
        <w:rPr>
          <w:rFonts w:hint="eastAsia"/>
          <w:color w:val="auto"/>
          <w:highlight w:val="none"/>
        </w:rPr>
      </w:pPr>
    </w:p>
    <w:p>
      <w:pPr>
        <w:rPr>
          <w:rFonts w:hint="eastAsia"/>
          <w:highlight w:val="none"/>
        </w:rPr>
      </w:pPr>
    </w:p>
    <w:p>
      <w:pPr>
        <w:pStyle w:val="2"/>
        <w:numPr>
          <w:ilvl w:val="0"/>
          <w:numId w:val="13"/>
        </w:numPr>
        <w:bidi w:val="0"/>
        <w:jc w:val="center"/>
        <w:rPr>
          <w:rFonts w:hint="eastAsia"/>
          <w:color w:val="auto"/>
          <w:highlight w:val="none"/>
        </w:rPr>
      </w:pPr>
      <w:r>
        <w:rPr>
          <w:rFonts w:hint="eastAsia"/>
          <w:color w:val="auto"/>
          <w:highlight w:val="none"/>
        </w:rPr>
        <w:t xml:space="preserve"> </w:t>
      </w:r>
      <w:bookmarkEnd w:id="144"/>
      <w:bookmarkEnd w:id="145"/>
      <w:bookmarkStart w:id="148" w:name="_Toc13185"/>
      <w:r>
        <w:rPr>
          <w:rFonts w:hint="eastAsia"/>
          <w:color w:val="auto"/>
          <w:highlight w:val="none"/>
        </w:rPr>
        <w:t>响应文件（格式）</w:t>
      </w:r>
      <w:bookmarkEnd w:id="146"/>
      <w:bookmarkEnd w:id="147"/>
      <w:bookmarkEnd w:id="148"/>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widowControl w:val="0"/>
        <w:numPr>
          <w:ilvl w:val="0"/>
          <w:numId w:val="0"/>
        </w:numPr>
        <w:jc w:val="both"/>
        <w:rPr>
          <w:rFonts w:hint="eastAsia"/>
          <w:highlight w:val="none"/>
        </w:rPr>
      </w:pPr>
    </w:p>
    <w:p>
      <w:pPr>
        <w:rPr>
          <w:rFonts w:hint="eastAsia" w:ascii="宋体" w:hAnsi="宋体" w:eastAsia="宋体" w:cs="宋体"/>
          <w:color w:val="auto"/>
          <w:highlight w:val="none"/>
        </w:rPr>
      </w:pPr>
    </w:p>
    <w:p>
      <w:pPr>
        <w:pStyle w:val="15"/>
        <w:jc w:val="both"/>
        <w:rPr>
          <w:rFonts w:hint="eastAsia" w:ascii="宋体" w:hAnsi="宋体" w:eastAsia="宋体" w:cs="宋体"/>
          <w:b/>
          <w:color w:val="auto"/>
          <w:sz w:val="32"/>
          <w:highlight w:val="none"/>
          <w:lang w:eastAsia="zh-CN"/>
        </w:rPr>
      </w:pPr>
      <w:bookmarkStart w:id="149" w:name="_Toc18351"/>
      <w:bookmarkStart w:id="150" w:name="_Toc497927069"/>
      <w:bookmarkStart w:id="151" w:name="_Toc21496"/>
      <w:r>
        <w:rPr>
          <w:rFonts w:hint="eastAsia" w:ascii="宋体" w:hAnsi="宋体" w:eastAsia="宋体" w:cs="宋体"/>
          <w:b/>
          <w:color w:val="auto"/>
          <w:sz w:val="32"/>
          <w:highlight w:val="none"/>
          <w:lang w:eastAsia="zh-CN"/>
        </w:rPr>
        <w:t>一、响应文件袋（盒、箱）标记</w:t>
      </w:r>
      <w:bookmarkEnd w:id="149"/>
      <w:bookmarkEnd w:id="150"/>
      <w:bookmarkEnd w:id="151"/>
    </w:p>
    <w:p>
      <w:pPr>
        <w:adjustRightInd w:val="0"/>
        <w:snapToGrid w:val="0"/>
        <w:rPr>
          <w:rFonts w:hint="eastAsia" w:ascii="宋体" w:hAnsi="宋体" w:eastAsia="宋体" w:cs="宋体"/>
          <w:b/>
          <w:color w:val="auto"/>
          <w:sz w:val="44"/>
          <w:szCs w:val="44"/>
          <w:highlight w:val="none"/>
        </w:rPr>
      </w:pPr>
    </w:p>
    <w:p>
      <w:pPr>
        <w:pStyle w:val="40"/>
        <w:rPr>
          <w:rFonts w:hint="eastAsia" w:ascii="宋体" w:hAnsi="宋体" w:eastAsia="宋体" w:cs="宋体"/>
          <w:color w:val="auto"/>
          <w:highlight w:val="none"/>
        </w:rPr>
      </w:pPr>
    </w:p>
    <w:p>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pPr>
        <w:snapToGrid w:val="0"/>
        <w:spacing w:before="156" w:beforeLines="50" w:after="50"/>
        <w:ind w:firstLine="420" w:firstLineChars="150"/>
        <w:rPr>
          <w:rFonts w:hint="eastAsia" w:ascii="宋体" w:hAnsi="宋体" w:eastAsia="宋体" w:cs="宋体"/>
          <w:b/>
          <w:color w:val="auto"/>
          <w:sz w:val="28"/>
          <w:szCs w:val="28"/>
          <w:highlight w:val="none"/>
        </w:rPr>
      </w:pPr>
    </w:p>
    <w:p>
      <w:pPr>
        <w:snapToGrid w:val="0"/>
        <w:spacing w:before="156" w:beforeLines="50" w:after="50"/>
        <w:ind w:firstLine="420" w:firstLineChars="150"/>
        <w:rPr>
          <w:rFonts w:hint="eastAsia" w:ascii="宋体" w:hAnsi="宋体" w:eastAsia="宋体" w:cs="宋体"/>
          <w:b/>
          <w:color w:val="auto"/>
          <w:sz w:val="28"/>
          <w:szCs w:val="28"/>
          <w:highlight w:val="none"/>
        </w:rPr>
      </w:pPr>
    </w:p>
    <w:p>
      <w:pPr>
        <w:snapToGrid w:val="0"/>
        <w:spacing w:before="156" w:beforeLines="50" w:after="50"/>
        <w:jc w:val="center"/>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eastAsia="zh-CN"/>
        </w:rPr>
        <w:t>中南大学湘雅二医院桂林医院临桂院区文化建设及标识标牌制作定点供应商采购</w:t>
      </w:r>
    </w:p>
    <w:p>
      <w:pPr>
        <w:snapToGrid w:val="0"/>
        <w:spacing w:before="156" w:beforeLines="50" w:after="50"/>
        <w:ind w:firstLine="2693" w:firstLineChars="962"/>
        <w:rPr>
          <w:rFonts w:hint="eastAsia" w:ascii="宋体" w:hAnsi="宋体" w:eastAsia="宋体" w:cs="宋体"/>
          <w:b/>
          <w:bCs w:val="0"/>
          <w:color w:val="auto"/>
          <w:sz w:val="28"/>
          <w:szCs w:val="28"/>
          <w:highlight w:val="none"/>
        </w:rPr>
      </w:pPr>
    </w:p>
    <w:p>
      <w:pPr>
        <w:snapToGrid w:val="0"/>
        <w:spacing w:before="156" w:beforeLines="50" w:after="50"/>
        <w:jc w:val="both"/>
        <w:rPr>
          <w:rFonts w:hint="eastAsia" w:ascii="宋体" w:hAnsi="宋体" w:eastAsia="宋体" w:cs="宋体"/>
          <w:b/>
          <w:bCs w:val="0"/>
          <w:color w:val="auto"/>
          <w:sz w:val="28"/>
          <w:szCs w:val="28"/>
          <w:highlight w:val="none"/>
          <w:lang w:eastAsia="zh-CN"/>
        </w:rPr>
      </w:pPr>
      <w:r>
        <w:rPr>
          <w:rFonts w:hint="eastAsia" w:ascii="宋体" w:hAnsi="宋体" w:cs="宋体"/>
          <w:b/>
          <w:bCs w:val="0"/>
          <w:color w:val="auto"/>
          <w:sz w:val="28"/>
          <w:szCs w:val="28"/>
          <w:highlight w:val="none"/>
          <w:lang w:val="en-US" w:eastAsia="zh-CN"/>
        </w:rPr>
        <w:t xml:space="preserve">                  </w:t>
      </w: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eastAsia="zh-CN"/>
        </w:rPr>
        <w:t>GLZC2024-C3-990494-OBGC</w:t>
      </w:r>
    </w:p>
    <w:p>
      <w:pPr>
        <w:rPr>
          <w:rFonts w:hint="eastAsia" w:ascii="宋体" w:hAnsi="宋体" w:eastAsia="宋体" w:cs="宋体"/>
          <w:b/>
          <w:color w:val="auto"/>
          <w:highlight w:val="none"/>
        </w:rPr>
      </w:pPr>
    </w:p>
    <w:p>
      <w:pPr>
        <w:pStyle w:val="40"/>
        <w:rPr>
          <w:rFonts w:hint="eastAsia" w:ascii="宋体" w:hAnsi="宋体" w:eastAsia="宋体" w:cs="宋体"/>
          <w:b/>
          <w:color w:val="auto"/>
          <w:sz w:val="28"/>
          <w:szCs w:val="28"/>
          <w:highlight w:val="none"/>
        </w:rPr>
      </w:pPr>
    </w:p>
    <w:p>
      <w:pPr>
        <w:pStyle w:val="40"/>
        <w:rPr>
          <w:rFonts w:hint="eastAsia" w:ascii="宋体" w:hAnsi="宋体" w:eastAsia="宋体" w:cs="宋体"/>
          <w:b/>
          <w:color w:val="auto"/>
          <w:sz w:val="28"/>
          <w:szCs w:val="28"/>
          <w:highlight w:val="none"/>
        </w:rPr>
      </w:pPr>
    </w:p>
    <w:p>
      <w:pPr>
        <w:snapToGrid w:val="0"/>
        <w:spacing w:before="156" w:beforeLines="50" w:after="50"/>
        <w:rPr>
          <w:rFonts w:hint="eastAsia" w:ascii="宋体" w:hAnsi="宋体" w:eastAsia="宋体" w:cs="宋体"/>
          <w:b/>
          <w:color w:val="auto"/>
          <w:sz w:val="28"/>
          <w:szCs w:val="28"/>
          <w:highlight w:val="none"/>
          <w:u w:val="single"/>
        </w:rPr>
      </w:pPr>
      <w:r>
        <w:rPr>
          <w:rFonts w:hint="eastAsia" w:ascii="宋体" w:hAnsi="宋体" w:cs="宋体"/>
          <w:b/>
          <w:color w:val="auto"/>
          <w:sz w:val="28"/>
          <w:szCs w:val="28"/>
          <w:highlight w:val="none"/>
          <w:lang w:val="en-US" w:eastAsia="zh-CN"/>
        </w:rPr>
        <w:t xml:space="preserve">  </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采购代理机构：</w:t>
      </w:r>
      <w:r>
        <w:rPr>
          <w:rFonts w:hint="eastAsia" w:ascii="宋体" w:hAnsi="宋体" w:eastAsia="宋体" w:cs="宋体"/>
          <w:b w:val="0"/>
          <w:bCs/>
          <w:color w:val="auto"/>
          <w:sz w:val="28"/>
          <w:szCs w:val="28"/>
          <w:highlight w:val="none"/>
          <w:u w:val="single"/>
        </w:rPr>
        <w:t xml:space="preserve"> </w:t>
      </w:r>
      <w:r>
        <w:rPr>
          <w:rFonts w:hint="eastAsia" w:ascii="宋体" w:hAnsi="宋体" w:cs="宋体"/>
          <w:b w:val="0"/>
          <w:bCs/>
          <w:color w:val="auto"/>
          <w:sz w:val="28"/>
          <w:szCs w:val="28"/>
          <w:highlight w:val="none"/>
          <w:u w:val="single"/>
          <w:lang w:eastAsia="zh-CN"/>
        </w:rPr>
        <w:t>欧邦工程管理集团有限公司</w:t>
      </w:r>
      <w:r>
        <w:rPr>
          <w:rFonts w:hint="eastAsia" w:ascii="宋体" w:hAnsi="宋体" w:eastAsia="宋体" w:cs="宋体"/>
          <w:b w:val="0"/>
          <w:bCs/>
          <w:color w:val="auto"/>
          <w:sz w:val="28"/>
          <w:szCs w:val="28"/>
          <w:highlight w:val="none"/>
          <w:u w:val="single"/>
        </w:rPr>
        <w:t xml:space="preserve">   </w:t>
      </w:r>
    </w:p>
    <w:p>
      <w:pPr>
        <w:pStyle w:val="12"/>
        <w:ind w:left="980" w:hanging="560" w:hangingChars="200"/>
        <w:rPr>
          <w:rFonts w:hint="eastAsia" w:ascii="宋体" w:hAnsi="宋体" w:eastAsia="宋体" w:cs="宋体"/>
          <w:bCs/>
          <w:color w:val="auto"/>
          <w:sz w:val="28"/>
          <w:szCs w:val="28"/>
          <w:highlight w:val="none"/>
        </w:rPr>
      </w:pPr>
      <w:bookmarkStart w:id="152" w:name="_Toc4932_WPSOffice_Level2"/>
      <w:bookmarkStart w:id="153" w:name="_Toc20319_WPSOffice_Level2"/>
      <w:r>
        <w:rPr>
          <w:rFonts w:hint="eastAsia" w:ascii="宋体" w:hAnsi="宋体" w:eastAsia="宋体" w:cs="宋体"/>
          <w:bCs/>
          <w:color w:val="auto"/>
          <w:sz w:val="28"/>
          <w:szCs w:val="28"/>
          <w:highlight w:val="none"/>
          <w:lang w:eastAsia="zh-CN"/>
        </w:rPr>
        <w:t>磋商供应商</w:t>
      </w:r>
      <w:r>
        <w:rPr>
          <w:rFonts w:hint="eastAsia" w:ascii="宋体" w:hAnsi="宋体" w:eastAsia="宋体" w:cs="宋体"/>
          <w:bCs/>
          <w:color w:val="auto"/>
          <w:sz w:val="28"/>
          <w:szCs w:val="28"/>
          <w:highlight w:val="none"/>
          <w:lang w:val="en-US" w:eastAsia="zh-CN"/>
        </w:rPr>
        <w:t>[(</w:t>
      </w:r>
      <w:r>
        <w:rPr>
          <w:rFonts w:hint="eastAsia" w:ascii="宋体" w:hAnsi="宋体" w:cs="宋体"/>
          <w:bCs/>
          <w:color w:val="auto"/>
          <w:sz w:val="28"/>
          <w:szCs w:val="28"/>
          <w:highlight w:val="none"/>
          <w:lang w:val="en-US" w:eastAsia="zh-CN"/>
        </w:rPr>
        <w:t>CA证书签章</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、自然人除外</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bookmarkEnd w:id="152"/>
      <w:bookmarkEnd w:id="153"/>
      <w:r>
        <w:rPr>
          <w:rFonts w:hint="eastAsia" w:ascii="宋体" w:hAnsi="宋体" w:eastAsia="宋体" w:cs="宋体"/>
          <w:bCs/>
          <w:color w:val="auto"/>
          <w:sz w:val="28"/>
          <w:szCs w:val="28"/>
          <w:highlight w:val="none"/>
          <w:u w:val="single"/>
        </w:rPr>
        <w:t xml:space="preserve">       </w:t>
      </w:r>
    </w:p>
    <w:p>
      <w:pPr>
        <w:pStyle w:val="15"/>
        <w:spacing w:line="320" w:lineRule="exact"/>
        <w:ind w:firstLine="420"/>
        <w:rPr>
          <w:rFonts w:hint="eastAsia" w:ascii="宋体" w:hAnsi="宋体" w:eastAsia="宋体" w:cs="宋体"/>
          <w:color w:val="auto"/>
          <w:sz w:val="28"/>
          <w:szCs w:val="28"/>
          <w:highlight w:val="none"/>
          <w:lang w:val="en-US" w:eastAsia="zh-CN"/>
        </w:rPr>
      </w:pPr>
      <w:bookmarkStart w:id="154" w:name="_Toc32056_WPSOffice_Level2"/>
      <w:bookmarkStart w:id="155" w:name="_Toc9622_WPSOffice_Level2"/>
      <w:r>
        <w:rPr>
          <w:rFonts w:hint="eastAsia" w:ascii="宋体" w:hAnsi="宋体" w:eastAsia="宋体" w:cs="宋体"/>
          <w:color w:val="auto"/>
          <w:sz w:val="28"/>
          <w:szCs w:val="28"/>
          <w:highlight w:val="none"/>
        </w:rPr>
        <w:t>法定代表人、负责人、自然人或相应的委托代理人签字</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或盖章</w:t>
      </w:r>
      <w:r>
        <w:rPr>
          <w:rFonts w:hint="eastAsia" w:ascii="宋体" w:hAnsi="宋体" w:eastAsia="宋体" w:cs="宋体"/>
          <w:color w:val="auto"/>
          <w:sz w:val="28"/>
          <w:szCs w:val="28"/>
          <w:highlight w:val="none"/>
          <w:lang w:val="en-US" w:eastAsia="zh-CN"/>
        </w:rPr>
        <w:t>(</w:t>
      </w:r>
      <w:r>
        <w:rPr>
          <w:rFonts w:hint="eastAsia" w:hAnsi="宋体" w:cs="宋体"/>
          <w:color w:val="auto"/>
          <w:sz w:val="28"/>
          <w:szCs w:val="28"/>
          <w:highlight w:val="none"/>
          <w:lang w:val="en-US" w:eastAsia="zh-CN"/>
        </w:rPr>
        <w:t>CA证书签章</w:t>
      </w:r>
      <w:r>
        <w:rPr>
          <w:rFonts w:hint="eastAsia" w:ascii="宋体" w:hAnsi="宋体" w:eastAsia="宋体" w:cs="宋体"/>
          <w:color w:val="auto"/>
          <w:sz w:val="28"/>
          <w:szCs w:val="28"/>
          <w:highlight w:val="none"/>
          <w:lang w:val="en-US" w:eastAsia="zh-CN"/>
        </w:rPr>
        <w:t>)]</w:t>
      </w:r>
    </w:p>
    <w:p>
      <w:pPr>
        <w:pStyle w:val="12"/>
        <w:ind w:left="980" w:hanging="560" w:hanging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（属自然人的应在签名处加盖大拇指指印</w:t>
      </w:r>
      <w:r>
        <w:rPr>
          <w:rFonts w:hint="eastAsia" w:ascii="宋体" w:hAnsi="宋体" w:eastAsia="宋体" w:cs="宋体"/>
          <w:color w:val="auto"/>
          <w:sz w:val="28"/>
          <w:szCs w:val="28"/>
          <w:highlight w:val="none"/>
          <w:lang w:eastAsia="zh-CN"/>
        </w:rPr>
        <w:t>或</w:t>
      </w:r>
      <w:r>
        <w:rPr>
          <w:rFonts w:hint="eastAsia" w:ascii="宋体" w:hAnsi="宋体" w:eastAsia="宋体" w:cs="宋体"/>
          <w:color w:val="auto"/>
          <w:sz w:val="28"/>
          <w:szCs w:val="28"/>
          <w:highlight w:val="none"/>
          <w:lang w:val="en-US" w:eastAsia="zh-CN"/>
        </w:rPr>
        <w:t>个人</w:t>
      </w:r>
      <w:r>
        <w:rPr>
          <w:rFonts w:hint="eastAsia" w:ascii="宋体" w:hAnsi="宋体" w:cs="宋体"/>
          <w:color w:val="auto"/>
          <w:sz w:val="28"/>
          <w:szCs w:val="28"/>
          <w:highlight w:val="none"/>
          <w:lang w:val="en-US" w:eastAsia="zh-CN"/>
        </w:rPr>
        <w:t>CA证书签章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pPr>
        <w:pStyle w:val="12"/>
        <w:ind w:left="9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bookmarkEnd w:id="154"/>
      <w:bookmarkEnd w:id="155"/>
      <w:r>
        <w:rPr>
          <w:rFonts w:hint="eastAsia" w:ascii="宋体" w:hAnsi="宋体" w:eastAsia="宋体" w:cs="宋体"/>
          <w:bCs/>
          <w:color w:val="auto"/>
          <w:sz w:val="28"/>
          <w:szCs w:val="28"/>
          <w:highlight w:val="none"/>
          <w:u w:val="single"/>
        </w:rPr>
        <w:t xml:space="preserve">                                                </w:t>
      </w:r>
    </w:p>
    <w:p>
      <w:pPr>
        <w:pStyle w:val="12"/>
        <w:ind w:left="980" w:hanging="560" w:hangingChars="200"/>
        <w:rPr>
          <w:rFonts w:hint="eastAsia" w:ascii="宋体" w:hAnsi="宋体" w:eastAsia="宋体" w:cs="宋体"/>
          <w:bCs/>
          <w:color w:val="auto"/>
          <w:sz w:val="28"/>
          <w:szCs w:val="28"/>
          <w:highlight w:val="none"/>
        </w:rPr>
        <w:sectPr>
          <w:pgSz w:w="11906" w:h="16838"/>
          <w:pgMar w:top="1500" w:right="1134" w:bottom="1258" w:left="1134" w:header="720" w:footer="720" w:gutter="0"/>
          <w:pgNumType w:fmt="decimal"/>
          <w:cols w:space="720" w:num="1"/>
          <w:titlePg/>
          <w:docGrid w:type="linesAndChars" w:linePitch="331" w:charSpace="0"/>
        </w:sectPr>
      </w:pPr>
      <w:bookmarkStart w:id="156" w:name="_Toc15933_WPSOffice_Level2"/>
      <w:bookmarkStart w:id="157" w:name="_Toc26465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156"/>
      <w:bookmarkEnd w:id="157"/>
    </w:p>
    <w:p>
      <w:pPr>
        <w:numPr>
          <w:ilvl w:val="0"/>
          <w:numId w:val="0"/>
        </w:numPr>
        <w:rPr>
          <w:rFonts w:hint="eastAsia" w:ascii="宋体" w:hAnsi="宋体" w:eastAsia="宋体" w:cs="宋体"/>
          <w:b/>
          <w:bCs/>
          <w:color w:val="auto"/>
          <w:sz w:val="32"/>
          <w:szCs w:val="32"/>
          <w:highlight w:val="none"/>
        </w:rPr>
      </w:pPr>
      <w:bookmarkStart w:id="158" w:name="_Toc21615"/>
      <w:bookmarkStart w:id="159" w:name="_Toc497927070"/>
      <w:bookmarkStart w:id="160" w:name="_Toc19430"/>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158"/>
      <w:bookmarkEnd w:id="159"/>
      <w:bookmarkEnd w:id="160"/>
    </w:p>
    <w:p>
      <w:pPr>
        <w:pStyle w:val="10"/>
        <w:numPr>
          <w:ilvl w:val="0"/>
          <w:numId w:val="0"/>
        </w:numPr>
        <w:rPr>
          <w:rFonts w:hint="eastAsia" w:ascii="宋体" w:hAnsi="宋体" w:eastAsia="宋体" w:cs="宋体"/>
          <w:color w:val="auto"/>
          <w:highlight w:val="none"/>
        </w:rPr>
      </w:pPr>
    </w:p>
    <w:p>
      <w:pPr>
        <w:pStyle w:val="10"/>
        <w:numPr>
          <w:ilvl w:val="0"/>
          <w:numId w:val="0"/>
        </w:numPr>
        <w:rPr>
          <w:rFonts w:hint="eastAsia" w:ascii="宋体" w:hAnsi="宋体" w:eastAsia="宋体" w:cs="宋体"/>
          <w:color w:val="auto"/>
          <w:highlight w:val="none"/>
        </w:rPr>
      </w:pPr>
    </w:p>
    <w:p>
      <w:pPr>
        <w:numPr>
          <w:ilvl w:val="0"/>
          <w:numId w:val="0"/>
        </w:numPr>
        <w:spacing w:line="400" w:lineRule="exact"/>
        <w:rPr>
          <w:rFonts w:hint="eastAsia" w:ascii="宋体" w:hAnsi="宋体" w:eastAsia="宋体" w:cs="宋体"/>
          <w:b/>
          <w:bCs/>
          <w:color w:val="auto"/>
          <w:sz w:val="28"/>
          <w:szCs w:val="28"/>
          <w:highlight w:val="none"/>
        </w:rPr>
      </w:pPr>
    </w:p>
    <w:p>
      <w:pPr>
        <w:pStyle w:val="10"/>
        <w:rPr>
          <w:rFonts w:hint="eastAsia" w:ascii="宋体" w:hAnsi="宋体" w:eastAsia="宋体" w:cs="宋体"/>
          <w:b/>
          <w:bCs/>
          <w:color w:val="auto"/>
          <w:sz w:val="28"/>
          <w:szCs w:val="28"/>
          <w:highlight w:val="none"/>
          <w:lang w:eastAsia="zh-CN"/>
        </w:rPr>
      </w:pPr>
    </w:p>
    <w:p>
      <w:pPr>
        <w:numPr>
          <w:ilvl w:val="0"/>
          <w:numId w:val="14"/>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pPr>
        <w:pStyle w:val="10"/>
        <w:rPr>
          <w:rFonts w:hint="eastAsia" w:ascii="宋体" w:hAnsi="宋体" w:eastAsia="宋体" w:cs="宋体"/>
          <w:b/>
          <w:bCs/>
          <w:color w:val="auto"/>
          <w:sz w:val="28"/>
          <w:szCs w:val="28"/>
          <w:highlight w:val="none"/>
        </w:rPr>
      </w:pPr>
    </w:p>
    <w:p>
      <w:pPr>
        <w:pStyle w:val="10"/>
        <w:rPr>
          <w:rFonts w:hint="eastAsia" w:ascii="宋体" w:hAnsi="宋体" w:eastAsia="宋体" w:cs="宋体"/>
          <w:b/>
          <w:bCs/>
          <w:color w:val="auto"/>
          <w:sz w:val="28"/>
          <w:szCs w:val="28"/>
          <w:highlight w:val="none"/>
        </w:rPr>
      </w:pPr>
    </w:p>
    <w:p>
      <w:pPr>
        <w:numPr>
          <w:ilvl w:val="0"/>
          <w:numId w:val="14"/>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pPr>
        <w:pStyle w:val="10"/>
        <w:rPr>
          <w:rFonts w:hint="eastAsia" w:ascii="宋体" w:hAnsi="宋体" w:eastAsia="宋体" w:cs="宋体"/>
          <w:b/>
          <w:bCs/>
          <w:color w:val="auto"/>
          <w:sz w:val="28"/>
          <w:szCs w:val="28"/>
          <w:highlight w:val="none"/>
        </w:rPr>
      </w:pPr>
    </w:p>
    <w:p>
      <w:pPr>
        <w:pStyle w:val="10"/>
        <w:rPr>
          <w:rFonts w:hint="eastAsia" w:ascii="宋体" w:hAnsi="宋体" w:eastAsia="宋体" w:cs="宋体"/>
          <w:b/>
          <w:bCs/>
          <w:color w:val="auto"/>
          <w:sz w:val="28"/>
          <w:szCs w:val="28"/>
          <w:highlight w:val="none"/>
        </w:rPr>
      </w:pPr>
    </w:p>
    <w:p>
      <w:pPr>
        <w:numPr>
          <w:ilvl w:val="0"/>
          <w:numId w:val="14"/>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pPr>
        <w:pStyle w:val="40"/>
        <w:rPr>
          <w:rFonts w:hint="eastAsia" w:ascii="宋体" w:hAnsi="宋体" w:eastAsia="宋体" w:cs="宋体"/>
          <w:color w:val="auto"/>
          <w:highlight w:val="none"/>
        </w:rPr>
      </w:pPr>
    </w:p>
    <w:p>
      <w:pPr>
        <w:tabs>
          <w:tab w:val="left" w:pos="5040"/>
        </w:tabs>
        <w:spacing w:line="400" w:lineRule="exact"/>
        <w:rPr>
          <w:rFonts w:hint="eastAsia" w:ascii="宋体" w:hAnsi="宋体" w:eastAsia="宋体" w:cs="宋体"/>
          <w:color w:val="auto"/>
          <w:szCs w:val="21"/>
          <w:highlight w:val="none"/>
        </w:rPr>
      </w:pPr>
    </w:p>
    <w:p>
      <w:pPr>
        <w:pStyle w:val="10"/>
        <w:rPr>
          <w:rFonts w:hint="eastAsia" w:ascii="宋体" w:hAnsi="宋体" w:eastAsia="宋体" w:cs="宋体"/>
          <w:color w:val="auto"/>
          <w:szCs w:val="21"/>
          <w:highlight w:val="none"/>
        </w:rPr>
      </w:pPr>
    </w:p>
    <w:p>
      <w:pPr>
        <w:pStyle w:val="10"/>
        <w:rPr>
          <w:rFonts w:hint="eastAsia" w:ascii="宋体" w:hAnsi="宋体" w:eastAsia="宋体" w:cs="宋体"/>
          <w:color w:val="auto"/>
          <w:szCs w:val="21"/>
          <w:highlight w:val="none"/>
        </w:rPr>
      </w:pPr>
    </w:p>
    <w:p>
      <w:pPr>
        <w:pStyle w:val="10"/>
        <w:rPr>
          <w:rFonts w:hint="eastAsia" w:ascii="宋体" w:hAnsi="宋体" w:eastAsia="宋体" w:cs="宋体"/>
          <w:color w:val="auto"/>
          <w:szCs w:val="21"/>
          <w:highlight w:val="none"/>
        </w:rPr>
      </w:pPr>
    </w:p>
    <w:p>
      <w:pPr>
        <w:pStyle w:val="10"/>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pStyle w:val="40"/>
        <w:rPr>
          <w:rFonts w:hint="eastAsia" w:ascii="宋体" w:hAnsi="宋体" w:eastAsia="宋体" w:cs="宋体"/>
          <w:color w:val="auto"/>
          <w:szCs w:val="21"/>
          <w:highlight w:val="none"/>
        </w:rPr>
      </w:pPr>
    </w:p>
    <w:p>
      <w:pPr>
        <w:rPr>
          <w:rFonts w:hint="eastAsia" w:ascii="宋体" w:hAnsi="宋体" w:eastAsia="宋体" w:cs="宋体"/>
          <w:color w:val="auto"/>
          <w:highlight w:val="none"/>
          <w:lang w:eastAsia="zh-CN"/>
        </w:rPr>
      </w:pPr>
      <w:bookmarkStart w:id="161" w:name="_Toc497927071"/>
      <w:bookmarkStart w:id="162" w:name="_Toc11067"/>
      <w:bookmarkStart w:id="163" w:name="_Toc7185"/>
    </w:p>
    <w:p>
      <w:pPr>
        <w:pStyle w:val="5"/>
        <w:numPr>
          <w:ilvl w:val="0"/>
          <w:numId w:val="0"/>
        </w:num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161"/>
      <w:bookmarkEnd w:id="162"/>
      <w:bookmarkEnd w:id="163"/>
    </w:p>
    <w:p>
      <w:pPr>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供应商相应的法定代表人、负责人、自然人身份证正反两面复印件（必须提供）；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①如供应商为截标时间前60日以内成立的公司，可以提供供应商与委托代理人签订的劳动合同复印件代替社保证明复印件；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②如供应商为事业单位，可以提供事业单位机构编制管理证复印件或事业单位机构为其发放工资的工资条复印件代替社保证明复印件；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③如委托代理人为免缴纳社保人员，提供免缴纳社保的证明材料复印件及供应商与委托代理人签订的劳动合同复印件代替社保证明复印件。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属自然人的应提供由县级以上（含县级）社会养老保险经办机构出具的自然人本人及委托代理人所交纳的响应文件递交截止时间前半年内任意连续三个月社保证明复印件】（委托代理时必须提供；如为联合体的，授权委托书原件须由牵头人出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供应商参加政府采购活动前3年内在经营活动中没有重大违法记录及有关信用信息的书面声明（必须提供）；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供应商的法人或者其他组织营业执照等证明文件复印件（必须提供，自然人除外）；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eastAsia="zh-CN"/>
        </w:rPr>
        <w:t>中小</w:t>
      </w:r>
      <w:r>
        <w:rPr>
          <w:rFonts w:hint="eastAsia" w:ascii="宋体" w:hAnsi="宋体" w:eastAsia="宋体" w:cs="宋体"/>
          <w:color w:val="auto"/>
          <w:sz w:val="24"/>
          <w:highlight w:val="none"/>
        </w:rPr>
        <w:t>企业的证明材料（必须提供）【属于</w:t>
      </w:r>
      <w:r>
        <w:rPr>
          <w:rFonts w:hint="eastAsia" w:ascii="宋体" w:hAnsi="宋体" w:eastAsia="宋体" w:cs="宋体"/>
          <w:color w:val="auto"/>
          <w:sz w:val="24"/>
          <w:highlight w:val="none"/>
          <w:lang w:eastAsia="zh-CN"/>
        </w:rPr>
        <w:t>中小</w:t>
      </w:r>
      <w:r>
        <w:rPr>
          <w:rFonts w:hint="eastAsia" w:ascii="宋体" w:hAnsi="宋体" w:eastAsia="宋体" w:cs="宋体"/>
          <w:color w:val="auto"/>
          <w:sz w:val="24"/>
          <w:highlight w:val="none"/>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r>
        <w:rPr>
          <w:rFonts w:hint="eastAsia" w:ascii="宋体" w:hAnsi="宋体" w:eastAsia="宋体" w:cs="宋体"/>
          <w:color w:val="auto"/>
          <w:sz w:val="24"/>
          <w:highlight w:val="none"/>
          <w:lang w:eastAsia="zh-CN"/>
        </w:rPr>
        <w:t>。</w:t>
      </w:r>
    </w:p>
    <w:p>
      <w:pPr>
        <w:pStyle w:val="15"/>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pPr>
        <w:pStyle w:val="15"/>
        <w:ind w:firstLine="627" w:firstLineChars="196"/>
        <w:jc w:val="center"/>
        <w:rPr>
          <w:rFonts w:hint="eastAsia" w:ascii="宋体" w:hAnsi="宋体" w:eastAsia="宋体" w:cs="宋体"/>
          <w:b/>
          <w:color w:val="auto"/>
          <w:sz w:val="32"/>
          <w:highlight w:val="none"/>
        </w:rPr>
      </w:pPr>
      <w:bookmarkStart w:id="164" w:name="_Toc964_WPSOffice_Level1"/>
      <w:bookmarkStart w:id="165" w:name="_Toc5420_WPSOffice_Level1"/>
      <w:r>
        <w:rPr>
          <w:rFonts w:hint="eastAsia" w:ascii="宋体" w:hAnsi="宋体" w:eastAsia="宋体" w:cs="宋体"/>
          <w:b/>
          <w:color w:val="auto"/>
          <w:sz w:val="32"/>
          <w:highlight w:val="none"/>
        </w:rPr>
        <w:t>授权委托书（格式一）</w:t>
      </w:r>
      <w:bookmarkEnd w:id="164"/>
      <w:bookmarkEnd w:id="165"/>
    </w:p>
    <w:p>
      <w:pPr>
        <w:pStyle w:val="15"/>
        <w:rPr>
          <w:rFonts w:hint="eastAsia" w:ascii="宋体" w:hAnsi="宋体" w:eastAsia="宋体" w:cs="宋体"/>
          <w:color w:val="auto"/>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欧邦工程管理集团有限公司</w:t>
      </w: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rPr>
      </w:pPr>
    </w:p>
    <w:p>
      <w:pPr>
        <w:pStyle w:val="15"/>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pPr>
        <w:pStyle w:val="15"/>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pPr>
        <w:pStyle w:val="15"/>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pPr>
        <w:pStyle w:val="15"/>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pacing w:line="400" w:lineRule="exact"/>
        <w:ind w:firstLine="420" w:firstLineChars="200"/>
        <w:rPr>
          <w:rFonts w:hint="eastAsia" w:ascii="宋体" w:hAnsi="宋体" w:eastAsia="宋体" w:cs="宋体"/>
          <w:color w:val="auto"/>
          <w:kern w:val="0"/>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snapToGrid w:val="0"/>
        <w:spacing w:line="400" w:lineRule="exact"/>
        <w:ind w:firstLine="420"/>
        <w:rPr>
          <w:rFonts w:hint="eastAsia" w:ascii="宋体" w:hAnsi="宋体" w:eastAsia="宋体" w:cs="宋体"/>
          <w:color w:val="auto"/>
          <w:szCs w:val="21"/>
          <w:highlight w:val="none"/>
        </w:rPr>
      </w:pPr>
    </w:p>
    <w:p>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ind w:firstLine="420"/>
        <w:rPr>
          <w:rFonts w:hint="eastAsia" w:ascii="宋体" w:hAnsi="宋体" w:eastAsia="宋体" w:cs="宋体"/>
          <w:color w:val="auto"/>
          <w:szCs w:val="21"/>
          <w:highlight w:val="none"/>
        </w:rPr>
      </w:pPr>
    </w:p>
    <w:p>
      <w:pPr>
        <w:pStyle w:val="10"/>
        <w:rPr>
          <w:rFonts w:hint="eastAsia" w:ascii="宋体" w:hAnsi="宋体" w:eastAsia="宋体" w:cs="宋体"/>
          <w:color w:val="auto"/>
          <w:highlight w:val="none"/>
        </w:rPr>
      </w:pPr>
    </w:p>
    <w:p>
      <w:pPr>
        <w:pStyle w:val="15"/>
        <w:jc w:val="center"/>
        <w:rPr>
          <w:rFonts w:hint="eastAsia" w:ascii="宋体" w:hAnsi="宋体" w:eastAsia="宋体" w:cs="宋体"/>
          <w:b/>
          <w:color w:val="auto"/>
          <w:sz w:val="32"/>
          <w:highlight w:val="none"/>
        </w:rPr>
      </w:pPr>
      <w:bookmarkStart w:id="166" w:name="_Toc6975_WPSOffice_Level1"/>
      <w:bookmarkStart w:id="167" w:name="_Toc21370_WPSOffice_Level1"/>
    </w:p>
    <w:p>
      <w:pPr>
        <w:pStyle w:val="15"/>
        <w:jc w:val="center"/>
        <w:rPr>
          <w:rFonts w:hint="eastAsia" w:ascii="宋体" w:hAnsi="宋体" w:eastAsia="宋体" w:cs="宋体"/>
          <w:b/>
          <w:color w:val="auto"/>
          <w:sz w:val="32"/>
          <w:highlight w:val="none"/>
        </w:rPr>
      </w:pPr>
    </w:p>
    <w:p>
      <w:pPr>
        <w:pStyle w:val="15"/>
        <w:jc w:val="center"/>
        <w:rPr>
          <w:rFonts w:hint="eastAsia" w:ascii="宋体" w:hAnsi="宋体" w:eastAsia="宋体" w:cs="宋体"/>
          <w:b/>
          <w:color w:val="auto"/>
          <w:sz w:val="32"/>
          <w:highlight w:val="none"/>
        </w:rPr>
      </w:pPr>
    </w:p>
    <w:p>
      <w:pPr>
        <w:pStyle w:val="15"/>
        <w:jc w:val="center"/>
        <w:rPr>
          <w:rFonts w:hint="eastAsia" w:ascii="宋体" w:hAnsi="宋体" w:eastAsia="宋体" w:cs="宋体"/>
          <w:b/>
          <w:color w:val="auto"/>
          <w:sz w:val="32"/>
          <w:highlight w:val="none"/>
        </w:rPr>
      </w:pPr>
    </w:p>
    <w:p>
      <w:pPr>
        <w:pStyle w:val="15"/>
        <w:jc w:val="center"/>
        <w:rPr>
          <w:rFonts w:hint="eastAsia" w:ascii="宋体" w:hAnsi="宋体" w:eastAsia="宋体" w:cs="宋体"/>
          <w:b/>
          <w:color w:val="auto"/>
          <w:sz w:val="32"/>
          <w:highlight w:val="none"/>
        </w:rPr>
      </w:pPr>
    </w:p>
    <w:p>
      <w:pPr>
        <w:pStyle w:val="15"/>
        <w:jc w:val="center"/>
        <w:rPr>
          <w:rFonts w:hint="eastAsia" w:ascii="宋体" w:hAnsi="宋体" w:eastAsia="宋体" w:cs="宋体"/>
          <w:b/>
          <w:color w:val="auto"/>
          <w:sz w:val="32"/>
          <w:highlight w:val="none"/>
        </w:rPr>
      </w:pPr>
    </w:p>
    <w:p>
      <w:pPr>
        <w:pStyle w:val="15"/>
        <w:jc w:val="center"/>
        <w:rPr>
          <w:rFonts w:hint="eastAsia" w:ascii="宋体" w:hAnsi="宋体" w:eastAsia="宋体" w:cs="宋体"/>
          <w:b/>
          <w:color w:val="auto"/>
          <w:sz w:val="32"/>
          <w:highlight w:val="none"/>
        </w:rPr>
      </w:pPr>
    </w:p>
    <w:p>
      <w:pPr>
        <w:pStyle w:val="15"/>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bookmarkEnd w:id="166"/>
      <w:bookmarkEnd w:id="167"/>
    </w:p>
    <w:p>
      <w:pPr>
        <w:pStyle w:val="15"/>
        <w:jc w:val="both"/>
        <w:rPr>
          <w:rFonts w:hint="eastAsia" w:ascii="宋体" w:hAnsi="宋体" w:eastAsia="宋体" w:cs="宋体"/>
          <w:b/>
          <w:color w:val="auto"/>
          <w:sz w:val="32"/>
          <w:highlight w:val="none"/>
        </w:rPr>
      </w:pPr>
    </w:p>
    <w:p>
      <w:pPr>
        <w:pStyle w:val="15"/>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欧邦工程管理集团有限公司</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highlight w:val="none"/>
        </w:rPr>
      </w:pPr>
    </w:p>
    <w:p>
      <w:pPr>
        <w:pStyle w:val="15"/>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pPr>
        <w:pStyle w:val="15"/>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pPr>
        <w:pStyle w:val="15"/>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pPr>
        <w:pStyle w:val="15"/>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pPr>
        <w:spacing w:line="340" w:lineRule="exact"/>
        <w:ind w:firstLine="420" w:firstLineChars="200"/>
        <w:rPr>
          <w:rFonts w:hint="eastAsia" w:ascii="宋体" w:hAnsi="宋体" w:eastAsia="宋体" w:cs="宋体"/>
          <w:color w:val="auto"/>
          <w:kern w:val="0"/>
          <w:highlight w:val="none"/>
        </w:rPr>
      </w:pPr>
    </w:p>
    <w:p>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pPr>
        <w:spacing w:line="340" w:lineRule="exact"/>
        <w:ind w:firstLine="420" w:firstLineChars="200"/>
        <w:rPr>
          <w:rFonts w:hint="eastAsia" w:ascii="宋体" w:hAnsi="宋体" w:eastAsia="宋体" w:cs="宋体"/>
          <w:color w:val="auto"/>
          <w:szCs w:val="21"/>
          <w:highlight w:val="none"/>
        </w:rPr>
      </w:pPr>
    </w:p>
    <w:p>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5"/>
        <w:spacing w:line="400" w:lineRule="exact"/>
        <w:ind w:left="420" w:leftChars="200"/>
        <w:rPr>
          <w:rFonts w:hint="eastAsia" w:ascii="宋体" w:hAnsi="宋体" w:eastAsia="宋体" w:cs="宋体"/>
          <w:color w:val="auto"/>
          <w:szCs w:val="21"/>
          <w:highlight w:val="none"/>
        </w:rPr>
      </w:pPr>
    </w:p>
    <w:p>
      <w:pPr>
        <w:pStyle w:val="15"/>
        <w:spacing w:line="400" w:lineRule="exact"/>
        <w:rPr>
          <w:rFonts w:hint="eastAsia" w:ascii="宋体" w:hAnsi="宋体" w:eastAsia="宋体" w:cs="宋体"/>
          <w:b/>
          <w:color w:val="auto"/>
          <w:szCs w:val="21"/>
          <w:highlight w:val="none"/>
        </w:rPr>
        <w:sectPr>
          <w:pgSz w:w="11906" w:h="16838"/>
          <w:pgMar w:top="1500" w:right="1134" w:bottom="1258" w:left="1134" w:header="720" w:footer="720" w:gutter="0"/>
          <w:pgNumType w:fmt="decimal"/>
          <w:cols w:space="720" w:num="1"/>
          <w:titlePg/>
          <w:docGrid w:type="linesAndChars" w:linePitch="331" w:charSpace="0"/>
        </w:sectPr>
      </w:pPr>
      <w:r>
        <w:rPr>
          <w:rFonts w:hint="eastAsia" w:ascii="宋体" w:hAnsi="宋体" w:eastAsia="宋体" w:cs="宋体"/>
          <w:b/>
          <w:color w:val="auto"/>
          <w:szCs w:val="21"/>
          <w:highlight w:val="none"/>
        </w:rPr>
        <w:t>附：委托代理人身份证正反面复印件</w:t>
      </w:r>
    </w:p>
    <w:p>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pPr>
        <w:pStyle w:val="15"/>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pStyle w:val="15"/>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pPr>
        <w:pStyle w:val="15"/>
        <w:spacing w:line="400" w:lineRule="exact"/>
        <w:jc w:val="center"/>
        <w:rPr>
          <w:rFonts w:hint="eastAsia" w:ascii="宋体" w:hAnsi="宋体" w:eastAsia="宋体" w:cs="宋体"/>
          <w:b/>
          <w:color w:val="auto"/>
          <w:sz w:val="32"/>
          <w:szCs w:val="32"/>
          <w:highlight w:val="none"/>
        </w:rPr>
      </w:pPr>
      <w:bookmarkStart w:id="168" w:name="_Toc30304_WPSOffice_Level1"/>
      <w:bookmarkStart w:id="169" w:name="_Toc30890_WPSOffice_Level1"/>
      <w:r>
        <w:rPr>
          <w:rFonts w:hint="eastAsia" w:ascii="宋体" w:hAnsi="宋体" w:eastAsia="宋体" w:cs="宋体"/>
          <w:b/>
          <w:color w:val="auto"/>
          <w:sz w:val="32"/>
          <w:szCs w:val="32"/>
          <w:highlight w:val="none"/>
        </w:rPr>
        <w:t>声   明</w:t>
      </w:r>
      <w:bookmarkEnd w:id="168"/>
      <w:bookmarkEnd w:id="169"/>
    </w:p>
    <w:p>
      <w:pPr>
        <w:pStyle w:val="15"/>
        <w:spacing w:line="400" w:lineRule="exact"/>
        <w:jc w:val="both"/>
        <w:rPr>
          <w:rFonts w:hint="eastAsia" w:ascii="宋体" w:hAnsi="宋体" w:eastAsia="宋体" w:cs="宋体"/>
          <w:b/>
          <w:color w:val="auto"/>
          <w:sz w:val="32"/>
          <w:szCs w:val="32"/>
          <w:highlight w:val="none"/>
        </w:rPr>
      </w:pPr>
    </w:p>
    <w:p>
      <w:pPr>
        <w:pStyle w:val="15"/>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欧邦工程管理集团有限公司</w:t>
      </w:r>
      <w:r>
        <w:rPr>
          <w:rFonts w:hint="eastAsia" w:ascii="宋体" w:hAnsi="宋体" w:eastAsia="宋体" w:cs="宋体"/>
          <w:color w:val="auto"/>
          <w:szCs w:val="21"/>
          <w:highlight w:val="none"/>
          <w:u w:val="single"/>
        </w:rPr>
        <w:t xml:space="preserve"> </w:t>
      </w:r>
    </w:p>
    <w:p>
      <w:pPr>
        <w:rPr>
          <w:rFonts w:hint="eastAsia" w:ascii="宋体" w:hAnsi="宋体" w:eastAsia="宋体" w:cs="宋体"/>
          <w:color w:val="auto"/>
          <w:szCs w:val="21"/>
          <w:highlight w:val="none"/>
          <w:u w:val="single"/>
        </w:rPr>
      </w:pPr>
    </w:p>
    <w:p>
      <w:pPr>
        <w:pStyle w:val="10"/>
        <w:rPr>
          <w:rFonts w:hint="eastAsia" w:ascii="宋体" w:hAnsi="宋体" w:eastAsia="宋体" w:cs="宋体"/>
          <w:color w:val="auto"/>
          <w:highlight w:val="none"/>
        </w:rPr>
      </w:pPr>
    </w:p>
    <w:p>
      <w:pPr>
        <w:pStyle w:val="15"/>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auto"/>
          <w:highlight w:val="none"/>
        </w:rPr>
      </w:pPr>
    </w:p>
    <w:p>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15"/>
        <w:ind w:firstLine="3990" w:firstLineChars="1900"/>
        <w:rPr>
          <w:rFonts w:hint="eastAsia" w:hAnsi="宋体" w:cs="宋体"/>
          <w:color w:val="auto"/>
          <w:highlight w:val="none"/>
          <w:u w:val="single"/>
          <w:lang w:val="en-US" w:eastAsia="zh-CN"/>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 xml:space="preserve">                 </w:t>
      </w:r>
    </w:p>
    <w:p>
      <w:pPr>
        <w:pStyle w:val="15"/>
        <w:rPr>
          <w:rFonts w:hint="eastAsia" w:ascii="宋体" w:hAnsi="宋体" w:eastAsia="宋体" w:cs="宋体"/>
          <w:b/>
          <w:color w:val="auto"/>
          <w:sz w:val="28"/>
          <w:szCs w:val="28"/>
          <w:highlight w:val="none"/>
          <w:lang w:val="en-US" w:eastAsia="zh-CN"/>
        </w:rPr>
      </w:pPr>
    </w:p>
    <w:p>
      <w:pPr>
        <w:pStyle w:val="15"/>
        <w:rPr>
          <w:rFonts w:hint="eastAsia" w:ascii="宋体" w:hAnsi="宋体" w:eastAsia="宋体" w:cs="宋体"/>
          <w:b/>
          <w:color w:val="auto"/>
          <w:sz w:val="28"/>
          <w:szCs w:val="28"/>
          <w:highlight w:val="none"/>
          <w:lang w:val="en-US" w:eastAsia="zh-CN"/>
        </w:rPr>
      </w:pPr>
    </w:p>
    <w:p>
      <w:pPr>
        <w:pStyle w:val="15"/>
        <w:rPr>
          <w:rFonts w:hint="eastAsia" w:ascii="宋体" w:hAnsi="宋体" w:eastAsia="宋体" w:cs="宋体"/>
          <w:b/>
          <w:color w:val="auto"/>
          <w:sz w:val="28"/>
          <w:szCs w:val="28"/>
          <w:highlight w:val="none"/>
          <w:lang w:val="en-US" w:eastAsia="zh-CN"/>
        </w:rPr>
      </w:pPr>
    </w:p>
    <w:p>
      <w:pPr>
        <w:pStyle w:val="15"/>
        <w:rPr>
          <w:rFonts w:hint="eastAsia" w:ascii="宋体" w:hAnsi="宋体" w:eastAsia="宋体" w:cs="宋体"/>
          <w:b/>
          <w:color w:val="auto"/>
          <w:sz w:val="28"/>
          <w:szCs w:val="28"/>
          <w:highlight w:val="none"/>
          <w:lang w:val="en-US" w:eastAsia="zh-CN"/>
        </w:rPr>
      </w:pPr>
    </w:p>
    <w:p>
      <w:pPr>
        <w:pStyle w:val="1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pPr>
        <w:tabs>
          <w:tab w:val="left" w:pos="1305"/>
        </w:tabs>
        <w:spacing w:line="340" w:lineRule="exact"/>
        <w:rPr>
          <w:rFonts w:hint="eastAsia" w:ascii="宋体" w:hAnsi="宋体" w:eastAsia="宋体" w:cs="宋体"/>
          <w:b/>
          <w:color w:val="auto"/>
          <w:szCs w:val="21"/>
          <w:highlight w:val="none"/>
        </w:rPr>
      </w:pPr>
    </w:p>
    <w:p>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numPr>
          <w:ilvl w:val="0"/>
          <w:numId w:val="0"/>
        </w:numPr>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5.供应商为</w:t>
      </w:r>
      <w:r>
        <w:rPr>
          <w:rFonts w:hint="eastAsia" w:ascii="宋体" w:hAnsi="宋体" w:cs="宋体"/>
          <w:b/>
          <w:color w:val="auto"/>
          <w:kern w:val="2"/>
          <w:sz w:val="28"/>
          <w:szCs w:val="28"/>
          <w:highlight w:val="none"/>
          <w:lang w:val="en-US" w:eastAsia="zh-CN" w:bidi="ar-SA"/>
        </w:rPr>
        <w:t>中小</w:t>
      </w:r>
      <w:r>
        <w:rPr>
          <w:rFonts w:hint="eastAsia" w:ascii="宋体" w:hAnsi="宋体" w:eastAsia="宋体" w:cs="宋体"/>
          <w:b/>
          <w:color w:val="auto"/>
          <w:kern w:val="2"/>
          <w:sz w:val="28"/>
          <w:szCs w:val="28"/>
          <w:highlight w:val="none"/>
          <w:lang w:val="en-US" w:eastAsia="zh-CN" w:bidi="ar-SA"/>
        </w:rPr>
        <w:t>企业的证明材料（必须提供）【属于</w:t>
      </w:r>
      <w:r>
        <w:rPr>
          <w:rFonts w:hint="eastAsia" w:ascii="宋体" w:hAnsi="宋体" w:cs="宋体"/>
          <w:b/>
          <w:color w:val="auto"/>
          <w:kern w:val="2"/>
          <w:sz w:val="28"/>
          <w:szCs w:val="28"/>
          <w:highlight w:val="none"/>
          <w:lang w:val="en-US" w:eastAsia="zh-CN" w:bidi="ar-SA"/>
        </w:rPr>
        <w:t>中小</w:t>
      </w:r>
      <w:r>
        <w:rPr>
          <w:rFonts w:hint="eastAsia" w:ascii="宋体" w:hAnsi="宋体" w:eastAsia="宋体" w:cs="宋体"/>
          <w:b/>
          <w:color w:val="auto"/>
          <w:kern w:val="2"/>
          <w:sz w:val="28"/>
          <w:szCs w:val="28"/>
          <w:highlight w:val="none"/>
          <w:lang w:val="en-US" w:eastAsia="zh-CN" w:bidi="ar-SA"/>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pPr>
        <w:pStyle w:val="47"/>
        <w:spacing w:line="360" w:lineRule="auto"/>
        <w:rPr>
          <w:rFonts w:hint="eastAsia" w:ascii="宋体" w:hAnsi="宋体" w:cs="宋体"/>
          <w:b/>
          <w:color w:val="auto"/>
          <w:kern w:val="0"/>
          <w:sz w:val="28"/>
          <w:szCs w:val="28"/>
          <w:highlight w:val="none"/>
        </w:rPr>
      </w:pPr>
    </w:p>
    <w:p>
      <w:pPr>
        <w:tabs>
          <w:tab w:val="left" w:pos="1305"/>
        </w:tabs>
        <w:spacing w:line="380" w:lineRule="exact"/>
        <w:rPr>
          <w:rFonts w:hint="eastAsia" w:ascii="宋体" w:hAnsi="宋体" w:eastAsia="宋体" w:cs="宋体"/>
          <w:b/>
          <w:bCs/>
          <w:color w:val="auto"/>
          <w:sz w:val="32"/>
          <w:szCs w:val="32"/>
          <w:highlight w:val="none"/>
        </w:rPr>
      </w:pPr>
    </w:p>
    <w:p>
      <w:pPr>
        <w:tabs>
          <w:tab w:val="left" w:pos="1305"/>
        </w:tabs>
        <w:spacing w:line="380" w:lineRule="exact"/>
        <w:ind w:firstLine="2880" w:firstLineChars="9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中小企业声明函（格式）</w:t>
      </w:r>
    </w:p>
    <w:p>
      <w:pPr>
        <w:tabs>
          <w:tab w:val="left" w:pos="1305"/>
        </w:tabs>
        <w:spacing w:line="380" w:lineRule="exact"/>
        <w:ind w:firstLine="420" w:firstLineChars="200"/>
        <w:rPr>
          <w:rFonts w:hint="eastAsia" w:ascii="宋体" w:hAnsi="宋体" w:eastAsia="宋体" w:cs="宋体"/>
          <w:b/>
          <w:bCs/>
          <w:color w:val="auto"/>
          <w:szCs w:val="20"/>
          <w:highlight w:val="none"/>
        </w:rPr>
      </w:pPr>
    </w:p>
    <w:p>
      <w:pPr>
        <w:pStyle w:val="7"/>
        <w:spacing w:line="500" w:lineRule="exact"/>
        <w:ind w:left="-199" w:leftChars="-95"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本公司郑重声明，根据《政府采购促进中小企业发展管理办法》（财库﹝2020﹞46号）的规定，本公司参加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采购活动，服务全部由符合政策要求的中小企业承接。相关企业（含联合体中的中小企业（如有）、签订分包意向协议的中小企业（如有））的具体情况如下：</w:t>
      </w:r>
    </w:p>
    <w:p>
      <w:pPr>
        <w:pStyle w:val="7"/>
        <w:spacing w:line="500" w:lineRule="exact"/>
        <w:ind w:left="-138" w:leftChars="-66"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bidi="ar-SA"/>
        </w:rPr>
        <w:t>承接企业</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pPr>
        <w:pStyle w:val="7"/>
        <w:spacing w:line="500" w:lineRule="exact"/>
        <w:ind w:left="-199" w:leftChars="-95" w:firstLine="530" w:firstLineChars="22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pStyle w:val="7"/>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pStyle w:val="7"/>
        <w:ind w:firstLine="3120" w:firstLineChars="1300"/>
        <w:rPr>
          <w:rFonts w:hint="eastAsia" w:ascii="宋体" w:hAnsi="宋体" w:eastAsia="宋体" w:cs="宋体"/>
          <w:b/>
          <w:bCs/>
          <w:color w:val="auto"/>
          <w:kern w:val="0"/>
          <w:sz w:val="24"/>
          <w:szCs w:val="24"/>
          <w:highlight w:val="none"/>
        </w:rPr>
      </w:pPr>
    </w:p>
    <w:p>
      <w:pPr>
        <w:pStyle w:val="7"/>
        <w:ind w:firstLine="3120" w:firstLineChars="13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企业名称（盖章）：</w:t>
      </w:r>
      <w:r>
        <w:rPr>
          <w:rFonts w:hint="eastAsia" w:ascii="宋体" w:hAnsi="宋体" w:eastAsia="宋体" w:cs="宋体"/>
          <w:b/>
          <w:bCs/>
          <w:color w:val="auto"/>
          <w:kern w:val="0"/>
          <w:sz w:val="24"/>
          <w:szCs w:val="24"/>
          <w:highlight w:val="none"/>
          <w:u w:val="single"/>
        </w:rPr>
        <w:t xml:space="preserve">              </w:t>
      </w:r>
    </w:p>
    <w:p>
      <w:pPr>
        <w:pStyle w:val="7"/>
        <w:ind w:firstLine="3120" w:firstLineChars="13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 期：   年   月   日</w:t>
      </w:r>
    </w:p>
    <w:p>
      <w:pPr>
        <w:rPr>
          <w:rFonts w:hint="eastAsia" w:ascii="宋体" w:hAnsi="宋体" w:eastAsia="宋体" w:cs="宋体"/>
          <w:color w:val="auto"/>
          <w:sz w:val="24"/>
          <w:szCs w:val="24"/>
          <w:highlight w:val="none"/>
        </w:rPr>
      </w:pPr>
    </w:p>
    <w:p>
      <w:pPr>
        <w:pStyle w:val="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vertAlign w:val="superscript"/>
        </w:rPr>
        <w:t xml:space="preserve">1  </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pPr>
        <w:pStyle w:val="39"/>
        <w:rPr>
          <w:rFonts w:hint="eastAsia" w:ascii="宋体" w:hAnsi="宋体" w:eastAsia="宋体" w:cs="宋体"/>
          <w:b/>
          <w:bCs/>
          <w:color w:val="auto"/>
          <w:sz w:val="28"/>
          <w:szCs w:val="28"/>
          <w:highlight w:val="none"/>
        </w:rPr>
      </w:pPr>
    </w:p>
    <w:p>
      <w:pPr>
        <w:pStyle w:val="39"/>
        <w:rPr>
          <w:rFonts w:hint="eastAsia" w:ascii="宋体" w:hAnsi="宋体" w:eastAsia="宋体" w:cs="宋体"/>
          <w:b/>
          <w:bCs/>
          <w:color w:val="auto"/>
          <w:sz w:val="28"/>
          <w:szCs w:val="28"/>
          <w:highlight w:val="none"/>
        </w:rPr>
      </w:pPr>
    </w:p>
    <w:p>
      <w:pPr>
        <w:pStyle w:val="39"/>
        <w:rPr>
          <w:rFonts w:hint="eastAsia" w:ascii="宋体" w:hAnsi="宋体" w:eastAsia="宋体" w:cs="宋体"/>
          <w:b/>
          <w:bCs/>
          <w:color w:val="auto"/>
          <w:sz w:val="28"/>
          <w:szCs w:val="28"/>
          <w:highlight w:val="none"/>
        </w:rPr>
      </w:pPr>
    </w:p>
    <w:p>
      <w:pPr>
        <w:pStyle w:val="39"/>
        <w:rPr>
          <w:rFonts w:hint="eastAsia" w:ascii="宋体" w:hAnsi="宋体" w:eastAsia="宋体" w:cs="宋体"/>
          <w:b/>
          <w:bCs/>
          <w:color w:val="auto"/>
          <w:sz w:val="28"/>
          <w:szCs w:val="28"/>
          <w:highlight w:val="none"/>
        </w:rPr>
      </w:pPr>
    </w:p>
    <w:p>
      <w:pPr>
        <w:numPr>
          <w:ilvl w:val="0"/>
          <w:numId w:val="0"/>
        </w:numPr>
        <w:ind w:left="420" w:leftChars="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pPr>
        <w:numPr>
          <w:ilvl w:val="0"/>
          <w:numId w:val="15"/>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pPr>
        <w:spacing w:line="360" w:lineRule="auto"/>
        <w:rPr>
          <w:rFonts w:hint="default" w:ascii="宋体" w:hAnsi="宋体" w:eastAsia="宋体" w:cs="宋体"/>
          <w:color w:val="auto"/>
          <w:sz w:val="24"/>
          <w:highlight w:val="none"/>
          <w:lang w:val="en-US" w:eastAsia="zh-CN"/>
        </w:rPr>
      </w:pPr>
    </w:p>
    <w:p>
      <w:pPr>
        <w:numPr>
          <w:ilvl w:val="0"/>
          <w:numId w:val="15"/>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cs="宋体"/>
          <w:color w:val="auto"/>
          <w:sz w:val="24"/>
          <w:highlight w:val="none"/>
          <w:lang w:eastAsia="zh-CN"/>
        </w:rPr>
        <w:t>磋商单项单价报价表</w:t>
      </w:r>
      <w:r>
        <w:rPr>
          <w:rFonts w:hint="eastAsia" w:ascii="宋体" w:hAnsi="宋体" w:eastAsia="宋体" w:cs="宋体"/>
          <w:b/>
          <w:bCs/>
          <w:color w:val="auto"/>
          <w:sz w:val="24"/>
          <w:highlight w:val="none"/>
        </w:rPr>
        <w:t>（格式见附件）（必须提供）；</w:t>
      </w:r>
    </w:p>
    <w:p>
      <w:pPr>
        <w:pStyle w:val="10"/>
        <w:rPr>
          <w:rFonts w:hint="eastAsia" w:ascii="宋体" w:hAnsi="宋体" w:eastAsia="宋体" w:cs="宋体"/>
          <w:color w:val="auto"/>
          <w:highlight w:val="none"/>
        </w:rPr>
      </w:pPr>
    </w:p>
    <w:p>
      <w:pPr>
        <w:numPr>
          <w:ilvl w:val="0"/>
          <w:numId w:val="15"/>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服务及技术要求偏离表</w:t>
      </w:r>
      <w:r>
        <w:rPr>
          <w:rFonts w:hint="eastAsia" w:ascii="宋体" w:hAnsi="宋体" w:eastAsia="宋体" w:cs="宋体"/>
          <w:b/>
          <w:bCs/>
          <w:color w:val="auto"/>
          <w:sz w:val="24"/>
          <w:highlight w:val="none"/>
        </w:rPr>
        <w:t>（格式见附件）（必须提供）；</w:t>
      </w:r>
    </w:p>
    <w:p>
      <w:pPr>
        <w:pStyle w:val="1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4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5"/>
        <w:numPr>
          <w:ilvl w:val="0"/>
          <w:numId w:val="0"/>
        </w:numPr>
        <w:spacing w:line="340" w:lineRule="exact"/>
        <w:rPr>
          <w:rFonts w:hint="eastAsia" w:ascii="宋体" w:hAnsi="宋体" w:eastAsia="宋体" w:cs="宋体"/>
          <w:b/>
          <w:color w:val="auto"/>
          <w:sz w:val="28"/>
          <w:szCs w:val="28"/>
          <w:highlight w:val="none"/>
          <w:lang w:val="en-US" w:eastAsia="zh-CN"/>
        </w:rPr>
      </w:pPr>
    </w:p>
    <w:p>
      <w:pPr>
        <w:pStyle w:val="15"/>
        <w:numPr>
          <w:ilvl w:val="0"/>
          <w:numId w:val="0"/>
        </w:numPr>
        <w:spacing w:line="340" w:lineRule="exact"/>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pStyle w:val="10"/>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pStyle w:val="10"/>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pStyle w:val="10"/>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pStyle w:val="10"/>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rPr>
          <w:rFonts w:hint="eastAsia" w:ascii="宋体" w:hAnsi="宋体" w:eastAsia="宋体" w:cs="宋体"/>
          <w:b/>
          <w:color w:val="auto"/>
          <w:sz w:val="28"/>
          <w:szCs w:val="28"/>
          <w:highlight w:val="none"/>
          <w:lang w:val="en-US" w:eastAsia="zh-CN"/>
        </w:rPr>
      </w:pPr>
    </w:p>
    <w:p>
      <w:pPr>
        <w:pStyle w:val="10"/>
        <w:rPr>
          <w:rFonts w:hint="eastAsia"/>
          <w:color w:val="auto"/>
          <w:highlight w:val="none"/>
          <w:lang w:val="en-US" w:eastAsia="zh-CN"/>
        </w:rPr>
      </w:pPr>
    </w:p>
    <w:p>
      <w:pPr>
        <w:numPr>
          <w:ilvl w:val="0"/>
          <w:numId w:val="0"/>
        </w:numPr>
        <w:spacing w:line="400" w:lineRule="exact"/>
        <w:rPr>
          <w:rFonts w:hint="eastAsia" w:ascii="宋体" w:hAnsi="宋体" w:eastAsia="宋体" w:cs="宋体"/>
          <w:b/>
          <w:bCs/>
          <w:color w:val="auto"/>
          <w:sz w:val="28"/>
          <w:szCs w:val="28"/>
          <w:highlight w:val="none"/>
        </w:rPr>
      </w:pPr>
      <w:bookmarkStart w:id="170" w:name="_Toc12920"/>
      <w:bookmarkStart w:id="171" w:name="_Toc17617"/>
      <w:bookmarkStart w:id="172" w:name="_Toc497927072"/>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70"/>
      <w:bookmarkEnd w:id="171"/>
      <w:bookmarkEnd w:id="172"/>
    </w:p>
    <w:p>
      <w:pPr>
        <w:pStyle w:val="40"/>
        <w:rPr>
          <w:rFonts w:hint="eastAsia" w:ascii="宋体" w:hAnsi="宋体" w:eastAsia="宋体" w:cs="宋体"/>
          <w:color w:val="auto"/>
          <w:highlight w:val="none"/>
        </w:rPr>
      </w:pPr>
    </w:p>
    <w:p>
      <w:pPr>
        <w:pStyle w:val="15"/>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pPr>
        <w:pStyle w:val="15"/>
        <w:ind w:firstLine="800" w:firstLineChars="250"/>
        <w:jc w:val="center"/>
        <w:rPr>
          <w:rFonts w:hint="eastAsia" w:ascii="宋体" w:hAnsi="宋体" w:eastAsia="宋体" w:cs="宋体"/>
          <w:b/>
          <w:color w:val="auto"/>
          <w:sz w:val="32"/>
          <w:highlight w:val="none"/>
        </w:rPr>
      </w:pPr>
      <w:bookmarkStart w:id="173" w:name="_Toc7273_WPSOffice_Level1"/>
      <w:bookmarkStart w:id="174" w:name="_Toc17832_WPSOffice_Level1"/>
      <w:r>
        <w:rPr>
          <w:rFonts w:hint="eastAsia" w:ascii="宋体" w:hAnsi="宋体" w:eastAsia="宋体" w:cs="宋体"/>
          <w:b/>
          <w:color w:val="auto"/>
          <w:sz w:val="32"/>
          <w:highlight w:val="none"/>
        </w:rPr>
        <w:t>响 应 函 （格 式）</w:t>
      </w:r>
      <w:bookmarkEnd w:id="173"/>
      <w:bookmarkEnd w:id="174"/>
    </w:p>
    <w:p>
      <w:pPr>
        <w:spacing w:line="240" w:lineRule="exact"/>
        <w:jc w:val="center"/>
        <w:rPr>
          <w:rFonts w:hint="eastAsia" w:ascii="宋体" w:hAnsi="宋体" w:eastAsia="宋体" w:cs="宋体"/>
          <w:color w:val="auto"/>
          <w:sz w:val="32"/>
          <w:highlight w:val="none"/>
        </w:rPr>
      </w:pPr>
    </w:p>
    <w:p>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欧邦工程管理集团有限公司</w:t>
      </w:r>
    </w:p>
    <w:p>
      <w:pPr>
        <w:spacing w:line="400" w:lineRule="exact"/>
        <w:rPr>
          <w:rFonts w:hint="eastAsia" w:ascii="宋体" w:hAnsi="宋体" w:eastAsia="宋体" w:cs="宋体"/>
          <w:color w:val="auto"/>
          <w:szCs w:val="21"/>
          <w:highlight w:val="none"/>
        </w:rPr>
      </w:pPr>
    </w:p>
    <w:p>
      <w:pPr>
        <w:pStyle w:val="15"/>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w:t>
      </w:r>
      <w:r>
        <w:rPr>
          <w:rFonts w:hint="eastAsia" w:hAnsi="宋体" w:cs="宋体"/>
          <w:color w:val="auto"/>
          <w:highlight w:val="none"/>
          <w:lang w:eastAsia="zh-CN"/>
        </w:rPr>
        <w:t>磋商单项单价报价表</w:t>
      </w:r>
      <w:r>
        <w:rPr>
          <w:rFonts w:hint="eastAsia" w:ascii="宋体" w:hAnsi="宋体" w:eastAsia="宋体" w:cs="宋体"/>
          <w:color w:val="auto"/>
          <w:highlight w:val="none"/>
        </w:rPr>
        <w:t>：</w:t>
      </w:r>
    </w:p>
    <w:p>
      <w:pPr>
        <w:pStyle w:val="15"/>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highlight w:val="none"/>
        </w:rPr>
        <w:t>磋商</w:t>
      </w:r>
      <w:r>
        <w:rPr>
          <w:rFonts w:hint="eastAsia" w:ascii="宋体" w:hAnsi="宋体" w:cs="宋体"/>
          <w:b w:val="0"/>
          <w:bCs w:val="0"/>
          <w:color w:val="auto"/>
          <w:szCs w:val="21"/>
          <w:highlight w:val="none"/>
          <w:lang w:eastAsia="zh-CN"/>
        </w:rPr>
        <w:t>供应商单项合计报价</w:t>
      </w:r>
      <w:r>
        <w:rPr>
          <w:rFonts w:hint="eastAsia" w:hAnsi="宋体" w:cs="宋体"/>
          <w:color w:val="auto"/>
          <w:highlight w:val="none"/>
          <w:lang w:eastAsia="zh-CN"/>
        </w:rPr>
        <w:t>：</w:t>
      </w:r>
      <w:r>
        <w:rPr>
          <w:rFonts w:hint="eastAsia" w:ascii="宋体" w:hAnsi="宋体" w:cs="宋体"/>
          <w:color w:val="000000"/>
          <w:sz w:val="21"/>
          <w:szCs w:val="21"/>
          <w:highlight w:val="none"/>
        </w:rPr>
        <w:t>人民币</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w:t>
      </w:r>
      <w:r>
        <w:rPr>
          <w:rFonts w:ascii="Arial" w:hAnsi="Arial" w:cs="Arial"/>
          <w:color w:val="000000"/>
          <w:sz w:val="21"/>
          <w:szCs w:val="21"/>
          <w:highlight w:val="none"/>
        </w:rPr>
        <w:t>¥</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 xml:space="preserve">      </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w:t>
      </w:r>
      <w:r>
        <w:rPr>
          <w:rFonts w:hint="eastAsia" w:ascii="宋体" w:hAnsi="宋体" w:eastAsia="宋体" w:cs="宋体"/>
          <w:color w:val="auto"/>
          <w:sz w:val="21"/>
          <w:szCs w:val="21"/>
          <w:highlight w:val="none"/>
        </w:rPr>
        <w:t>。</w:t>
      </w:r>
    </w:p>
    <w:p>
      <w:pPr>
        <w:pStyle w:val="8"/>
        <w:ind w:left="0" w:leftChars="0" w:firstLine="420" w:firstLineChars="200"/>
        <w:rPr>
          <w:rFonts w:hint="eastAsia" w:eastAsia="宋体"/>
          <w:highlight w:val="none"/>
          <w:lang w:eastAsia="zh-CN"/>
        </w:rPr>
      </w:pPr>
      <w:r>
        <w:rPr>
          <w:rFonts w:hint="eastAsia" w:ascii="宋体" w:hAnsi="宋体" w:cs="宋体"/>
          <w:color w:val="auto"/>
          <w:sz w:val="21"/>
          <w:szCs w:val="21"/>
          <w:highlight w:val="none"/>
          <w:lang w:eastAsia="zh-CN"/>
        </w:rPr>
        <w:t>注：该报价仅作为评标价，</w:t>
      </w:r>
      <w:r>
        <w:rPr>
          <w:rFonts w:hint="eastAsia" w:ascii="宋体" w:hAnsi="宋体" w:cs="宋体"/>
          <w:b w:val="0"/>
          <w:bCs w:val="0"/>
          <w:color w:val="auto"/>
          <w:szCs w:val="21"/>
          <w:highlight w:val="none"/>
          <w:lang w:eastAsia="zh-CN"/>
        </w:rPr>
        <w:t>具体结算金额</w:t>
      </w:r>
      <w:r>
        <w:rPr>
          <w:rFonts w:ascii="宋体" w:hAnsi="宋体" w:cs="Arial"/>
          <w:b w:val="0"/>
          <w:bCs w:val="0"/>
          <w:color w:val="auto"/>
          <w:szCs w:val="21"/>
          <w:highlight w:val="none"/>
        </w:rPr>
        <w:t>按实际采购量的金额为准，即：结算金额=</w:t>
      </w:r>
      <w:r>
        <w:rPr>
          <w:rFonts w:hint="eastAsia" w:ascii="宋体" w:hAnsi="宋体" w:cs="Arial"/>
          <w:b w:val="0"/>
          <w:bCs w:val="0"/>
          <w:color w:val="auto"/>
          <w:szCs w:val="21"/>
          <w:highlight w:val="none"/>
          <w:lang w:eastAsia="zh-CN"/>
        </w:rPr>
        <w:t>成交</w:t>
      </w:r>
      <w:r>
        <w:rPr>
          <w:rFonts w:ascii="宋体" w:hAnsi="宋体" w:cs="Arial"/>
          <w:b w:val="0"/>
          <w:bCs w:val="0"/>
          <w:color w:val="auto"/>
          <w:szCs w:val="21"/>
          <w:highlight w:val="none"/>
        </w:rPr>
        <w:t>单价×实际采购数量）</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pPr>
        <w:pStyle w:val="15"/>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pPr>
        <w:pStyle w:val="15"/>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pPr>
        <w:pStyle w:val="15"/>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pPr>
        <w:pStyle w:val="15"/>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pPr>
        <w:rPr>
          <w:rFonts w:hint="eastAsia" w:ascii="宋体" w:hAnsi="宋体" w:eastAsia="宋体" w:cs="宋体"/>
          <w:color w:val="auto"/>
          <w:sz w:val="21"/>
          <w:szCs w:val="21"/>
          <w:highlight w:val="none"/>
        </w:rPr>
      </w:pPr>
    </w:p>
    <w:p>
      <w:pPr>
        <w:pStyle w:val="15"/>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pPr>
        <w:pStyle w:val="15"/>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5"/>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5"/>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pPr>
        <w:pStyle w:val="15"/>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hAnsi="宋体" w:cs="宋体"/>
          <w:bCs/>
          <w:color w:val="auto"/>
          <w:sz w:val="21"/>
          <w:szCs w:val="21"/>
          <w:highlight w:val="none"/>
          <w:lang w:val="en-US" w:eastAsia="zh-CN"/>
        </w:rPr>
        <w:t>CA证书签章</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pPr>
        <w:pStyle w:val="15"/>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CA证书签章</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w:t>
      </w:r>
      <w:r>
        <w:rPr>
          <w:rFonts w:hint="eastAsia" w:hAnsi="宋体" w:cs="宋体"/>
          <w:color w:val="auto"/>
          <w:sz w:val="21"/>
          <w:szCs w:val="21"/>
          <w:highlight w:val="none"/>
          <w:lang w:val="en-US" w:eastAsia="zh-CN"/>
        </w:rPr>
        <w:t>CA证书签章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5"/>
        <w:spacing w:line="320" w:lineRule="exact"/>
        <w:ind w:firstLine="420"/>
        <w:rPr>
          <w:rFonts w:hint="eastAsia" w:ascii="宋体" w:hAnsi="宋体" w:eastAsia="宋体" w:cs="宋体"/>
          <w:color w:val="auto"/>
          <w:sz w:val="21"/>
          <w:szCs w:val="21"/>
          <w:highlight w:val="none"/>
        </w:rPr>
        <w:sectPr>
          <w:pgSz w:w="11906" w:h="16838"/>
          <w:pgMar w:top="1440" w:right="935" w:bottom="1440" w:left="777" w:header="851" w:footer="992" w:gutter="0"/>
          <w:pgNumType w:fmt="decimal"/>
          <w:cols w:space="720" w:num="1"/>
          <w:rtlGutter w:val="0"/>
          <w:docGrid w:type="linesAndChars" w:linePitch="312" w:charSpace="0"/>
        </w:sect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p>
    <w:p>
      <w:pPr>
        <w:pStyle w:val="15"/>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xml:space="preserve">. </w:t>
      </w:r>
      <w:r>
        <w:rPr>
          <w:rFonts w:hint="eastAsia" w:hAnsi="宋体" w:cs="宋体"/>
          <w:b/>
          <w:color w:val="auto"/>
          <w:sz w:val="28"/>
          <w:szCs w:val="28"/>
          <w:highlight w:val="none"/>
          <w:lang w:eastAsia="zh-CN"/>
        </w:rPr>
        <w:t>磋商单项单价报价表</w:t>
      </w:r>
      <w:r>
        <w:rPr>
          <w:rFonts w:hint="eastAsia" w:ascii="宋体" w:hAnsi="宋体" w:eastAsia="宋体" w:cs="宋体"/>
          <w:b/>
          <w:color w:val="auto"/>
          <w:sz w:val="28"/>
          <w:szCs w:val="28"/>
          <w:highlight w:val="none"/>
        </w:rPr>
        <w:t>（必须提供）；</w:t>
      </w:r>
    </w:p>
    <w:p>
      <w:pPr>
        <w:pStyle w:val="15"/>
        <w:spacing w:line="320" w:lineRule="exact"/>
        <w:jc w:val="left"/>
        <w:rPr>
          <w:rFonts w:hint="eastAsia" w:ascii="宋体" w:hAnsi="宋体" w:eastAsia="宋体" w:cs="宋体"/>
          <w:b/>
          <w:color w:val="auto"/>
          <w:sz w:val="28"/>
          <w:szCs w:val="28"/>
          <w:highlight w:val="none"/>
        </w:rPr>
      </w:pPr>
    </w:p>
    <w:p>
      <w:pPr>
        <w:pStyle w:val="8"/>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bCs/>
          <w:color w:val="auto"/>
          <w:sz w:val="30"/>
          <w:szCs w:val="30"/>
          <w:highlight w:val="none"/>
        </w:rPr>
        <w:t>附件：</w:t>
      </w:r>
    </w:p>
    <w:p>
      <w:pPr>
        <w:pStyle w:val="15"/>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kern w:val="2"/>
          <w:sz w:val="28"/>
          <w:szCs w:val="28"/>
          <w:highlight w:val="none"/>
          <w:lang w:val="en-US" w:eastAsia="zh-CN" w:bidi="ar-SA"/>
        </w:rPr>
      </w:pPr>
      <w:r>
        <w:rPr>
          <w:rFonts w:hint="eastAsia" w:hAnsi="宋体" w:cs="宋体"/>
          <w:b/>
          <w:color w:val="auto"/>
          <w:kern w:val="2"/>
          <w:sz w:val="28"/>
          <w:szCs w:val="28"/>
          <w:highlight w:val="none"/>
          <w:lang w:val="en-US" w:eastAsia="zh-CN" w:bidi="ar-SA"/>
        </w:rPr>
        <w:t>磋商单项单价报价表</w:t>
      </w:r>
      <w:r>
        <w:rPr>
          <w:rFonts w:hint="eastAsia" w:ascii="宋体" w:hAnsi="宋体" w:eastAsia="宋体" w:cs="宋体"/>
          <w:b/>
          <w:color w:val="auto"/>
          <w:kern w:val="2"/>
          <w:sz w:val="28"/>
          <w:szCs w:val="28"/>
          <w:highlight w:val="none"/>
          <w:lang w:val="en-US" w:eastAsia="zh-CN" w:bidi="ar-SA"/>
        </w:rPr>
        <w:t>（格式）</w:t>
      </w:r>
    </w:p>
    <w:tbl>
      <w:tblPr>
        <w:tblStyle w:val="24"/>
        <w:tblW w:w="95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4514"/>
        <w:gridCol w:w="1140"/>
        <w:gridCol w:w="1500"/>
        <w:gridCol w:w="1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669" w:type="dxa"/>
            <w:tcBorders>
              <w:top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45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w:t>
            </w:r>
            <w:r>
              <w:rPr>
                <w:rFonts w:hint="eastAsia" w:ascii="宋体" w:hAnsi="宋体" w:cs="宋体"/>
                <w:b/>
                <w:bCs/>
                <w:color w:val="auto"/>
                <w:sz w:val="21"/>
                <w:szCs w:val="21"/>
                <w:highlight w:val="none"/>
                <w:lang w:eastAsia="zh-CN"/>
              </w:rPr>
              <w:t>项目</w:t>
            </w:r>
            <w:r>
              <w:rPr>
                <w:rFonts w:hint="eastAsia" w:ascii="宋体" w:hAnsi="宋体" w:eastAsia="宋体" w:cs="宋体"/>
                <w:b/>
                <w:bCs/>
                <w:color w:val="auto"/>
                <w:sz w:val="21"/>
                <w:szCs w:val="21"/>
                <w:highlight w:val="none"/>
              </w:rPr>
              <w:t>名称</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单价</w:t>
            </w: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企业文化和核心价值梳理</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2</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IP形象形态延伸</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3</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四楼党建活动室</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4</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九楼会议室公共区域休闲阅读文化墙区</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5</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医院廊道文化氛围空间设计</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6</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党员活动室</w:t>
            </w:r>
            <w:r>
              <w:rPr>
                <w:rFonts w:hint="eastAsia" w:asciiTheme="majorEastAsia" w:hAnsiTheme="majorEastAsia" w:eastAsiaTheme="majorEastAsia" w:cstheme="majorEastAsia"/>
                <w:b w:val="0"/>
                <w:bCs w:val="0"/>
                <w:sz w:val="21"/>
                <w:szCs w:val="21"/>
                <w:highlight w:val="none"/>
                <w:vertAlign w:val="baseline"/>
              </w:rPr>
              <w:t>制作安装</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7</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党员活动室投影</w:t>
            </w:r>
            <w:r>
              <w:rPr>
                <w:rFonts w:hint="eastAsia" w:asciiTheme="majorEastAsia" w:hAnsiTheme="majorEastAsia" w:eastAsiaTheme="majorEastAsia" w:cstheme="majorEastAsia"/>
                <w:b w:val="0"/>
                <w:bCs w:val="0"/>
                <w:sz w:val="21"/>
                <w:szCs w:val="21"/>
                <w:highlight w:val="none"/>
                <w:vertAlign w:val="baseline"/>
                <w:lang w:val="en-US" w:eastAsia="zh-CN"/>
              </w:rPr>
              <w:t>设备制作</w:t>
            </w:r>
            <w:r>
              <w:rPr>
                <w:rFonts w:hint="eastAsia" w:asciiTheme="majorEastAsia" w:hAnsiTheme="majorEastAsia" w:eastAsiaTheme="majorEastAsia" w:cstheme="majorEastAsia"/>
                <w:b w:val="0"/>
                <w:bCs w:val="0"/>
                <w:sz w:val="21"/>
                <w:szCs w:val="21"/>
                <w:highlight w:val="none"/>
                <w:vertAlign w:val="baseline"/>
              </w:rPr>
              <w:t>安装</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8</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sz w:val="21"/>
                <w:szCs w:val="21"/>
                <w:highlight w:val="none"/>
                <w:vertAlign w:val="baseline"/>
                <w:lang w:val="en-US" w:eastAsia="zh-CN"/>
              </w:rPr>
              <w:t>九楼会议室</w:t>
            </w:r>
            <w:r>
              <w:rPr>
                <w:rFonts w:hint="eastAsia" w:asciiTheme="majorEastAsia" w:hAnsiTheme="majorEastAsia" w:eastAsiaTheme="majorEastAsia" w:cstheme="majorEastAsia"/>
                <w:b w:val="0"/>
                <w:bCs w:val="0"/>
                <w:sz w:val="21"/>
                <w:szCs w:val="21"/>
                <w:highlight w:val="none"/>
                <w:vertAlign w:val="baseline"/>
              </w:rPr>
              <w:t>文化区域建设制作</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9</w:t>
            </w:r>
          </w:p>
        </w:tc>
        <w:tc>
          <w:tcPr>
            <w:tcW w:w="45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文化长廊氛围区域</w:t>
            </w:r>
            <w:r>
              <w:rPr>
                <w:rFonts w:hint="eastAsia" w:asciiTheme="majorEastAsia" w:hAnsiTheme="majorEastAsia" w:eastAsiaTheme="majorEastAsia" w:cstheme="majorEastAsia"/>
                <w:b w:val="0"/>
                <w:bCs w:val="0"/>
                <w:sz w:val="21"/>
                <w:szCs w:val="21"/>
                <w:highlight w:val="none"/>
                <w:vertAlign w:val="baseline"/>
              </w:rPr>
              <w:t>制作</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10</w:t>
            </w:r>
          </w:p>
        </w:tc>
        <w:tc>
          <w:tcPr>
            <w:tcW w:w="4514"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户外文化造型雕塑尺寸（坐式，站式1.4米/1.6米/2米）</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11</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户外写真</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12</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户外写真裱板</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13</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横幅</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m</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14</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铝型材制度牌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15</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亚克力科室牌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16</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科室牌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17</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UV卷材喷画</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18</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黑白布喷绘</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19</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钣金门头牌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20</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钣金宣传栏</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21</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禁烟牌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22</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四色丝印牌800*540mm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23</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亚克力床头牌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24</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悬壁双面科室牌</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25</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铝制易拉宝1800*800mm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26</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户外导向牌更换</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27</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胶印名片54*90mm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盒</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28</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专家出诊牌300*160mm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29</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型材灯箱更换版面</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30</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电梯索引牌更换</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31</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大堂楼层索引</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32</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背景墙立体烤漆字</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cm</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33</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玻璃门条100mm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m</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34</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钣金意见箱280*357*100mm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35</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滴塑胸牌24*78mm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36</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工作证85*83mm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个</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37</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封闭病房床头牌258*166mm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38</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钛金丝印奖牌500*700*厚25mm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39</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红木丝印奖牌400*600*厚15mm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40</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数码印刷证书封面300*200mm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41</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订制皮质封面证书300*160mm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本</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42</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订制硬质封面证书300*160mm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本</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43</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不锈钢海报架600*1200 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44</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铝型材后支撑海报架610*1300 mm</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45</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不干胶小标识</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cm</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46</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胶片喷印小标识</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cm</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47</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标识射灯</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48</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kern w:val="2"/>
                <w:sz w:val="21"/>
                <w:szCs w:val="21"/>
                <w:highlight w:val="none"/>
                <w:lang w:val="en-US" w:eastAsia="zh-CN" w:bidi="ar"/>
              </w:rPr>
              <w:t>标识灯带</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米</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restart"/>
            <w:tcBorders>
              <w:top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49</w:t>
            </w:r>
          </w:p>
        </w:tc>
        <w:tc>
          <w:tcPr>
            <w:tcW w:w="45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标线喷涂</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米</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50</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型材框架</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restart"/>
            <w:tcBorders>
              <w:top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51</w:t>
            </w:r>
          </w:p>
        </w:tc>
        <w:tc>
          <w:tcPr>
            <w:tcW w:w="45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油漆喷涂</w:t>
            </w: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restart"/>
            <w:tcBorders>
              <w:top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52</w:t>
            </w:r>
          </w:p>
        </w:tc>
        <w:tc>
          <w:tcPr>
            <w:tcW w:w="45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数码印刷</w:t>
            </w:r>
          </w:p>
        </w:tc>
        <w:tc>
          <w:tcPr>
            <w:tcW w:w="11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kern w:val="2"/>
                <w:sz w:val="21"/>
                <w:szCs w:val="21"/>
                <w:highlight w:val="none"/>
                <w:lang w:val="en-US" w:eastAsia="zh-CN" w:bidi="ar"/>
              </w:rPr>
              <w:t>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vMerge w:val="continue"/>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restart"/>
            <w:tcBorders>
              <w:top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53</w:t>
            </w:r>
          </w:p>
        </w:tc>
        <w:tc>
          <w:tcPr>
            <w:tcW w:w="4514"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center"/>
              <w:textAlignment w:val="auto"/>
              <w:outlineLvl w:val="1"/>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sz w:val="21"/>
                <w:szCs w:val="21"/>
                <w:highlight w:val="none"/>
                <w:lang w:val="en-US" w:eastAsia="zh-CN"/>
              </w:rPr>
              <w:t>标识拆装</w:t>
            </w:r>
          </w:p>
        </w:tc>
        <w:tc>
          <w:tcPr>
            <w:tcW w:w="1140"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sz w:val="21"/>
                <w:szCs w:val="21"/>
                <w:highlight w:val="none"/>
                <w:lang w:eastAsia="zh-CN"/>
              </w:rPr>
              <w:t>块</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vMerge w:val="continue"/>
            <w:tcBorders>
              <w:left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vMerge w:val="continue"/>
            <w:tcBorders>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restart"/>
            <w:tcBorders>
              <w:top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54</w:t>
            </w:r>
          </w:p>
        </w:tc>
        <w:tc>
          <w:tcPr>
            <w:tcW w:w="45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SA"/>
              </w:rPr>
            </w:pPr>
            <w:r>
              <w:rPr>
                <w:rFonts w:hint="eastAsia" w:asciiTheme="majorEastAsia" w:hAnsiTheme="majorEastAsia" w:eastAsiaTheme="majorEastAsia" w:cstheme="majorEastAsia"/>
                <w:kern w:val="2"/>
                <w:sz w:val="21"/>
                <w:szCs w:val="21"/>
                <w:highlight w:val="none"/>
                <w:lang w:val="en-US" w:eastAsia="zh-CN" w:bidi="ar"/>
              </w:rPr>
              <w:t>标识维修</w:t>
            </w:r>
          </w:p>
          <w:p>
            <w:pPr>
              <w:pStyle w:val="11"/>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center"/>
              <w:textAlignment w:val="auto"/>
              <w:outlineLvl w:val="1"/>
              <w:rPr>
                <w:rFonts w:hint="eastAsia" w:asciiTheme="majorEastAsia" w:hAnsiTheme="majorEastAsia" w:eastAsiaTheme="majorEastAsia" w:cstheme="majorEastAsia"/>
                <w:kern w:val="2"/>
                <w:sz w:val="21"/>
                <w:szCs w:val="21"/>
                <w:highlight w:val="none"/>
                <w:lang w:val="en-US" w:eastAsia="zh-CN" w:bidi="ar"/>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vMerge w:val="continue"/>
            <w:tcBorders>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45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b w:val="0"/>
                <w:bCs w:val="0"/>
                <w:color w:val="auto"/>
                <w:sz w:val="21"/>
                <w:szCs w:val="21"/>
                <w:highlight w:val="none"/>
                <w:vertAlign w:val="baseline"/>
                <w:lang w:val="en-US" w:eastAsia="zh-CN"/>
              </w:rPr>
              <w:t>平方</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669" w:type="dxa"/>
            <w:tcBorders>
              <w:top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55</w:t>
            </w:r>
          </w:p>
        </w:tc>
        <w:tc>
          <w:tcPr>
            <w:tcW w:w="45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kern w:val="2"/>
                <w:sz w:val="21"/>
                <w:szCs w:val="21"/>
                <w:highlight w:val="none"/>
                <w:lang w:val="en-US" w:eastAsia="zh-CN" w:bidi="ar"/>
              </w:rPr>
            </w:pPr>
            <w:r>
              <w:rPr>
                <w:rFonts w:hint="eastAsia" w:asciiTheme="majorEastAsia" w:hAnsiTheme="majorEastAsia" w:eastAsiaTheme="majorEastAsia" w:cstheme="majorEastAsia"/>
                <w:kern w:val="2"/>
                <w:sz w:val="21"/>
                <w:szCs w:val="21"/>
                <w:highlight w:val="none"/>
                <w:lang w:val="en-US" w:eastAsia="zh-CN" w:bidi="ar"/>
              </w:rPr>
              <w:t>标识排版</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color w:val="auto"/>
                <w:sz w:val="21"/>
                <w:szCs w:val="21"/>
                <w:highlight w:val="none"/>
                <w:vertAlign w:val="baseline"/>
                <w:lang w:val="en-US" w:eastAsia="zh-CN"/>
              </w:rPr>
            </w:pPr>
            <w:r>
              <w:rPr>
                <w:rFonts w:hint="eastAsia" w:asciiTheme="majorEastAsia" w:hAnsiTheme="majorEastAsia" w:eastAsiaTheme="majorEastAsia" w:cstheme="majorEastAsia"/>
                <w:kern w:val="2"/>
                <w:sz w:val="21"/>
                <w:szCs w:val="21"/>
                <w:highlight w:val="none"/>
                <w:lang w:val="en-US" w:eastAsia="zh-CN" w:bidi="ar"/>
              </w:rPr>
              <w:t>版面</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c>
          <w:tcPr>
            <w:tcW w:w="169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9518" w:type="dxa"/>
            <w:gridSpan w:val="5"/>
            <w:tcBorders>
              <w:top w:val="single" w:color="auto" w:sz="4" w:space="0"/>
              <w:bottom w:val="single" w:color="auto" w:sz="4" w:space="0"/>
            </w:tcBorders>
            <w:vAlign w:val="center"/>
          </w:tcPr>
          <w:p>
            <w:pPr>
              <w:spacing w:line="340" w:lineRule="exact"/>
              <w:rPr>
                <w:rFonts w:hint="eastAsia" w:ascii="宋体" w:hAnsi="宋体" w:eastAsia="宋体" w:cs="宋体"/>
                <w:b/>
                <w:bCs/>
                <w:color w:val="auto"/>
                <w:sz w:val="21"/>
                <w:szCs w:val="21"/>
                <w:highlight w:val="none"/>
              </w:rPr>
            </w:pPr>
            <w:r>
              <w:rPr>
                <w:rFonts w:hint="eastAsia" w:ascii="宋体" w:hAnsi="宋体" w:eastAsia="宋体" w:cs="宋体"/>
                <w:color w:val="auto"/>
                <w:highlight w:val="none"/>
              </w:rPr>
              <w:t>磋商</w:t>
            </w:r>
            <w:r>
              <w:rPr>
                <w:rFonts w:hint="eastAsia" w:ascii="宋体" w:hAnsi="宋体" w:cs="宋体"/>
                <w:b w:val="0"/>
                <w:bCs w:val="0"/>
                <w:color w:val="auto"/>
                <w:szCs w:val="21"/>
                <w:highlight w:val="none"/>
                <w:lang w:eastAsia="zh-CN"/>
              </w:rPr>
              <w:t>供应商单项</w:t>
            </w:r>
            <w:r>
              <w:rPr>
                <w:rFonts w:hint="eastAsia" w:ascii="宋体" w:hAnsi="宋体" w:cs="宋体"/>
                <w:b w:val="0"/>
                <w:bCs w:val="0"/>
                <w:color w:val="auto"/>
                <w:szCs w:val="21"/>
                <w:highlight w:val="none"/>
                <w:lang w:val="en-US" w:eastAsia="zh-CN"/>
              </w:rPr>
              <w:t>单价</w:t>
            </w:r>
            <w:r>
              <w:rPr>
                <w:rFonts w:hint="eastAsia" w:ascii="宋体" w:hAnsi="宋体" w:cs="宋体"/>
                <w:b w:val="0"/>
                <w:bCs w:val="0"/>
                <w:color w:val="auto"/>
                <w:szCs w:val="21"/>
                <w:highlight w:val="none"/>
                <w:lang w:eastAsia="zh-CN"/>
              </w:rPr>
              <w:t>合计</w:t>
            </w:r>
            <w:r>
              <w:rPr>
                <w:rFonts w:hint="eastAsia" w:ascii="宋体" w:hAnsi="宋体" w:cs="宋体"/>
                <w:b w:val="0"/>
                <w:bCs w:val="0"/>
                <w:color w:val="auto"/>
                <w:szCs w:val="21"/>
                <w:highlight w:val="none"/>
                <w:lang w:val="en-US" w:eastAsia="zh-CN"/>
              </w:rPr>
              <w:t>报价</w:t>
            </w:r>
            <w:r>
              <w:rPr>
                <w:rFonts w:hint="eastAsia" w:asciiTheme="majorEastAsia" w:hAnsiTheme="majorEastAsia" w:eastAsiaTheme="majorEastAsia" w:cstheme="majorEastAsia"/>
                <w:kern w:val="2"/>
                <w:sz w:val="21"/>
                <w:szCs w:val="21"/>
                <w:highlight w:val="none"/>
                <w:lang w:val="en-US" w:eastAsia="zh-CN" w:bidi="ar"/>
              </w:rPr>
              <w:t>金额大写：人民币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9" w:hRule="exact"/>
        </w:trPr>
        <w:tc>
          <w:tcPr>
            <w:tcW w:w="9518" w:type="dxa"/>
            <w:gridSpan w:val="5"/>
            <w:tcBorders>
              <w:top w:val="single" w:color="auto" w:sz="4" w:space="0"/>
              <w:bottom w:val="single" w:color="auto" w:sz="4" w:space="0"/>
            </w:tcBorders>
            <w:vAlign w:val="center"/>
          </w:tcPr>
          <w:p>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numPr>
                <w:ilvl w:val="0"/>
                <w:numId w:val="0"/>
              </w:numPr>
              <w:spacing w:line="340" w:lineRule="exact"/>
              <w:rPr>
                <w:rFonts w:hint="eastAsia" w:ascii="宋体" w:hAnsi="宋体"/>
                <w:color w:val="000000"/>
                <w:szCs w:val="21"/>
                <w:highlight w:val="none"/>
                <w:lang w:eastAsia="zh-CN"/>
              </w:rPr>
            </w:pPr>
            <w:r>
              <w:rPr>
                <w:rFonts w:hint="eastAsia" w:ascii="宋体" w:hAnsi="宋体"/>
                <w:color w:val="000000"/>
                <w:szCs w:val="21"/>
                <w:highlight w:val="none"/>
                <w:lang w:val="en-US" w:eastAsia="zh-CN"/>
              </w:rPr>
              <w:t>1.</w:t>
            </w:r>
            <w:r>
              <w:rPr>
                <w:rFonts w:hint="eastAsia" w:ascii="宋体" w:hAnsi="宋体" w:eastAsia="宋体"/>
                <w:color w:val="000000"/>
                <w:szCs w:val="21"/>
                <w:highlight w:val="none"/>
                <w:lang w:eastAsia="zh-CN"/>
              </w:rPr>
              <w:t>磋商</w:t>
            </w:r>
            <w:r>
              <w:rPr>
                <w:rFonts w:hint="eastAsia" w:ascii="宋体" w:hAnsi="宋体"/>
                <w:color w:val="000000"/>
                <w:szCs w:val="21"/>
                <w:highlight w:val="none"/>
              </w:rPr>
              <w:t>报价是履行合同的最终价格，即满足全部采购需求所应提供的服务，以及伴随的货物和工程的价格；包括运输（含保险）（如有）、技术服务、培训、税费等一切可能发生的费用</w:t>
            </w:r>
            <w:r>
              <w:rPr>
                <w:rFonts w:hint="eastAsia" w:ascii="宋体" w:hAnsi="宋体"/>
                <w:color w:val="000000"/>
                <w:szCs w:val="21"/>
                <w:highlight w:val="none"/>
                <w:lang w:eastAsia="zh-CN"/>
              </w:rPr>
              <w:t>。</w:t>
            </w:r>
          </w:p>
          <w:p>
            <w:pPr>
              <w:pStyle w:val="8"/>
              <w:ind w:left="0" w:leftChars="0" w:firstLine="0" w:firstLineChars="0"/>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该报价仅作为评标价，</w:t>
            </w:r>
            <w:r>
              <w:rPr>
                <w:rFonts w:hint="eastAsia" w:ascii="宋体" w:hAnsi="宋体" w:cs="宋体"/>
                <w:b w:val="0"/>
                <w:bCs w:val="0"/>
                <w:color w:val="auto"/>
                <w:szCs w:val="21"/>
                <w:highlight w:val="none"/>
                <w:lang w:eastAsia="zh-CN"/>
              </w:rPr>
              <w:t>具体结算金额</w:t>
            </w:r>
            <w:r>
              <w:rPr>
                <w:rFonts w:ascii="宋体" w:hAnsi="宋体" w:cs="Arial"/>
                <w:b w:val="0"/>
                <w:bCs w:val="0"/>
                <w:color w:val="auto"/>
                <w:szCs w:val="21"/>
                <w:highlight w:val="none"/>
              </w:rPr>
              <w:t>按实际采购量的金额为准，即：结算金额=</w:t>
            </w:r>
            <w:r>
              <w:rPr>
                <w:rFonts w:hint="eastAsia" w:ascii="宋体" w:hAnsi="宋体" w:cs="Arial"/>
                <w:b w:val="0"/>
                <w:bCs w:val="0"/>
                <w:color w:val="auto"/>
                <w:szCs w:val="21"/>
                <w:highlight w:val="none"/>
                <w:lang w:eastAsia="zh-CN"/>
              </w:rPr>
              <w:t>成交</w:t>
            </w:r>
            <w:r>
              <w:rPr>
                <w:rFonts w:ascii="宋体" w:hAnsi="宋体" w:cs="Arial"/>
                <w:b w:val="0"/>
                <w:bCs w:val="0"/>
                <w:color w:val="auto"/>
                <w:szCs w:val="21"/>
                <w:highlight w:val="none"/>
              </w:rPr>
              <w:t>单价×实际采购数量）</w:t>
            </w:r>
            <w:r>
              <w:rPr>
                <w:rFonts w:hint="eastAsia" w:ascii="宋体" w:hAnsi="宋体" w:cs="Arial"/>
                <w:b w:val="0"/>
                <w:bCs w:val="0"/>
                <w:color w:val="auto"/>
                <w:szCs w:val="21"/>
                <w:highlight w:val="none"/>
                <w:lang w:eastAsia="zh-CN"/>
              </w:rPr>
              <w:t>。</w:t>
            </w:r>
          </w:p>
        </w:tc>
      </w:tr>
    </w:tbl>
    <w:p>
      <w:pPr>
        <w:spacing w:line="340" w:lineRule="exact"/>
        <w:rPr>
          <w:rFonts w:hint="eastAsia" w:ascii="宋体" w:hAnsi="宋体" w:eastAsia="宋体" w:cs="宋体"/>
          <w:color w:val="auto"/>
          <w:szCs w:val="21"/>
          <w:highlight w:val="none"/>
        </w:rPr>
      </w:pPr>
    </w:p>
    <w:p>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cs="宋体"/>
          <w:color w:val="auto"/>
          <w:highlight w:val="none"/>
          <w:lang w:val="en-US" w:eastAsia="zh-CN"/>
        </w:rPr>
        <w:t>CA证书签章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cs="宋体"/>
          <w:color w:val="auto"/>
          <w:highlight w:val="none"/>
          <w:lang w:val="en-US" w:eastAsia="zh-CN"/>
        </w:rPr>
        <w:t>CA证书签章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pPr>
        <w:tabs>
          <w:tab w:val="left" w:pos="1305"/>
        </w:tabs>
        <w:spacing w:line="340" w:lineRule="exact"/>
        <w:rPr>
          <w:rFonts w:hint="eastAsia" w:ascii="宋体" w:hAnsi="宋体" w:eastAsia="宋体" w:cs="宋体"/>
          <w:bCs/>
          <w:color w:val="auto"/>
          <w:sz w:val="21"/>
          <w:szCs w:val="21"/>
          <w:highlight w:val="none"/>
        </w:rPr>
      </w:pPr>
    </w:p>
    <w:p>
      <w:pPr>
        <w:tabs>
          <w:tab w:val="left" w:pos="1305"/>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1.各</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必须作完整唯一报价，否则，其投标将被拒绝。</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只允许有一个报价。</w:t>
      </w:r>
    </w:p>
    <w:p>
      <w:pPr>
        <w:pStyle w:val="15"/>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w:t>
      </w:r>
      <w:r>
        <w:rPr>
          <w:rFonts w:hint="eastAsia" w:hAnsi="宋体" w:cs="宋体"/>
          <w:color w:val="auto"/>
          <w:sz w:val="21"/>
          <w:szCs w:val="21"/>
          <w:highlight w:val="none"/>
          <w:lang w:eastAsia="zh-CN"/>
        </w:rPr>
        <w:t>磋商单项单价报价表</w:t>
      </w:r>
      <w:r>
        <w:rPr>
          <w:rFonts w:hint="eastAsia" w:ascii="宋体" w:hAnsi="宋体" w:eastAsia="宋体" w:cs="宋体"/>
          <w:bCs/>
          <w:color w:val="auto"/>
          <w:sz w:val="21"/>
          <w:szCs w:val="21"/>
          <w:highlight w:val="none"/>
        </w:rPr>
        <w:t>的各项内容。</w:t>
      </w:r>
    </w:p>
    <w:p>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highlight w:val="none"/>
          <w:lang w:eastAsia="zh-CN"/>
        </w:rPr>
        <w:t>磋商单项单价报价表</w:t>
      </w:r>
      <w:r>
        <w:rPr>
          <w:rFonts w:hint="eastAsia" w:ascii="宋体" w:hAnsi="宋体" w:eastAsia="宋体" w:cs="宋体"/>
          <w:color w:val="auto"/>
          <w:highlight w:val="none"/>
        </w:rPr>
        <w:t>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cs="宋体"/>
          <w:color w:val="auto"/>
          <w:highlight w:val="none"/>
          <w:lang w:val="en-US" w:eastAsia="zh-CN"/>
        </w:rPr>
        <w:t>CA证书签章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cs="宋体"/>
          <w:color w:val="auto"/>
          <w:highlight w:val="none"/>
          <w:lang w:val="en-US" w:eastAsia="zh-CN"/>
        </w:rPr>
        <w:t>CA证书签章</w:t>
      </w:r>
      <w:r>
        <w:rPr>
          <w:rFonts w:hint="eastAsia" w:ascii="宋体" w:hAnsi="宋体" w:eastAsia="宋体" w:cs="宋体"/>
          <w:color w:val="auto"/>
          <w:highlight w:val="none"/>
        </w:rPr>
        <w:t>）并加盖</w:t>
      </w:r>
      <w:r>
        <w:rPr>
          <w:rFonts w:hint="eastAsia" w:ascii="宋体" w:hAnsi="宋体" w:cs="宋体"/>
          <w:color w:val="auto"/>
          <w:highlight w:val="none"/>
          <w:lang w:eastAsia="zh-CN"/>
        </w:rPr>
        <w:t>供应商</w:t>
      </w:r>
      <w:r>
        <w:rPr>
          <w:rFonts w:hint="eastAsia" w:ascii="宋体" w:hAnsi="宋体" w:cs="宋体"/>
          <w:color w:val="auto"/>
          <w:highlight w:val="none"/>
          <w:lang w:val="en-US" w:eastAsia="zh-CN"/>
        </w:rPr>
        <w:t>CA证书签章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cs="宋体"/>
          <w:b/>
          <w:color w:val="auto"/>
          <w:highlight w:val="none"/>
          <w:lang w:eastAsia="zh-CN"/>
        </w:rPr>
        <w:t>供应商</w:t>
      </w:r>
      <w:r>
        <w:rPr>
          <w:rFonts w:hint="eastAsia" w:ascii="宋体" w:hAnsi="宋体" w:cs="宋体"/>
          <w:b/>
          <w:color w:val="auto"/>
          <w:highlight w:val="none"/>
          <w:lang w:val="en-US" w:eastAsia="zh-CN"/>
        </w:rPr>
        <w:t>CA证书签章</w:t>
      </w:r>
      <w:r>
        <w:rPr>
          <w:rFonts w:hint="eastAsia" w:ascii="宋体" w:hAnsi="宋体" w:eastAsia="宋体" w:cs="宋体"/>
          <w:b/>
          <w:color w:val="auto"/>
          <w:highlight w:val="none"/>
        </w:rPr>
        <w:t>（属自然人的须逐页签字</w:t>
      </w:r>
      <w:r>
        <w:rPr>
          <w:rFonts w:hint="eastAsia" w:ascii="宋体" w:hAnsi="宋体" w:eastAsia="宋体" w:cs="宋体"/>
          <w:b/>
          <w:color w:val="auto"/>
          <w:highlight w:val="none"/>
          <w:lang w:eastAsia="zh-CN"/>
        </w:rPr>
        <w:t>或个人</w:t>
      </w:r>
      <w:r>
        <w:rPr>
          <w:rFonts w:hint="eastAsia" w:ascii="宋体" w:hAnsi="宋体" w:cs="宋体"/>
          <w:b/>
          <w:color w:val="auto"/>
          <w:highlight w:val="none"/>
          <w:lang w:val="en-US" w:eastAsia="zh-CN"/>
        </w:rPr>
        <w:t>CA证书签章</w:t>
      </w:r>
      <w:r>
        <w:rPr>
          <w:rFonts w:hint="eastAsia" w:ascii="宋体" w:hAnsi="宋体" w:eastAsia="宋体" w:cs="宋体"/>
          <w:b/>
          <w:color w:val="auto"/>
          <w:highlight w:val="none"/>
        </w:rPr>
        <w:t>）</w:t>
      </w:r>
    </w:p>
    <w:p>
      <w:pPr>
        <w:rPr>
          <w:rFonts w:hint="eastAsia" w:ascii="宋体" w:hAnsi="宋体" w:eastAsia="宋体" w:cs="宋体"/>
          <w:b/>
          <w:bCs/>
          <w:color w:val="auto"/>
          <w:sz w:val="32"/>
          <w:szCs w:val="32"/>
          <w:highlight w:val="none"/>
        </w:rPr>
      </w:pPr>
    </w:p>
    <w:p>
      <w:pPr>
        <w:pStyle w:val="9"/>
        <w:rPr>
          <w:rFonts w:hint="eastAsia" w:ascii="宋体" w:hAnsi="宋体" w:eastAsia="宋体" w:cs="宋体"/>
          <w:color w:val="auto"/>
          <w:highlight w:val="none"/>
        </w:rPr>
        <w:sectPr>
          <w:pgSz w:w="11906" w:h="16838"/>
          <w:pgMar w:top="1440" w:right="935" w:bottom="1440" w:left="777" w:header="851" w:footer="992" w:gutter="0"/>
          <w:pgNumType w:fmt="decimal"/>
          <w:cols w:space="720" w:num="1"/>
          <w:rtlGutter w:val="0"/>
          <w:docGrid w:type="linesAndChars" w:linePitch="312" w:charSpace="0"/>
        </w:sectPr>
      </w:pPr>
    </w:p>
    <w:p>
      <w:pPr>
        <w:pStyle w:val="15"/>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w:t>
      </w:r>
      <w:r>
        <w:rPr>
          <w:rFonts w:hint="eastAsia" w:hAnsi="宋体" w:cs="宋体"/>
          <w:b/>
          <w:color w:val="auto"/>
          <w:sz w:val="28"/>
          <w:szCs w:val="28"/>
          <w:highlight w:val="none"/>
          <w:lang w:eastAsia="zh-CN"/>
        </w:rPr>
        <w:t>服务及技术要求偏离表</w:t>
      </w:r>
      <w:r>
        <w:rPr>
          <w:rFonts w:hint="eastAsia" w:ascii="宋体" w:hAnsi="宋体" w:eastAsia="宋体" w:cs="宋体"/>
          <w:b/>
          <w:color w:val="auto"/>
          <w:sz w:val="28"/>
          <w:szCs w:val="28"/>
          <w:highlight w:val="none"/>
          <w:lang w:eastAsia="zh-CN"/>
        </w:rPr>
        <w:t>（格式见附件）</w:t>
      </w:r>
      <w:r>
        <w:rPr>
          <w:rFonts w:hint="eastAsia" w:ascii="宋体" w:hAnsi="宋体" w:eastAsia="宋体" w:cs="宋体"/>
          <w:b/>
          <w:color w:val="auto"/>
          <w:sz w:val="28"/>
          <w:szCs w:val="28"/>
          <w:highlight w:val="none"/>
        </w:rPr>
        <w:t>(必须提供)；</w:t>
      </w:r>
    </w:p>
    <w:p>
      <w:pPr>
        <w:rPr>
          <w:rFonts w:hint="eastAsia" w:ascii="宋体" w:hAnsi="宋体" w:eastAsia="宋体" w:cs="宋体"/>
          <w:color w:val="auto"/>
          <w:highlight w:val="none"/>
        </w:rPr>
      </w:pPr>
    </w:p>
    <w:p>
      <w:pPr>
        <w:spacing w:line="360" w:lineRule="auto"/>
        <w:contextualSpacing/>
        <w:jc w:val="center"/>
        <w:rPr>
          <w:rFonts w:hint="eastAsia" w:ascii="宋体" w:hAnsi="宋体" w:cs="仿宋_GB2312"/>
          <w:color w:val="000000"/>
          <w:sz w:val="24"/>
          <w:highlight w:val="none"/>
        </w:rPr>
      </w:pPr>
      <w:r>
        <w:rPr>
          <w:rFonts w:hint="eastAsia" w:hAnsi="宋体" w:cs="宋体"/>
          <w:b/>
          <w:color w:val="auto"/>
          <w:sz w:val="28"/>
          <w:szCs w:val="28"/>
          <w:highlight w:val="none"/>
          <w:lang w:eastAsia="zh-CN"/>
        </w:rPr>
        <w:t>服务</w:t>
      </w:r>
      <w:r>
        <w:rPr>
          <w:rFonts w:hint="eastAsia" w:hAnsi="宋体" w:cs="宋体"/>
          <w:b/>
          <w:color w:val="auto"/>
          <w:sz w:val="28"/>
          <w:szCs w:val="28"/>
          <w:highlight w:val="none"/>
          <w:lang w:val="en-US" w:eastAsia="zh-CN"/>
        </w:rPr>
        <w:t>及技术</w:t>
      </w:r>
      <w:r>
        <w:rPr>
          <w:rFonts w:hint="eastAsia" w:hAnsi="宋体" w:cs="宋体"/>
          <w:b/>
          <w:color w:val="auto"/>
          <w:sz w:val="28"/>
          <w:szCs w:val="28"/>
          <w:highlight w:val="none"/>
          <w:lang w:eastAsia="zh-CN"/>
        </w:rPr>
        <w:t>要求偏离表</w:t>
      </w:r>
    </w:p>
    <w:p>
      <w:pPr>
        <w:spacing w:line="360" w:lineRule="auto"/>
        <w:contextualSpacing/>
        <w:rPr>
          <w:rFonts w:hint="eastAsia" w:ascii="宋体" w:hAnsi="宋体" w:cs="仿宋_GB2312"/>
          <w:color w:val="000000"/>
          <w:sz w:val="24"/>
          <w:highlight w:val="none"/>
          <w:u w:val="single"/>
        </w:rPr>
      </w:pPr>
      <w:r>
        <w:rPr>
          <w:rFonts w:hint="eastAsia" w:ascii="宋体" w:hAnsi="宋体" w:cs="仿宋_GB2312"/>
          <w:color w:val="000000"/>
          <w:sz w:val="24"/>
          <w:highlight w:val="none"/>
        </w:rPr>
        <w:t>采购项目编号：</w:t>
      </w:r>
      <w:r>
        <w:rPr>
          <w:rFonts w:hint="eastAsia" w:ascii="宋体" w:hAnsi="宋体" w:cs="仿宋_GB2312"/>
          <w:color w:val="000000"/>
          <w:sz w:val="24"/>
          <w:highlight w:val="none"/>
          <w:u w:val="single"/>
        </w:rPr>
        <w:t xml:space="preserve">                 </w:t>
      </w:r>
    </w:p>
    <w:p>
      <w:pPr>
        <w:spacing w:line="360" w:lineRule="auto"/>
        <w:contextualSpacing/>
        <w:rPr>
          <w:rFonts w:hint="eastAsia" w:ascii="宋体" w:hAnsi="宋体" w:cs="仿宋_GB2312"/>
          <w:color w:val="000000"/>
          <w:sz w:val="24"/>
          <w:highlight w:val="none"/>
        </w:rPr>
      </w:pPr>
      <w:r>
        <w:rPr>
          <w:rFonts w:hint="eastAsia" w:ascii="宋体" w:hAnsi="宋体" w:cs="仿宋_GB2312"/>
          <w:color w:val="000000"/>
          <w:sz w:val="24"/>
          <w:highlight w:val="none"/>
        </w:rPr>
        <w:t>采购项目名称：</w:t>
      </w:r>
      <w:r>
        <w:rPr>
          <w:rFonts w:hint="eastAsia" w:ascii="宋体" w:hAnsi="宋体" w:cs="仿宋_GB2312"/>
          <w:color w:val="000000"/>
          <w:sz w:val="24"/>
          <w:highlight w:val="none"/>
          <w:u w:val="single"/>
        </w:rPr>
        <w:t xml:space="preserve">                 </w:t>
      </w:r>
    </w:p>
    <w:p>
      <w:pPr>
        <w:spacing w:line="360" w:lineRule="auto"/>
        <w:contextualSpacing/>
        <w:rPr>
          <w:rFonts w:hint="eastAsia" w:ascii="宋体" w:hAnsi="宋体" w:cs="仿宋_GB2312"/>
          <w:color w:val="000000"/>
          <w:sz w:val="24"/>
          <w:highlight w:val="none"/>
          <w:u w:val="single"/>
        </w:rPr>
      </w:pPr>
      <w:r>
        <w:rPr>
          <w:rFonts w:hint="eastAsia" w:ascii="宋体" w:hAnsi="宋体" w:cs="仿宋_GB2312"/>
          <w:color w:val="000000"/>
          <w:sz w:val="24"/>
          <w:highlight w:val="none"/>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46"/>
        <w:gridCol w:w="1795"/>
        <w:gridCol w:w="3160"/>
        <w:gridCol w:w="2701"/>
        <w:gridCol w:w="17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bookmarkStart w:id="175" w:name="_Toc173211900"/>
            <w:bookmarkStart w:id="176" w:name="_Toc295404981"/>
            <w:bookmarkStart w:id="177" w:name="_Toc383699906"/>
            <w:bookmarkStart w:id="178" w:name="_Toc254970729"/>
            <w:bookmarkStart w:id="179" w:name="_Toc254970588"/>
            <w:bookmarkStart w:id="180" w:name="_Toc301781611"/>
            <w:bookmarkStart w:id="181" w:name="_Toc373333689"/>
            <w:bookmarkStart w:id="182" w:name="_Toc297193185"/>
            <w:bookmarkStart w:id="183" w:name="_Toc173066401"/>
            <w:r>
              <w:rPr>
                <w:rFonts w:hint="eastAsia" w:ascii="宋体" w:hAnsi="宋体" w:eastAsia="宋体" w:cs="仿宋_GB2312"/>
                <w:color w:val="000000"/>
                <w:kern w:val="2"/>
                <w:sz w:val="24"/>
                <w:szCs w:val="24"/>
                <w:highlight w:val="none"/>
              </w:rPr>
              <w:t>序号</w:t>
            </w:r>
            <w:bookmarkEnd w:id="175"/>
            <w:bookmarkEnd w:id="176"/>
            <w:bookmarkEnd w:id="177"/>
            <w:bookmarkEnd w:id="178"/>
            <w:bookmarkEnd w:id="179"/>
            <w:bookmarkEnd w:id="180"/>
            <w:bookmarkEnd w:id="181"/>
            <w:bookmarkEnd w:id="182"/>
            <w:bookmarkEnd w:id="183"/>
          </w:p>
        </w:tc>
        <w:tc>
          <w:tcPr>
            <w:tcW w:w="862" w:type="pct"/>
            <w:tcBorders>
              <w:right w:val="single" w:color="auto" w:sz="4" w:space="0"/>
            </w:tcBorders>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标的的名称</w:t>
            </w:r>
          </w:p>
        </w:tc>
        <w:tc>
          <w:tcPr>
            <w:tcW w:w="1517" w:type="pct"/>
            <w:tcBorders>
              <w:left w:val="single" w:color="auto" w:sz="4" w:space="0"/>
            </w:tcBorders>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lang w:val="en-US" w:eastAsia="zh-CN"/>
              </w:rPr>
            </w:pPr>
            <w:r>
              <w:rPr>
                <w:rFonts w:hint="eastAsia" w:ascii="宋体" w:hAnsi="宋体" w:eastAsia="宋体" w:cs="仿宋_GB2312"/>
                <w:color w:val="000000"/>
                <w:kern w:val="2"/>
                <w:sz w:val="24"/>
                <w:szCs w:val="24"/>
                <w:highlight w:val="none"/>
              </w:rPr>
              <w:t>磋商文件要求</w:t>
            </w:r>
            <w:r>
              <w:rPr>
                <w:rFonts w:hint="eastAsia" w:ascii="宋体" w:hAnsi="宋体" w:cs="仿宋_GB2312"/>
                <w:color w:val="000000"/>
                <w:kern w:val="2"/>
                <w:sz w:val="24"/>
                <w:szCs w:val="24"/>
                <w:highlight w:val="none"/>
                <w:lang w:val="en-US" w:eastAsia="zh-CN"/>
              </w:rPr>
              <w:t>内容</w:t>
            </w:r>
          </w:p>
        </w:tc>
        <w:tc>
          <w:tcPr>
            <w:tcW w:w="1297"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lang w:val="en-US" w:eastAsia="zh-CN"/>
              </w:rPr>
            </w:pPr>
            <w:bookmarkStart w:id="184" w:name="_Toc383699908"/>
            <w:bookmarkStart w:id="185" w:name="_Toc297193187"/>
            <w:bookmarkStart w:id="186" w:name="_Toc301781613"/>
            <w:bookmarkStart w:id="187" w:name="_Toc254970590"/>
            <w:bookmarkStart w:id="188" w:name="_Toc373333691"/>
            <w:bookmarkStart w:id="189" w:name="_Toc173066403"/>
            <w:bookmarkStart w:id="190" w:name="_Toc295404983"/>
            <w:bookmarkStart w:id="191" w:name="_Toc173211902"/>
            <w:bookmarkStart w:id="192" w:name="_Toc254970731"/>
            <w:r>
              <w:rPr>
                <w:rFonts w:hint="eastAsia" w:ascii="宋体" w:hAnsi="宋体" w:cs="仿宋_GB2312"/>
                <w:color w:val="000000"/>
                <w:kern w:val="2"/>
                <w:sz w:val="24"/>
                <w:szCs w:val="24"/>
                <w:highlight w:val="none"/>
                <w:lang w:val="en-US" w:eastAsia="zh-CN"/>
              </w:rPr>
              <w:t>供应商</w:t>
            </w:r>
            <w:r>
              <w:rPr>
                <w:rFonts w:hint="eastAsia" w:ascii="宋体" w:hAnsi="宋体" w:eastAsia="宋体" w:cs="仿宋_GB2312"/>
                <w:color w:val="000000"/>
                <w:kern w:val="2"/>
                <w:sz w:val="24"/>
                <w:szCs w:val="24"/>
                <w:highlight w:val="none"/>
              </w:rPr>
              <w:t>响应</w:t>
            </w:r>
            <w:bookmarkEnd w:id="184"/>
            <w:bookmarkEnd w:id="185"/>
            <w:bookmarkEnd w:id="186"/>
            <w:bookmarkEnd w:id="187"/>
            <w:bookmarkEnd w:id="188"/>
            <w:bookmarkEnd w:id="189"/>
            <w:bookmarkEnd w:id="190"/>
            <w:bookmarkEnd w:id="191"/>
            <w:bookmarkEnd w:id="192"/>
            <w:r>
              <w:rPr>
                <w:rFonts w:hint="eastAsia" w:ascii="宋体" w:hAnsi="宋体" w:cs="仿宋_GB2312"/>
                <w:color w:val="000000"/>
                <w:kern w:val="2"/>
                <w:sz w:val="24"/>
                <w:szCs w:val="24"/>
                <w:highlight w:val="none"/>
                <w:lang w:val="en-US" w:eastAsia="zh-CN"/>
              </w:rPr>
              <w:t>内容</w:t>
            </w:r>
          </w:p>
        </w:tc>
        <w:tc>
          <w:tcPr>
            <w:tcW w:w="820"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bookmarkStart w:id="193" w:name="_Toc254970732"/>
            <w:bookmarkStart w:id="194" w:name="_Toc173211903"/>
            <w:bookmarkStart w:id="195" w:name="_Toc254970591"/>
            <w:bookmarkStart w:id="196" w:name="_Toc297193188"/>
            <w:bookmarkStart w:id="197" w:name="_Toc373333692"/>
            <w:bookmarkStart w:id="198" w:name="_Toc295404984"/>
            <w:bookmarkStart w:id="199" w:name="_Toc173066404"/>
            <w:bookmarkStart w:id="200" w:name="_Toc301781614"/>
            <w:bookmarkStart w:id="201" w:name="_Toc383699909"/>
            <w:r>
              <w:rPr>
                <w:rFonts w:hint="eastAsia" w:ascii="宋体" w:hAnsi="宋体" w:eastAsia="宋体" w:cs="仿宋_GB2312"/>
                <w:color w:val="000000"/>
                <w:kern w:val="2"/>
                <w:sz w:val="24"/>
                <w:szCs w:val="24"/>
                <w:highlight w:val="none"/>
              </w:rPr>
              <w:t>偏离</w:t>
            </w:r>
            <w:bookmarkEnd w:id="193"/>
            <w:bookmarkEnd w:id="194"/>
            <w:bookmarkEnd w:id="195"/>
            <w:bookmarkEnd w:id="196"/>
            <w:bookmarkEnd w:id="197"/>
            <w:bookmarkEnd w:id="198"/>
            <w:bookmarkEnd w:id="199"/>
            <w:bookmarkEnd w:id="200"/>
            <w:bookmarkEnd w:id="201"/>
            <w:bookmarkStart w:id="202" w:name="_Toc373333693"/>
            <w:bookmarkStart w:id="203" w:name="_Toc173211904"/>
            <w:bookmarkStart w:id="204" w:name="_Toc254970733"/>
            <w:bookmarkStart w:id="205" w:name="_Toc254970592"/>
            <w:bookmarkStart w:id="206" w:name="_Toc383699910"/>
            <w:bookmarkStart w:id="207" w:name="_Toc301781615"/>
            <w:bookmarkStart w:id="208" w:name="_Toc173066405"/>
            <w:bookmarkStart w:id="209" w:name="_Toc297193189"/>
            <w:bookmarkStart w:id="210" w:name="_Toc295404985"/>
            <w:r>
              <w:rPr>
                <w:rFonts w:hint="eastAsia" w:ascii="宋体" w:hAnsi="宋体" w:cs="仿宋_GB2312"/>
                <w:color w:val="000000"/>
                <w:kern w:val="2"/>
                <w:sz w:val="24"/>
                <w:szCs w:val="24"/>
                <w:highlight w:val="none"/>
                <w:lang w:val="en-US" w:eastAsia="zh-CN"/>
              </w:rPr>
              <w:t>情况</w:t>
            </w:r>
            <w:r>
              <w:rPr>
                <w:rFonts w:hint="eastAsia" w:ascii="宋体" w:hAnsi="宋体" w:eastAsia="宋体" w:cs="仿宋_GB2312"/>
                <w:color w:val="000000"/>
                <w:kern w:val="2"/>
                <w:sz w:val="24"/>
                <w:szCs w:val="24"/>
                <w:highlight w:val="none"/>
              </w:rPr>
              <w:t>说明</w:t>
            </w:r>
            <w:bookmarkEnd w:id="202"/>
            <w:bookmarkEnd w:id="203"/>
            <w:bookmarkEnd w:id="204"/>
            <w:bookmarkEnd w:id="205"/>
            <w:bookmarkEnd w:id="206"/>
            <w:bookmarkEnd w:id="207"/>
            <w:bookmarkEnd w:id="208"/>
            <w:bookmarkEnd w:id="209"/>
            <w:bookmarkEnd w:id="21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pPr>
              <w:pStyle w:val="12"/>
              <w:spacing w:line="360" w:lineRule="auto"/>
              <w:contextualSpacing/>
              <w:jc w:val="both"/>
              <w:rPr>
                <w:rFonts w:hint="eastAsia" w:ascii="宋体" w:hAnsi="宋体" w:eastAsia="宋体" w:cs="仿宋_GB2312"/>
                <w:color w:val="000000"/>
                <w:kern w:val="2"/>
                <w:sz w:val="24"/>
                <w:szCs w:val="24"/>
                <w:highlight w:val="none"/>
              </w:rPr>
            </w:pPr>
            <w:bookmarkStart w:id="211" w:name="_Toc383699911"/>
            <w:bookmarkStart w:id="212" w:name="_Toc295404986"/>
            <w:bookmarkStart w:id="213" w:name="_Toc254970593"/>
            <w:bookmarkStart w:id="214" w:name="_Toc173211905"/>
            <w:bookmarkStart w:id="215" w:name="_Toc173066406"/>
            <w:bookmarkStart w:id="216" w:name="_Toc297193190"/>
            <w:bookmarkStart w:id="217" w:name="_Toc373333694"/>
            <w:bookmarkStart w:id="218" w:name="_Toc254970734"/>
            <w:bookmarkStart w:id="219" w:name="_Toc301781616"/>
            <w:r>
              <w:rPr>
                <w:rFonts w:hint="eastAsia" w:ascii="宋体" w:hAnsi="宋体" w:eastAsia="宋体" w:cs="仿宋_GB2312"/>
                <w:color w:val="000000"/>
                <w:kern w:val="2"/>
                <w:sz w:val="24"/>
                <w:szCs w:val="24"/>
                <w:highlight w:val="none"/>
              </w:rPr>
              <w:t>1</w:t>
            </w:r>
            <w:bookmarkEnd w:id="211"/>
            <w:bookmarkEnd w:id="212"/>
            <w:bookmarkEnd w:id="213"/>
            <w:bookmarkEnd w:id="214"/>
            <w:bookmarkEnd w:id="215"/>
            <w:bookmarkEnd w:id="216"/>
            <w:bookmarkEnd w:id="217"/>
            <w:bookmarkEnd w:id="218"/>
            <w:bookmarkEnd w:id="219"/>
          </w:p>
        </w:tc>
        <w:tc>
          <w:tcPr>
            <w:tcW w:w="862" w:type="pct"/>
            <w:tcBorders>
              <w:righ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一、服务内容及相关要求</w:t>
            </w:r>
            <w:r>
              <w:rPr>
                <w:rFonts w:hint="eastAsia" w:ascii="宋体" w:hAnsi="宋体" w:cs="宋体"/>
                <w:b/>
                <w:color w:val="000000" w:themeColor="text1"/>
                <w:kern w:val="0"/>
                <w:szCs w:val="21"/>
                <w:highlight w:val="none"/>
                <w:lang w:val="en-US" w:eastAsia="zh-CN"/>
                <w14:textFill>
                  <w14:solidFill>
                    <w14:schemeClr w14:val="tx1"/>
                  </w14:solidFill>
                </w14:textFill>
              </w:rPr>
              <w:t xml:space="preserve"> </w:t>
            </w:r>
          </w:p>
        </w:tc>
        <w:tc>
          <w:tcPr>
            <w:tcW w:w="1517" w:type="pct"/>
            <w:tcBorders>
              <w:lef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pPr>
              <w:pStyle w:val="12"/>
              <w:spacing w:line="360" w:lineRule="auto"/>
              <w:ind w:firstLine="0" w:firstLineChars="0"/>
              <w:contextualSpacing/>
              <w:jc w:val="both"/>
              <w:rPr>
                <w:rFonts w:hint="eastAsia" w:ascii="宋体" w:hAnsi="宋体" w:eastAsia="宋体" w:cs="仿宋_GB2312"/>
                <w:color w:val="000000"/>
                <w:kern w:val="2"/>
                <w:sz w:val="24"/>
                <w:szCs w:val="24"/>
                <w:highlight w:val="none"/>
              </w:rPr>
            </w:pPr>
            <w:bookmarkStart w:id="220" w:name="_Toc254970735"/>
            <w:bookmarkStart w:id="221" w:name="_Toc295404987"/>
            <w:bookmarkStart w:id="222" w:name="_Toc301781617"/>
            <w:bookmarkStart w:id="223" w:name="_Toc297193191"/>
            <w:bookmarkStart w:id="224" w:name="_Toc173211906"/>
            <w:bookmarkStart w:id="225" w:name="_Toc254970594"/>
            <w:bookmarkStart w:id="226" w:name="_Toc173066407"/>
            <w:bookmarkStart w:id="227" w:name="_Toc373333695"/>
            <w:bookmarkStart w:id="228" w:name="_Toc383699912"/>
            <w:r>
              <w:rPr>
                <w:rFonts w:hint="eastAsia" w:ascii="宋体" w:hAnsi="宋体" w:eastAsia="宋体" w:cs="仿宋_GB2312"/>
                <w:color w:val="000000"/>
                <w:kern w:val="2"/>
                <w:sz w:val="24"/>
                <w:szCs w:val="24"/>
                <w:highlight w:val="none"/>
              </w:rPr>
              <w:t>2</w:t>
            </w:r>
            <w:bookmarkEnd w:id="220"/>
            <w:bookmarkEnd w:id="221"/>
            <w:bookmarkEnd w:id="222"/>
            <w:bookmarkEnd w:id="223"/>
            <w:bookmarkEnd w:id="224"/>
            <w:bookmarkEnd w:id="225"/>
            <w:bookmarkEnd w:id="226"/>
            <w:bookmarkEnd w:id="227"/>
            <w:bookmarkEnd w:id="228"/>
          </w:p>
        </w:tc>
        <w:tc>
          <w:tcPr>
            <w:tcW w:w="862" w:type="pct"/>
            <w:tcBorders>
              <w:righ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themeColor="text1"/>
                <w:kern w:val="2"/>
                <w:sz w:val="24"/>
                <w:szCs w:val="24"/>
                <w:highlight w:val="none"/>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服务标准</w:t>
            </w:r>
          </w:p>
        </w:tc>
        <w:tc>
          <w:tcPr>
            <w:tcW w:w="1517" w:type="pct"/>
            <w:tcBorders>
              <w:lef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pPr>
              <w:pStyle w:val="12"/>
              <w:spacing w:line="360" w:lineRule="auto"/>
              <w:ind w:firstLine="0" w:firstLineChars="0"/>
              <w:contextualSpacing/>
              <w:jc w:val="both"/>
              <w:rPr>
                <w:rFonts w:hint="eastAsia" w:ascii="宋体" w:hAnsi="宋体" w:eastAsia="宋体" w:cs="仿宋_GB2312"/>
                <w:color w:val="000000"/>
                <w:kern w:val="2"/>
                <w:sz w:val="24"/>
                <w:szCs w:val="24"/>
                <w:highlight w:val="none"/>
              </w:rPr>
            </w:pPr>
            <w:bookmarkStart w:id="229" w:name="_Toc297193192"/>
            <w:bookmarkStart w:id="230" w:name="_Toc254970595"/>
            <w:bookmarkStart w:id="231" w:name="_Toc173066408"/>
            <w:bookmarkStart w:id="232" w:name="_Toc301781618"/>
            <w:bookmarkStart w:id="233" w:name="_Toc373333696"/>
            <w:bookmarkStart w:id="234" w:name="_Toc254970736"/>
            <w:bookmarkStart w:id="235" w:name="_Toc173211907"/>
            <w:bookmarkStart w:id="236" w:name="_Toc295404988"/>
            <w:bookmarkStart w:id="237" w:name="_Toc383699913"/>
            <w:r>
              <w:rPr>
                <w:rFonts w:hint="eastAsia" w:ascii="宋体" w:hAnsi="宋体" w:eastAsia="宋体" w:cs="仿宋_GB2312"/>
                <w:color w:val="000000"/>
                <w:kern w:val="2"/>
                <w:sz w:val="24"/>
                <w:szCs w:val="24"/>
                <w:highlight w:val="none"/>
              </w:rPr>
              <w:t>3</w:t>
            </w:r>
            <w:bookmarkEnd w:id="229"/>
            <w:bookmarkEnd w:id="230"/>
            <w:bookmarkEnd w:id="231"/>
            <w:bookmarkEnd w:id="232"/>
            <w:bookmarkEnd w:id="233"/>
            <w:bookmarkEnd w:id="234"/>
            <w:bookmarkEnd w:id="235"/>
            <w:bookmarkEnd w:id="236"/>
            <w:bookmarkEnd w:id="237"/>
          </w:p>
        </w:tc>
        <w:tc>
          <w:tcPr>
            <w:tcW w:w="862" w:type="pct"/>
            <w:tcBorders>
              <w:right w:val="single" w:color="auto" w:sz="4" w:space="0"/>
            </w:tcBorders>
            <w:noWrap w:val="0"/>
            <w:vAlign w:val="center"/>
          </w:tcPr>
          <w:p>
            <w:pPr>
              <w:pStyle w:val="12"/>
              <w:spacing w:line="360" w:lineRule="auto"/>
              <w:ind w:firstLine="0" w:firstLineChars="0"/>
              <w:contextualSpacing/>
              <w:jc w:val="center"/>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cs="仿宋_GB2312"/>
                <w:color w:val="000000" w:themeColor="text1"/>
                <w:kern w:val="2"/>
                <w:sz w:val="24"/>
                <w:szCs w:val="24"/>
                <w:highlight w:val="none"/>
                <w:lang w:val="en-US" w:eastAsia="zh-CN"/>
                <w14:textFill>
                  <w14:solidFill>
                    <w14:schemeClr w14:val="tx1"/>
                  </w14:solidFill>
                </w14:textFill>
              </w:rPr>
              <w:t>三、商务要求</w:t>
            </w:r>
          </w:p>
        </w:tc>
        <w:tc>
          <w:tcPr>
            <w:tcW w:w="1517" w:type="pct"/>
            <w:tcBorders>
              <w:lef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pPr>
              <w:pStyle w:val="12"/>
              <w:spacing w:line="360" w:lineRule="auto"/>
              <w:ind w:firstLine="0" w:firstLineChars="0"/>
              <w:contextualSpacing/>
              <w:jc w:val="both"/>
              <w:rPr>
                <w:rFonts w:hint="eastAsia" w:ascii="宋体" w:hAnsi="宋体" w:eastAsia="宋体" w:cs="仿宋_GB2312"/>
                <w:color w:val="000000"/>
                <w:kern w:val="2"/>
                <w:sz w:val="24"/>
                <w:szCs w:val="24"/>
                <w:highlight w:val="none"/>
              </w:rPr>
            </w:pPr>
            <w:bookmarkStart w:id="238" w:name="_Toc301781619"/>
            <w:bookmarkStart w:id="239" w:name="_Toc254970737"/>
            <w:bookmarkStart w:id="240" w:name="_Toc373333697"/>
            <w:bookmarkStart w:id="241" w:name="_Toc173211908"/>
            <w:bookmarkStart w:id="242" w:name="_Toc383699914"/>
            <w:bookmarkStart w:id="243" w:name="_Toc295404989"/>
            <w:bookmarkStart w:id="244" w:name="_Toc297193193"/>
            <w:bookmarkStart w:id="245" w:name="_Toc173066409"/>
            <w:bookmarkStart w:id="246" w:name="_Toc254970596"/>
            <w:r>
              <w:rPr>
                <w:rFonts w:hint="eastAsia" w:ascii="宋体" w:hAnsi="宋体" w:eastAsia="宋体" w:cs="仿宋_GB2312"/>
                <w:color w:val="000000"/>
                <w:kern w:val="2"/>
                <w:sz w:val="24"/>
                <w:szCs w:val="24"/>
                <w:highlight w:val="none"/>
              </w:rPr>
              <w:t>4</w:t>
            </w:r>
            <w:bookmarkEnd w:id="238"/>
            <w:bookmarkEnd w:id="239"/>
            <w:bookmarkEnd w:id="240"/>
            <w:bookmarkEnd w:id="241"/>
            <w:bookmarkEnd w:id="242"/>
            <w:bookmarkEnd w:id="243"/>
            <w:bookmarkEnd w:id="244"/>
            <w:bookmarkEnd w:id="245"/>
            <w:bookmarkEnd w:id="246"/>
          </w:p>
        </w:tc>
        <w:tc>
          <w:tcPr>
            <w:tcW w:w="862" w:type="pct"/>
            <w:tcBorders>
              <w:right w:val="single" w:color="auto" w:sz="4" w:space="0"/>
            </w:tcBorders>
            <w:noWrap w:val="0"/>
            <w:vAlign w:val="center"/>
          </w:tcPr>
          <w:p>
            <w:pPr>
              <w:pStyle w:val="12"/>
              <w:spacing w:line="360" w:lineRule="auto"/>
              <w:ind w:firstLine="0" w:firstLineChars="0"/>
              <w:contextualSpacing/>
              <w:jc w:val="both"/>
              <w:rPr>
                <w:rFonts w:hint="eastAsia" w:ascii="宋体" w:hAnsi="宋体" w:eastAsia="宋体" w:cs="仿宋_GB2312"/>
                <w:color w:val="000000" w:themeColor="text1"/>
                <w:kern w:val="2"/>
                <w:sz w:val="24"/>
                <w:szCs w:val="24"/>
                <w:highlight w:val="none"/>
                <w:lang w:eastAsia="zh-CN"/>
                <w14:textFill>
                  <w14:solidFill>
                    <w14:schemeClr w14:val="tx1"/>
                  </w14:solidFill>
                </w14:textFill>
              </w:rPr>
            </w:pPr>
            <w:r>
              <w:rPr>
                <w:rFonts w:hint="eastAsia" w:ascii="宋体" w:hAnsi="宋体" w:eastAsia="宋体" w:cs="仿宋_GB2312"/>
                <w:color w:val="000000" w:themeColor="text1"/>
                <w:kern w:val="2"/>
                <w:sz w:val="24"/>
                <w:szCs w:val="24"/>
                <w:highlight w:val="none"/>
                <w14:textFill>
                  <w14:solidFill>
                    <w14:schemeClr w14:val="tx1"/>
                  </w14:solidFill>
                </w14:textFill>
              </w:rPr>
              <w:t>…</w:t>
            </w:r>
          </w:p>
        </w:tc>
        <w:tc>
          <w:tcPr>
            <w:tcW w:w="1517" w:type="pct"/>
            <w:tcBorders>
              <w:lef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2" w:type="pct"/>
            <w:noWrap w:val="0"/>
            <w:vAlign w:val="center"/>
          </w:tcPr>
          <w:p>
            <w:pPr>
              <w:pStyle w:val="12"/>
              <w:spacing w:line="360" w:lineRule="auto"/>
              <w:ind w:firstLine="0" w:firstLineChars="0"/>
              <w:contextualSpacing/>
              <w:jc w:val="both"/>
              <w:rPr>
                <w:rFonts w:hint="eastAsia" w:ascii="宋体" w:hAnsi="宋体" w:eastAsia="宋体" w:cs="仿宋_GB2312"/>
                <w:color w:val="000000"/>
                <w:kern w:val="2"/>
                <w:sz w:val="24"/>
                <w:szCs w:val="24"/>
                <w:highlight w:val="none"/>
                <w:lang w:val="en-US" w:eastAsia="zh-CN"/>
              </w:rPr>
            </w:pPr>
            <w:r>
              <w:rPr>
                <w:rFonts w:hint="eastAsia" w:ascii="宋体" w:hAnsi="宋体" w:cs="仿宋_GB2312"/>
                <w:color w:val="000000"/>
                <w:kern w:val="2"/>
                <w:sz w:val="24"/>
                <w:szCs w:val="24"/>
                <w:highlight w:val="none"/>
                <w:lang w:val="en-US" w:eastAsia="zh-CN"/>
              </w:rPr>
              <w:t>5</w:t>
            </w:r>
          </w:p>
        </w:tc>
        <w:tc>
          <w:tcPr>
            <w:tcW w:w="862" w:type="pct"/>
            <w:tcBorders>
              <w:right w:val="single" w:color="auto" w:sz="4" w:space="0"/>
            </w:tcBorders>
            <w:noWrap w:val="0"/>
            <w:vAlign w:val="center"/>
          </w:tcPr>
          <w:p>
            <w:pPr>
              <w:pStyle w:val="12"/>
              <w:spacing w:line="360" w:lineRule="auto"/>
              <w:ind w:firstLine="0" w:firstLineChars="0"/>
              <w:contextualSpacing/>
              <w:jc w:val="both"/>
              <w:rPr>
                <w:rFonts w:hint="default" w:ascii="宋体" w:hAnsi="宋体" w:eastAsia="宋体" w:cs="仿宋_GB2312"/>
                <w:color w:val="000000" w:themeColor="text1"/>
                <w:kern w:val="2"/>
                <w:sz w:val="24"/>
                <w:szCs w:val="24"/>
                <w:highlight w:val="none"/>
                <w:lang w:val="en-US" w:eastAsia="zh-CN"/>
                <w14:textFill>
                  <w14:solidFill>
                    <w14:schemeClr w14:val="tx1"/>
                  </w14:solidFill>
                </w14:textFill>
              </w:rPr>
            </w:pPr>
            <w:r>
              <w:rPr>
                <w:rFonts w:hint="eastAsia" w:ascii="宋体" w:hAnsi="宋体" w:cs="仿宋_GB2312"/>
                <w:color w:val="000000" w:themeColor="text1"/>
                <w:kern w:val="2"/>
                <w:sz w:val="24"/>
                <w:szCs w:val="24"/>
                <w:highlight w:val="none"/>
                <w:lang w:val="en-US" w:eastAsia="zh-CN"/>
                <w14:textFill>
                  <w14:solidFill>
                    <w14:schemeClr w14:val="tx1"/>
                  </w14:solidFill>
                </w14:textFill>
              </w:rPr>
              <w:t>所属行业</w:t>
            </w:r>
          </w:p>
        </w:tc>
        <w:tc>
          <w:tcPr>
            <w:tcW w:w="1517" w:type="pct"/>
            <w:tcBorders>
              <w:lef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bl>
    <w:p>
      <w:pPr>
        <w:spacing w:line="340" w:lineRule="exact"/>
        <w:rPr>
          <w:rFonts w:hint="eastAsia" w:ascii="宋体" w:hAnsi="宋体" w:eastAsia="宋体" w:cs="宋体"/>
          <w:color w:val="auto"/>
          <w:szCs w:val="21"/>
          <w:highlight w:val="none"/>
        </w:rPr>
      </w:pPr>
    </w:p>
    <w:p>
      <w:pPr>
        <w:pStyle w:val="12"/>
        <w:spacing w:line="360" w:lineRule="auto"/>
        <w:ind w:firstLine="0" w:firstLineChars="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注：</w:t>
      </w:r>
    </w:p>
    <w:p>
      <w:pPr>
        <w:pStyle w:val="12"/>
        <w:spacing w:line="360" w:lineRule="auto"/>
        <w:ind w:firstLine="0" w:firstLineChars="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1. 说明：应对照磋商文件“第三章 采购需求”中的</w:t>
      </w:r>
      <w:r>
        <w:rPr>
          <w:rFonts w:hint="eastAsia" w:ascii="宋体" w:hAnsi="宋体" w:eastAsia="宋体" w:cs="仿宋_GB2312"/>
          <w:color w:val="000000"/>
          <w:sz w:val="24"/>
          <w:szCs w:val="24"/>
          <w:highlight w:val="none"/>
          <w:lang w:eastAsia="zh-CN"/>
        </w:rPr>
        <w:t>服务</w:t>
      </w:r>
      <w:r>
        <w:rPr>
          <w:rFonts w:hint="eastAsia" w:ascii="宋体" w:hAnsi="宋体" w:eastAsia="宋体" w:cs="仿宋_GB2312"/>
          <w:color w:val="000000"/>
          <w:sz w:val="24"/>
          <w:szCs w:val="24"/>
          <w:highlight w:val="none"/>
        </w:rPr>
        <w:t>要求逐条作出明确响应，并作出偏离说明。</w:t>
      </w:r>
    </w:p>
    <w:p>
      <w:pPr>
        <w:pStyle w:val="12"/>
        <w:spacing w:line="360" w:lineRule="auto"/>
        <w:ind w:firstLine="0" w:firstLineChars="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color w:val="000000"/>
          <w:sz w:val="24"/>
          <w:highlight w:val="none"/>
        </w:rPr>
      </w:pPr>
    </w:p>
    <w:p>
      <w:pPr>
        <w:spacing w:line="360" w:lineRule="auto"/>
        <w:ind w:right="-817" w:rightChars="-389"/>
        <w:contextualSpacing/>
        <w:jc w:val="center"/>
        <w:rPr>
          <w:rFonts w:hint="eastAsia" w:ascii="宋体" w:hAnsi="宋体" w:cs="仿宋_GB2312"/>
          <w:color w:val="000000"/>
          <w:sz w:val="24"/>
          <w:highlight w:val="none"/>
        </w:rPr>
      </w:pPr>
      <w:r>
        <w:rPr>
          <w:rFonts w:hint="eastAsia" w:ascii="宋体" w:hAnsi="宋体" w:cs="仿宋_GB2312"/>
          <w:color w:val="000000"/>
          <w:sz w:val="24"/>
          <w:highlight w:val="none"/>
        </w:rPr>
        <w:t>法定代表人或者委托代理人（签字或者盖章或者电子签名）：</w:t>
      </w:r>
    </w:p>
    <w:p>
      <w:pPr>
        <w:spacing w:line="360" w:lineRule="auto"/>
        <w:ind w:right="-817" w:rightChars="-389" w:firstLine="2640" w:firstLineChars="11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供应商（电子签章）：      </w:t>
      </w:r>
    </w:p>
    <w:p>
      <w:pPr>
        <w:spacing w:line="360" w:lineRule="auto"/>
        <w:ind w:right="-817" w:rightChars="-389" w:firstLine="4080" w:firstLineChars="1700"/>
        <w:contextualSpacing/>
        <w:rPr>
          <w:rFonts w:ascii="宋体" w:hAnsi="宋体" w:cs="仿宋_GB2312"/>
          <w:color w:val="000000"/>
          <w:sz w:val="24"/>
          <w:highlight w:val="none"/>
        </w:rPr>
      </w:pPr>
      <w:r>
        <w:rPr>
          <w:rFonts w:hint="eastAsia" w:ascii="宋体" w:hAnsi="宋体" w:cs="仿宋_GB2312"/>
          <w:color w:val="000000"/>
          <w:sz w:val="24"/>
          <w:highlight w:val="none"/>
        </w:rPr>
        <w:t>日期：   年   月   日</w:t>
      </w: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spacing w:line="360" w:lineRule="exact"/>
        <w:ind w:firstLine="787" w:firstLineChars="245"/>
        <w:rPr>
          <w:rFonts w:hint="eastAsia" w:ascii="Times New Roman"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eastAsia="zh-CN"/>
        </w:rPr>
        <w:t>附表</w:t>
      </w:r>
      <w:r>
        <w:rPr>
          <w:rFonts w:hint="eastAsia" w:ascii="宋体" w:hAnsi="宋体" w:cs="宋体"/>
          <w:b/>
          <w:bCs/>
          <w:color w:val="auto"/>
          <w:sz w:val="32"/>
          <w:szCs w:val="32"/>
          <w:highlight w:val="none"/>
          <w:lang w:val="en-US" w:eastAsia="zh-CN"/>
        </w:rPr>
        <w:t>1：</w:t>
      </w:r>
      <w:r>
        <w:rPr>
          <w:rFonts w:hint="eastAsia" w:ascii="Times New Roman" w:hAnsi="宋体" w:eastAsia="宋体" w:cs="宋体"/>
          <w:b/>
          <w:bCs/>
          <w:color w:val="auto"/>
          <w:sz w:val="32"/>
          <w:szCs w:val="32"/>
          <w:highlight w:val="none"/>
          <w:lang w:val="en-US" w:eastAsia="zh-CN"/>
        </w:rPr>
        <w:t>清单及技术要求</w:t>
      </w:r>
    </w:p>
    <w:p>
      <w:pPr>
        <w:pStyle w:val="10"/>
        <w:rPr>
          <w:rFonts w:hint="eastAsia" w:ascii="宋体" w:hAnsi="宋体" w:eastAsia="宋体" w:cs="宋体"/>
          <w:color w:val="auto"/>
          <w:highlight w:val="none"/>
        </w:rPr>
      </w:pPr>
    </w:p>
    <w:p>
      <w:pPr>
        <w:jc w:val="center"/>
        <w:rPr>
          <w:rFonts w:hint="eastAsia" w:ascii="宋体" w:hAnsi="宋体" w:eastAsia="宋体" w:cs="宋体"/>
          <w:color w:val="auto"/>
          <w:highlight w:val="none"/>
        </w:rPr>
      </w:pPr>
      <w:r>
        <w:rPr>
          <w:rFonts w:hint="eastAsia" w:ascii="Times New Roman" w:hAnsi="宋体" w:eastAsia="宋体" w:cs="宋体"/>
          <w:b/>
          <w:bCs/>
          <w:color w:val="auto"/>
          <w:sz w:val="32"/>
          <w:szCs w:val="32"/>
          <w:highlight w:val="none"/>
          <w:lang w:val="en-US" w:eastAsia="zh-CN"/>
        </w:rPr>
        <w:t>清单及</w:t>
      </w:r>
      <w:r>
        <w:rPr>
          <w:rFonts w:hint="eastAsia" w:hAnsi="宋体" w:cs="宋体"/>
          <w:b/>
          <w:color w:val="auto"/>
          <w:sz w:val="28"/>
          <w:szCs w:val="28"/>
          <w:highlight w:val="none"/>
          <w:lang w:eastAsia="zh-CN"/>
        </w:rPr>
        <w:t>技术要求偏离</w:t>
      </w:r>
    </w:p>
    <w:p>
      <w:pPr>
        <w:pStyle w:val="40"/>
        <w:rPr>
          <w:rFonts w:hint="eastAsia" w:ascii="宋体" w:hAnsi="宋体" w:eastAsia="宋体" w:cs="宋体"/>
          <w:color w:val="auto"/>
          <w:highlight w:val="none"/>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7"/>
        <w:gridCol w:w="1276"/>
        <w:gridCol w:w="3966"/>
        <w:gridCol w:w="2702"/>
        <w:gridCol w:w="1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363"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序号</w:t>
            </w:r>
          </w:p>
        </w:tc>
        <w:tc>
          <w:tcPr>
            <w:tcW w:w="612" w:type="pct"/>
            <w:tcBorders>
              <w:right w:val="single" w:color="auto" w:sz="4" w:space="0"/>
            </w:tcBorders>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类别</w:t>
            </w:r>
          </w:p>
        </w:tc>
        <w:tc>
          <w:tcPr>
            <w:tcW w:w="1904" w:type="pct"/>
            <w:tcBorders>
              <w:left w:val="single" w:color="auto" w:sz="4" w:space="0"/>
            </w:tcBorders>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lang w:val="en-US" w:eastAsia="zh-CN"/>
              </w:rPr>
            </w:pPr>
            <w:r>
              <w:rPr>
                <w:rFonts w:hint="eastAsia" w:ascii="宋体" w:hAnsi="宋体" w:eastAsia="宋体" w:cs="仿宋_GB2312"/>
                <w:color w:val="000000"/>
                <w:kern w:val="2"/>
                <w:sz w:val="24"/>
                <w:szCs w:val="24"/>
                <w:highlight w:val="none"/>
              </w:rPr>
              <w:t>磋商文件</w:t>
            </w:r>
            <w:r>
              <w:rPr>
                <w:rFonts w:hint="eastAsia" w:ascii="宋体" w:hAnsi="宋体" w:eastAsia="宋体" w:cs="仿宋_GB2312"/>
                <w:color w:val="000000"/>
                <w:kern w:val="2"/>
                <w:sz w:val="24"/>
                <w:szCs w:val="24"/>
                <w:highlight w:val="none"/>
                <w:lang w:val="en-US" w:eastAsia="zh-CN"/>
              </w:rPr>
              <w:t>技术参数要求</w:t>
            </w:r>
          </w:p>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w:t>
            </w:r>
            <w:r>
              <w:rPr>
                <w:rFonts w:hint="eastAsia" w:ascii="宋体" w:hAnsi="宋体" w:eastAsia="宋体" w:cs="仿宋_GB2312"/>
                <w:color w:val="000000"/>
                <w:kern w:val="2"/>
                <w:sz w:val="24"/>
                <w:szCs w:val="24"/>
                <w:highlight w:val="none"/>
              </w:rPr>
              <w:t>最低要求</w:t>
            </w:r>
            <w:r>
              <w:rPr>
                <w:rFonts w:hint="eastAsia" w:ascii="宋体" w:hAnsi="宋体" w:eastAsia="宋体" w:cs="仿宋_GB2312"/>
                <w:color w:val="000000"/>
                <w:kern w:val="2"/>
                <w:sz w:val="24"/>
                <w:szCs w:val="24"/>
                <w:highlight w:val="none"/>
                <w:lang w:eastAsia="zh-CN"/>
              </w:rPr>
              <w:t>）</w:t>
            </w:r>
          </w:p>
        </w:tc>
        <w:tc>
          <w:tcPr>
            <w:tcW w:w="1297"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lang w:val="en-US" w:eastAsia="zh-CN"/>
              </w:rPr>
            </w:pPr>
            <w:r>
              <w:rPr>
                <w:rFonts w:hint="eastAsia" w:ascii="宋体" w:hAnsi="宋体" w:cs="仿宋_GB2312"/>
                <w:color w:val="000000"/>
                <w:kern w:val="2"/>
                <w:sz w:val="24"/>
                <w:szCs w:val="24"/>
                <w:highlight w:val="none"/>
                <w:lang w:val="en-US" w:eastAsia="zh-CN"/>
              </w:rPr>
              <w:t>供应商</w:t>
            </w:r>
            <w:r>
              <w:rPr>
                <w:rFonts w:hint="eastAsia" w:ascii="宋体" w:hAnsi="宋体" w:cs="仿宋_GB2312"/>
                <w:color w:val="000000"/>
                <w:kern w:val="2"/>
                <w:sz w:val="24"/>
                <w:szCs w:val="24"/>
                <w:highlight w:val="none"/>
                <w:lang w:eastAsia="zh-CN"/>
              </w:rPr>
              <w:t>响应内容</w:t>
            </w:r>
          </w:p>
        </w:tc>
        <w:tc>
          <w:tcPr>
            <w:tcW w:w="820"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偏离</w:t>
            </w:r>
            <w:r>
              <w:rPr>
                <w:rFonts w:hint="eastAsia" w:ascii="宋体" w:hAnsi="宋体" w:cs="仿宋_GB2312"/>
                <w:color w:val="000000"/>
                <w:kern w:val="2"/>
                <w:sz w:val="24"/>
                <w:szCs w:val="24"/>
                <w:highlight w:val="none"/>
                <w:lang w:val="en-US" w:eastAsia="zh-CN"/>
              </w:rPr>
              <w:t>情况</w:t>
            </w:r>
            <w:r>
              <w:rPr>
                <w:rFonts w:hint="eastAsia" w:ascii="宋体" w:hAnsi="宋体" w:eastAsia="宋体" w:cs="仿宋_GB2312"/>
                <w:color w:val="000000"/>
                <w:kern w:val="2"/>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363"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1</w:t>
            </w:r>
          </w:p>
        </w:tc>
        <w:tc>
          <w:tcPr>
            <w:tcW w:w="612" w:type="pct"/>
            <w:tcBorders>
              <w:right w:val="single" w:color="auto" w:sz="4" w:space="0"/>
            </w:tcBorders>
            <w:noWrap w:val="0"/>
            <w:vAlign w:val="center"/>
          </w:tcPr>
          <w:p>
            <w:pPr>
              <w:jc w:val="center"/>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企业文化和核心价值梳理</w:t>
            </w:r>
          </w:p>
        </w:tc>
        <w:tc>
          <w:tcPr>
            <w:tcW w:w="1904" w:type="pct"/>
            <w:tcBorders>
              <w:left w:val="single" w:color="auto" w:sz="4" w:space="0"/>
            </w:tcBorders>
            <w:noWrap w:val="0"/>
            <w:vAlign w:val="center"/>
          </w:tcPr>
          <w:p>
            <w:pPr>
              <w:jc w:val="left"/>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b w:val="0"/>
                <w:bCs w:val="0"/>
                <w:sz w:val="21"/>
                <w:szCs w:val="21"/>
                <w:highlight w:val="none"/>
                <w:vertAlign w:val="baseline"/>
              </w:rPr>
              <w:t>结合现有情况对“医院企业文化和核心价值”进行重新梳理，包含对</w:t>
            </w:r>
            <w:r>
              <w:rPr>
                <w:rFonts w:hint="eastAsia" w:asciiTheme="majorEastAsia" w:hAnsiTheme="majorEastAsia" w:eastAsiaTheme="majorEastAsia" w:cstheme="majorEastAsia"/>
                <w:b w:val="0"/>
                <w:bCs w:val="0"/>
                <w:sz w:val="21"/>
                <w:szCs w:val="21"/>
                <w:highlight w:val="none"/>
                <w:vertAlign w:val="baseline"/>
                <w:lang w:eastAsia="zh-CN"/>
              </w:rPr>
              <w:t>各个</w:t>
            </w:r>
            <w:r>
              <w:rPr>
                <w:rFonts w:hint="eastAsia" w:asciiTheme="majorEastAsia" w:hAnsiTheme="majorEastAsia" w:eastAsiaTheme="majorEastAsia" w:cstheme="majorEastAsia"/>
                <w:b w:val="0"/>
                <w:bCs w:val="0"/>
                <w:sz w:val="21"/>
                <w:szCs w:val="21"/>
                <w:highlight w:val="none"/>
                <w:vertAlign w:val="baseline"/>
              </w:rPr>
              <w:t>文化的空间建设提出概念性框架建议</w:t>
            </w:r>
            <w:r>
              <w:rPr>
                <w:rFonts w:hint="eastAsia" w:asciiTheme="majorEastAsia" w:hAnsiTheme="majorEastAsia" w:eastAsiaTheme="majorEastAsia" w:cstheme="majorEastAsia"/>
                <w:b w:val="0"/>
                <w:bCs w:val="0"/>
                <w:sz w:val="21"/>
                <w:szCs w:val="21"/>
                <w:highlight w:val="none"/>
                <w:vertAlign w:val="baseline"/>
                <w:lang w:eastAsia="zh-CN"/>
              </w:rPr>
              <w:t>。</w:t>
            </w: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363"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2</w:t>
            </w:r>
          </w:p>
        </w:tc>
        <w:tc>
          <w:tcPr>
            <w:tcW w:w="612" w:type="pct"/>
            <w:tcBorders>
              <w:right w:val="single" w:color="auto" w:sz="4" w:space="0"/>
            </w:tcBorders>
            <w:noWrap w:val="0"/>
            <w:vAlign w:val="center"/>
          </w:tcPr>
          <w:p>
            <w:pPr>
              <w:jc w:val="center"/>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IP形象形态延伸</w:t>
            </w:r>
          </w:p>
        </w:tc>
        <w:tc>
          <w:tcPr>
            <w:tcW w:w="1904" w:type="pct"/>
            <w:tcBorders>
              <w:left w:val="single" w:color="auto" w:sz="4" w:space="0"/>
            </w:tcBorders>
            <w:noWrap w:val="0"/>
            <w:vAlign w:val="center"/>
          </w:tcPr>
          <w:p>
            <w:pPr>
              <w:keepNext w:val="0"/>
              <w:keepLines w:val="0"/>
              <w:widowControl/>
              <w:suppressLineNumbers w:val="0"/>
              <w:jc w:val="left"/>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b w:val="0"/>
                <w:bCs w:val="0"/>
                <w:sz w:val="21"/>
                <w:szCs w:val="21"/>
                <w:highlight w:val="none"/>
                <w:vertAlign w:val="baseline"/>
              </w:rPr>
              <w:t>包括但不限于主形象平面用图、头图/单图、宣传用图、表情包应用</w:t>
            </w:r>
            <w:r>
              <w:rPr>
                <w:rFonts w:hint="eastAsia" w:asciiTheme="majorEastAsia" w:hAnsiTheme="majorEastAsia" w:eastAsiaTheme="majorEastAsia" w:cstheme="majorEastAsia"/>
                <w:b w:val="0"/>
                <w:bCs w:val="0"/>
                <w:sz w:val="21"/>
                <w:szCs w:val="21"/>
                <w:highlight w:val="none"/>
                <w:vertAlign w:val="baseline"/>
                <w:lang w:eastAsia="zh-CN"/>
              </w:rPr>
              <w:t>、室内外塑像、展示类 、文创周边类</w:t>
            </w:r>
            <w:r>
              <w:rPr>
                <w:rFonts w:hint="eastAsia" w:asciiTheme="majorEastAsia" w:hAnsiTheme="majorEastAsia" w:eastAsiaTheme="majorEastAsia" w:cstheme="majorEastAsia"/>
                <w:b w:val="0"/>
                <w:bCs w:val="0"/>
                <w:sz w:val="21"/>
                <w:szCs w:val="21"/>
                <w:highlight w:val="none"/>
                <w:vertAlign w:val="baseline"/>
              </w:rPr>
              <w:t>等</w:t>
            </w:r>
            <w:r>
              <w:rPr>
                <w:rFonts w:hint="eastAsia" w:asciiTheme="majorEastAsia" w:hAnsiTheme="majorEastAsia" w:eastAsiaTheme="majorEastAsia" w:cstheme="majorEastAsia"/>
                <w:b w:val="0"/>
                <w:bCs w:val="0"/>
                <w:sz w:val="21"/>
                <w:szCs w:val="21"/>
                <w:highlight w:val="none"/>
                <w:vertAlign w:val="baseline"/>
                <w:lang w:eastAsia="zh-CN"/>
              </w:rPr>
              <w:t>。坐式或站式</w:t>
            </w:r>
            <w:r>
              <w:rPr>
                <w:rFonts w:hint="eastAsia" w:asciiTheme="majorEastAsia" w:hAnsiTheme="majorEastAsia" w:eastAsiaTheme="majorEastAsia" w:cstheme="majorEastAsia"/>
                <w:b w:val="0"/>
                <w:bCs w:val="0"/>
                <w:sz w:val="21"/>
                <w:szCs w:val="21"/>
                <w:highlight w:val="none"/>
                <w:vertAlign w:val="baseline"/>
                <w:lang w:val="en-US" w:eastAsia="zh-CN"/>
              </w:rPr>
              <w:t>IP形象雕塑：</w:t>
            </w:r>
            <w:r>
              <w:rPr>
                <w:rFonts w:hint="eastAsia" w:asciiTheme="majorEastAsia" w:hAnsiTheme="majorEastAsia" w:eastAsiaTheme="majorEastAsia" w:cstheme="majorEastAsia"/>
                <w:color w:val="000000"/>
                <w:kern w:val="0"/>
                <w:sz w:val="21"/>
                <w:szCs w:val="21"/>
                <w:highlight w:val="none"/>
                <w:lang w:val="en-US" w:eastAsia="zh-CN" w:bidi="ar"/>
              </w:rPr>
              <w:t>须提供相关设计方案包括但不限于设计说明、三维效果图20张、CAD 施工图、平面版式设计等，创意新颖，结构可靠、特色鲜明、感染力强，设计风格新颖独特。</w:t>
            </w: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363" w:type="pct"/>
            <w:noWrap w:val="0"/>
            <w:vAlign w:val="center"/>
          </w:tcPr>
          <w:p>
            <w:pPr>
              <w:pStyle w:val="12"/>
              <w:spacing w:line="360" w:lineRule="auto"/>
              <w:ind w:left="0" w:leftChars="0"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3</w:t>
            </w:r>
          </w:p>
        </w:tc>
        <w:tc>
          <w:tcPr>
            <w:tcW w:w="612" w:type="pct"/>
            <w:tcBorders>
              <w:right w:val="single" w:color="auto" w:sz="4" w:space="0"/>
            </w:tcBorders>
            <w:noWrap w:val="0"/>
            <w:vAlign w:val="center"/>
          </w:tcPr>
          <w:p>
            <w:pPr>
              <w:jc w:val="center"/>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b w:val="0"/>
                <w:bCs w:val="0"/>
                <w:color w:val="auto"/>
                <w:kern w:val="0"/>
                <w:sz w:val="21"/>
                <w:szCs w:val="21"/>
                <w:highlight w:val="none"/>
                <w:lang w:val="en-US" w:eastAsia="zh-CN"/>
              </w:rPr>
              <w:t>四楼党建活动室</w:t>
            </w:r>
          </w:p>
        </w:tc>
        <w:tc>
          <w:tcPr>
            <w:tcW w:w="1904" w:type="pct"/>
            <w:tcBorders>
              <w:left w:val="single" w:color="auto" w:sz="4" w:space="0"/>
            </w:tcBorders>
            <w:noWrap w:val="0"/>
            <w:vAlign w:val="center"/>
          </w:tcPr>
          <w:p>
            <w:pPr>
              <w:keepNext w:val="0"/>
              <w:keepLines w:val="0"/>
              <w:widowControl/>
              <w:suppressLineNumbers w:val="0"/>
              <w:jc w:val="left"/>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color w:val="000000"/>
                <w:kern w:val="0"/>
                <w:sz w:val="21"/>
                <w:szCs w:val="21"/>
                <w:highlight w:val="none"/>
                <w:lang w:val="en-US" w:eastAsia="zh-CN" w:bidi="ar"/>
              </w:rPr>
              <w:t>整体设计：</w:t>
            </w:r>
            <w:r>
              <w:rPr>
                <w:rFonts w:hint="eastAsia" w:asciiTheme="majorEastAsia" w:hAnsiTheme="majorEastAsia" w:eastAsiaTheme="majorEastAsia" w:cstheme="majorEastAsia"/>
                <w:b w:val="0"/>
                <w:bCs w:val="0"/>
                <w:sz w:val="21"/>
                <w:szCs w:val="21"/>
                <w:highlight w:val="none"/>
                <w:vertAlign w:val="baseline"/>
                <w:lang w:eastAsia="zh-CN"/>
              </w:rPr>
              <w:t>党员活动固定场所，以党建内容为主</w:t>
            </w:r>
            <w:r>
              <w:rPr>
                <w:rFonts w:hint="eastAsia" w:asciiTheme="majorEastAsia" w:hAnsiTheme="majorEastAsia" w:eastAsiaTheme="majorEastAsia" w:cstheme="majorEastAsia"/>
                <w:color w:val="000000"/>
                <w:kern w:val="0"/>
                <w:sz w:val="21"/>
                <w:szCs w:val="21"/>
                <w:highlight w:val="none"/>
                <w:lang w:val="en-US" w:eastAsia="zh-CN" w:bidi="ar"/>
              </w:rPr>
              <w:t>.设计风格新颖独特，设计理念先进、展示内容全面，三维效果图10张、CAD 施工图、布展大纲和平面版式设计等。</w:t>
            </w: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363" w:type="pct"/>
            <w:noWrap w:val="0"/>
            <w:vAlign w:val="center"/>
          </w:tcPr>
          <w:p>
            <w:pPr>
              <w:pStyle w:val="12"/>
              <w:spacing w:line="360" w:lineRule="auto"/>
              <w:ind w:left="0" w:leftChars="0" w:firstLine="0" w:firstLineChars="0"/>
              <w:contextualSpacing/>
              <w:jc w:val="both"/>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w:t>
            </w:r>
          </w:p>
        </w:tc>
        <w:tc>
          <w:tcPr>
            <w:tcW w:w="612" w:type="pct"/>
            <w:tcBorders>
              <w:righ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w:t>
            </w:r>
          </w:p>
        </w:tc>
        <w:tc>
          <w:tcPr>
            <w:tcW w:w="1904" w:type="pct"/>
            <w:tcBorders>
              <w:lef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r>
              <w:rPr>
                <w:rFonts w:hint="eastAsia" w:ascii="宋体" w:hAnsi="宋体" w:eastAsia="宋体" w:cs="仿宋_GB2312"/>
                <w:color w:val="000000"/>
                <w:kern w:val="2"/>
                <w:sz w:val="24"/>
                <w:szCs w:val="24"/>
                <w:highlight w:val="none"/>
              </w:rPr>
              <w:t>…</w:t>
            </w:r>
          </w:p>
        </w:tc>
        <w:tc>
          <w:tcPr>
            <w:tcW w:w="1297" w:type="pct"/>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c>
          <w:tcPr>
            <w:tcW w:w="820" w:type="pct"/>
            <w:tcBorders>
              <w:right w:val="single" w:color="auto" w:sz="4" w:space="0"/>
            </w:tcBorders>
            <w:noWrap w:val="0"/>
            <w:vAlign w:val="center"/>
          </w:tcPr>
          <w:p>
            <w:pPr>
              <w:pStyle w:val="12"/>
              <w:spacing w:line="360" w:lineRule="auto"/>
              <w:ind w:firstLine="0" w:firstLineChars="0"/>
              <w:contextualSpacing/>
              <w:jc w:val="center"/>
              <w:rPr>
                <w:rFonts w:hint="eastAsia" w:ascii="宋体" w:hAnsi="宋体" w:eastAsia="宋体" w:cs="仿宋_GB2312"/>
                <w:color w:val="00000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kern w:val="2"/>
                <w:sz w:val="21"/>
                <w:szCs w:val="21"/>
                <w:highlight w:val="none"/>
                <w:lang w:val="en-US" w:eastAsia="zh-CN" w:bidi="ar"/>
              </w:rPr>
              <w:t>55</w:t>
            </w:r>
          </w:p>
        </w:tc>
        <w:tc>
          <w:tcPr>
            <w:tcW w:w="1276"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kern w:val="2"/>
                <w:sz w:val="21"/>
                <w:szCs w:val="21"/>
                <w:highlight w:val="none"/>
                <w:lang w:val="en-US" w:eastAsia="zh-CN" w:bidi="ar"/>
              </w:rPr>
              <w:t>标识排版</w:t>
            </w:r>
          </w:p>
        </w:tc>
        <w:tc>
          <w:tcPr>
            <w:tcW w:w="3966"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rPr>
                <w:rFonts w:hint="eastAsia" w:ascii="宋体" w:hAnsi="宋体" w:eastAsia="宋体" w:cs="仿宋_GB2312"/>
                <w:color w:val="000000"/>
                <w:kern w:val="2"/>
                <w:sz w:val="24"/>
                <w:szCs w:val="24"/>
                <w:highlight w:val="none"/>
              </w:rPr>
            </w:pPr>
            <w:r>
              <w:rPr>
                <w:rFonts w:hint="eastAsia" w:asciiTheme="majorEastAsia" w:hAnsiTheme="majorEastAsia" w:eastAsiaTheme="majorEastAsia" w:cstheme="majorEastAsia"/>
                <w:kern w:val="2"/>
                <w:sz w:val="21"/>
                <w:szCs w:val="21"/>
                <w:highlight w:val="none"/>
                <w:lang w:val="en-US" w:eastAsia="zh-CN" w:bidi="ar"/>
              </w:rPr>
              <w:t>标识文字、图片的修改、设计与排版</w:t>
            </w:r>
          </w:p>
        </w:tc>
        <w:tc>
          <w:tcPr>
            <w:tcW w:w="27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仿宋_GB2312"/>
                <w:color w:val="000000"/>
                <w:kern w:val="2"/>
                <w:sz w:val="24"/>
                <w:szCs w:val="24"/>
                <w:highlight w:val="none"/>
              </w:rPr>
            </w:pPr>
          </w:p>
        </w:tc>
        <w:tc>
          <w:tcPr>
            <w:tcW w:w="1709"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仿宋_GB2312"/>
                <w:color w:val="000000"/>
                <w:kern w:val="2"/>
                <w:sz w:val="24"/>
                <w:szCs w:val="24"/>
                <w:highlight w:val="none"/>
              </w:rPr>
            </w:pPr>
          </w:p>
        </w:tc>
      </w:tr>
    </w:tbl>
    <w:p>
      <w:pPr>
        <w:spacing w:line="340" w:lineRule="exact"/>
        <w:rPr>
          <w:rFonts w:hint="eastAsia" w:ascii="宋体" w:hAnsi="宋体" w:eastAsia="宋体" w:cs="宋体"/>
          <w:color w:val="auto"/>
          <w:szCs w:val="21"/>
          <w:highlight w:val="none"/>
        </w:rPr>
      </w:pPr>
    </w:p>
    <w:p>
      <w:pPr>
        <w:pStyle w:val="12"/>
        <w:spacing w:line="360" w:lineRule="auto"/>
        <w:ind w:firstLine="0" w:firstLineChars="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注：</w:t>
      </w:r>
    </w:p>
    <w:p>
      <w:pPr>
        <w:pStyle w:val="12"/>
        <w:spacing w:line="360" w:lineRule="auto"/>
        <w:ind w:firstLine="0" w:firstLineChars="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1. 说明：应对照磋商文件“第三章 采购需求”中的</w:t>
      </w:r>
      <w:r>
        <w:rPr>
          <w:rFonts w:hint="eastAsia" w:ascii="宋体" w:hAnsi="宋体" w:eastAsia="宋体" w:cs="仿宋_GB2312"/>
          <w:color w:val="000000"/>
          <w:sz w:val="24"/>
          <w:szCs w:val="24"/>
          <w:highlight w:val="none"/>
          <w:lang w:val="en-US" w:eastAsia="zh-CN"/>
        </w:rPr>
        <w:t>附表1的清单及技术参数要求</w:t>
      </w:r>
      <w:r>
        <w:rPr>
          <w:rFonts w:hint="eastAsia" w:ascii="宋体" w:hAnsi="宋体" w:eastAsia="宋体" w:cs="仿宋_GB2312"/>
          <w:color w:val="000000"/>
          <w:sz w:val="24"/>
          <w:szCs w:val="24"/>
          <w:highlight w:val="none"/>
        </w:rPr>
        <w:t>逐条作出明确响应，并作出偏离说明。</w:t>
      </w:r>
    </w:p>
    <w:p>
      <w:pPr>
        <w:pStyle w:val="12"/>
        <w:spacing w:line="360" w:lineRule="auto"/>
        <w:ind w:firstLine="0" w:firstLineChars="0"/>
        <w:contextualSpacing/>
        <w:rPr>
          <w:rFonts w:hint="eastAsia" w:ascii="宋体" w:hAnsi="宋体" w:eastAsia="宋体" w:cs="仿宋_GB2312"/>
          <w:color w:val="000000"/>
          <w:sz w:val="24"/>
          <w:szCs w:val="24"/>
          <w:highlight w:val="none"/>
        </w:rPr>
      </w:pPr>
      <w:r>
        <w:rPr>
          <w:rFonts w:hint="eastAsia" w:ascii="宋体" w:hAnsi="宋体" w:eastAsia="宋体" w:cs="仿宋_GB2312"/>
          <w:color w:val="000000"/>
          <w:sz w:val="24"/>
          <w:szCs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hint="eastAsia" w:ascii="宋体" w:hAnsi="宋体" w:cs="仿宋_GB2312"/>
          <w:color w:val="000000"/>
          <w:sz w:val="24"/>
          <w:highlight w:val="none"/>
        </w:rPr>
      </w:pPr>
    </w:p>
    <w:p>
      <w:pPr>
        <w:spacing w:line="360" w:lineRule="auto"/>
        <w:ind w:right="-817" w:rightChars="-389"/>
        <w:contextualSpacing/>
        <w:jc w:val="center"/>
        <w:rPr>
          <w:rFonts w:hint="eastAsia" w:ascii="宋体" w:hAnsi="宋体" w:cs="仿宋_GB2312"/>
          <w:color w:val="000000"/>
          <w:sz w:val="24"/>
          <w:highlight w:val="none"/>
        </w:rPr>
      </w:pPr>
      <w:r>
        <w:rPr>
          <w:rFonts w:hint="eastAsia" w:ascii="宋体" w:hAnsi="宋体" w:cs="仿宋_GB2312"/>
          <w:color w:val="000000"/>
          <w:sz w:val="24"/>
          <w:highlight w:val="none"/>
        </w:rPr>
        <w:t>法定代表人或者委托代理人（签字或者盖章或者电子签名）：</w:t>
      </w:r>
    </w:p>
    <w:p>
      <w:pPr>
        <w:spacing w:line="360" w:lineRule="auto"/>
        <w:ind w:right="-817" w:rightChars="-389" w:firstLine="2640" w:firstLineChars="1100"/>
        <w:contextualSpacing/>
        <w:rPr>
          <w:rFonts w:hint="eastAsia" w:ascii="宋体" w:hAnsi="宋体" w:cs="仿宋_GB2312"/>
          <w:color w:val="000000"/>
          <w:sz w:val="24"/>
          <w:highlight w:val="none"/>
        </w:rPr>
      </w:pPr>
      <w:r>
        <w:rPr>
          <w:rFonts w:hint="eastAsia" w:ascii="宋体" w:hAnsi="宋体" w:cs="仿宋_GB2312"/>
          <w:color w:val="000000"/>
          <w:sz w:val="24"/>
          <w:highlight w:val="none"/>
        </w:rPr>
        <w:t xml:space="preserve">供应商（电子签章）：      </w:t>
      </w:r>
    </w:p>
    <w:p>
      <w:pPr>
        <w:spacing w:line="360" w:lineRule="auto"/>
        <w:ind w:right="-817" w:rightChars="-389" w:firstLine="4080" w:firstLineChars="1700"/>
        <w:contextualSpacing/>
        <w:rPr>
          <w:rFonts w:ascii="宋体" w:hAnsi="宋体" w:cs="仿宋_GB2312"/>
          <w:color w:val="000000"/>
          <w:sz w:val="24"/>
          <w:highlight w:val="none"/>
        </w:rPr>
      </w:pPr>
      <w:r>
        <w:rPr>
          <w:rFonts w:hint="eastAsia" w:ascii="宋体" w:hAnsi="宋体" w:cs="仿宋_GB2312"/>
          <w:color w:val="000000"/>
          <w:sz w:val="24"/>
          <w:highlight w:val="none"/>
        </w:rPr>
        <w:t>日期：   年   月   日</w:t>
      </w:r>
    </w:p>
    <w:p>
      <w:pPr>
        <w:pStyle w:val="40"/>
        <w:rPr>
          <w:rFonts w:hint="eastAsia" w:ascii="宋体" w:hAnsi="宋体" w:eastAsia="宋体" w:cs="宋体"/>
          <w:color w:val="auto"/>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both"/>
        <w:textAlignment w:val="auto"/>
        <w:rPr>
          <w:rFonts w:hint="eastAsia" w:ascii="宋体" w:hAnsi="宋体" w:eastAsia="宋体" w:cs="宋体"/>
          <w:b/>
          <w:bCs/>
          <w:color w:val="auto"/>
          <w:sz w:val="32"/>
          <w:szCs w:val="32"/>
          <w:highlight w:val="none"/>
        </w:rPr>
      </w:pPr>
      <w:bookmarkStart w:id="247" w:name="_Toc9339"/>
      <w:bookmarkStart w:id="248" w:name="_Toc497927084"/>
      <w:bookmarkStart w:id="249" w:name="_Toc28672"/>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47"/>
      <w:bookmarkEnd w:id="248"/>
      <w:bookmarkEnd w:id="249"/>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pPr>
        <w:spacing w:line="360" w:lineRule="auto"/>
        <w:ind w:firstLine="480" w:firstLineChars="200"/>
        <w:rPr>
          <w:rFonts w:hint="eastAsia" w:ascii="宋体" w:hAnsi="宋体" w:eastAsia="宋体" w:cs="宋体"/>
          <w:b/>
          <w:bCs/>
          <w:color w:val="auto"/>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项目实施人员一览表</w:t>
      </w:r>
      <w:r>
        <w:rPr>
          <w:rFonts w:hint="eastAsia" w:ascii="宋体" w:hAnsi="宋体" w:eastAsia="宋体" w:cs="宋体"/>
          <w:b w:val="0"/>
          <w:bCs w:val="0"/>
          <w:color w:val="auto"/>
          <w:sz w:val="24"/>
          <w:highlight w:val="none"/>
        </w:rPr>
        <w:t>（格式见附件）</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如有，请提供</w:t>
      </w:r>
      <w:r>
        <w:rPr>
          <w:rFonts w:hint="eastAsia" w:ascii="宋体" w:hAnsi="宋体" w:cs="宋体"/>
          <w:b/>
          <w:bCs/>
          <w:color w:val="auto"/>
          <w:sz w:val="24"/>
          <w:highlight w:val="none"/>
          <w:lang w:eastAsia="zh-CN"/>
        </w:rPr>
        <w:t>）</w:t>
      </w:r>
    </w:p>
    <w:p>
      <w:pPr>
        <w:numPr>
          <w:ilvl w:val="0"/>
          <w:numId w:val="0"/>
        </w:numPr>
        <w:spacing w:line="360" w:lineRule="auto"/>
        <w:ind w:firstLine="480" w:firstLineChars="200"/>
        <w:jc w:val="left"/>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供应商可以在商务技术文件中提供</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方案【包括但不限于项目实施方案、安装实施方案、设计效果图、人员配置方案、售后服务方案等】以及对应采购需求的技术要求、商务要求提供的其他文件资料（格式自拟）</w:t>
      </w:r>
      <w:r>
        <w:rPr>
          <w:rFonts w:hint="eastAsia" w:ascii="宋体" w:hAnsi="宋体" w:eastAsia="宋体" w:cs="宋体"/>
          <w:b/>
          <w:bCs/>
          <w:color w:val="auto"/>
          <w:sz w:val="24"/>
          <w:highlight w:val="none"/>
        </w:rPr>
        <w:t>（如有，请提供</w:t>
      </w:r>
      <w:r>
        <w:rPr>
          <w:rFonts w:hint="eastAsia" w:ascii="宋体" w:hAnsi="宋体" w:eastAsia="宋体" w:cs="宋体"/>
          <w:b/>
          <w:bCs/>
          <w:color w:val="auto"/>
          <w:sz w:val="24"/>
          <w:highlight w:val="none"/>
          <w:lang w:eastAsia="zh-CN"/>
        </w:rPr>
        <w:t>）</w:t>
      </w:r>
    </w:p>
    <w:p>
      <w:pPr>
        <w:numPr>
          <w:ilvl w:val="0"/>
          <w:numId w:val="0"/>
        </w:numPr>
        <w:spacing w:line="360" w:lineRule="auto"/>
        <w:ind w:firstLine="480" w:firstLineChars="200"/>
        <w:jc w:val="left"/>
        <w:rPr>
          <w:rFonts w:hint="eastAsia" w:ascii="宋体" w:hAnsi="宋体" w:eastAsia="宋体" w:cs="宋体"/>
          <w:b/>
          <w:bCs/>
          <w:color w:val="auto"/>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“采购需求”需提供的有效证明文件</w:t>
      </w:r>
      <w:r>
        <w:rPr>
          <w:rFonts w:hint="eastAsia" w:ascii="宋体" w:hAnsi="宋体" w:eastAsia="宋体" w:cs="宋体"/>
          <w:b/>
          <w:bCs/>
          <w:color w:val="auto"/>
          <w:sz w:val="24"/>
          <w:highlight w:val="none"/>
        </w:rPr>
        <w:t>（如有，请提供）</w:t>
      </w:r>
    </w:p>
    <w:p>
      <w:pPr>
        <w:numPr>
          <w:ilvl w:val="0"/>
          <w:numId w:val="0"/>
        </w:numPr>
        <w:spacing w:line="420" w:lineRule="exact"/>
        <w:ind w:firstLine="480" w:firstLineChars="200"/>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2020年1月1日</w:t>
      </w:r>
      <w:r>
        <w:rPr>
          <w:rFonts w:hint="eastAsia" w:ascii="宋体" w:hAnsi="宋体" w:eastAsia="宋体" w:cs="宋体"/>
          <w:color w:val="auto"/>
          <w:sz w:val="24"/>
          <w:highlight w:val="none"/>
        </w:rPr>
        <w:t>以来具有同类</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业绩相关证明材料（无不良记录，以</w:t>
      </w:r>
      <w:r>
        <w:rPr>
          <w:rFonts w:hint="eastAsia" w:ascii="宋体" w:hAnsi="宋体" w:cs="宋体"/>
          <w:color w:val="auto"/>
          <w:sz w:val="24"/>
          <w:highlight w:val="none"/>
          <w:lang w:eastAsia="zh-CN"/>
        </w:rPr>
        <w:t>中标</w:t>
      </w:r>
      <w:r>
        <w:rPr>
          <w:rFonts w:hint="eastAsia" w:ascii="宋体" w:hAnsi="宋体" w:eastAsia="宋体" w:cs="宋体"/>
          <w:color w:val="auto"/>
          <w:sz w:val="24"/>
          <w:highlight w:val="none"/>
        </w:rPr>
        <w:t>、成交通知书或签订的合同为准，并能清晰反映</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的名称、</w:t>
      </w:r>
      <w:r>
        <w:rPr>
          <w:rFonts w:hint="eastAsia" w:ascii="宋体" w:hAnsi="宋体" w:eastAsia="宋体" w:cs="宋体"/>
          <w:color w:val="auto"/>
          <w:sz w:val="24"/>
          <w:highlight w:val="none"/>
          <w:lang w:eastAsia="zh-CN"/>
        </w:rPr>
        <w:t>采购内容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金额</w:t>
      </w:r>
      <w:r>
        <w:rPr>
          <w:rFonts w:hint="eastAsia" w:ascii="宋体" w:hAnsi="宋体" w:eastAsia="宋体" w:cs="宋体"/>
          <w:color w:val="auto"/>
          <w:sz w:val="24"/>
          <w:highlight w:val="none"/>
          <w:lang w:eastAsia="zh-CN"/>
        </w:rPr>
        <w:t>、采购时间</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（如有，请提供）</w:t>
      </w:r>
    </w:p>
    <w:p>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供应商可结合本项目的评审办法视自身情况自行提交其它相关证明材料。</w:t>
      </w:r>
    </w:p>
    <w:p>
      <w:pPr>
        <w:spacing w:line="360" w:lineRule="auto"/>
        <w:ind w:firstLine="480" w:firstLineChars="200"/>
        <w:rPr>
          <w:rFonts w:hint="eastAsia" w:ascii="宋体" w:hAnsi="宋体" w:eastAsia="宋体" w:cs="宋体"/>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40"/>
        <w:rPr>
          <w:rFonts w:hint="eastAsia" w:ascii="宋体" w:hAnsi="宋体" w:eastAsia="宋体" w:cs="宋体"/>
          <w:b/>
          <w:bCs/>
          <w:color w:val="auto"/>
          <w:sz w:val="24"/>
          <w:highlight w:val="none"/>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39"/>
        <w:ind w:left="0" w:leftChars="0" w:firstLine="0" w:firstLineChars="0"/>
        <w:rPr>
          <w:rFonts w:hint="eastAsia" w:ascii="宋体" w:hAnsi="宋体" w:eastAsia="宋体" w:cs="宋体"/>
          <w:b/>
          <w:color w:val="auto"/>
          <w:kern w:val="2"/>
          <w:sz w:val="28"/>
          <w:szCs w:val="28"/>
          <w:highlight w:val="none"/>
          <w:lang w:val="en-US" w:eastAsia="zh-CN" w:bidi="ar-SA"/>
        </w:rPr>
      </w:pPr>
    </w:p>
    <w:p>
      <w:pPr>
        <w:pStyle w:val="15"/>
        <w:spacing w:line="340" w:lineRule="exact"/>
        <w:rPr>
          <w:rFonts w:hint="eastAsia" w:hAnsi="宋体" w:cs="宋体"/>
          <w:b/>
          <w:color w:val="auto"/>
          <w:kern w:val="2"/>
          <w:sz w:val="28"/>
          <w:szCs w:val="28"/>
          <w:highlight w:val="none"/>
          <w:lang w:val="en-US" w:eastAsia="zh-CN" w:bidi="ar-SA"/>
        </w:rPr>
      </w:pPr>
    </w:p>
    <w:p>
      <w:pPr>
        <w:pStyle w:val="15"/>
        <w:spacing w:line="340" w:lineRule="exact"/>
        <w:rPr>
          <w:rFonts w:hint="eastAsia" w:ascii="宋体" w:hAnsi="宋体" w:eastAsia="宋体" w:cs="宋体"/>
          <w:b/>
          <w:color w:val="auto"/>
          <w:sz w:val="28"/>
          <w:szCs w:val="28"/>
          <w:highlight w:val="none"/>
        </w:rPr>
      </w:pPr>
      <w:r>
        <w:rPr>
          <w:rFonts w:hint="eastAsia" w:hAnsi="宋体" w:cs="宋体"/>
          <w:b/>
          <w:color w:val="auto"/>
          <w:kern w:val="2"/>
          <w:sz w:val="28"/>
          <w:szCs w:val="28"/>
          <w:highlight w:val="none"/>
          <w:lang w:val="en-US" w:eastAsia="zh-CN" w:bidi="ar-SA"/>
        </w:rPr>
        <w:t>1.</w:t>
      </w:r>
      <w:r>
        <w:rPr>
          <w:rFonts w:hint="eastAsia" w:ascii="宋体" w:hAnsi="宋体" w:eastAsia="宋体" w:cs="宋体"/>
          <w:b/>
          <w:color w:val="auto"/>
          <w:kern w:val="2"/>
          <w:sz w:val="28"/>
          <w:szCs w:val="28"/>
          <w:highlight w:val="none"/>
          <w:lang w:val="en-US" w:eastAsia="zh-CN" w:bidi="ar-SA"/>
        </w:rPr>
        <w:t>项目实施人员一览表 （如有，请提供</w:t>
      </w:r>
      <w:r>
        <w:rPr>
          <w:rFonts w:hint="eastAsia" w:hAnsi="宋体" w:cs="宋体"/>
          <w:b/>
          <w:color w:val="auto"/>
          <w:kern w:val="2"/>
          <w:sz w:val="28"/>
          <w:szCs w:val="28"/>
          <w:highlight w:val="none"/>
          <w:lang w:val="en-US" w:eastAsia="zh-CN" w:bidi="ar-SA"/>
        </w:rPr>
        <w:t>）</w:t>
      </w:r>
    </w:p>
    <w:p>
      <w:pPr>
        <w:rPr>
          <w:rFonts w:hint="eastAsia" w:ascii="宋体" w:hAnsi="宋体" w:eastAsia="宋体" w:cs="宋体"/>
          <w:color w:val="auto"/>
          <w:highlight w:val="none"/>
        </w:rPr>
      </w:pPr>
    </w:p>
    <w:p>
      <w:pPr>
        <w:pStyle w:val="1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pPr>
        <w:pStyle w:val="15"/>
        <w:ind w:firstLine="472" w:firstLineChars="14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tbl>
      <w:tblPr>
        <w:tblStyle w:val="24"/>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50"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65"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200"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550" w:type="dxa"/>
            <w:vAlign w:val="center"/>
          </w:tcPr>
          <w:p>
            <w:pPr>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610"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spacing w:line="400" w:lineRule="exact"/>
              <w:rPr>
                <w:rFonts w:hint="eastAsia" w:ascii="宋体" w:hAnsi="宋体" w:eastAsia="宋体" w:cs="宋体"/>
                <w:color w:val="auto"/>
                <w:szCs w:val="21"/>
                <w:highlight w:val="none"/>
              </w:rPr>
            </w:pPr>
          </w:p>
        </w:tc>
        <w:tc>
          <w:tcPr>
            <w:tcW w:w="1050" w:type="dxa"/>
            <w:vAlign w:val="top"/>
          </w:tcPr>
          <w:p>
            <w:pPr>
              <w:spacing w:line="400" w:lineRule="exact"/>
              <w:rPr>
                <w:rFonts w:hint="eastAsia" w:ascii="宋体" w:hAnsi="宋体" w:eastAsia="宋体" w:cs="宋体"/>
                <w:color w:val="auto"/>
                <w:szCs w:val="21"/>
                <w:highlight w:val="none"/>
              </w:rPr>
            </w:pPr>
          </w:p>
        </w:tc>
        <w:tc>
          <w:tcPr>
            <w:tcW w:w="1665" w:type="dxa"/>
            <w:vAlign w:val="top"/>
          </w:tcPr>
          <w:p>
            <w:pPr>
              <w:spacing w:line="400" w:lineRule="exact"/>
              <w:rPr>
                <w:rFonts w:hint="eastAsia" w:ascii="宋体" w:hAnsi="宋体" w:eastAsia="宋体" w:cs="宋体"/>
                <w:color w:val="auto"/>
                <w:szCs w:val="21"/>
                <w:highlight w:val="none"/>
              </w:rPr>
            </w:pPr>
          </w:p>
        </w:tc>
        <w:tc>
          <w:tcPr>
            <w:tcW w:w="1200" w:type="dxa"/>
            <w:vAlign w:val="top"/>
          </w:tcPr>
          <w:p>
            <w:pPr>
              <w:spacing w:line="400" w:lineRule="exact"/>
              <w:rPr>
                <w:rFonts w:hint="eastAsia" w:ascii="宋体" w:hAnsi="宋体" w:eastAsia="宋体" w:cs="宋体"/>
                <w:color w:val="auto"/>
                <w:szCs w:val="21"/>
                <w:highlight w:val="none"/>
              </w:rPr>
            </w:pPr>
          </w:p>
        </w:tc>
        <w:tc>
          <w:tcPr>
            <w:tcW w:w="2550" w:type="dxa"/>
            <w:vAlign w:val="top"/>
          </w:tcPr>
          <w:p>
            <w:pPr>
              <w:spacing w:line="400" w:lineRule="exact"/>
              <w:rPr>
                <w:rFonts w:hint="eastAsia" w:ascii="宋体" w:hAnsi="宋体" w:eastAsia="宋体" w:cs="宋体"/>
                <w:color w:val="auto"/>
                <w:szCs w:val="21"/>
                <w:highlight w:val="none"/>
              </w:rPr>
            </w:pPr>
          </w:p>
        </w:tc>
        <w:tc>
          <w:tcPr>
            <w:tcW w:w="2610" w:type="dxa"/>
            <w:vAlign w:val="top"/>
          </w:tcPr>
          <w:p>
            <w:pPr>
              <w:spacing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spacing w:line="400" w:lineRule="exact"/>
              <w:rPr>
                <w:rFonts w:hint="eastAsia" w:ascii="宋体" w:hAnsi="宋体" w:eastAsia="宋体" w:cs="宋体"/>
                <w:color w:val="auto"/>
                <w:szCs w:val="21"/>
                <w:highlight w:val="none"/>
              </w:rPr>
            </w:pPr>
          </w:p>
        </w:tc>
        <w:tc>
          <w:tcPr>
            <w:tcW w:w="1050" w:type="dxa"/>
            <w:vAlign w:val="top"/>
          </w:tcPr>
          <w:p>
            <w:pPr>
              <w:spacing w:line="400" w:lineRule="exact"/>
              <w:rPr>
                <w:rFonts w:hint="eastAsia" w:ascii="宋体" w:hAnsi="宋体" w:eastAsia="宋体" w:cs="宋体"/>
                <w:color w:val="auto"/>
                <w:szCs w:val="21"/>
                <w:highlight w:val="none"/>
              </w:rPr>
            </w:pPr>
          </w:p>
        </w:tc>
        <w:tc>
          <w:tcPr>
            <w:tcW w:w="1665" w:type="dxa"/>
            <w:vAlign w:val="top"/>
          </w:tcPr>
          <w:p>
            <w:pPr>
              <w:spacing w:line="400" w:lineRule="exact"/>
              <w:rPr>
                <w:rFonts w:hint="eastAsia" w:ascii="宋体" w:hAnsi="宋体" w:eastAsia="宋体" w:cs="宋体"/>
                <w:color w:val="auto"/>
                <w:szCs w:val="21"/>
                <w:highlight w:val="none"/>
              </w:rPr>
            </w:pPr>
          </w:p>
        </w:tc>
        <w:tc>
          <w:tcPr>
            <w:tcW w:w="1200" w:type="dxa"/>
            <w:vAlign w:val="top"/>
          </w:tcPr>
          <w:p>
            <w:pPr>
              <w:spacing w:line="400" w:lineRule="exact"/>
              <w:rPr>
                <w:rFonts w:hint="eastAsia" w:ascii="宋体" w:hAnsi="宋体" w:eastAsia="宋体" w:cs="宋体"/>
                <w:color w:val="auto"/>
                <w:szCs w:val="21"/>
                <w:highlight w:val="none"/>
              </w:rPr>
            </w:pPr>
          </w:p>
        </w:tc>
        <w:tc>
          <w:tcPr>
            <w:tcW w:w="2550" w:type="dxa"/>
            <w:vAlign w:val="top"/>
          </w:tcPr>
          <w:p>
            <w:pPr>
              <w:spacing w:line="400" w:lineRule="exact"/>
              <w:rPr>
                <w:rFonts w:hint="eastAsia" w:ascii="宋体" w:hAnsi="宋体" w:eastAsia="宋体" w:cs="宋体"/>
                <w:color w:val="auto"/>
                <w:szCs w:val="21"/>
                <w:highlight w:val="none"/>
              </w:rPr>
            </w:pPr>
          </w:p>
        </w:tc>
        <w:tc>
          <w:tcPr>
            <w:tcW w:w="2610" w:type="dxa"/>
            <w:vAlign w:val="top"/>
          </w:tcPr>
          <w:p>
            <w:pPr>
              <w:spacing w:line="400" w:lineRule="exact"/>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szCs w:val="21"/>
          <w:highlight w:val="none"/>
        </w:rPr>
      </w:pPr>
    </w:p>
    <w:p>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cs="宋体"/>
          <w:color w:val="auto"/>
          <w:szCs w:val="21"/>
          <w:highlight w:val="none"/>
          <w:lang w:val="en-US" w:eastAsia="zh-CN"/>
        </w:rPr>
        <w:t>CA证书签章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bidi w:val="0"/>
        <w:rPr>
          <w:rFonts w:hint="eastAsia"/>
          <w:color w:val="auto"/>
          <w:highlight w:val="none"/>
        </w:rPr>
      </w:pPr>
    </w:p>
    <w:p>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10"/>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注：供应商根据自身情况结合本项目自行制定</w:t>
      </w:r>
    </w:p>
    <w:p>
      <w:pPr>
        <w:spacing w:line="360" w:lineRule="auto"/>
        <w:rPr>
          <w:rFonts w:hint="eastAsia" w:ascii="宋体" w:hAnsi="宋体" w:eastAsia="宋体" w:cs="宋体"/>
          <w:b/>
          <w:bCs/>
          <w:color w:val="auto"/>
          <w:sz w:val="24"/>
          <w:highlight w:val="none"/>
        </w:rPr>
      </w:pPr>
    </w:p>
    <w:p>
      <w:pPr>
        <w:pStyle w:val="15"/>
        <w:spacing w:line="340" w:lineRule="exact"/>
        <w:rPr>
          <w:rFonts w:hint="eastAsia" w:ascii="宋体" w:hAnsi="宋体" w:eastAsia="宋体" w:cs="宋体"/>
          <w:b/>
          <w:color w:val="auto"/>
          <w:kern w:val="2"/>
          <w:sz w:val="28"/>
          <w:szCs w:val="28"/>
          <w:highlight w:val="none"/>
          <w:lang w:val="en-US" w:eastAsia="zh-CN" w:bidi="ar-SA"/>
        </w:rPr>
      </w:pPr>
    </w:p>
    <w:p>
      <w:pPr>
        <w:pStyle w:val="15"/>
        <w:spacing w:line="340" w:lineRule="exact"/>
        <w:rPr>
          <w:rFonts w:hint="eastAsia" w:ascii="宋体" w:hAnsi="宋体" w:eastAsia="宋体" w:cs="宋体"/>
          <w:b/>
          <w:color w:val="auto"/>
          <w:kern w:val="2"/>
          <w:sz w:val="28"/>
          <w:szCs w:val="28"/>
          <w:highlight w:val="none"/>
          <w:lang w:val="en-US" w:eastAsia="zh-CN" w:bidi="ar-SA"/>
        </w:rPr>
      </w:pPr>
    </w:p>
    <w:p>
      <w:pPr>
        <w:pStyle w:val="15"/>
        <w:spacing w:line="340" w:lineRule="exact"/>
        <w:rPr>
          <w:rFonts w:hint="eastAsia" w:ascii="宋体" w:hAnsi="宋体" w:eastAsia="宋体" w:cs="宋体"/>
          <w:b/>
          <w:color w:val="auto"/>
          <w:kern w:val="2"/>
          <w:sz w:val="28"/>
          <w:szCs w:val="28"/>
          <w:highlight w:val="none"/>
          <w:lang w:val="en-US" w:eastAsia="zh-CN" w:bidi="ar-SA"/>
        </w:rPr>
      </w:pPr>
    </w:p>
    <w:p>
      <w:pPr>
        <w:pStyle w:val="15"/>
        <w:spacing w:line="340" w:lineRule="exac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2.供应商可以在商务技术文件中提供服务方案【包括但不限于项目实施方案、安装实施方案、设计效果图、人员配置方案、售后服务方案等】以及对应采购需求的技术要求、商务要求提供的其他文件资料（格式自拟）（如有，请提供）；</w:t>
      </w:r>
    </w:p>
    <w:p>
      <w:pPr>
        <w:pStyle w:val="15"/>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hAnsi="宋体" w:cs="宋体"/>
          <w:b/>
          <w:bCs w:val="0"/>
          <w:color w:val="auto"/>
          <w:sz w:val="28"/>
          <w:szCs w:val="28"/>
          <w:highlight w:val="none"/>
          <w:lang w:val="en-US" w:eastAsia="zh-CN"/>
        </w:rPr>
        <w:t>3</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“采购需求”需提供的有效证明文件（如有，请提供）；</w:t>
      </w:r>
    </w:p>
    <w:p>
      <w:pPr>
        <w:pStyle w:val="10"/>
        <w:rPr>
          <w:rFonts w:hint="eastAsia" w:ascii="宋体" w:hAnsi="宋体" w:eastAsia="宋体" w:cs="宋体"/>
          <w:b/>
          <w:bCs w:val="0"/>
          <w:color w:val="auto"/>
          <w:highlight w:val="none"/>
        </w:rPr>
      </w:pPr>
    </w:p>
    <w:p>
      <w:pPr>
        <w:pStyle w:val="11"/>
        <w:rPr>
          <w:rFonts w:hint="eastAsia" w:ascii="宋体" w:hAnsi="宋体" w:eastAsia="宋体" w:cs="宋体"/>
          <w:b/>
          <w:bCs w:val="0"/>
          <w:color w:val="auto"/>
          <w:highlight w:val="none"/>
        </w:rPr>
      </w:pPr>
    </w:p>
    <w:p>
      <w:pPr>
        <w:pStyle w:val="11"/>
        <w:rPr>
          <w:rFonts w:hint="eastAsia" w:ascii="宋体" w:hAnsi="宋体" w:eastAsia="宋体" w:cs="宋体"/>
          <w:b/>
          <w:bCs w:val="0"/>
          <w:color w:val="auto"/>
          <w:highlight w:val="none"/>
        </w:rPr>
      </w:pPr>
    </w:p>
    <w:p>
      <w:pPr>
        <w:pStyle w:val="11"/>
        <w:rPr>
          <w:rFonts w:hint="eastAsia" w:ascii="宋体" w:hAnsi="宋体" w:eastAsia="宋体" w:cs="宋体"/>
          <w:b/>
          <w:bCs w:val="0"/>
          <w:color w:val="auto"/>
          <w:highlight w:val="none"/>
        </w:rPr>
      </w:pPr>
    </w:p>
    <w:p>
      <w:pPr>
        <w:pStyle w:val="15"/>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bookmarkStart w:id="250" w:name="_Toc3052"/>
      <w:bookmarkStart w:id="251" w:name="_Toc497927090"/>
      <w:bookmarkStart w:id="252" w:name="_Toc10161"/>
    </w:p>
    <w:p>
      <w:pPr>
        <w:pStyle w:val="15"/>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供应商</w:t>
      </w:r>
      <w:r>
        <w:rPr>
          <w:rFonts w:hint="eastAsia" w:hAnsi="宋体" w:cs="宋体"/>
          <w:b/>
          <w:bCs w:val="0"/>
          <w:color w:val="auto"/>
          <w:sz w:val="28"/>
          <w:szCs w:val="28"/>
          <w:highlight w:val="none"/>
          <w:lang w:eastAsia="zh-CN"/>
        </w:rPr>
        <w:t>2020年1月1日</w:t>
      </w:r>
      <w:r>
        <w:rPr>
          <w:rFonts w:hint="eastAsia" w:ascii="宋体" w:hAnsi="宋体" w:eastAsia="宋体" w:cs="宋体"/>
          <w:b/>
          <w:bCs w:val="0"/>
          <w:color w:val="auto"/>
          <w:sz w:val="28"/>
          <w:szCs w:val="28"/>
          <w:highlight w:val="none"/>
        </w:rPr>
        <w:t>以来具有同类</w:t>
      </w:r>
      <w:r>
        <w:rPr>
          <w:rFonts w:hint="eastAsia" w:hAnsi="宋体" w:cs="宋体"/>
          <w:b/>
          <w:bCs w:val="0"/>
          <w:color w:val="auto"/>
          <w:sz w:val="28"/>
          <w:szCs w:val="28"/>
          <w:highlight w:val="none"/>
          <w:lang w:eastAsia="zh-CN"/>
        </w:rPr>
        <w:t>项目</w:t>
      </w:r>
      <w:r>
        <w:rPr>
          <w:rFonts w:hint="eastAsia" w:ascii="宋体" w:hAnsi="宋体" w:eastAsia="宋体" w:cs="宋体"/>
          <w:b/>
          <w:bCs w:val="0"/>
          <w:color w:val="auto"/>
          <w:sz w:val="28"/>
          <w:szCs w:val="28"/>
          <w:highlight w:val="none"/>
        </w:rPr>
        <w:t>业绩相关证明材料（无不良记录，以</w:t>
      </w:r>
      <w:r>
        <w:rPr>
          <w:rFonts w:hint="eastAsia" w:hAnsi="宋体" w:cs="宋体"/>
          <w:b/>
          <w:bCs w:val="0"/>
          <w:color w:val="auto"/>
          <w:sz w:val="28"/>
          <w:szCs w:val="28"/>
          <w:highlight w:val="none"/>
          <w:lang w:eastAsia="zh-CN"/>
        </w:rPr>
        <w:t>中标</w:t>
      </w:r>
      <w:r>
        <w:rPr>
          <w:rFonts w:hint="eastAsia" w:ascii="宋体" w:hAnsi="宋体" w:eastAsia="宋体" w:cs="宋体"/>
          <w:b/>
          <w:bCs w:val="0"/>
          <w:color w:val="auto"/>
          <w:sz w:val="28"/>
          <w:szCs w:val="28"/>
          <w:highlight w:val="none"/>
        </w:rPr>
        <w:t>、成交通知书或签订的合同为准，并能清晰反映</w:t>
      </w:r>
      <w:r>
        <w:rPr>
          <w:rFonts w:hint="eastAsia" w:ascii="宋体" w:hAnsi="宋体" w:eastAsia="宋体" w:cs="宋体"/>
          <w:b/>
          <w:bCs w:val="0"/>
          <w:color w:val="auto"/>
          <w:sz w:val="28"/>
          <w:szCs w:val="28"/>
          <w:highlight w:val="none"/>
          <w:lang w:eastAsia="zh-CN"/>
        </w:rPr>
        <w:t>项目</w:t>
      </w:r>
      <w:r>
        <w:rPr>
          <w:rFonts w:hint="eastAsia" w:ascii="宋体" w:hAnsi="宋体" w:eastAsia="宋体" w:cs="宋体"/>
          <w:b/>
          <w:bCs w:val="0"/>
          <w:color w:val="auto"/>
          <w:sz w:val="28"/>
          <w:szCs w:val="28"/>
          <w:highlight w:val="none"/>
        </w:rPr>
        <w:t>的名称、</w:t>
      </w:r>
      <w:r>
        <w:rPr>
          <w:rFonts w:hint="eastAsia" w:ascii="宋体" w:hAnsi="宋体" w:eastAsia="宋体" w:cs="宋体"/>
          <w:b/>
          <w:bCs w:val="0"/>
          <w:color w:val="auto"/>
          <w:sz w:val="28"/>
          <w:szCs w:val="28"/>
          <w:highlight w:val="none"/>
          <w:lang w:eastAsia="zh-CN"/>
        </w:rPr>
        <w:t>采购内容</w:t>
      </w: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sz w:val="28"/>
          <w:szCs w:val="28"/>
          <w:highlight w:val="none"/>
          <w:lang w:eastAsia="zh-CN"/>
        </w:rPr>
        <w:t>采购</w:t>
      </w:r>
      <w:r>
        <w:rPr>
          <w:rFonts w:hint="eastAsia" w:ascii="宋体" w:hAnsi="宋体" w:eastAsia="宋体" w:cs="宋体"/>
          <w:b/>
          <w:bCs w:val="0"/>
          <w:color w:val="auto"/>
          <w:sz w:val="28"/>
          <w:szCs w:val="28"/>
          <w:highlight w:val="none"/>
        </w:rPr>
        <w:t>金额</w:t>
      </w:r>
      <w:r>
        <w:rPr>
          <w:rFonts w:hint="eastAsia" w:ascii="宋体" w:hAnsi="宋体" w:eastAsia="宋体" w:cs="宋体"/>
          <w:b/>
          <w:bCs w:val="0"/>
          <w:color w:val="auto"/>
          <w:sz w:val="28"/>
          <w:szCs w:val="28"/>
          <w:highlight w:val="none"/>
          <w:lang w:eastAsia="zh-CN"/>
        </w:rPr>
        <w:t>、采购时间</w:t>
      </w:r>
      <w:r>
        <w:rPr>
          <w:rFonts w:hint="eastAsia" w:ascii="宋体" w:hAnsi="宋体" w:eastAsia="宋体" w:cs="宋体"/>
          <w:b/>
          <w:bCs w:val="0"/>
          <w:color w:val="auto"/>
          <w:sz w:val="28"/>
          <w:szCs w:val="28"/>
          <w:highlight w:val="none"/>
        </w:rPr>
        <w:t>）（如有，请提供）；</w:t>
      </w:r>
      <w:bookmarkEnd w:id="250"/>
      <w:bookmarkEnd w:id="251"/>
      <w:bookmarkEnd w:id="252"/>
    </w:p>
    <w:p>
      <w:pPr>
        <w:pStyle w:val="15"/>
        <w:numPr>
          <w:ilvl w:val="0"/>
          <w:numId w:val="0"/>
        </w:numPr>
        <w:spacing w:line="340" w:lineRule="exact"/>
        <w:ind w:leftChars="0"/>
        <w:rPr>
          <w:rFonts w:hint="eastAsia" w:ascii="宋体" w:hAnsi="宋体" w:eastAsia="宋体" w:cs="宋体"/>
          <w:b/>
          <w:color w:val="auto"/>
          <w:sz w:val="28"/>
          <w:szCs w:val="28"/>
          <w:highlight w:val="none"/>
          <w:lang w:val="en-US" w:eastAsia="zh-CN"/>
        </w:rPr>
      </w:pPr>
    </w:p>
    <w:p>
      <w:pPr>
        <w:pStyle w:val="15"/>
        <w:numPr>
          <w:ilvl w:val="0"/>
          <w:numId w:val="0"/>
        </w:numPr>
        <w:spacing w:line="340" w:lineRule="exact"/>
        <w:ind w:leftChars="0"/>
        <w:rPr>
          <w:rFonts w:hint="eastAsia" w:ascii="宋体" w:hAnsi="宋体" w:eastAsia="宋体" w:cs="宋体"/>
          <w:b/>
          <w:color w:val="auto"/>
          <w:sz w:val="28"/>
          <w:szCs w:val="28"/>
          <w:highlight w:val="none"/>
          <w:lang w:val="en-US" w:eastAsia="zh-CN"/>
        </w:rPr>
      </w:pPr>
    </w:p>
    <w:p>
      <w:pPr>
        <w:pStyle w:val="8"/>
        <w:rPr>
          <w:rFonts w:hint="eastAsia" w:ascii="宋体" w:hAnsi="宋体" w:eastAsia="宋体" w:cs="宋体"/>
          <w:b/>
          <w:color w:val="auto"/>
          <w:sz w:val="28"/>
          <w:szCs w:val="28"/>
          <w:highlight w:val="none"/>
          <w:lang w:val="en-US" w:eastAsia="zh-CN"/>
        </w:rPr>
      </w:pPr>
    </w:p>
    <w:p>
      <w:pPr>
        <w:pStyle w:val="15"/>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pPr>
        <w:pStyle w:val="8"/>
        <w:widowControl w:val="0"/>
        <w:numPr>
          <w:ilvl w:val="0"/>
          <w:numId w:val="0"/>
        </w:numPr>
        <w:jc w:val="both"/>
        <w:rPr>
          <w:rFonts w:hint="eastAsia"/>
          <w:highlight w:val="none"/>
          <w:lang w:val="en-US" w:eastAsia="zh-CN"/>
        </w:rPr>
      </w:pPr>
    </w:p>
    <w:p>
      <w:pPr>
        <w:rPr>
          <w:rFonts w:hint="eastAsia"/>
          <w:highlight w:val="none"/>
          <w:lang w:val="en-US" w:eastAsia="zh-CN"/>
        </w:rPr>
      </w:pPr>
    </w:p>
    <w:p>
      <w:pPr>
        <w:numPr>
          <w:ilvl w:val="0"/>
          <w:numId w:val="0"/>
        </w:numPr>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5.供应商为</w:t>
      </w:r>
      <w:r>
        <w:rPr>
          <w:rFonts w:hint="eastAsia" w:ascii="宋体" w:hAnsi="宋体" w:cs="宋体"/>
          <w:b/>
          <w:color w:val="auto"/>
          <w:kern w:val="2"/>
          <w:sz w:val="28"/>
          <w:szCs w:val="28"/>
          <w:highlight w:val="none"/>
          <w:lang w:val="en-US" w:eastAsia="zh-CN" w:bidi="ar-SA"/>
        </w:rPr>
        <w:t>中小</w:t>
      </w:r>
      <w:r>
        <w:rPr>
          <w:rFonts w:hint="eastAsia" w:ascii="宋体" w:hAnsi="宋体" w:eastAsia="宋体" w:cs="宋体"/>
          <w:b/>
          <w:color w:val="auto"/>
          <w:kern w:val="2"/>
          <w:sz w:val="28"/>
          <w:szCs w:val="28"/>
          <w:highlight w:val="none"/>
          <w:lang w:val="en-US" w:eastAsia="zh-CN" w:bidi="ar-SA"/>
        </w:rPr>
        <w:t>企业的证明材料（必须提供）【属于</w:t>
      </w:r>
      <w:r>
        <w:rPr>
          <w:rFonts w:hint="eastAsia" w:ascii="宋体" w:hAnsi="宋体" w:cs="宋体"/>
          <w:b/>
          <w:color w:val="auto"/>
          <w:kern w:val="2"/>
          <w:sz w:val="28"/>
          <w:szCs w:val="28"/>
          <w:highlight w:val="none"/>
          <w:lang w:val="en-US" w:eastAsia="zh-CN" w:bidi="ar-SA"/>
        </w:rPr>
        <w:t>中小</w:t>
      </w:r>
      <w:r>
        <w:rPr>
          <w:rFonts w:hint="eastAsia" w:ascii="宋体" w:hAnsi="宋体" w:eastAsia="宋体" w:cs="宋体"/>
          <w:b/>
          <w:color w:val="auto"/>
          <w:kern w:val="2"/>
          <w:sz w:val="28"/>
          <w:szCs w:val="28"/>
          <w:highlight w:val="none"/>
          <w:lang w:val="en-US" w:eastAsia="zh-CN" w:bidi="ar-SA"/>
        </w:rPr>
        <w:t>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pPr>
        <w:pStyle w:val="47"/>
        <w:spacing w:line="360" w:lineRule="auto"/>
        <w:rPr>
          <w:rFonts w:hint="eastAsia" w:ascii="宋体" w:hAnsi="宋体" w:cs="宋体"/>
          <w:b/>
          <w:color w:val="auto"/>
          <w:kern w:val="0"/>
          <w:sz w:val="28"/>
          <w:szCs w:val="28"/>
          <w:highlight w:val="none"/>
        </w:rPr>
      </w:pPr>
    </w:p>
    <w:p>
      <w:pPr>
        <w:tabs>
          <w:tab w:val="left" w:pos="1305"/>
        </w:tabs>
        <w:spacing w:line="380" w:lineRule="exact"/>
        <w:rPr>
          <w:rFonts w:hint="eastAsia" w:ascii="宋体" w:hAnsi="宋体" w:eastAsia="宋体" w:cs="宋体"/>
          <w:b/>
          <w:bCs/>
          <w:color w:val="auto"/>
          <w:sz w:val="32"/>
          <w:szCs w:val="32"/>
          <w:highlight w:val="none"/>
        </w:rPr>
      </w:pPr>
    </w:p>
    <w:p>
      <w:pPr>
        <w:tabs>
          <w:tab w:val="left" w:pos="1305"/>
        </w:tabs>
        <w:spacing w:line="380" w:lineRule="exact"/>
        <w:ind w:firstLine="2891" w:firstLineChars="9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中小企业声明函（格式）</w:t>
      </w:r>
    </w:p>
    <w:p>
      <w:pPr>
        <w:tabs>
          <w:tab w:val="left" w:pos="1305"/>
        </w:tabs>
        <w:spacing w:line="380" w:lineRule="exact"/>
        <w:ind w:firstLine="422" w:firstLineChars="200"/>
        <w:rPr>
          <w:rFonts w:hint="eastAsia" w:ascii="宋体" w:hAnsi="宋体" w:eastAsia="宋体" w:cs="宋体"/>
          <w:b/>
          <w:bCs/>
          <w:color w:val="auto"/>
          <w:szCs w:val="20"/>
          <w:highlight w:val="none"/>
        </w:rPr>
      </w:pPr>
    </w:p>
    <w:p>
      <w:pPr>
        <w:pStyle w:val="7"/>
        <w:spacing w:line="500" w:lineRule="exact"/>
        <w:ind w:left="-199" w:leftChars="-95"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本公司郑重声明，根据《政府采购促进中小企业发展管理办法》（财库﹝2020﹞46号）的规定，本公司参加</w:t>
      </w:r>
      <w:r>
        <w:rPr>
          <w:rFonts w:hint="eastAsia" w:ascii="宋体" w:hAnsi="宋体" w:eastAsia="宋体" w:cs="宋体"/>
          <w:color w:val="auto"/>
          <w:kern w:val="0"/>
          <w:sz w:val="24"/>
          <w:szCs w:val="24"/>
          <w:highlight w:val="none"/>
          <w:u w:val="single"/>
        </w:rPr>
        <w:t xml:space="preserve"> （单位名称）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（项目名称） </w:t>
      </w:r>
      <w:r>
        <w:rPr>
          <w:rFonts w:hint="eastAsia" w:ascii="宋体" w:hAnsi="宋体" w:eastAsia="宋体" w:cs="宋体"/>
          <w:color w:val="auto"/>
          <w:kern w:val="0"/>
          <w:sz w:val="24"/>
          <w:szCs w:val="24"/>
          <w:highlight w:val="none"/>
        </w:rPr>
        <w:t>采购活动，服务全部由符合政策要求的中小企业承接。相关企业（含联合体中的中小企业（如有）、签订分包意向协议的中小企业（如有））的具体情况如下：</w:t>
      </w:r>
    </w:p>
    <w:p>
      <w:pPr>
        <w:pStyle w:val="7"/>
        <w:spacing w:line="500" w:lineRule="exact"/>
        <w:ind w:left="-139" w:leftChars="-66"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 xml:space="preserve">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bidi="ar-SA"/>
        </w:rPr>
        <w:t>承接企业</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（企业名称） </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 w:val="24"/>
          <w:szCs w:val="24"/>
          <w:highlight w:val="none"/>
          <w:u w:val="single"/>
        </w:rPr>
        <w:t xml:space="preserve"> （中型企业、小型企业、微型企业） </w:t>
      </w:r>
      <w:r>
        <w:rPr>
          <w:rFonts w:hint="eastAsia" w:ascii="宋体" w:hAnsi="宋体" w:eastAsia="宋体" w:cs="宋体"/>
          <w:color w:val="auto"/>
          <w:kern w:val="0"/>
          <w:sz w:val="24"/>
          <w:szCs w:val="24"/>
          <w:highlight w:val="none"/>
        </w:rPr>
        <w:t>；</w:t>
      </w:r>
    </w:p>
    <w:p>
      <w:pPr>
        <w:pStyle w:val="7"/>
        <w:spacing w:line="500" w:lineRule="exact"/>
        <w:ind w:left="-199" w:leftChars="-95" w:firstLine="530" w:firstLineChars="22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pStyle w:val="7"/>
        <w:spacing w:line="5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pStyle w:val="7"/>
        <w:ind w:firstLine="3132" w:firstLineChars="1300"/>
        <w:rPr>
          <w:rFonts w:hint="eastAsia" w:ascii="宋体" w:hAnsi="宋体" w:eastAsia="宋体" w:cs="宋体"/>
          <w:b/>
          <w:bCs/>
          <w:color w:val="auto"/>
          <w:kern w:val="0"/>
          <w:sz w:val="24"/>
          <w:szCs w:val="24"/>
          <w:highlight w:val="none"/>
        </w:rPr>
      </w:pPr>
    </w:p>
    <w:p>
      <w:pPr>
        <w:pStyle w:val="7"/>
        <w:ind w:firstLine="3132" w:firstLineChars="13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企业名称（盖章）：</w:t>
      </w:r>
      <w:r>
        <w:rPr>
          <w:rFonts w:hint="eastAsia" w:ascii="宋体" w:hAnsi="宋体" w:eastAsia="宋体" w:cs="宋体"/>
          <w:b/>
          <w:bCs/>
          <w:color w:val="auto"/>
          <w:kern w:val="0"/>
          <w:sz w:val="24"/>
          <w:szCs w:val="24"/>
          <w:highlight w:val="none"/>
          <w:u w:val="single"/>
        </w:rPr>
        <w:t xml:space="preserve">              </w:t>
      </w:r>
    </w:p>
    <w:p>
      <w:pPr>
        <w:pStyle w:val="7"/>
        <w:ind w:firstLine="3132" w:firstLineChars="13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日 期：   年   月   日</w:t>
      </w:r>
    </w:p>
    <w:p>
      <w:pPr>
        <w:rPr>
          <w:rFonts w:hint="eastAsia" w:ascii="宋体" w:hAnsi="宋体" w:eastAsia="宋体" w:cs="宋体"/>
          <w:color w:val="auto"/>
          <w:sz w:val="24"/>
          <w:szCs w:val="24"/>
          <w:highlight w:val="none"/>
        </w:rPr>
      </w:pPr>
    </w:p>
    <w:p>
      <w:pPr>
        <w:pStyle w:val="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vertAlign w:val="superscript"/>
        </w:rPr>
        <w:t xml:space="preserve">1  </w:t>
      </w:r>
      <w:r>
        <w:rPr>
          <w:rFonts w:hint="eastAsia" w:ascii="宋体" w:hAnsi="宋体" w:eastAsia="宋体" w:cs="宋体"/>
          <w:color w:val="auto"/>
          <w:kern w:val="0"/>
          <w:sz w:val="24"/>
          <w:szCs w:val="24"/>
          <w:highlight w:val="none"/>
        </w:rPr>
        <w:t>从业人员、营业收入、资产总额填报上一年度数据，无上一年度数据的新成立企业可不填报。</w:t>
      </w:r>
    </w:p>
    <w:p>
      <w:pPr>
        <w:bidi w:val="0"/>
        <w:rPr>
          <w:rFonts w:hint="eastAsia"/>
          <w:color w:val="auto"/>
          <w:highlight w:val="none"/>
          <w:lang w:val="en-US" w:eastAsia="zh-CN"/>
        </w:rPr>
      </w:pPr>
    </w:p>
    <w:p>
      <w:pPr>
        <w:rPr>
          <w:rFonts w:hint="eastAsia"/>
          <w:highlight w:val="none"/>
          <w:lang w:val="en-US" w:eastAsia="zh-CN"/>
        </w:rPr>
      </w:pPr>
    </w:p>
    <w:p>
      <w:pPr>
        <w:rPr>
          <w:rFonts w:hint="eastAsia"/>
          <w:color w:val="auto"/>
          <w:highlight w:val="none"/>
          <w:lang w:val="en-US" w:eastAsia="zh-CN"/>
        </w:rPr>
      </w:pPr>
    </w:p>
    <w:p>
      <w:pPr>
        <w:pStyle w:val="15"/>
        <w:numPr>
          <w:ilvl w:val="0"/>
          <w:numId w:val="0"/>
        </w:numPr>
        <w:spacing w:line="340" w:lineRule="exact"/>
        <w:ind w:leftChars="0"/>
        <w:rPr>
          <w:rFonts w:hint="eastAsia" w:ascii="宋体" w:hAnsi="宋体" w:eastAsia="宋体" w:cs="宋体"/>
          <w:b/>
          <w:color w:val="auto"/>
          <w:sz w:val="28"/>
          <w:szCs w:val="28"/>
          <w:highlight w:val="none"/>
          <w:lang w:val="en-US" w:eastAsia="zh-CN"/>
        </w:rPr>
      </w:pPr>
    </w:p>
    <w:p>
      <w:pPr>
        <w:pStyle w:val="15"/>
        <w:numPr>
          <w:ilvl w:val="0"/>
          <w:numId w:val="0"/>
        </w:numPr>
        <w:spacing w:line="340" w:lineRule="exact"/>
        <w:ind w:leftChars="0"/>
        <w:rPr>
          <w:rFonts w:hint="eastAsia" w:ascii="宋体" w:hAnsi="宋体" w:eastAsia="宋体" w:cs="宋体"/>
          <w:color w:val="auto"/>
          <w:highlight w:val="none"/>
        </w:rPr>
      </w:pPr>
      <w:r>
        <w:rPr>
          <w:rFonts w:hint="eastAsia"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val="en-US" w:eastAsia="zh-CN"/>
        </w:rPr>
        <w:t>.</w:t>
      </w:r>
      <w:r>
        <w:rPr>
          <w:rFonts w:hint="eastAsia" w:ascii="宋体" w:hAnsi="宋体" w:eastAsia="宋体" w:cs="宋体"/>
          <w:b/>
          <w:bCs w:val="0"/>
          <w:color w:val="auto"/>
          <w:sz w:val="28"/>
          <w:szCs w:val="28"/>
          <w:highlight w:val="none"/>
        </w:rPr>
        <w:t>供应商可结合本项目的评审办法视自身情况自行提交其它相关证明材料。</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highlight w:val="none"/>
          <w:lang w:val="en-US" w:eastAsia="zh-CN"/>
        </w:rPr>
        <w:t xml:space="preserve">      </w:t>
      </w:r>
    </w:p>
    <w:p>
      <w:pPr>
        <w:rPr>
          <w:rFonts w:hint="eastAsia" w:ascii="宋体" w:hAnsi="宋体" w:eastAsia="宋体" w:cs="宋体"/>
          <w:color w:val="auto"/>
          <w:highlight w:val="none"/>
        </w:rPr>
      </w:pPr>
    </w:p>
    <w:sectPr>
      <w:pgSz w:w="11906" w:h="16838"/>
      <w:pgMar w:top="1440" w:right="935" w:bottom="1440" w:left="77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D71F9E04"/>
    <w:multiLevelType w:val="singleLevel"/>
    <w:tmpl w:val="D71F9E04"/>
    <w:lvl w:ilvl="0" w:tentative="0">
      <w:start w:val="1"/>
      <w:numFmt w:val="decimal"/>
      <w:suff w:val="nothing"/>
      <w:lvlText w:val="（%1）"/>
      <w:lvlJc w:val="left"/>
    </w:lvl>
  </w:abstractNum>
  <w:abstractNum w:abstractNumId="2">
    <w:nsid w:val="023DC6C4"/>
    <w:multiLevelType w:val="singleLevel"/>
    <w:tmpl w:val="023DC6C4"/>
    <w:lvl w:ilvl="0" w:tentative="0">
      <w:start w:val="4"/>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1FDB28DF"/>
    <w:multiLevelType w:val="singleLevel"/>
    <w:tmpl w:val="1FDB28DF"/>
    <w:lvl w:ilvl="0" w:tentative="0">
      <w:start w:val="2"/>
      <w:numFmt w:val="chineseCounting"/>
      <w:suff w:val="nothing"/>
      <w:lvlText w:val="%1、"/>
      <w:lvlJc w:val="left"/>
      <w:rPr>
        <w:rFonts w:hint="eastAsia"/>
      </w:r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393ADA10"/>
    <w:multiLevelType w:val="singleLevel"/>
    <w:tmpl w:val="393ADA10"/>
    <w:lvl w:ilvl="0" w:tentative="0">
      <w:start w:val="31"/>
      <w:numFmt w:val="decimal"/>
      <w:suff w:val="space"/>
      <w:lvlText w:val="%1."/>
      <w:lvlJc w:val="left"/>
    </w:lvl>
  </w:abstractNum>
  <w:abstractNum w:abstractNumId="9">
    <w:nsid w:val="504E1568"/>
    <w:multiLevelType w:val="singleLevel"/>
    <w:tmpl w:val="504E1568"/>
    <w:lvl w:ilvl="0" w:tentative="0">
      <w:start w:val="6"/>
      <w:numFmt w:val="chineseCounting"/>
      <w:suff w:val="space"/>
      <w:lvlText w:val="第%1章"/>
      <w:lvlJc w:val="left"/>
      <w:rPr>
        <w:rFonts w:hint="eastAsia"/>
      </w:rPr>
    </w:lvl>
  </w:abstractNum>
  <w:abstractNum w:abstractNumId="10">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1">
    <w:nsid w:val="620B07F5"/>
    <w:multiLevelType w:val="singleLevel"/>
    <w:tmpl w:val="620B07F5"/>
    <w:lvl w:ilvl="0" w:tentative="0">
      <w:start w:val="3"/>
      <w:numFmt w:val="decimal"/>
      <w:suff w:val="nothing"/>
      <w:lvlText w:val="%1."/>
      <w:lvlJc w:val="left"/>
      <w:pPr>
        <w:ind w:left="-60"/>
      </w:pPr>
    </w:lvl>
  </w:abstractNum>
  <w:abstractNum w:abstractNumId="12">
    <w:nsid w:val="64AF5AA1"/>
    <w:multiLevelType w:val="singleLevel"/>
    <w:tmpl w:val="64AF5AA1"/>
    <w:lvl w:ilvl="0" w:tentative="0">
      <w:start w:val="33"/>
      <w:numFmt w:val="decimal"/>
      <w:suff w:val="nothing"/>
      <w:lvlText w:val="%1."/>
      <w:lvlJc w:val="left"/>
    </w:lvl>
  </w:abstractNum>
  <w:abstractNum w:abstractNumId="13">
    <w:nsid w:val="64AFB80E"/>
    <w:multiLevelType w:val="singleLevel"/>
    <w:tmpl w:val="64AFB80E"/>
    <w:lvl w:ilvl="0" w:tentative="0">
      <w:start w:val="3"/>
      <w:numFmt w:val="chineseCounting"/>
      <w:suff w:val="space"/>
      <w:lvlText w:val="第%1章"/>
      <w:lvlJc w:val="left"/>
    </w:lvl>
  </w:abstractNum>
  <w:abstractNum w:abstractNumId="14">
    <w:nsid w:val="6AD43707"/>
    <w:multiLevelType w:val="singleLevel"/>
    <w:tmpl w:val="6AD43707"/>
    <w:lvl w:ilvl="0" w:tentative="0">
      <w:start w:val="5"/>
      <w:numFmt w:val="decimal"/>
      <w:suff w:val="space"/>
      <w:lvlText w:val="%1."/>
      <w:lvlJc w:val="left"/>
    </w:lvl>
  </w:abstractNum>
  <w:num w:numId="1">
    <w:abstractNumId w:val="4"/>
  </w:num>
  <w:num w:numId="2">
    <w:abstractNumId w:val="11"/>
  </w:num>
  <w:num w:numId="3">
    <w:abstractNumId w:val="14"/>
  </w:num>
  <w:num w:numId="4">
    <w:abstractNumId w:val="2"/>
  </w:num>
  <w:num w:numId="5">
    <w:abstractNumId w:val="1"/>
  </w:num>
  <w:num w:numId="6">
    <w:abstractNumId w:val="0"/>
  </w:num>
  <w:num w:numId="7">
    <w:abstractNumId w:val="7"/>
  </w:num>
  <w:num w:numId="8">
    <w:abstractNumId w:val="8"/>
  </w:num>
  <w:num w:numId="9">
    <w:abstractNumId w:val="12"/>
  </w:num>
  <w:num w:numId="10">
    <w:abstractNumId w:val="13"/>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TQ5Y2UwYWE4NGIxNGIxOTc1YjMwNDI1YWE2YjgifQ=="/>
    <w:docVar w:name="KSO_WPS_MARK_KEY" w:val="bb415de3-7c1b-47b4-a301-aec0ca8f8f24"/>
  </w:docVars>
  <w:rsids>
    <w:rsidRoot w:val="00000000"/>
    <w:rsid w:val="00361260"/>
    <w:rsid w:val="0059276D"/>
    <w:rsid w:val="00B65E05"/>
    <w:rsid w:val="0100033D"/>
    <w:rsid w:val="013C3125"/>
    <w:rsid w:val="01B62CA7"/>
    <w:rsid w:val="01D84888"/>
    <w:rsid w:val="020405D6"/>
    <w:rsid w:val="021E1981"/>
    <w:rsid w:val="02B95509"/>
    <w:rsid w:val="030932D4"/>
    <w:rsid w:val="03246CD1"/>
    <w:rsid w:val="036C7E00"/>
    <w:rsid w:val="0377595E"/>
    <w:rsid w:val="03C12FE4"/>
    <w:rsid w:val="03F02E9E"/>
    <w:rsid w:val="040E5E88"/>
    <w:rsid w:val="04602F95"/>
    <w:rsid w:val="047A66B3"/>
    <w:rsid w:val="04A27D7C"/>
    <w:rsid w:val="05075F25"/>
    <w:rsid w:val="051031AE"/>
    <w:rsid w:val="052633D9"/>
    <w:rsid w:val="056469EE"/>
    <w:rsid w:val="059742FC"/>
    <w:rsid w:val="05A0109D"/>
    <w:rsid w:val="05CA7217"/>
    <w:rsid w:val="05E82D27"/>
    <w:rsid w:val="060C5A1F"/>
    <w:rsid w:val="0633580E"/>
    <w:rsid w:val="06486645"/>
    <w:rsid w:val="065000D1"/>
    <w:rsid w:val="065B15E4"/>
    <w:rsid w:val="06987A70"/>
    <w:rsid w:val="06996022"/>
    <w:rsid w:val="06E71E07"/>
    <w:rsid w:val="070723E2"/>
    <w:rsid w:val="070C1155"/>
    <w:rsid w:val="07513EF5"/>
    <w:rsid w:val="076C2901"/>
    <w:rsid w:val="0780268E"/>
    <w:rsid w:val="078646DF"/>
    <w:rsid w:val="07A12978"/>
    <w:rsid w:val="07E3000E"/>
    <w:rsid w:val="07FC7407"/>
    <w:rsid w:val="08027E93"/>
    <w:rsid w:val="081712C5"/>
    <w:rsid w:val="083F7130"/>
    <w:rsid w:val="08697D35"/>
    <w:rsid w:val="086C7886"/>
    <w:rsid w:val="08812F2B"/>
    <w:rsid w:val="08AD1DE2"/>
    <w:rsid w:val="08CE08D5"/>
    <w:rsid w:val="08CF462B"/>
    <w:rsid w:val="098106A1"/>
    <w:rsid w:val="09BA72C3"/>
    <w:rsid w:val="0A0A6A80"/>
    <w:rsid w:val="0A101F26"/>
    <w:rsid w:val="0A114758"/>
    <w:rsid w:val="0AA70314"/>
    <w:rsid w:val="0AE07DB7"/>
    <w:rsid w:val="0B523F25"/>
    <w:rsid w:val="0B6E26C2"/>
    <w:rsid w:val="0B77423C"/>
    <w:rsid w:val="0BC03CFE"/>
    <w:rsid w:val="0C0C54AC"/>
    <w:rsid w:val="0C221581"/>
    <w:rsid w:val="0C2A21CD"/>
    <w:rsid w:val="0C790059"/>
    <w:rsid w:val="0C9C22B2"/>
    <w:rsid w:val="0DD67C92"/>
    <w:rsid w:val="0DE93DD0"/>
    <w:rsid w:val="0DF62709"/>
    <w:rsid w:val="0E3331BF"/>
    <w:rsid w:val="0E667A8A"/>
    <w:rsid w:val="0E68189B"/>
    <w:rsid w:val="0E69033F"/>
    <w:rsid w:val="0EA12625"/>
    <w:rsid w:val="0EBA28D2"/>
    <w:rsid w:val="0EEE4008"/>
    <w:rsid w:val="0F152394"/>
    <w:rsid w:val="0F2738C4"/>
    <w:rsid w:val="0F6B6C1D"/>
    <w:rsid w:val="0F9633C9"/>
    <w:rsid w:val="0FEF20FC"/>
    <w:rsid w:val="0FF85BE5"/>
    <w:rsid w:val="103656CA"/>
    <w:rsid w:val="10471B26"/>
    <w:rsid w:val="10934E21"/>
    <w:rsid w:val="11037A5C"/>
    <w:rsid w:val="110660A6"/>
    <w:rsid w:val="113D7A32"/>
    <w:rsid w:val="11CA3C1A"/>
    <w:rsid w:val="11FB02FE"/>
    <w:rsid w:val="1260763B"/>
    <w:rsid w:val="12A64995"/>
    <w:rsid w:val="12BA1B28"/>
    <w:rsid w:val="12BF4B9D"/>
    <w:rsid w:val="13C94A07"/>
    <w:rsid w:val="13D36C5E"/>
    <w:rsid w:val="14771A6A"/>
    <w:rsid w:val="14817FDA"/>
    <w:rsid w:val="14B0225D"/>
    <w:rsid w:val="1506135C"/>
    <w:rsid w:val="1519733C"/>
    <w:rsid w:val="154B61B2"/>
    <w:rsid w:val="156B61A7"/>
    <w:rsid w:val="16D87D6E"/>
    <w:rsid w:val="16FA6C98"/>
    <w:rsid w:val="170B353F"/>
    <w:rsid w:val="1725189E"/>
    <w:rsid w:val="173C6FEB"/>
    <w:rsid w:val="176F0A16"/>
    <w:rsid w:val="17733A06"/>
    <w:rsid w:val="177523D1"/>
    <w:rsid w:val="1784346D"/>
    <w:rsid w:val="17DA4C80"/>
    <w:rsid w:val="182A4348"/>
    <w:rsid w:val="184F13F4"/>
    <w:rsid w:val="18926767"/>
    <w:rsid w:val="18EB151D"/>
    <w:rsid w:val="191106C7"/>
    <w:rsid w:val="194E3524"/>
    <w:rsid w:val="195D26D4"/>
    <w:rsid w:val="199063F6"/>
    <w:rsid w:val="19B65BE7"/>
    <w:rsid w:val="1A41745E"/>
    <w:rsid w:val="1A976FFA"/>
    <w:rsid w:val="1AC0097B"/>
    <w:rsid w:val="1AC60298"/>
    <w:rsid w:val="1ACF7806"/>
    <w:rsid w:val="1ADF7C99"/>
    <w:rsid w:val="1B3E54F1"/>
    <w:rsid w:val="1B5606C4"/>
    <w:rsid w:val="1B7758FD"/>
    <w:rsid w:val="1B992F08"/>
    <w:rsid w:val="1BB45520"/>
    <w:rsid w:val="1C80075D"/>
    <w:rsid w:val="1CA0458E"/>
    <w:rsid w:val="1CCC06F6"/>
    <w:rsid w:val="1CEA0CE2"/>
    <w:rsid w:val="1D1207F7"/>
    <w:rsid w:val="1D4674DC"/>
    <w:rsid w:val="1D6F3520"/>
    <w:rsid w:val="1DE34B94"/>
    <w:rsid w:val="1E002D45"/>
    <w:rsid w:val="1E1B70BC"/>
    <w:rsid w:val="1E3F5366"/>
    <w:rsid w:val="1E5F4B89"/>
    <w:rsid w:val="1E7526A1"/>
    <w:rsid w:val="1E7B4119"/>
    <w:rsid w:val="1EB6799F"/>
    <w:rsid w:val="1ED91680"/>
    <w:rsid w:val="1EF3295A"/>
    <w:rsid w:val="1EFC46D7"/>
    <w:rsid w:val="1F0A153D"/>
    <w:rsid w:val="1F1403CE"/>
    <w:rsid w:val="1F1C25A1"/>
    <w:rsid w:val="1F2533FE"/>
    <w:rsid w:val="1F2F6111"/>
    <w:rsid w:val="1F81104A"/>
    <w:rsid w:val="1FB97650"/>
    <w:rsid w:val="1FE74446"/>
    <w:rsid w:val="20075BE8"/>
    <w:rsid w:val="20081198"/>
    <w:rsid w:val="200D1786"/>
    <w:rsid w:val="201044E2"/>
    <w:rsid w:val="203F3F27"/>
    <w:rsid w:val="20841A36"/>
    <w:rsid w:val="20E41252"/>
    <w:rsid w:val="210545EA"/>
    <w:rsid w:val="211F672C"/>
    <w:rsid w:val="213B25BD"/>
    <w:rsid w:val="214D2418"/>
    <w:rsid w:val="219A423A"/>
    <w:rsid w:val="21FD749A"/>
    <w:rsid w:val="2228666C"/>
    <w:rsid w:val="225455FE"/>
    <w:rsid w:val="226076E5"/>
    <w:rsid w:val="228A64F0"/>
    <w:rsid w:val="22966C59"/>
    <w:rsid w:val="22AD2360"/>
    <w:rsid w:val="22C6291C"/>
    <w:rsid w:val="22DB26BB"/>
    <w:rsid w:val="23736488"/>
    <w:rsid w:val="23847F75"/>
    <w:rsid w:val="238F5D2E"/>
    <w:rsid w:val="23E3790D"/>
    <w:rsid w:val="2498006D"/>
    <w:rsid w:val="25212425"/>
    <w:rsid w:val="25573C2A"/>
    <w:rsid w:val="2579524A"/>
    <w:rsid w:val="261A7F80"/>
    <w:rsid w:val="261D76C7"/>
    <w:rsid w:val="262B6BA5"/>
    <w:rsid w:val="26380D40"/>
    <w:rsid w:val="26462E7B"/>
    <w:rsid w:val="26942FFE"/>
    <w:rsid w:val="26C43618"/>
    <w:rsid w:val="26D125D4"/>
    <w:rsid w:val="26D315AB"/>
    <w:rsid w:val="26EE7D79"/>
    <w:rsid w:val="27C47BCD"/>
    <w:rsid w:val="28534CC7"/>
    <w:rsid w:val="285C68C6"/>
    <w:rsid w:val="2862619B"/>
    <w:rsid w:val="287F16DC"/>
    <w:rsid w:val="295139F9"/>
    <w:rsid w:val="295C7D1E"/>
    <w:rsid w:val="29D317AE"/>
    <w:rsid w:val="2A1C4B42"/>
    <w:rsid w:val="2AE013C4"/>
    <w:rsid w:val="2AF240E7"/>
    <w:rsid w:val="2B1E540E"/>
    <w:rsid w:val="2B336409"/>
    <w:rsid w:val="2B5D374A"/>
    <w:rsid w:val="2BD769AA"/>
    <w:rsid w:val="2C126F23"/>
    <w:rsid w:val="2D7366E1"/>
    <w:rsid w:val="2F2D13BF"/>
    <w:rsid w:val="2F6E1B09"/>
    <w:rsid w:val="2FB344DB"/>
    <w:rsid w:val="304406B6"/>
    <w:rsid w:val="30493046"/>
    <w:rsid w:val="305557A2"/>
    <w:rsid w:val="30E37FF0"/>
    <w:rsid w:val="30F26942"/>
    <w:rsid w:val="31143E67"/>
    <w:rsid w:val="311A0404"/>
    <w:rsid w:val="318A035C"/>
    <w:rsid w:val="31BD6652"/>
    <w:rsid w:val="31BF7BF7"/>
    <w:rsid w:val="32563766"/>
    <w:rsid w:val="325B2B9E"/>
    <w:rsid w:val="326A2B93"/>
    <w:rsid w:val="326C208D"/>
    <w:rsid w:val="32B057EA"/>
    <w:rsid w:val="32BC60A7"/>
    <w:rsid w:val="32C84B2E"/>
    <w:rsid w:val="33073FC8"/>
    <w:rsid w:val="33196C24"/>
    <w:rsid w:val="337A3E72"/>
    <w:rsid w:val="33B2209F"/>
    <w:rsid w:val="33ED7B1F"/>
    <w:rsid w:val="34145B06"/>
    <w:rsid w:val="3457424D"/>
    <w:rsid w:val="34600E6E"/>
    <w:rsid w:val="348852A1"/>
    <w:rsid w:val="34A22009"/>
    <w:rsid w:val="35033E7C"/>
    <w:rsid w:val="35156CE3"/>
    <w:rsid w:val="3518676F"/>
    <w:rsid w:val="35253297"/>
    <w:rsid w:val="35445BF0"/>
    <w:rsid w:val="35810C58"/>
    <w:rsid w:val="361D365C"/>
    <w:rsid w:val="36206B3D"/>
    <w:rsid w:val="36531214"/>
    <w:rsid w:val="369E0EF6"/>
    <w:rsid w:val="36EB5B5C"/>
    <w:rsid w:val="37085392"/>
    <w:rsid w:val="375E31F0"/>
    <w:rsid w:val="375E791B"/>
    <w:rsid w:val="378873BF"/>
    <w:rsid w:val="37BD7DDF"/>
    <w:rsid w:val="37C061AF"/>
    <w:rsid w:val="37DD26B8"/>
    <w:rsid w:val="37E640D7"/>
    <w:rsid w:val="37F13AF8"/>
    <w:rsid w:val="386A0F99"/>
    <w:rsid w:val="386E7642"/>
    <w:rsid w:val="389153B5"/>
    <w:rsid w:val="38CF0CDC"/>
    <w:rsid w:val="39175C11"/>
    <w:rsid w:val="39224F11"/>
    <w:rsid w:val="3955343C"/>
    <w:rsid w:val="398E625D"/>
    <w:rsid w:val="39957F50"/>
    <w:rsid w:val="39AA42C1"/>
    <w:rsid w:val="39D45F08"/>
    <w:rsid w:val="39F3485B"/>
    <w:rsid w:val="3A1A4E71"/>
    <w:rsid w:val="3A305F5F"/>
    <w:rsid w:val="3AA22453"/>
    <w:rsid w:val="3ABF7840"/>
    <w:rsid w:val="3ACF550A"/>
    <w:rsid w:val="3B37322C"/>
    <w:rsid w:val="3B641BF0"/>
    <w:rsid w:val="3B721655"/>
    <w:rsid w:val="3B947B1C"/>
    <w:rsid w:val="3C282E96"/>
    <w:rsid w:val="3CBD7C21"/>
    <w:rsid w:val="3D046180"/>
    <w:rsid w:val="3D297F36"/>
    <w:rsid w:val="3DA86969"/>
    <w:rsid w:val="3DDA73FC"/>
    <w:rsid w:val="3DEA0E8F"/>
    <w:rsid w:val="3E05017A"/>
    <w:rsid w:val="3E6E4482"/>
    <w:rsid w:val="3E7B2030"/>
    <w:rsid w:val="3F49162A"/>
    <w:rsid w:val="3F63314B"/>
    <w:rsid w:val="3F972CBA"/>
    <w:rsid w:val="40313B62"/>
    <w:rsid w:val="40A502F3"/>
    <w:rsid w:val="40CC37C8"/>
    <w:rsid w:val="40E06BFA"/>
    <w:rsid w:val="40ED0BB1"/>
    <w:rsid w:val="41017AF4"/>
    <w:rsid w:val="41166258"/>
    <w:rsid w:val="41E33EDC"/>
    <w:rsid w:val="41E922D5"/>
    <w:rsid w:val="41FF7786"/>
    <w:rsid w:val="427A0DB5"/>
    <w:rsid w:val="42983C5A"/>
    <w:rsid w:val="429F0D52"/>
    <w:rsid w:val="42B94202"/>
    <w:rsid w:val="42C61DC7"/>
    <w:rsid w:val="42C942ED"/>
    <w:rsid w:val="42DF397A"/>
    <w:rsid w:val="43482915"/>
    <w:rsid w:val="43750A80"/>
    <w:rsid w:val="437F3405"/>
    <w:rsid w:val="43BE409B"/>
    <w:rsid w:val="43D97B7C"/>
    <w:rsid w:val="43F9794F"/>
    <w:rsid w:val="43FC1434"/>
    <w:rsid w:val="444D4548"/>
    <w:rsid w:val="44531B89"/>
    <w:rsid w:val="44E4748A"/>
    <w:rsid w:val="4537152D"/>
    <w:rsid w:val="45482A0E"/>
    <w:rsid w:val="4548351D"/>
    <w:rsid w:val="454A4A52"/>
    <w:rsid w:val="455B58B5"/>
    <w:rsid w:val="456D1381"/>
    <w:rsid w:val="45853583"/>
    <w:rsid w:val="45AD7AAF"/>
    <w:rsid w:val="460162E2"/>
    <w:rsid w:val="462C5B9A"/>
    <w:rsid w:val="46B02CAC"/>
    <w:rsid w:val="46B27839"/>
    <w:rsid w:val="46D9282A"/>
    <w:rsid w:val="4722660E"/>
    <w:rsid w:val="4822043E"/>
    <w:rsid w:val="483076CD"/>
    <w:rsid w:val="483F0499"/>
    <w:rsid w:val="48557468"/>
    <w:rsid w:val="48E70A52"/>
    <w:rsid w:val="48FA1296"/>
    <w:rsid w:val="49D00811"/>
    <w:rsid w:val="49D41AA0"/>
    <w:rsid w:val="4AC9458D"/>
    <w:rsid w:val="4B0E0E93"/>
    <w:rsid w:val="4B1A0415"/>
    <w:rsid w:val="4B6052BB"/>
    <w:rsid w:val="4B8D047F"/>
    <w:rsid w:val="4BD021A8"/>
    <w:rsid w:val="4BE3441A"/>
    <w:rsid w:val="4C0D4CE7"/>
    <w:rsid w:val="4C2674A9"/>
    <w:rsid w:val="4C490911"/>
    <w:rsid w:val="4C9065A1"/>
    <w:rsid w:val="4D032D39"/>
    <w:rsid w:val="4D085C18"/>
    <w:rsid w:val="4D147255"/>
    <w:rsid w:val="4D2301D4"/>
    <w:rsid w:val="4D337A52"/>
    <w:rsid w:val="4D7808E2"/>
    <w:rsid w:val="4DBD0245"/>
    <w:rsid w:val="4DD74C2E"/>
    <w:rsid w:val="4DF07841"/>
    <w:rsid w:val="4E314CF4"/>
    <w:rsid w:val="4E3F5A59"/>
    <w:rsid w:val="4E417E90"/>
    <w:rsid w:val="4E5C54C6"/>
    <w:rsid w:val="4E8F7CF4"/>
    <w:rsid w:val="4EE10922"/>
    <w:rsid w:val="4F3B47E8"/>
    <w:rsid w:val="4F3E5B72"/>
    <w:rsid w:val="4F882F35"/>
    <w:rsid w:val="4F9C74D5"/>
    <w:rsid w:val="50010753"/>
    <w:rsid w:val="50090D09"/>
    <w:rsid w:val="500B71A4"/>
    <w:rsid w:val="50475BE2"/>
    <w:rsid w:val="50755E6C"/>
    <w:rsid w:val="50795EBC"/>
    <w:rsid w:val="50AB1A62"/>
    <w:rsid w:val="51183C80"/>
    <w:rsid w:val="511C22AE"/>
    <w:rsid w:val="51456CD1"/>
    <w:rsid w:val="522A7FC1"/>
    <w:rsid w:val="52C46D79"/>
    <w:rsid w:val="52DD37A9"/>
    <w:rsid w:val="53372935"/>
    <w:rsid w:val="539A2957"/>
    <w:rsid w:val="53A5652C"/>
    <w:rsid w:val="53C646E4"/>
    <w:rsid w:val="53C876EF"/>
    <w:rsid w:val="53DE45D6"/>
    <w:rsid w:val="549C3D50"/>
    <w:rsid w:val="54A07F9F"/>
    <w:rsid w:val="54A85C20"/>
    <w:rsid w:val="55054AAE"/>
    <w:rsid w:val="551C7020"/>
    <w:rsid w:val="552A1E7A"/>
    <w:rsid w:val="55362244"/>
    <w:rsid w:val="554E1AE0"/>
    <w:rsid w:val="558A20A7"/>
    <w:rsid w:val="562422F7"/>
    <w:rsid w:val="564E4C07"/>
    <w:rsid w:val="5657153E"/>
    <w:rsid w:val="5695591B"/>
    <w:rsid w:val="56A428CB"/>
    <w:rsid w:val="56CC0D48"/>
    <w:rsid w:val="56D90887"/>
    <w:rsid w:val="56F541D8"/>
    <w:rsid w:val="56F90C53"/>
    <w:rsid w:val="56FC38DD"/>
    <w:rsid w:val="57104C56"/>
    <w:rsid w:val="575E5568"/>
    <w:rsid w:val="577F1FDA"/>
    <w:rsid w:val="579C1EFF"/>
    <w:rsid w:val="57A94647"/>
    <w:rsid w:val="57F50615"/>
    <w:rsid w:val="58033C1C"/>
    <w:rsid w:val="582676AE"/>
    <w:rsid w:val="587670CA"/>
    <w:rsid w:val="58B95791"/>
    <w:rsid w:val="58DB5A41"/>
    <w:rsid w:val="591C178D"/>
    <w:rsid w:val="59323D77"/>
    <w:rsid w:val="59BA1FB8"/>
    <w:rsid w:val="59E858C9"/>
    <w:rsid w:val="59F536D8"/>
    <w:rsid w:val="59FA4F0F"/>
    <w:rsid w:val="5A7D67B6"/>
    <w:rsid w:val="5B9242D5"/>
    <w:rsid w:val="5BA37FCD"/>
    <w:rsid w:val="5BAD5E9A"/>
    <w:rsid w:val="5BF37E30"/>
    <w:rsid w:val="5C002948"/>
    <w:rsid w:val="5C3D0E1E"/>
    <w:rsid w:val="5D056076"/>
    <w:rsid w:val="5D1A0A26"/>
    <w:rsid w:val="5D25114A"/>
    <w:rsid w:val="5D31207E"/>
    <w:rsid w:val="5D5749EC"/>
    <w:rsid w:val="5D7E0FB5"/>
    <w:rsid w:val="5D9D5E1D"/>
    <w:rsid w:val="5DA56B37"/>
    <w:rsid w:val="5DAA2507"/>
    <w:rsid w:val="5E1F5AE8"/>
    <w:rsid w:val="5E822A4A"/>
    <w:rsid w:val="5E847F27"/>
    <w:rsid w:val="5E985640"/>
    <w:rsid w:val="5EB23D46"/>
    <w:rsid w:val="5EC956D2"/>
    <w:rsid w:val="5ECE3E1C"/>
    <w:rsid w:val="5ED722CD"/>
    <w:rsid w:val="5F206A76"/>
    <w:rsid w:val="5F243F29"/>
    <w:rsid w:val="5F757C38"/>
    <w:rsid w:val="5F7808AE"/>
    <w:rsid w:val="5FFB42B6"/>
    <w:rsid w:val="6035290D"/>
    <w:rsid w:val="60371E35"/>
    <w:rsid w:val="60514499"/>
    <w:rsid w:val="60A223A0"/>
    <w:rsid w:val="60A87B16"/>
    <w:rsid w:val="60AC2370"/>
    <w:rsid w:val="60B345D4"/>
    <w:rsid w:val="612D212E"/>
    <w:rsid w:val="614C4F26"/>
    <w:rsid w:val="61685397"/>
    <w:rsid w:val="617B0AAB"/>
    <w:rsid w:val="61B32C73"/>
    <w:rsid w:val="61C138E8"/>
    <w:rsid w:val="61E569E0"/>
    <w:rsid w:val="61FD78BE"/>
    <w:rsid w:val="62297241"/>
    <w:rsid w:val="625A0317"/>
    <w:rsid w:val="625B7B17"/>
    <w:rsid w:val="62651044"/>
    <w:rsid w:val="629E6C38"/>
    <w:rsid w:val="62F86379"/>
    <w:rsid w:val="63045A1F"/>
    <w:rsid w:val="63053D62"/>
    <w:rsid w:val="634B4E22"/>
    <w:rsid w:val="634E7139"/>
    <w:rsid w:val="636B5EBC"/>
    <w:rsid w:val="63CA40E4"/>
    <w:rsid w:val="64264F51"/>
    <w:rsid w:val="645B3B68"/>
    <w:rsid w:val="64606C85"/>
    <w:rsid w:val="64DF2B43"/>
    <w:rsid w:val="652248D5"/>
    <w:rsid w:val="655F37A1"/>
    <w:rsid w:val="657123B4"/>
    <w:rsid w:val="65AE1BAE"/>
    <w:rsid w:val="664A2E5F"/>
    <w:rsid w:val="664D5EC2"/>
    <w:rsid w:val="66BF4765"/>
    <w:rsid w:val="67003A73"/>
    <w:rsid w:val="67386876"/>
    <w:rsid w:val="67506908"/>
    <w:rsid w:val="67531E2F"/>
    <w:rsid w:val="675B4115"/>
    <w:rsid w:val="67763D4A"/>
    <w:rsid w:val="67A01F82"/>
    <w:rsid w:val="67EB1AD0"/>
    <w:rsid w:val="683A528F"/>
    <w:rsid w:val="688732C9"/>
    <w:rsid w:val="68AC2CF6"/>
    <w:rsid w:val="68CA415C"/>
    <w:rsid w:val="68D54792"/>
    <w:rsid w:val="68D82D9A"/>
    <w:rsid w:val="690A0C77"/>
    <w:rsid w:val="690D6D80"/>
    <w:rsid w:val="69400D4D"/>
    <w:rsid w:val="69625C3B"/>
    <w:rsid w:val="6991631B"/>
    <w:rsid w:val="69960D5D"/>
    <w:rsid w:val="699E685E"/>
    <w:rsid w:val="6A000436"/>
    <w:rsid w:val="6A1663A2"/>
    <w:rsid w:val="6A212E7F"/>
    <w:rsid w:val="6A376637"/>
    <w:rsid w:val="6A8D7902"/>
    <w:rsid w:val="6B3029F3"/>
    <w:rsid w:val="6B6A0368"/>
    <w:rsid w:val="6B8E2363"/>
    <w:rsid w:val="6B9246C9"/>
    <w:rsid w:val="6BB3513A"/>
    <w:rsid w:val="6BD66A37"/>
    <w:rsid w:val="6C182B83"/>
    <w:rsid w:val="6C1C48C2"/>
    <w:rsid w:val="6C7960AB"/>
    <w:rsid w:val="6C8113CB"/>
    <w:rsid w:val="6C884F7A"/>
    <w:rsid w:val="6C973CB0"/>
    <w:rsid w:val="6C9C7F3A"/>
    <w:rsid w:val="6CE35466"/>
    <w:rsid w:val="6D1B431A"/>
    <w:rsid w:val="6D204ADF"/>
    <w:rsid w:val="6D3A00F9"/>
    <w:rsid w:val="6D6D2C0B"/>
    <w:rsid w:val="6D802707"/>
    <w:rsid w:val="6DBA4C92"/>
    <w:rsid w:val="6E1D034A"/>
    <w:rsid w:val="6E516D5B"/>
    <w:rsid w:val="6EF14839"/>
    <w:rsid w:val="6F26561E"/>
    <w:rsid w:val="6F462634"/>
    <w:rsid w:val="6F684E41"/>
    <w:rsid w:val="6F6C36F5"/>
    <w:rsid w:val="6F8B4730"/>
    <w:rsid w:val="6F9F0634"/>
    <w:rsid w:val="6FC92EBD"/>
    <w:rsid w:val="7026759E"/>
    <w:rsid w:val="70B86D64"/>
    <w:rsid w:val="70D56AB2"/>
    <w:rsid w:val="70F52DB1"/>
    <w:rsid w:val="71474634"/>
    <w:rsid w:val="715C1A0D"/>
    <w:rsid w:val="71670655"/>
    <w:rsid w:val="718E1589"/>
    <w:rsid w:val="71966EF5"/>
    <w:rsid w:val="71AE3EAF"/>
    <w:rsid w:val="71D3089A"/>
    <w:rsid w:val="72477CBE"/>
    <w:rsid w:val="72684D25"/>
    <w:rsid w:val="732A0A91"/>
    <w:rsid w:val="73376B76"/>
    <w:rsid w:val="733D5E71"/>
    <w:rsid w:val="7361609C"/>
    <w:rsid w:val="7363305A"/>
    <w:rsid w:val="73823E65"/>
    <w:rsid w:val="738F426C"/>
    <w:rsid w:val="73994D87"/>
    <w:rsid w:val="74341EB6"/>
    <w:rsid w:val="744B61C8"/>
    <w:rsid w:val="74781549"/>
    <w:rsid w:val="7484505F"/>
    <w:rsid w:val="74B6604D"/>
    <w:rsid w:val="74E527D3"/>
    <w:rsid w:val="74EE250C"/>
    <w:rsid w:val="75682F59"/>
    <w:rsid w:val="757645E6"/>
    <w:rsid w:val="75CE7E20"/>
    <w:rsid w:val="766005C6"/>
    <w:rsid w:val="76C318DA"/>
    <w:rsid w:val="77493659"/>
    <w:rsid w:val="77AE3DED"/>
    <w:rsid w:val="77DD0911"/>
    <w:rsid w:val="77F02C20"/>
    <w:rsid w:val="78010DC2"/>
    <w:rsid w:val="78372EEC"/>
    <w:rsid w:val="78846CF5"/>
    <w:rsid w:val="78A52E33"/>
    <w:rsid w:val="78C41E6C"/>
    <w:rsid w:val="793821A5"/>
    <w:rsid w:val="79B75EA3"/>
    <w:rsid w:val="79D7223F"/>
    <w:rsid w:val="79F67086"/>
    <w:rsid w:val="7A2B119E"/>
    <w:rsid w:val="7A4F7F19"/>
    <w:rsid w:val="7A7E4CD5"/>
    <w:rsid w:val="7AA2418C"/>
    <w:rsid w:val="7AA31C11"/>
    <w:rsid w:val="7AB928EB"/>
    <w:rsid w:val="7ADA5FD2"/>
    <w:rsid w:val="7AED7EAE"/>
    <w:rsid w:val="7B2C57EF"/>
    <w:rsid w:val="7B384B5D"/>
    <w:rsid w:val="7B5B4C8B"/>
    <w:rsid w:val="7B910D5D"/>
    <w:rsid w:val="7BA5334A"/>
    <w:rsid w:val="7C0E48E3"/>
    <w:rsid w:val="7C3E7E36"/>
    <w:rsid w:val="7C417FE9"/>
    <w:rsid w:val="7C533FE0"/>
    <w:rsid w:val="7D3F2FEA"/>
    <w:rsid w:val="7D751253"/>
    <w:rsid w:val="7D983576"/>
    <w:rsid w:val="7DA34B71"/>
    <w:rsid w:val="7DA908E3"/>
    <w:rsid w:val="7E5B6295"/>
    <w:rsid w:val="7E657767"/>
    <w:rsid w:val="7E6E0110"/>
    <w:rsid w:val="7E7146EC"/>
    <w:rsid w:val="7E8A54C7"/>
    <w:rsid w:val="7EF62354"/>
    <w:rsid w:val="7F132354"/>
    <w:rsid w:val="7F1C2150"/>
    <w:rsid w:val="7F3E6D8A"/>
    <w:rsid w:val="7F911CC9"/>
    <w:rsid w:val="7FE16D34"/>
    <w:rsid w:val="7FE358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480" w:lineRule="auto"/>
      <w:jc w:val="center"/>
      <w:outlineLvl w:val="0"/>
    </w:pPr>
    <w:rPr>
      <w:rFonts w:ascii="Times New Roman" w:hAnsi="Times New Roman" w:eastAsia="宋体"/>
      <w:b/>
      <w:bCs/>
      <w:kern w:val="44"/>
      <w:sz w:val="36"/>
      <w:szCs w:val="44"/>
    </w:rPr>
  </w:style>
  <w:style w:type="paragraph" w:styleId="3">
    <w:name w:val="heading 2"/>
    <w:basedOn w:val="1"/>
    <w:next w:val="1"/>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42"/>
    <w:autoRedefine/>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autoRedefine/>
    <w:qFormat/>
    <w:uiPriority w:val="0"/>
    <w:pPr>
      <w:keepNext/>
      <w:spacing w:before="240" w:after="60"/>
      <w:outlineLvl w:val="3"/>
    </w:pPr>
    <w:rPr>
      <w:b/>
      <w:bCs/>
      <w:sz w:val="28"/>
      <w:szCs w:val="28"/>
    </w:rPr>
  </w:style>
  <w:style w:type="paragraph" w:styleId="6">
    <w:name w:val="heading 9"/>
    <w:basedOn w:val="1"/>
    <w:next w:val="1"/>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table of authorities"/>
    <w:basedOn w:val="1"/>
    <w:next w:val="1"/>
    <w:autoRedefine/>
    <w:qFormat/>
    <w:uiPriority w:val="0"/>
    <w:pPr>
      <w:ind w:left="420" w:leftChars="200"/>
    </w:pPr>
  </w:style>
  <w:style w:type="paragraph" w:styleId="8">
    <w:name w:val="index 8"/>
    <w:basedOn w:val="1"/>
    <w:next w:val="1"/>
    <w:autoRedefine/>
    <w:qFormat/>
    <w:uiPriority w:val="0"/>
    <w:pPr>
      <w:ind w:left="2940"/>
    </w:pPr>
  </w:style>
  <w:style w:type="paragraph" w:styleId="9">
    <w:name w:val="annotation text"/>
    <w:basedOn w:val="1"/>
    <w:autoRedefine/>
    <w:qFormat/>
    <w:uiPriority w:val="0"/>
    <w:pPr>
      <w:jc w:val="left"/>
    </w:pPr>
  </w:style>
  <w:style w:type="paragraph" w:styleId="10">
    <w:name w:val="Body Text"/>
    <w:basedOn w:val="1"/>
    <w:next w:val="11"/>
    <w:autoRedefine/>
    <w:qFormat/>
    <w:uiPriority w:val="0"/>
  </w:style>
  <w:style w:type="paragraph" w:styleId="11">
    <w:name w:val="Body Text First Indent 2"/>
    <w:basedOn w:val="12"/>
    <w:autoRedefine/>
    <w:unhideWhenUsed/>
    <w:qFormat/>
    <w:uiPriority w:val="99"/>
    <w:pPr>
      <w:ind w:firstLine="420" w:firstLineChars="200"/>
    </w:pPr>
  </w:style>
  <w:style w:type="paragraph" w:styleId="12">
    <w:name w:val="Body Text Indent"/>
    <w:basedOn w:val="1"/>
    <w:autoRedefine/>
    <w:qFormat/>
    <w:uiPriority w:val="0"/>
    <w:pPr>
      <w:spacing w:after="120"/>
      <w:ind w:left="420" w:leftChars="200"/>
    </w:pPr>
  </w:style>
  <w:style w:type="paragraph" w:styleId="13">
    <w:name w:val="Block Text"/>
    <w:basedOn w:val="1"/>
    <w:autoRedefine/>
    <w:qFormat/>
    <w:uiPriority w:val="0"/>
    <w:pPr>
      <w:adjustRightInd w:val="0"/>
      <w:spacing w:line="240" w:lineRule="auto"/>
      <w:ind w:left="420" w:right="33" w:firstLine="0" w:firstLineChars="0"/>
      <w:jc w:val="left"/>
      <w:textAlignment w:val="baseline"/>
    </w:pPr>
    <w:rPr>
      <w:rFonts w:ascii="Times New Roman" w:hAnsi="Times New Roman"/>
      <w:kern w:val="0"/>
      <w:szCs w:val="20"/>
    </w:rPr>
  </w:style>
  <w:style w:type="paragraph" w:styleId="14">
    <w:name w:val="toc 3"/>
    <w:basedOn w:val="1"/>
    <w:next w:val="1"/>
    <w:autoRedefine/>
    <w:unhideWhenUsed/>
    <w:qFormat/>
    <w:uiPriority w:val="39"/>
    <w:pPr>
      <w:ind w:left="840" w:leftChars="400"/>
    </w:pPr>
  </w:style>
  <w:style w:type="paragraph" w:styleId="15">
    <w:name w:val="Plain Text"/>
    <w:basedOn w:val="1"/>
    <w:next w:val="8"/>
    <w:autoRedefine/>
    <w:qFormat/>
    <w:uiPriority w:val="99"/>
    <w:rPr>
      <w:rFonts w:ascii="宋体" w:hAnsi="Courier New"/>
      <w:szCs w:val="20"/>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2"/>
    <w:basedOn w:val="1"/>
    <w:next w:val="1"/>
    <w:autoRedefine/>
    <w:unhideWhenUsed/>
    <w:qFormat/>
    <w:uiPriority w:val="39"/>
    <w:pPr>
      <w:ind w:left="420" w:leftChars="200"/>
    </w:pPr>
  </w:style>
  <w:style w:type="paragraph" w:styleId="21">
    <w:name w:val="List 4"/>
    <w:basedOn w:val="1"/>
    <w:autoRedefine/>
    <w:qFormat/>
    <w:uiPriority w:val="0"/>
    <w:pPr>
      <w:ind w:left="100" w:leftChars="600" w:hanging="200" w:hangingChars="200"/>
      <w:contextualSpacing/>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w:basedOn w:val="10"/>
    <w:autoRedefine/>
    <w:qFormat/>
    <w:uiPriority w:val="0"/>
    <w:pPr>
      <w:ind w:firstLine="420" w:firstLineChars="100"/>
    </w:pPr>
    <w:rPr>
      <w:rFonts w:ascii="Times New Roman" w:hAnsi="Times New Roman"/>
    </w:r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style>
  <w:style w:type="character" w:styleId="28">
    <w:name w:val="FollowedHyperlink"/>
    <w:basedOn w:val="26"/>
    <w:autoRedefine/>
    <w:qFormat/>
    <w:uiPriority w:val="0"/>
    <w:rPr>
      <w:color w:val="800080"/>
      <w:u w:val="none"/>
    </w:rPr>
  </w:style>
  <w:style w:type="character" w:styleId="29">
    <w:name w:val="Emphasis"/>
    <w:basedOn w:val="26"/>
    <w:autoRedefine/>
    <w:qFormat/>
    <w:uiPriority w:val="0"/>
  </w:style>
  <w:style w:type="character" w:styleId="30">
    <w:name w:val="HTML Definition"/>
    <w:basedOn w:val="26"/>
    <w:autoRedefine/>
    <w:qFormat/>
    <w:uiPriority w:val="0"/>
  </w:style>
  <w:style w:type="character" w:styleId="31">
    <w:name w:val="HTML Typewriter"/>
    <w:basedOn w:val="26"/>
    <w:autoRedefine/>
    <w:qFormat/>
    <w:uiPriority w:val="0"/>
    <w:rPr>
      <w:rFonts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color w:val="0000FF"/>
      <w:u w:val="none"/>
    </w:rPr>
  </w:style>
  <w:style w:type="character" w:styleId="35">
    <w:name w:val="HTML Code"/>
    <w:basedOn w:val="26"/>
    <w:autoRedefine/>
    <w:qFormat/>
    <w:uiPriority w:val="0"/>
    <w:rPr>
      <w:rFonts w:hint="default"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首行缩进"/>
    <w:basedOn w:val="1"/>
    <w:autoRedefine/>
    <w:qFormat/>
    <w:uiPriority w:val="0"/>
    <w:pPr>
      <w:spacing w:line="360" w:lineRule="auto"/>
      <w:ind w:firstLine="480" w:firstLineChars="200"/>
    </w:pPr>
    <w:rPr>
      <w:rFonts w:ascii="宋体" w:hAnsi="宋体"/>
      <w:kern w:val="0"/>
      <w:sz w:val="24"/>
    </w:rPr>
  </w:style>
  <w:style w:type="paragraph" w:customStyle="1" w:styleId="40">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List Paragraph"/>
    <w:basedOn w:val="1"/>
    <w:autoRedefine/>
    <w:qFormat/>
    <w:uiPriority w:val="99"/>
    <w:pPr>
      <w:ind w:firstLine="420" w:firstLineChars="200"/>
    </w:pPr>
    <w:rPr>
      <w:rFonts w:ascii="Times New Roman" w:hAnsi="Times New Roman"/>
    </w:rPr>
  </w:style>
  <w:style w:type="character" w:customStyle="1" w:styleId="42">
    <w:name w:val="标题 3 字符"/>
    <w:link w:val="4"/>
    <w:autoRedefine/>
    <w:qFormat/>
    <w:uiPriority w:val="0"/>
    <w:rPr>
      <w:rFonts w:ascii="Calibri" w:hAnsi="Calibri" w:eastAsia="宋体"/>
      <w:b/>
      <w:sz w:val="32"/>
    </w:rPr>
  </w:style>
  <w:style w:type="paragraph" w:customStyle="1" w:styleId="43">
    <w:name w:val="Char1 Char Char Char Char Char Char"/>
    <w:basedOn w:val="1"/>
    <w:autoRedefine/>
    <w:qFormat/>
    <w:uiPriority w:val="0"/>
    <w:rPr>
      <w:rFonts w:ascii="Tahoma" w:hAnsi="Tahoma"/>
      <w:sz w:val="24"/>
      <w:szCs w:val="20"/>
    </w:rPr>
  </w:style>
  <w:style w:type="paragraph" w:customStyle="1" w:styleId="44">
    <w:name w:val="Char"/>
    <w:basedOn w:val="1"/>
    <w:autoRedefine/>
    <w:qFormat/>
    <w:uiPriority w:val="0"/>
  </w:style>
  <w:style w:type="character" w:customStyle="1" w:styleId="45">
    <w:name w:val="font21"/>
    <w:basedOn w:val="26"/>
    <w:autoRedefine/>
    <w:qFormat/>
    <w:uiPriority w:val="0"/>
    <w:rPr>
      <w:rFonts w:hint="eastAsia" w:ascii="宋体" w:hAnsi="宋体" w:eastAsia="宋体" w:cs="宋体"/>
      <w:color w:val="000000"/>
      <w:sz w:val="21"/>
      <w:szCs w:val="21"/>
      <w:u w:val="none"/>
    </w:rPr>
  </w:style>
  <w:style w:type="character" w:customStyle="1" w:styleId="46">
    <w:name w:val="font01"/>
    <w:basedOn w:val="26"/>
    <w:autoRedefine/>
    <w:qFormat/>
    <w:uiPriority w:val="0"/>
    <w:rPr>
      <w:rFonts w:hint="default" w:ascii="Calibri" w:hAnsi="Calibri" w:cs="Calibri"/>
      <w:color w:val="000000"/>
      <w:sz w:val="21"/>
      <w:szCs w:val="21"/>
      <w:u w:val="none"/>
    </w:rPr>
  </w:style>
  <w:style w:type="paragraph" w:customStyle="1" w:styleId="47">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NormalCharacter"/>
    <w:autoRedefine/>
    <w:semiHidden/>
    <w:qFormat/>
    <w:uiPriority w:val="0"/>
  </w:style>
  <w:style w:type="paragraph" w:customStyle="1" w:styleId="49">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50">
    <w:name w:val="null3"/>
    <w:autoRedefine/>
    <w:qFormat/>
    <w:uiPriority w:val="0"/>
    <w:rPr>
      <w:rFonts w:hint="eastAsia" w:ascii="Calibri" w:hAnsi="Calibri" w:eastAsia="宋体" w:cs="Times New Roman"/>
      <w:sz w:val="21"/>
      <w:szCs w:val="22"/>
      <w:lang w:val="en-US" w:eastAsia="zh-Hans" w:bidi="ar-SA"/>
    </w:rPr>
  </w:style>
  <w:style w:type="paragraph" w:customStyle="1" w:styleId="51">
    <w:name w:val="正文（绿盟科技）"/>
    <w:autoRedefine/>
    <w:qFormat/>
    <w:uiPriority w:val="0"/>
    <w:pPr>
      <w:spacing w:line="300" w:lineRule="auto"/>
    </w:pPr>
    <w:rPr>
      <w:rFonts w:ascii="Arial" w:hAnsi="Arial" w:eastAsia="宋体" w:cs="黑体"/>
      <w:sz w:val="21"/>
      <w:szCs w:val="21"/>
      <w:lang w:val="en-US" w:eastAsia="zh-CN" w:bidi="ar-SA"/>
    </w:rPr>
  </w:style>
  <w:style w:type="table" w:customStyle="1" w:styleId="52">
    <w:name w:val="Table Normal"/>
    <w:autoRedefine/>
    <w:semiHidden/>
    <w:unhideWhenUsed/>
    <w:qFormat/>
    <w:uiPriority w:val="0"/>
    <w:tblPr>
      <w:tblCellMar>
        <w:top w:w="0" w:type="dxa"/>
        <w:left w:w="0" w:type="dxa"/>
        <w:bottom w:w="0" w:type="dxa"/>
        <w:right w:w="0" w:type="dxa"/>
      </w:tblCellMar>
    </w:tblPr>
  </w:style>
  <w:style w:type="paragraph" w:customStyle="1" w:styleId="53">
    <w:name w:val="1"/>
    <w:basedOn w:val="1"/>
    <w:next w:val="15"/>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35486</Words>
  <Characters>38850</Characters>
  <Lines>0</Lines>
  <Paragraphs>0</Paragraphs>
  <TotalTime>4</TotalTime>
  <ScaleCrop>false</ScaleCrop>
  <LinksUpToDate>false</LinksUpToDate>
  <CharactersWithSpaces>41538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王一博</cp:lastModifiedBy>
  <dcterms:modified xsi:type="dcterms:W3CDTF">2024-05-13T08:25:01Z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AEFC1044E2BB47ECB34A4F75BF33D9CE_13</vt:lpwstr>
  </property>
</Properties>
</file>