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Ansi="宋体" w:cs="宋体"/>
          <w:color w:val="auto"/>
          <w:spacing w:val="30"/>
          <w:kern w:val="52"/>
          <w:sz w:val="64"/>
          <w:szCs w:val="64"/>
        </w:rPr>
      </w:pPr>
    </w:p>
    <w:p>
      <w:pPr>
        <w:jc w:val="center"/>
        <w:rPr>
          <w:rFonts w:ascii="宋体" w:hAnsi="宋体" w:cs="宋体"/>
          <w:color w:val="auto"/>
        </w:rPr>
      </w:pPr>
      <w:r>
        <w:rPr>
          <w:rFonts w:hint="eastAsia" w:ascii="宋体" w:hAnsi="宋体" w:cs="宋体"/>
          <w:color w:val="auto"/>
        </w:rPr>
        <w:drawing>
          <wp:inline distT="0" distB="0" distL="114300" distR="114300">
            <wp:extent cx="893445" cy="932815"/>
            <wp:effectExtent l="0" t="0" r="1905" b="635"/>
            <wp:docPr id="5" name="图片 1"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科文名片"/>
                    <pic:cNvPicPr>
                      <a:picLocks noChangeAspect="1"/>
                    </pic:cNvPicPr>
                  </pic:nvPicPr>
                  <pic:blipFill>
                    <a:blip r:embed="rId10" cstate="print"/>
                    <a:stretch>
                      <a:fillRect/>
                    </a:stretch>
                  </pic:blipFill>
                  <pic:spPr>
                    <a:xfrm>
                      <a:off x="0" y="0"/>
                      <a:ext cx="893445" cy="932815"/>
                    </a:xfrm>
                    <a:prstGeom prst="rect">
                      <a:avLst/>
                    </a:prstGeom>
                    <a:noFill/>
                    <a:ln>
                      <a:noFill/>
                    </a:ln>
                  </pic:spPr>
                </pic:pic>
              </a:graphicData>
            </a:graphic>
          </wp:inline>
        </w:drawing>
      </w:r>
    </w:p>
    <w:p>
      <w:pPr>
        <w:snapToGrid w:val="0"/>
        <w:spacing w:beforeLines="50" w:line="360" w:lineRule="auto"/>
        <w:jc w:val="center"/>
        <w:rPr>
          <w:rFonts w:ascii="宋体" w:hAnsi="宋体" w:cs="宋体"/>
          <w:color w:val="auto"/>
          <w:sz w:val="52"/>
        </w:rPr>
      </w:pPr>
      <w:r>
        <w:rPr>
          <w:rFonts w:ascii="宋体" w:hAnsi="宋体" w:cs="宋体"/>
          <w:color w:val="auto"/>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495300</wp:posOffset>
                </wp:positionV>
                <wp:extent cx="49149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4914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2pt;margin-top:39pt;height:0pt;width:387pt;z-index:251659264;mso-width-relative:page;mso-height-relative:page;" filled="f" stroked="t" coordsize="21600,21600" o:gfxdata="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R923Y1QAAAAgBAAAPAAAAAAAAAAEAIAAAACIAAABkcnMvZG93bnJldi54bWxQ&#10;SwECFAAUAAAACACHTuJAIUorFPoBAADyAwAADgAAAAAAAAABACAAAAAkAQAAZHJzL2Uyb0RvYy54&#10;bWxQSwUGAAAAAAYABgBZAQAAkAUAAAAA&#10;">
                <v:fill on="f" focussize="0,0"/>
                <v:stroke color="#000000" joinstyle="round"/>
                <v:imagedata o:title=""/>
                <o:lock v:ext="edit" aspectratio="f"/>
              </v:line>
            </w:pict>
          </mc:Fallback>
        </mc:AlternateContent>
      </w:r>
      <w:r>
        <w:rPr>
          <w:rFonts w:hint="eastAsia" w:ascii="宋体" w:hAnsi="宋体" w:cs="宋体"/>
          <w:color w:val="auto"/>
          <w:sz w:val="52"/>
        </w:rPr>
        <w:t>广 西 科 文 招 标 有 限 公 司</w:t>
      </w:r>
    </w:p>
    <w:p>
      <w:pPr>
        <w:snapToGrid w:val="0"/>
        <w:spacing w:beforeLines="50" w:line="360" w:lineRule="auto"/>
        <w:jc w:val="center"/>
        <w:rPr>
          <w:rFonts w:ascii="宋体" w:hAnsi="宋体" w:cs="宋体"/>
          <w:color w:val="auto"/>
          <w:sz w:val="72"/>
          <w:szCs w:val="72"/>
        </w:rPr>
      </w:pPr>
      <w:r>
        <w:rPr>
          <w:rFonts w:hint="eastAsia" w:ascii="宋体" w:hAnsi="宋体" w:cs="宋体"/>
          <w:color w:val="auto"/>
          <w:sz w:val="72"/>
          <w:szCs w:val="72"/>
        </w:rPr>
        <w:t>竞争性磋商文件</w:t>
      </w:r>
    </w:p>
    <w:p>
      <w:pPr>
        <w:snapToGrid w:val="0"/>
        <w:spacing w:line="360" w:lineRule="auto"/>
        <w:rPr>
          <w:rFonts w:ascii="宋体" w:hAnsi="宋体" w:cs="宋体"/>
          <w:b/>
          <w:color w:val="auto"/>
          <w:sz w:val="48"/>
          <w:szCs w:val="48"/>
        </w:rPr>
      </w:pPr>
    </w:p>
    <w:p>
      <w:pPr>
        <w:pStyle w:val="12"/>
        <w:snapToGrid w:val="0"/>
        <w:spacing w:line="360" w:lineRule="auto"/>
        <w:ind w:firstLine="1205" w:firstLineChars="400"/>
        <w:rPr>
          <w:rFonts w:hint="eastAsia" w:hAnsi="宋体" w:cs="宋体"/>
          <w:b/>
          <w:bCs/>
          <w:color w:val="auto"/>
          <w:sz w:val="30"/>
          <w:szCs w:val="30"/>
        </w:rPr>
      </w:pPr>
    </w:p>
    <w:p>
      <w:pPr>
        <w:pStyle w:val="12"/>
        <w:snapToGrid w:val="0"/>
        <w:spacing w:line="360" w:lineRule="auto"/>
        <w:ind w:firstLine="1205" w:firstLineChars="400"/>
        <w:rPr>
          <w:rFonts w:hint="eastAsia" w:hAnsi="宋体" w:eastAsia="宋体" w:cs="宋体"/>
          <w:b/>
          <w:bCs/>
          <w:color w:val="auto"/>
          <w:sz w:val="30"/>
          <w:szCs w:val="30"/>
          <w:lang w:eastAsia="zh-CN"/>
        </w:rPr>
      </w:pPr>
      <w:r>
        <w:rPr>
          <w:rFonts w:hint="eastAsia" w:hAnsi="宋体" w:cs="宋体"/>
          <w:b/>
          <w:bCs/>
          <w:color w:val="auto"/>
          <w:sz w:val="30"/>
          <w:szCs w:val="30"/>
        </w:rPr>
        <w:t>项目</w:t>
      </w:r>
      <w:r>
        <w:rPr>
          <w:rFonts w:hint="eastAsia" w:hAnsi="宋体" w:cs="宋体"/>
          <w:b/>
          <w:bCs/>
          <w:color w:val="auto"/>
          <w:w w:val="95"/>
          <w:sz w:val="30"/>
          <w:szCs w:val="30"/>
        </w:rPr>
        <w:t>名称</w:t>
      </w:r>
      <w:r>
        <w:rPr>
          <w:rFonts w:hint="eastAsia" w:hAnsi="宋体" w:cs="宋体"/>
          <w:b/>
          <w:bCs/>
          <w:color w:val="auto"/>
          <w:sz w:val="30"/>
          <w:szCs w:val="30"/>
        </w:rPr>
        <w:t>：2024年度监所物业服务</w:t>
      </w:r>
    </w:p>
    <w:p>
      <w:pPr>
        <w:pStyle w:val="12"/>
        <w:snapToGrid w:val="0"/>
        <w:spacing w:line="360" w:lineRule="auto"/>
        <w:ind w:firstLine="1205" w:firstLineChars="400"/>
        <w:rPr>
          <w:rFonts w:hAnsi="宋体" w:cs="宋体"/>
          <w:b/>
          <w:bCs/>
          <w:color w:val="auto"/>
          <w:sz w:val="30"/>
          <w:szCs w:val="30"/>
        </w:rPr>
      </w:pPr>
      <w:r>
        <w:rPr>
          <w:rFonts w:hint="eastAsia" w:hAnsi="宋体" w:cs="宋体"/>
          <w:b/>
          <w:bCs/>
          <w:color w:val="auto"/>
          <w:sz w:val="30"/>
          <w:szCs w:val="30"/>
        </w:rPr>
        <w:t>项目编号：</w:t>
      </w:r>
      <w:r>
        <w:rPr>
          <w:rFonts w:hint="eastAsia" w:hAnsi="宋体" w:cs="宋体"/>
          <w:b/>
          <w:bCs/>
          <w:color w:val="auto"/>
          <w:sz w:val="30"/>
          <w:szCs w:val="30"/>
          <w:lang w:eastAsia="zh-CN"/>
        </w:rPr>
        <w:t>CZZC202</w:t>
      </w:r>
      <w:r>
        <w:rPr>
          <w:rFonts w:hint="eastAsia" w:hAnsi="宋体" w:cs="宋体"/>
          <w:b/>
          <w:bCs/>
          <w:color w:val="auto"/>
          <w:sz w:val="30"/>
          <w:szCs w:val="30"/>
          <w:lang w:val="en-US" w:eastAsia="zh-CN"/>
        </w:rPr>
        <w:t>4</w:t>
      </w:r>
      <w:r>
        <w:rPr>
          <w:rFonts w:hint="eastAsia" w:hAnsi="宋体" w:cs="宋体"/>
          <w:b/>
          <w:bCs/>
          <w:color w:val="auto"/>
          <w:sz w:val="30"/>
          <w:szCs w:val="30"/>
          <w:lang w:eastAsia="zh-CN"/>
        </w:rPr>
        <w:t>-C3-00004-KWZB</w:t>
      </w:r>
    </w:p>
    <w:p>
      <w:pPr>
        <w:snapToGrid w:val="0"/>
        <w:spacing w:line="360" w:lineRule="auto"/>
        <w:ind w:firstLine="1145" w:firstLineChars="400"/>
        <w:rPr>
          <w:rFonts w:ascii="宋体" w:hAnsi="宋体" w:cs="宋体"/>
          <w:b/>
          <w:bCs/>
          <w:color w:val="auto"/>
          <w:w w:val="95"/>
          <w:sz w:val="30"/>
          <w:szCs w:val="30"/>
        </w:rPr>
      </w:pPr>
    </w:p>
    <w:p>
      <w:pPr>
        <w:snapToGrid w:val="0"/>
        <w:spacing w:line="360" w:lineRule="auto"/>
        <w:ind w:firstLine="1145" w:firstLineChars="400"/>
        <w:rPr>
          <w:rFonts w:ascii="宋体" w:hAnsi="宋体" w:cs="宋体"/>
          <w:b/>
          <w:bCs/>
          <w:color w:val="auto"/>
          <w:w w:val="95"/>
          <w:sz w:val="30"/>
          <w:szCs w:val="30"/>
        </w:rPr>
      </w:pPr>
    </w:p>
    <w:p>
      <w:pPr>
        <w:snapToGrid w:val="0"/>
        <w:spacing w:line="360" w:lineRule="auto"/>
        <w:ind w:firstLine="1205" w:firstLineChars="400"/>
        <w:rPr>
          <w:rFonts w:ascii="宋体" w:hAnsi="宋体" w:cs="宋体"/>
          <w:color w:val="auto"/>
          <w:sz w:val="30"/>
          <w:szCs w:val="72"/>
        </w:rPr>
      </w:pPr>
      <w:r>
        <w:rPr>
          <w:rFonts w:hint="eastAsia" w:ascii="宋体" w:hAnsi="宋体" w:cs="宋体"/>
          <w:b/>
          <w:color w:val="auto"/>
          <w:sz w:val="30"/>
          <w:szCs w:val="48"/>
        </w:rPr>
        <w:t xml:space="preserve"> </w:t>
      </w:r>
    </w:p>
    <w:p>
      <w:pPr>
        <w:pStyle w:val="12"/>
        <w:snapToGrid w:val="0"/>
        <w:spacing w:line="360" w:lineRule="auto"/>
        <w:ind w:firstLine="1125" w:firstLineChars="393"/>
        <w:rPr>
          <w:rFonts w:hint="eastAsia" w:hAnsi="宋体" w:eastAsia="宋体" w:cs="宋体"/>
          <w:b/>
          <w:bCs/>
          <w:color w:val="auto"/>
          <w:w w:val="95"/>
          <w:sz w:val="30"/>
          <w:szCs w:val="30"/>
          <w:lang w:eastAsia="zh-CN"/>
        </w:rPr>
      </w:pPr>
      <w:r>
        <w:rPr>
          <w:rFonts w:hint="eastAsia" w:hAnsi="宋体" w:cs="宋体"/>
          <w:b/>
          <w:bCs/>
          <w:color w:val="auto"/>
          <w:w w:val="95"/>
          <w:sz w:val="30"/>
          <w:szCs w:val="30"/>
        </w:rPr>
        <w:t>采 购 人：崇左市公安局</w:t>
      </w:r>
    </w:p>
    <w:p>
      <w:pPr>
        <w:pStyle w:val="12"/>
        <w:snapToGrid w:val="0"/>
        <w:spacing w:line="360" w:lineRule="auto"/>
        <w:ind w:firstLine="1125" w:firstLineChars="393"/>
        <w:rPr>
          <w:rFonts w:hAnsi="宋体" w:cs="宋体"/>
          <w:b/>
          <w:bCs/>
          <w:color w:val="auto"/>
          <w:w w:val="95"/>
          <w:sz w:val="30"/>
          <w:szCs w:val="30"/>
        </w:rPr>
      </w:pPr>
      <w:r>
        <w:rPr>
          <w:rFonts w:hint="eastAsia" w:hAnsi="宋体" w:cs="宋体"/>
          <w:b/>
          <w:bCs/>
          <w:color w:val="auto"/>
          <w:w w:val="95"/>
          <w:sz w:val="30"/>
          <w:szCs w:val="30"/>
        </w:rPr>
        <w:t>采购代理机构：</w:t>
      </w:r>
      <w:r>
        <w:rPr>
          <w:rFonts w:hint="eastAsia" w:hAnsi="宋体" w:cs="宋体"/>
          <w:b/>
          <w:color w:val="auto"/>
          <w:sz w:val="32"/>
          <w:szCs w:val="32"/>
        </w:rPr>
        <w:t>广西科文招标有限公司</w:t>
      </w:r>
    </w:p>
    <w:p>
      <w:pPr>
        <w:pStyle w:val="12"/>
        <w:snapToGrid w:val="0"/>
        <w:spacing w:line="360" w:lineRule="auto"/>
        <w:ind w:firstLine="1125" w:firstLineChars="393"/>
        <w:rPr>
          <w:rFonts w:hAnsi="宋体" w:cs="宋体"/>
          <w:b/>
          <w:bCs/>
          <w:color w:val="auto"/>
          <w:w w:val="95"/>
          <w:sz w:val="30"/>
          <w:szCs w:val="30"/>
        </w:rPr>
      </w:pPr>
    </w:p>
    <w:p>
      <w:pPr>
        <w:pStyle w:val="12"/>
        <w:snapToGrid w:val="0"/>
        <w:spacing w:line="360" w:lineRule="auto"/>
        <w:ind w:left="420" w:firstLine="841" w:firstLineChars="294"/>
        <w:rPr>
          <w:rFonts w:hAnsi="宋体" w:cs="宋体"/>
          <w:b/>
          <w:bCs/>
          <w:color w:val="auto"/>
          <w:w w:val="95"/>
          <w:sz w:val="30"/>
          <w:szCs w:val="30"/>
        </w:rPr>
      </w:pPr>
      <w:r>
        <w:rPr>
          <w:rFonts w:hint="eastAsia" w:hAnsi="宋体" w:cs="宋体"/>
          <w:b/>
          <w:bCs/>
          <w:color w:val="auto"/>
          <w:w w:val="95"/>
          <w:sz w:val="30"/>
          <w:szCs w:val="30"/>
        </w:rPr>
        <w:t xml:space="preserve">         </w:t>
      </w:r>
      <w:r>
        <w:rPr>
          <w:rFonts w:hint="eastAsia" w:hAnsi="宋体" w:cs="宋体"/>
          <w:b/>
          <w:bCs/>
          <w:color w:val="auto"/>
          <w:w w:val="95"/>
          <w:sz w:val="30"/>
          <w:szCs w:val="30"/>
          <w:lang w:val="en-US" w:eastAsia="zh-CN"/>
        </w:rPr>
        <w:t xml:space="preserve">   2024</w:t>
      </w:r>
      <w:r>
        <w:rPr>
          <w:rFonts w:hint="eastAsia" w:hAnsi="宋体" w:cs="宋体"/>
          <w:b/>
          <w:bCs/>
          <w:color w:val="auto"/>
          <w:w w:val="95"/>
          <w:sz w:val="30"/>
          <w:szCs w:val="30"/>
        </w:rPr>
        <w:t>年</w:t>
      </w:r>
      <w:r>
        <w:rPr>
          <w:rFonts w:hint="eastAsia" w:hAnsi="宋体" w:cs="宋体"/>
          <w:b/>
          <w:bCs/>
          <w:color w:val="auto"/>
          <w:w w:val="95"/>
          <w:sz w:val="30"/>
          <w:szCs w:val="30"/>
          <w:lang w:val="en-US" w:eastAsia="zh-CN"/>
        </w:rPr>
        <w:t>2</w:t>
      </w:r>
      <w:r>
        <w:rPr>
          <w:rFonts w:hint="eastAsia" w:hAnsi="宋体" w:cs="宋体"/>
          <w:b/>
          <w:bCs/>
          <w:color w:val="auto"/>
          <w:w w:val="95"/>
          <w:sz w:val="30"/>
          <w:szCs w:val="30"/>
        </w:rPr>
        <w:t>月</w:t>
      </w:r>
    </w:p>
    <w:p>
      <w:pPr>
        <w:spacing w:line="360" w:lineRule="auto"/>
        <w:jc w:val="center"/>
        <w:rPr>
          <w:rFonts w:ascii="宋体" w:hAnsi="宋体" w:cs="宋体"/>
          <w:b/>
          <w:bCs/>
          <w:color w:val="auto"/>
          <w:kern w:val="0"/>
          <w:sz w:val="32"/>
          <w:szCs w:val="32"/>
        </w:rPr>
      </w:pPr>
    </w:p>
    <w:p>
      <w:pPr>
        <w:spacing w:line="360" w:lineRule="auto"/>
        <w:jc w:val="center"/>
        <w:rPr>
          <w:rFonts w:ascii="宋体" w:hAnsi="宋体" w:cs="宋体"/>
          <w:b/>
          <w:color w:val="auto"/>
          <w:sz w:val="44"/>
          <w:szCs w:val="44"/>
        </w:rPr>
      </w:pPr>
      <w:r>
        <w:rPr>
          <w:rFonts w:hint="eastAsia" w:ascii="宋体" w:hAnsi="宋体" w:cs="宋体"/>
          <w:b/>
          <w:bCs/>
          <w:color w:val="auto"/>
          <w:kern w:val="0"/>
          <w:sz w:val="32"/>
          <w:szCs w:val="32"/>
        </w:rPr>
        <w:br w:type="page"/>
      </w:r>
    </w:p>
    <w:p>
      <w:pPr>
        <w:spacing w:line="360" w:lineRule="auto"/>
        <w:jc w:val="center"/>
        <w:rPr>
          <w:rFonts w:ascii="宋体" w:hAnsi="宋体" w:cs="宋体"/>
          <w:b/>
          <w:color w:val="auto"/>
          <w:sz w:val="44"/>
          <w:szCs w:val="44"/>
        </w:rPr>
      </w:pPr>
      <w:r>
        <w:rPr>
          <w:rFonts w:hint="eastAsia" w:ascii="宋体" w:hAnsi="宋体" w:cs="宋体"/>
          <w:b/>
          <w:color w:val="auto"/>
          <w:sz w:val="44"/>
          <w:szCs w:val="44"/>
        </w:rPr>
        <w:t>目  录</w:t>
      </w:r>
    </w:p>
    <w:p>
      <w:pPr>
        <w:spacing w:line="400" w:lineRule="exact"/>
        <w:jc w:val="center"/>
        <w:rPr>
          <w:rFonts w:ascii="宋体" w:hAnsi="宋体" w:cs="宋体"/>
          <w:b/>
          <w:color w:val="auto"/>
          <w:sz w:val="44"/>
          <w:szCs w:val="44"/>
        </w:rPr>
      </w:pPr>
    </w:p>
    <w:p>
      <w:pPr>
        <w:pStyle w:val="18"/>
        <w:keepNext w:val="0"/>
        <w:keepLines w:val="0"/>
        <w:pageBreakBefore w:val="0"/>
        <w:widowControl w:val="0"/>
        <w:tabs>
          <w:tab w:val="right" w:leader="dot" w:pos="8869"/>
        </w:tabs>
        <w:kinsoku/>
        <w:wordWrap/>
        <w:overflowPunct/>
        <w:topLinePunct w:val="0"/>
        <w:autoSpaceDE/>
        <w:autoSpaceDN/>
        <w:bidi w:val="0"/>
        <w:adjustRightInd/>
        <w:snapToGrid w:val="0"/>
        <w:spacing w:line="560" w:lineRule="atLeast"/>
        <w:textAlignment w:val="auto"/>
        <w:rPr>
          <w:rFonts w:ascii="宋体" w:hAnsi="宋体" w:cs="宋体"/>
          <w:b/>
          <w:color w:val="auto"/>
          <w:sz w:val="24"/>
        </w:rPr>
      </w:pPr>
      <w:r>
        <w:rPr>
          <w:rFonts w:hint="eastAsia" w:ascii="宋体" w:hAnsi="宋体" w:cs="宋体"/>
          <w:b/>
          <w:color w:val="auto"/>
          <w:sz w:val="24"/>
        </w:rPr>
        <w:fldChar w:fldCharType="begin"/>
      </w:r>
      <w:r>
        <w:rPr>
          <w:rFonts w:hint="eastAsia" w:ascii="宋体" w:hAnsi="宋体" w:cs="宋体"/>
          <w:b/>
          <w:color w:val="auto"/>
          <w:sz w:val="24"/>
        </w:rPr>
        <w:instrText xml:space="preserve"> TOC \o "1-3" \h \z \u </w:instrText>
      </w:r>
      <w:r>
        <w:rPr>
          <w:rFonts w:hint="eastAsia" w:ascii="宋体" w:hAnsi="宋体" w:cs="宋体"/>
          <w:b/>
          <w:color w:val="auto"/>
          <w:sz w:val="24"/>
        </w:rPr>
        <w:fldChar w:fldCharType="separate"/>
      </w:r>
      <w:r>
        <w:rPr>
          <w:color w:val="auto"/>
        </w:rPr>
        <w:fldChar w:fldCharType="begin"/>
      </w:r>
      <w:r>
        <w:rPr>
          <w:color w:val="auto"/>
        </w:rPr>
        <w:instrText xml:space="preserve"> HYPERLINK \l "_Toc74323456" </w:instrText>
      </w:r>
      <w:r>
        <w:rPr>
          <w:color w:val="auto"/>
        </w:rPr>
        <w:fldChar w:fldCharType="separate"/>
      </w:r>
      <w:r>
        <w:rPr>
          <w:rStyle w:val="30"/>
          <w:rFonts w:hint="eastAsia" w:ascii="宋体" w:hAnsi="宋体" w:cs="宋体"/>
          <w:b/>
          <w:color w:val="auto"/>
          <w:sz w:val="24"/>
        </w:rPr>
        <w:t>第一章 竞争性磋商公告</w:t>
      </w:r>
      <w:r>
        <w:rPr>
          <w:rFonts w:hint="eastAsia" w:ascii="宋体" w:hAnsi="宋体" w:cs="宋体"/>
          <w:b/>
          <w:color w:val="auto"/>
          <w:sz w:val="24"/>
        </w:rPr>
        <w:tab/>
      </w:r>
      <w:r>
        <w:rPr>
          <w:rFonts w:hint="eastAsia" w:ascii="宋体" w:hAnsi="宋体" w:cs="宋体"/>
          <w:b/>
          <w:color w:val="auto"/>
          <w:sz w:val="24"/>
        </w:rPr>
        <w:fldChar w:fldCharType="begin"/>
      </w:r>
      <w:r>
        <w:rPr>
          <w:rFonts w:hint="eastAsia" w:ascii="宋体" w:hAnsi="宋体" w:cs="宋体"/>
          <w:b/>
          <w:color w:val="auto"/>
          <w:sz w:val="24"/>
        </w:rPr>
        <w:instrText xml:space="preserve"> PAGEREF _Toc74323456 \h </w:instrText>
      </w:r>
      <w:r>
        <w:rPr>
          <w:rFonts w:hint="eastAsia" w:ascii="宋体" w:hAnsi="宋体" w:cs="宋体"/>
          <w:b/>
          <w:color w:val="auto"/>
          <w:sz w:val="24"/>
        </w:rPr>
        <w:fldChar w:fldCharType="separate"/>
      </w:r>
      <w:r>
        <w:rPr>
          <w:rFonts w:hint="eastAsia" w:ascii="宋体" w:hAnsi="宋体" w:cs="宋体"/>
          <w:b/>
          <w:color w:val="auto"/>
          <w:sz w:val="24"/>
        </w:rPr>
        <w:t>2</w:t>
      </w:r>
      <w:r>
        <w:rPr>
          <w:rFonts w:hint="eastAsia" w:ascii="宋体" w:hAnsi="宋体" w:cs="宋体"/>
          <w:b/>
          <w:color w:val="auto"/>
          <w:sz w:val="24"/>
        </w:rPr>
        <w:fldChar w:fldCharType="end"/>
      </w:r>
      <w:r>
        <w:rPr>
          <w:rFonts w:hint="eastAsia" w:ascii="宋体" w:hAnsi="宋体" w:cs="宋体"/>
          <w:b/>
          <w:color w:val="auto"/>
          <w:sz w:val="24"/>
        </w:rPr>
        <w:fldChar w:fldCharType="end"/>
      </w:r>
    </w:p>
    <w:p>
      <w:pPr>
        <w:pStyle w:val="18"/>
        <w:keepNext w:val="0"/>
        <w:keepLines w:val="0"/>
        <w:pageBreakBefore w:val="0"/>
        <w:widowControl w:val="0"/>
        <w:tabs>
          <w:tab w:val="right" w:leader="dot" w:pos="8869"/>
        </w:tabs>
        <w:kinsoku/>
        <w:wordWrap/>
        <w:overflowPunct/>
        <w:topLinePunct w:val="0"/>
        <w:autoSpaceDE/>
        <w:autoSpaceDN/>
        <w:bidi w:val="0"/>
        <w:adjustRightInd/>
        <w:snapToGrid w:val="0"/>
        <w:spacing w:line="560" w:lineRule="atLeast"/>
        <w:textAlignment w:val="auto"/>
        <w:rPr>
          <w:rFonts w:ascii="宋体" w:hAnsi="宋体" w:cs="宋体"/>
          <w:b/>
          <w:color w:val="auto"/>
          <w:sz w:val="24"/>
        </w:rPr>
      </w:pPr>
      <w:r>
        <w:rPr>
          <w:color w:val="auto"/>
        </w:rPr>
        <w:fldChar w:fldCharType="begin"/>
      </w:r>
      <w:r>
        <w:rPr>
          <w:color w:val="auto"/>
        </w:rPr>
        <w:instrText xml:space="preserve"> HYPERLINK \l "_Toc74323457" </w:instrText>
      </w:r>
      <w:r>
        <w:rPr>
          <w:color w:val="auto"/>
        </w:rPr>
        <w:fldChar w:fldCharType="separate"/>
      </w:r>
      <w:r>
        <w:rPr>
          <w:rStyle w:val="30"/>
          <w:rFonts w:hint="eastAsia" w:ascii="宋体" w:hAnsi="宋体" w:cs="宋体"/>
          <w:b/>
          <w:color w:val="auto"/>
          <w:sz w:val="24"/>
        </w:rPr>
        <w:t>第二章 供应</w:t>
      </w:r>
      <w:bookmarkStart w:id="0" w:name="_Hlt82161237"/>
      <w:r>
        <w:rPr>
          <w:rStyle w:val="30"/>
          <w:rFonts w:hint="eastAsia" w:ascii="宋体" w:hAnsi="宋体" w:cs="宋体"/>
          <w:b/>
          <w:color w:val="auto"/>
          <w:sz w:val="24"/>
        </w:rPr>
        <w:t>商</w:t>
      </w:r>
      <w:bookmarkEnd w:id="0"/>
      <w:r>
        <w:rPr>
          <w:rStyle w:val="30"/>
          <w:rFonts w:hint="eastAsia" w:ascii="宋体" w:hAnsi="宋体" w:cs="宋体"/>
          <w:b/>
          <w:color w:val="auto"/>
          <w:sz w:val="24"/>
        </w:rPr>
        <w:t>须知</w:t>
      </w:r>
      <w:r>
        <w:rPr>
          <w:rFonts w:hint="eastAsia" w:ascii="宋体" w:hAnsi="宋体" w:cs="宋体"/>
          <w:b/>
          <w:color w:val="auto"/>
          <w:sz w:val="24"/>
        </w:rPr>
        <w:tab/>
      </w:r>
      <w:r>
        <w:rPr>
          <w:rFonts w:hint="eastAsia" w:ascii="宋体" w:hAnsi="宋体" w:cs="宋体"/>
          <w:b/>
          <w:color w:val="auto"/>
          <w:sz w:val="24"/>
        </w:rPr>
        <w:fldChar w:fldCharType="begin"/>
      </w:r>
      <w:r>
        <w:rPr>
          <w:rFonts w:hint="eastAsia" w:ascii="宋体" w:hAnsi="宋体" w:cs="宋体"/>
          <w:b/>
          <w:color w:val="auto"/>
          <w:sz w:val="24"/>
        </w:rPr>
        <w:instrText xml:space="preserve"> PAGEREF _Toc74323457 \h </w:instrText>
      </w:r>
      <w:r>
        <w:rPr>
          <w:rFonts w:hint="eastAsia" w:ascii="宋体" w:hAnsi="宋体" w:cs="宋体"/>
          <w:b/>
          <w:color w:val="auto"/>
          <w:sz w:val="24"/>
        </w:rPr>
        <w:fldChar w:fldCharType="separate"/>
      </w:r>
      <w:r>
        <w:rPr>
          <w:rFonts w:hint="eastAsia" w:ascii="宋体" w:hAnsi="宋体" w:cs="宋体"/>
          <w:b/>
          <w:color w:val="auto"/>
          <w:sz w:val="24"/>
        </w:rPr>
        <w:t>6</w:t>
      </w:r>
      <w:r>
        <w:rPr>
          <w:rFonts w:hint="eastAsia" w:ascii="宋体" w:hAnsi="宋体" w:cs="宋体"/>
          <w:b/>
          <w:color w:val="auto"/>
          <w:sz w:val="24"/>
        </w:rPr>
        <w:fldChar w:fldCharType="end"/>
      </w:r>
      <w:r>
        <w:rPr>
          <w:rFonts w:hint="eastAsia" w:ascii="宋体" w:hAnsi="宋体" w:cs="宋体"/>
          <w:b/>
          <w:color w:val="auto"/>
          <w:sz w:val="24"/>
        </w:rPr>
        <w:fldChar w:fldCharType="end"/>
      </w:r>
    </w:p>
    <w:p>
      <w:pPr>
        <w:pStyle w:val="18"/>
        <w:keepNext w:val="0"/>
        <w:keepLines w:val="0"/>
        <w:pageBreakBefore w:val="0"/>
        <w:widowControl w:val="0"/>
        <w:tabs>
          <w:tab w:val="right" w:leader="dot" w:pos="8869"/>
        </w:tabs>
        <w:kinsoku/>
        <w:wordWrap/>
        <w:overflowPunct/>
        <w:topLinePunct w:val="0"/>
        <w:autoSpaceDE/>
        <w:autoSpaceDN/>
        <w:bidi w:val="0"/>
        <w:adjustRightInd/>
        <w:snapToGrid w:val="0"/>
        <w:spacing w:line="560" w:lineRule="atLeast"/>
        <w:textAlignment w:val="auto"/>
        <w:rPr>
          <w:rFonts w:ascii="宋体" w:hAnsi="宋体" w:cs="宋体"/>
          <w:b/>
          <w:color w:val="auto"/>
          <w:sz w:val="24"/>
        </w:rPr>
      </w:pPr>
      <w:r>
        <w:rPr>
          <w:color w:val="auto"/>
        </w:rPr>
        <w:fldChar w:fldCharType="begin"/>
      </w:r>
      <w:r>
        <w:rPr>
          <w:color w:val="auto"/>
        </w:rPr>
        <w:instrText xml:space="preserve"> HYPERLINK \l "_Toc74323458" </w:instrText>
      </w:r>
      <w:r>
        <w:rPr>
          <w:color w:val="auto"/>
        </w:rPr>
        <w:fldChar w:fldCharType="separate"/>
      </w:r>
      <w:r>
        <w:rPr>
          <w:rStyle w:val="30"/>
          <w:rFonts w:hint="eastAsia" w:ascii="宋体" w:hAnsi="宋体" w:cs="宋体"/>
          <w:b/>
          <w:color w:val="auto"/>
          <w:sz w:val="24"/>
        </w:rPr>
        <w:t>第三章 采购需</w:t>
      </w:r>
      <w:bookmarkStart w:id="1" w:name="_Hlt82166940"/>
      <w:r>
        <w:rPr>
          <w:rStyle w:val="30"/>
          <w:rFonts w:hint="eastAsia" w:ascii="宋体" w:hAnsi="宋体" w:cs="宋体"/>
          <w:b/>
          <w:color w:val="auto"/>
          <w:sz w:val="24"/>
        </w:rPr>
        <w:t>求</w:t>
      </w:r>
      <w:bookmarkEnd w:id="1"/>
      <w:r>
        <w:rPr>
          <w:rFonts w:hint="eastAsia" w:ascii="宋体" w:hAnsi="宋体" w:cs="宋体"/>
          <w:b/>
          <w:color w:val="auto"/>
          <w:sz w:val="24"/>
        </w:rPr>
        <w:tab/>
      </w:r>
      <w:r>
        <w:rPr>
          <w:rFonts w:hint="eastAsia" w:ascii="宋体" w:hAnsi="宋体" w:cs="宋体"/>
          <w:b/>
          <w:color w:val="auto"/>
          <w:sz w:val="24"/>
        </w:rPr>
        <w:fldChar w:fldCharType="begin"/>
      </w:r>
      <w:r>
        <w:rPr>
          <w:rFonts w:hint="eastAsia" w:ascii="宋体" w:hAnsi="宋体" w:cs="宋体"/>
          <w:b/>
          <w:color w:val="auto"/>
          <w:sz w:val="24"/>
        </w:rPr>
        <w:instrText xml:space="preserve"> PAGEREF _Toc74323458 \h </w:instrText>
      </w:r>
      <w:r>
        <w:rPr>
          <w:rFonts w:hint="eastAsia" w:ascii="宋体" w:hAnsi="宋体" w:cs="宋体"/>
          <w:b/>
          <w:color w:val="auto"/>
          <w:sz w:val="24"/>
        </w:rPr>
        <w:fldChar w:fldCharType="separate"/>
      </w:r>
      <w:r>
        <w:rPr>
          <w:rFonts w:hint="eastAsia" w:ascii="宋体" w:hAnsi="宋体" w:cs="宋体"/>
          <w:b/>
          <w:color w:val="auto"/>
          <w:sz w:val="24"/>
        </w:rPr>
        <w:t>28</w:t>
      </w:r>
      <w:r>
        <w:rPr>
          <w:rFonts w:hint="eastAsia" w:ascii="宋体" w:hAnsi="宋体" w:cs="宋体"/>
          <w:b/>
          <w:color w:val="auto"/>
          <w:sz w:val="24"/>
        </w:rPr>
        <w:fldChar w:fldCharType="end"/>
      </w:r>
      <w:r>
        <w:rPr>
          <w:rFonts w:hint="eastAsia" w:ascii="宋体" w:hAnsi="宋体" w:cs="宋体"/>
          <w:b/>
          <w:color w:val="auto"/>
          <w:sz w:val="24"/>
        </w:rPr>
        <w:fldChar w:fldCharType="end"/>
      </w:r>
    </w:p>
    <w:p>
      <w:pPr>
        <w:pStyle w:val="18"/>
        <w:keepNext w:val="0"/>
        <w:keepLines w:val="0"/>
        <w:pageBreakBefore w:val="0"/>
        <w:widowControl w:val="0"/>
        <w:tabs>
          <w:tab w:val="right" w:leader="dot" w:pos="8869"/>
        </w:tabs>
        <w:kinsoku/>
        <w:wordWrap/>
        <w:overflowPunct/>
        <w:topLinePunct w:val="0"/>
        <w:autoSpaceDE/>
        <w:autoSpaceDN/>
        <w:bidi w:val="0"/>
        <w:adjustRightInd/>
        <w:snapToGrid w:val="0"/>
        <w:spacing w:line="560" w:lineRule="atLeast"/>
        <w:textAlignment w:val="auto"/>
        <w:rPr>
          <w:rFonts w:ascii="宋体" w:hAnsi="宋体" w:cs="宋体"/>
          <w:b/>
          <w:color w:val="auto"/>
          <w:sz w:val="24"/>
        </w:rPr>
      </w:pPr>
      <w:r>
        <w:rPr>
          <w:color w:val="auto"/>
        </w:rPr>
        <w:fldChar w:fldCharType="begin"/>
      </w:r>
      <w:r>
        <w:rPr>
          <w:color w:val="auto"/>
        </w:rPr>
        <w:instrText xml:space="preserve"> HYPERLINK \l "_Toc74323459" </w:instrText>
      </w:r>
      <w:r>
        <w:rPr>
          <w:color w:val="auto"/>
        </w:rPr>
        <w:fldChar w:fldCharType="separate"/>
      </w:r>
      <w:r>
        <w:rPr>
          <w:rStyle w:val="30"/>
          <w:rFonts w:hint="eastAsia" w:ascii="宋体" w:hAnsi="宋体" w:cs="宋体"/>
          <w:b/>
          <w:color w:val="auto"/>
          <w:sz w:val="24"/>
        </w:rPr>
        <w:t>第四章 评审程序、</w:t>
      </w:r>
      <w:bookmarkStart w:id="2" w:name="_Hlt82166000"/>
      <w:r>
        <w:rPr>
          <w:rStyle w:val="30"/>
          <w:rFonts w:hint="eastAsia" w:ascii="宋体" w:hAnsi="宋体" w:cs="宋体"/>
          <w:b/>
          <w:color w:val="auto"/>
          <w:sz w:val="24"/>
        </w:rPr>
        <w:t>评</w:t>
      </w:r>
      <w:bookmarkEnd w:id="2"/>
      <w:r>
        <w:rPr>
          <w:rStyle w:val="30"/>
          <w:rFonts w:hint="eastAsia" w:ascii="宋体" w:hAnsi="宋体" w:cs="宋体"/>
          <w:b/>
          <w:color w:val="auto"/>
          <w:sz w:val="24"/>
        </w:rPr>
        <w:t>审方法和评审标准</w:t>
      </w:r>
      <w:r>
        <w:rPr>
          <w:rFonts w:hint="eastAsia" w:ascii="宋体" w:hAnsi="宋体" w:cs="宋体"/>
          <w:b/>
          <w:color w:val="auto"/>
          <w:sz w:val="24"/>
        </w:rPr>
        <w:tab/>
      </w:r>
      <w:r>
        <w:rPr>
          <w:rFonts w:hint="eastAsia" w:ascii="宋体" w:hAnsi="宋体" w:cs="宋体"/>
          <w:b/>
          <w:color w:val="auto"/>
          <w:sz w:val="24"/>
        </w:rPr>
        <w:fldChar w:fldCharType="begin"/>
      </w:r>
      <w:r>
        <w:rPr>
          <w:rFonts w:hint="eastAsia" w:ascii="宋体" w:hAnsi="宋体" w:cs="宋体"/>
          <w:b/>
          <w:color w:val="auto"/>
          <w:sz w:val="24"/>
        </w:rPr>
        <w:instrText xml:space="preserve"> PAGEREF _Toc74323459 \h </w:instrText>
      </w:r>
      <w:r>
        <w:rPr>
          <w:rFonts w:hint="eastAsia" w:ascii="宋体" w:hAnsi="宋体" w:cs="宋体"/>
          <w:b/>
          <w:color w:val="auto"/>
          <w:sz w:val="24"/>
        </w:rPr>
        <w:fldChar w:fldCharType="separate"/>
      </w:r>
      <w:r>
        <w:rPr>
          <w:rFonts w:hint="eastAsia" w:ascii="宋体" w:hAnsi="宋体" w:cs="宋体"/>
          <w:b/>
          <w:color w:val="auto"/>
          <w:sz w:val="24"/>
        </w:rPr>
        <w:t>34</w:t>
      </w:r>
      <w:r>
        <w:rPr>
          <w:rFonts w:hint="eastAsia" w:ascii="宋体" w:hAnsi="宋体" w:cs="宋体"/>
          <w:b/>
          <w:color w:val="auto"/>
          <w:sz w:val="24"/>
        </w:rPr>
        <w:fldChar w:fldCharType="end"/>
      </w:r>
      <w:r>
        <w:rPr>
          <w:rFonts w:hint="eastAsia" w:ascii="宋体" w:hAnsi="宋体" w:cs="宋体"/>
          <w:b/>
          <w:color w:val="auto"/>
          <w:sz w:val="24"/>
        </w:rPr>
        <w:fldChar w:fldCharType="end"/>
      </w:r>
    </w:p>
    <w:p>
      <w:pPr>
        <w:pStyle w:val="18"/>
        <w:keepNext w:val="0"/>
        <w:keepLines w:val="0"/>
        <w:pageBreakBefore w:val="0"/>
        <w:widowControl w:val="0"/>
        <w:tabs>
          <w:tab w:val="right" w:leader="dot" w:pos="8869"/>
        </w:tabs>
        <w:kinsoku/>
        <w:wordWrap/>
        <w:overflowPunct/>
        <w:topLinePunct w:val="0"/>
        <w:autoSpaceDE/>
        <w:autoSpaceDN/>
        <w:bidi w:val="0"/>
        <w:adjustRightInd/>
        <w:snapToGrid w:val="0"/>
        <w:spacing w:line="560" w:lineRule="atLeast"/>
        <w:textAlignment w:val="auto"/>
        <w:rPr>
          <w:rFonts w:ascii="宋体" w:hAnsi="宋体" w:cs="宋体"/>
          <w:b/>
          <w:color w:val="auto"/>
          <w:sz w:val="24"/>
        </w:rPr>
      </w:pPr>
      <w:r>
        <w:rPr>
          <w:color w:val="auto"/>
        </w:rPr>
        <w:fldChar w:fldCharType="begin"/>
      </w:r>
      <w:r>
        <w:rPr>
          <w:color w:val="auto"/>
        </w:rPr>
        <w:instrText xml:space="preserve"> HYPERLINK \l "_Toc74323460" </w:instrText>
      </w:r>
      <w:r>
        <w:rPr>
          <w:color w:val="auto"/>
        </w:rPr>
        <w:fldChar w:fldCharType="separate"/>
      </w:r>
      <w:r>
        <w:rPr>
          <w:rStyle w:val="30"/>
          <w:rFonts w:hint="eastAsia" w:ascii="宋体" w:hAnsi="宋体" w:cs="宋体"/>
          <w:b/>
          <w:color w:val="auto"/>
          <w:sz w:val="24"/>
        </w:rPr>
        <w:t>第五章 响应文件格式</w:t>
      </w:r>
      <w:r>
        <w:rPr>
          <w:rFonts w:hint="eastAsia" w:ascii="宋体" w:hAnsi="宋体" w:cs="宋体"/>
          <w:b/>
          <w:color w:val="auto"/>
          <w:sz w:val="24"/>
        </w:rPr>
        <w:tab/>
      </w:r>
      <w:r>
        <w:rPr>
          <w:rFonts w:hint="eastAsia" w:ascii="宋体" w:hAnsi="宋体" w:cs="宋体"/>
          <w:b/>
          <w:color w:val="auto"/>
          <w:sz w:val="24"/>
        </w:rPr>
        <w:fldChar w:fldCharType="begin"/>
      </w:r>
      <w:r>
        <w:rPr>
          <w:rFonts w:hint="eastAsia" w:ascii="宋体" w:hAnsi="宋体" w:cs="宋体"/>
          <w:b/>
          <w:color w:val="auto"/>
          <w:sz w:val="24"/>
        </w:rPr>
        <w:instrText xml:space="preserve"> PAGEREF _Toc74323460 \h </w:instrText>
      </w:r>
      <w:r>
        <w:rPr>
          <w:rFonts w:hint="eastAsia" w:ascii="宋体" w:hAnsi="宋体" w:cs="宋体"/>
          <w:b/>
          <w:color w:val="auto"/>
          <w:sz w:val="24"/>
        </w:rPr>
        <w:fldChar w:fldCharType="separate"/>
      </w:r>
      <w:r>
        <w:rPr>
          <w:rFonts w:hint="eastAsia" w:ascii="宋体" w:hAnsi="宋体" w:cs="宋体"/>
          <w:b/>
          <w:color w:val="auto"/>
          <w:sz w:val="24"/>
        </w:rPr>
        <w:t>42</w:t>
      </w:r>
      <w:r>
        <w:rPr>
          <w:rFonts w:hint="eastAsia" w:ascii="宋体" w:hAnsi="宋体" w:cs="宋体"/>
          <w:b/>
          <w:color w:val="auto"/>
          <w:sz w:val="24"/>
        </w:rPr>
        <w:fldChar w:fldCharType="end"/>
      </w:r>
      <w:r>
        <w:rPr>
          <w:rFonts w:hint="eastAsia" w:ascii="宋体" w:hAnsi="宋体" w:cs="宋体"/>
          <w:b/>
          <w:color w:val="auto"/>
          <w:sz w:val="24"/>
        </w:rPr>
        <w:fldChar w:fldCharType="end"/>
      </w:r>
    </w:p>
    <w:p>
      <w:pPr>
        <w:pStyle w:val="18"/>
        <w:keepNext w:val="0"/>
        <w:keepLines w:val="0"/>
        <w:pageBreakBefore w:val="0"/>
        <w:widowControl w:val="0"/>
        <w:tabs>
          <w:tab w:val="right" w:leader="dot" w:pos="8869"/>
        </w:tabs>
        <w:kinsoku/>
        <w:wordWrap/>
        <w:overflowPunct/>
        <w:topLinePunct w:val="0"/>
        <w:autoSpaceDE/>
        <w:autoSpaceDN/>
        <w:bidi w:val="0"/>
        <w:adjustRightInd/>
        <w:snapToGrid w:val="0"/>
        <w:spacing w:line="560" w:lineRule="atLeast"/>
        <w:textAlignment w:val="auto"/>
        <w:rPr>
          <w:rFonts w:ascii="宋体" w:hAnsi="宋体" w:cs="宋体"/>
          <w:color w:val="auto"/>
          <w:sz w:val="24"/>
        </w:rPr>
      </w:pPr>
      <w:r>
        <w:rPr>
          <w:color w:val="auto"/>
        </w:rPr>
        <w:fldChar w:fldCharType="begin"/>
      </w:r>
      <w:r>
        <w:rPr>
          <w:color w:val="auto"/>
        </w:rPr>
        <w:instrText xml:space="preserve"> HYPERLINK \l "_Toc74323461" </w:instrText>
      </w:r>
      <w:r>
        <w:rPr>
          <w:color w:val="auto"/>
        </w:rPr>
        <w:fldChar w:fldCharType="separate"/>
      </w:r>
      <w:r>
        <w:rPr>
          <w:rStyle w:val="30"/>
          <w:rFonts w:hint="eastAsia" w:ascii="宋体" w:hAnsi="宋体" w:cs="宋体"/>
          <w:b/>
          <w:color w:val="auto"/>
          <w:sz w:val="24"/>
        </w:rPr>
        <w:t>第六章 合同文本</w:t>
      </w:r>
      <w:r>
        <w:rPr>
          <w:rFonts w:hint="eastAsia" w:ascii="宋体" w:hAnsi="宋体" w:cs="宋体"/>
          <w:b/>
          <w:color w:val="auto"/>
          <w:sz w:val="24"/>
        </w:rPr>
        <w:tab/>
      </w:r>
      <w:r>
        <w:rPr>
          <w:rFonts w:hint="eastAsia" w:ascii="宋体" w:hAnsi="宋体" w:cs="宋体"/>
          <w:b/>
          <w:color w:val="auto"/>
          <w:sz w:val="24"/>
        </w:rPr>
        <w:fldChar w:fldCharType="begin"/>
      </w:r>
      <w:r>
        <w:rPr>
          <w:rFonts w:hint="eastAsia" w:ascii="宋体" w:hAnsi="宋体" w:cs="宋体"/>
          <w:b/>
          <w:color w:val="auto"/>
          <w:sz w:val="24"/>
        </w:rPr>
        <w:instrText xml:space="preserve"> PAGEREF _Toc74323461 \h </w:instrText>
      </w:r>
      <w:r>
        <w:rPr>
          <w:rFonts w:hint="eastAsia" w:ascii="宋体" w:hAnsi="宋体" w:cs="宋体"/>
          <w:b/>
          <w:color w:val="auto"/>
          <w:sz w:val="24"/>
        </w:rPr>
        <w:fldChar w:fldCharType="separate"/>
      </w:r>
      <w:r>
        <w:rPr>
          <w:rFonts w:hint="eastAsia" w:ascii="宋体" w:hAnsi="宋体" w:cs="宋体"/>
          <w:b/>
          <w:color w:val="auto"/>
          <w:sz w:val="24"/>
        </w:rPr>
        <w:t>68</w:t>
      </w:r>
      <w:r>
        <w:rPr>
          <w:rFonts w:hint="eastAsia" w:ascii="宋体" w:hAnsi="宋体" w:cs="宋体"/>
          <w:b/>
          <w:color w:val="auto"/>
          <w:sz w:val="24"/>
        </w:rPr>
        <w:fldChar w:fldCharType="end"/>
      </w:r>
      <w:r>
        <w:rPr>
          <w:rFonts w:hint="eastAsia" w:ascii="宋体" w:hAnsi="宋体" w:cs="宋体"/>
          <w:b/>
          <w:color w:val="auto"/>
          <w:sz w:val="24"/>
        </w:rPr>
        <w:fldChar w:fldCharType="end"/>
      </w:r>
    </w:p>
    <w:p>
      <w:pPr>
        <w:pStyle w:val="19"/>
        <w:keepNext w:val="0"/>
        <w:keepLines w:val="0"/>
        <w:pageBreakBefore w:val="0"/>
        <w:widowControl w:val="0"/>
        <w:tabs>
          <w:tab w:val="right" w:leader="dot" w:pos="8931"/>
          <w:tab w:val="clear" w:pos="8296"/>
        </w:tabs>
        <w:kinsoku/>
        <w:wordWrap/>
        <w:overflowPunct/>
        <w:topLinePunct w:val="0"/>
        <w:autoSpaceDE/>
        <w:autoSpaceDN/>
        <w:bidi w:val="0"/>
        <w:adjustRightInd/>
        <w:snapToGrid w:val="0"/>
        <w:spacing w:line="560" w:lineRule="atLeast"/>
        <w:ind w:left="0" w:leftChars="0"/>
        <w:textAlignment w:val="auto"/>
        <w:rPr>
          <w:rFonts w:ascii="宋体" w:hAnsi="宋体" w:cs="宋体"/>
          <w:b/>
          <w:color w:val="auto"/>
          <w:sz w:val="24"/>
        </w:rPr>
      </w:pPr>
      <w:r>
        <w:rPr>
          <w:rFonts w:hint="eastAsia" w:ascii="宋体" w:hAnsi="宋体" w:cs="宋体"/>
          <w:b/>
          <w:color w:val="auto"/>
          <w:sz w:val="24"/>
        </w:rPr>
        <w:fldChar w:fldCharType="end"/>
      </w:r>
    </w:p>
    <w:p>
      <w:pPr>
        <w:spacing w:line="400" w:lineRule="exact"/>
        <w:jc w:val="left"/>
        <w:rPr>
          <w:rFonts w:ascii="宋体" w:hAnsi="宋体" w:cs="宋体"/>
          <w:b/>
          <w:color w:val="auto"/>
          <w:sz w:val="32"/>
          <w:szCs w:val="32"/>
        </w:rPr>
      </w:pPr>
    </w:p>
    <w:p>
      <w:pPr>
        <w:spacing w:line="400" w:lineRule="exact"/>
        <w:jc w:val="center"/>
        <w:rPr>
          <w:rFonts w:ascii="宋体" w:hAnsi="宋体" w:cs="宋体"/>
          <w:b/>
          <w:color w:val="auto"/>
          <w:sz w:val="32"/>
          <w:szCs w:val="32"/>
        </w:rPr>
      </w:pPr>
    </w:p>
    <w:p>
      <w:pPr>
        <w:spacing w:line="400" w:lineRule="exact"/>
        <w:jc w:val="center"/>
        <w:rPr>
          <w:rFonts w:ascii="宋体" w:hAnsi="宋体" w:cs="宋体"/>
          <w:b/>
          <w:color w:val="auto"/>
          <w:sz w:val="32"/>
          <w:szCs w:val="32"/>
        </w:rPr>
      </w:pPr>
    </w:p>
    <w:p>
      <w:pPr>
        <w:spacing w:line="400" w:lineRule="exact"/>
        <w:jc w:val="center"/>
        <w:rPr>
          <w:rFonts w:ascii="宋体" w:hAnsi="宋体" w:cs="宋体"/>
          <w:b/>
          <w:color w:val="auto"/>
          <w:sz w:val="32"/>
          <w:szCs w:val="32"/>
        </w:rPr>
      </w:pPr>
    </w:p>
    <w:p>
      <w:pPr>
        <w:spacing w:line="400" w:lineRule="exact"/>
        <w:jc w:val="center"/>
        <w:rPr>
          <w:rFonts w:ascii="宋体" w:hAnsi="宋体" w:cs="宋体"/>
          <w:b/>
          <w:color w:val="auto"/>
          <w:sz w:val="32"/>
          <w:szCs w:val="32"/>
        </w:rPr>
      </w:pPr>
    </w:p>
    <w:p>
      <w:pPr>
        <w:spacing w:line="400" w:lineRule="exact"/>
        <w:rPr>
          <w:rFonts w:ascii="宋体" w:hAnsi="宋体" w:cs="宋体"/>
          <w:b/>
          <w:color w:val="auto"/>
          <w:sz w:val="32"/>
          <w:szCs w:val="32"/>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pPr>
        <w:pStyle w:val="3"/>
        <w:spacing w:line="360" w:lineRule="auto"/>
        <w:jc w:val="center"/>
        <w:rPr>
          <w:rFonts w:ascii="宋体" w:hAnsi="宋体" w:cs="宋体"/>
          <w:color w:val="auto"/>
        </w:rPr>
      </w:pPr>
      <w:bookmarkStart w:id="3" w:name="_Toc74323456"/>
      <w:r>
        <w:rPr>
          <w:rFonts w:hint="eastAsia" w:ascii="宋体" w:hAnsi="宋体" w:cs="宋体"/>
          <w:color w:val="auto"/>
        </w:rPr>
        <w:t>第一章 竞争性磋商公告</w:t>
      </w:r>
      <w:bookmarkEnd w:id="3"/>
    </w:p>
    <w:p>
      <w:pPr>
        <w:pStyle w:val="12"/>
        <w:spacing w:line="440" w:lineRule="exact"/>
        <w:jc w:val="center"/>
        <w:rPr>
          <w:rFonts w:hAnsi="宋体" w:cs="宋体"/>
          <w:b/>
          <w:color w:val="auto"/>
          <w:sz w:val="36"/>
          <w:szCs w:val="36"/>
        </w:rPr>
      </w:pPr>
      <w:r>
        <w:rPr>
          <w:rFonts w:hint="eastAsia" w:hAnsi="宋体" w:cs="宋体"/>
          <w:b/>
          <w:color w:val="auto"/>
          <w:sz w:val="36"/>
          <w:szCs w:val="36"/>
        </w:rPr>
        <w:t>广西科文招标有限公司</w:t>
      </w:r>
    </w:p>
    <w:p>
      <w:pPr>
        <w:spacing w:line="440" w:lineRule="exact"/>
        <w:jc w:val="center"/>
        <w:rPr>
          <w:rFonts w:hint="eastAsia" w:ascii="宋体" w:hAnsi="宋体" w:eastAsia="宋体" w:cs="宋体"/>
          <w:bCs/>
          <w:color w:val="auto"/>
          <w:sz w:val="36"/>
          <w:szCs w:val="36"/>
          <w:lang w:eastAsia="zh-CN"/>
        </w:rPr>
      </w:pPr>
      <w:r>
        <w:rPr>
          <w:rFonts w:hint="eastAsia" w:ascii="宋体" w:hAnsi="宋体" w:cs="宋体"/>
          <w:b/>
          <w:color w:val="auto"/>
          <w:kern w:val="0"/>
          <w:sz w:val="36"/>
          <w:szCs w:val="36"/>
          <w:lang w:eastAsia="zh-CN"/>
        </w:rPr>
        <w:t>2024年度监所物业服务（CZZC202</w:t>
      </w:r>
      <w:r>
        <w:rPr>
          <w:rFonts w:hint="eastAsia" w:ascii="宋体" w:hAnsi="宋体" w:cs="宋体"/>
          <w:b/>
          <w:color w:val="auto"/>
          <w:kern w:val="0"/>
          <w:sz w:val="36"/>
          <w:szCs w:val="36"/>
          <w:lang w:val="en-US" w:eastAsia="zh-CN"/>
        </w:rPr>
        <w:t>4</w:t>
      </w:r>
      <w:r>
        <w:rPr>
          <w:rFonts w:hint="eastAsia" w:ascii="宋体" w:hAnsi="宋体" w:cs="宋体"/>
          <w:b/>
          <w:color w:val="auto"/>
          <w:kern w:val="0"/>
          <w:sz w:val="36"/>
          <w:szCs w:val="36"/>
          <w:lang w:eastAsia="zh-CN"/>
        </w:rPr>
        <w:t>-C3-00004-KWZB</w:t>
      </w:r>
      <w:r>
        <w:rPr>
          <w:rFonts w:hint="eastAsia" w:ascii="宋体" w:hAnsi="宋体" w:cs="宋体"/>
          <w:b/>
          <w:color w:val="auto"/>
          <w:kern w:val="0"/>
          <w:sz w:val="36"/>
          <w:szCs w:val="36"/>
        </w:rPr>
        <w:t>）</w:t>
      </w:r>
    </w:p>
    <w:p>
      <w:pPr>
        <w:spacing w:line="440" w:lineRule="exact"/>
        <w:jc w:val="center"/>
        <w:rPr>
          <w:rFonts w:ascii="宋体" w:hAnsi="宋体" w:cs="宋体"/>
          <w:b/>
          <w:color w:val="auto"/>
          <w:kern w:val="0"/>
          <w:sz w:val="36"/>
          <w:szCs w:val="36"/>
        </w:rPr>
      </w:pPr>
      <w:r>
        <w:rPr>
          <w:rFonts w:hint="eastAsia" w:ascii="宋体" w:hAnsi="宋体" w:cs="宋体"/>
          <w:b/>
          <w:color w:val="auto"/>
          <w:kern w:val="0"/>
          <w:sz w:val="36"/>
          <w:szCs w:val="36"/>
        </w:rPr>
        <w:t>竞争性磋商公告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rPr>
      </w:pPr>
      <w:bookmarkStart w:id="4" w:name="_Hlk37430271"/>
      <w:r>
        <w:rPr>
          <w:rFonts w:hint="eastAsia" w:ascii="宋体" w:hAnsi="宋体" w:cs="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rPr>
      </w:pPr>
      <w:r>
        <w:rPr>
          <w:rFonts w:hint="eastAsia" w:ascii="宋体" w:hAnsi="宋体" w:cs="宋体"/>
          <w:color w:val="auto"/>
          <w:szCs w:val="21"/>
          <w:lang w:eastAsia="zh-CN"/>
        </w:rPr>
        <w:t>2024年度监所物业服务</w:t>
      </w:r>
      <w:r>
        <w:rPr>
          <w:rFonts w:hint="eastAsia" w:ascii="宋体" w:hAnsi="宋体" w:cs="宋体"/>
          <w:color w:val="auto"/>
          <w:szCs w:val="21"/>
        </w:rPr>
        <w:t>的潜在供应商应在</w:t>
      </w:r>
      <w:r>
        <w:rPr>
          <w:rFonts w:hint="eastAsia" w:ascii="宋体" w:hAnsi="宋体" w:cs="宋体"/>
          <w:color w:val="auto"/>
          <w:szCs w:val="21"/>
          <w:lang w:val="en-US" w:eastAsia="zh-CN"/>
        </w:rPr>
        <w:t>广西政府采购云平台（https://www.gcy.zfcg.gxzf.gov.cn/）</w:t>
      </w:r>
      <w:r>
        <w:rPr>
          <w:rFonts w:hint="eastAsia" w:ascii="宋体" w:hAnsi="宋体" w:cs="宋体"/>
          <w:color w:val="auto"/>
          <w:szCs w:val="21"/>
        </w:rPr>
        <w:t>获取（下载）竞争性磋商文件，并于</w:t>
      </w:r>
      <w:r>
        <w:rPr>
          <w:rFonts w:hint="eastAsia" w:ascii="宋体" w:hAnsi="宋体" w:cs="宋体"/>
          <w:bCs/>
          <w:color w:val="auto"/>
          <w:kern w:val="0"/>
          <w:szCs w:val="21"/>
        </w:rPr>
        <w:t>202</w:t>
      </w:r>
      <w:r>
        <w:rPr>
          <w:rFonts w:hint="eastAsia" w:ascii="宋体" w:hAnsi="宋体" w:cs="宋体"/>
          <w:bCs/>
          <w:color w:val="auto"/>
          <w:kern w:val="0"/>
          <w:szCs w:val="21"/>
          <w:lang w:val="en-US" w:eastAsia="zh-CN"/>
        </w:rPr>
        <w:t>4</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 xml:space="preserve">3 </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 xml:space="preserve"> 8 </w:t>
      </w:r>
      <w:r>
        <w:rPr>
          <w:rFonts w:hint="eastAsia" w:ascii="宋体" w:hAnsi="宋体" w:cs="宋体"/>
          <w:bCs/>
          <w:color w:val="auto"/>
          <w:kern w:val="0"/>
          <w:szCs w:val="21"/>
        </w:rPr>
        <w:t>日</w:t>
      </w:r>
      <w:r>
        <w:rPr>
          <w:rFonts w:hint="eastAsia" w:ascii="宋体" w:hAnsi="宋体" w:cs="宋体"/>
          <w:bCs/>
          <w:color w:val="auto"/>
          <w:kern w:val="0"/>
          <w:szCs w:val="21"/>
          <w:lang w:val="en-US" w:eastAsia="zh-CN"/>
        </w:rPr>
        <w:t xml:space="preserve"> 9 </w:t>
      </w:r>
      <w:r>
        <w:rPr>
          <w:rFonts w:hint="eastAsia" w:ascii="宋体" w:hAnsi="宋体" w:cs="宋体"/>
          <w:bCs/>
          <w:color w:val="auto"/>
          <w:kern w:val="0"/>
          <w:szCs w:val="21"/>
        </w:rPr>
        <w:t>时</w:t>
      </w:r>
      <w:r>
        <w:rPr>
          <w:rFonts w:hint="eastAsia" w:ascii="宋体" w:hAnsi="宋体" w:cs="宋体"/>
          <w:bCs/>
          <w:color w:val="auto"/>
          <w:kern w:val="0"/>
          <w:szCs w:val="21"/>
          <w:lang w:val="en-US" w:eastAsia="zh-CN"/>
        </w:rPr>
        <w:t xml:space="preserve"> 30</w:t>
      </w:r>
      <w:r>
        <w:rPr>
          <w:rFonts w:hint="eastAsia" w:ascii="宋体" w:hAnsi="宋体" w:cs="宋体"/>
          <w:bCs/>
          <w:color w:val="auto"/>
          <w:kern w:val="0"/>
          <w:szCs w:val="21"/>
        </w:rPr>
        <w:t>分</w:t>
      </w:r>
      <w:r>
        <w:rPr>
          <w:rFonts w:hint="eastAsia" w:ascii="宋体" w:hAnsi="宋体" w:cs="宋体"/>
          <w:bCs/>
          <w:color w:val="auto"/>
          <w:szCs w:val="21"/>
        </w:rPr>
        <w:t>（北京时间）前提交响应文件</w:t>
      </w:r>
      <w:r>
        <w:rPr>
          <w:rFonts w:hint="eastAsia" w:ascii="宋体" w:hAnsi="宋体" w:cs="宋体"/>
          <w:color w:val="auto"/>
          <w:szCs w:val="21"/>
        </w:rPr>
        <w:t>。</w:t>
      </w:r>
    </w:p>
    <w:p>
      <w:pPr>
        <w:spacing w:line="520" w:lineRule="exact"/>
        <w:ind w:firstLine="354" w:firstLineChars="147"/>
        <w:rPr>
          <w:rFonts w:ascii="宋体" w:hAnsi="宋体" w:cs="宋体"/>
          <w:b/>
          <w:color w:val="auto"/>
          <w:sz w:val="24"/>
        </w:rPr>
      </w:pPr>
      <w:bookmarkStart w:id="5" w:name="_Hlk37429674"/>
      <w:bookmarkStart w:id="6" w:name="_Toc28359095"/>
      <w:bookmarkStart w:id="7" w:name="_Toc28359018"/>
      <w:bookmarkStart w:id="8" w:name="_Toc44229885"/>
      <w:bookmarkStart w:id="9" w:name="_Toc35393805"/>
      <w:bookmarkStart w:id="10" w:name="_Toc35393636"/>
      <w:r>
        <w:rPr>
          <w:rFonts w:hint="eastAsia" w:ascii="宋体" w:hAnsi="宋体" w:cs="宋体"/>
          <w:b/>
          <w:color w:val="auto"/>
          <w:sz w:val="24"/>
        </w:rPr>
        <w:t>一、项目基本情况</w:t>
      </w:r>
    </w:p>
    <w:p>
      <w:pPr>
        <w:spacing w:line="520" w:lineRule="exact"/>
        <w:ind w:firstLine="420" w:firstLineChars="200"/>
        <w:rPr>
          <w:rFonts w:ascii="宋体" w:hAnsi="宋体" w:cs="宋体"/>
          <w:color w:val="auto"/>
          <w:szCs w:val="21"/>
        </w:rPr>
      </w:pPr>
      <w:r>
        <w:rPr>
          <w:rFonts w:hint="eastAsia" w:ascii="宋体" w:hAnsi="宋体" w:cs="宋体"/>
          <w:color w:val="auto"/>
          <w:szCs w:val="21"/>
        </w:rPr>
        <w:t>项目编号：</w:t>
      </w:r>
      <w:r>
        <w:rPr>
          <w:rFonts w:hint="eastAsia" w:ascii="宋体" w:hAnsi="宋体" w:cs="宋体"/>
          <w:color w:val="auto"/>
          <w:szCs w:val="21"/>
          <w:lang w:eastAsia="zh-CN"/>
        </w:rPr>
        <w:t>CZZC2024-C3-00004-KWZB</w:t>
      </w:r>
    </w:p>
    <w:p>
      <w:pPr>
        <w:spacing w:line="520" w:lineRule="exact"/>
        <w:ind w:firstLine="420" w:firstLineChars="200"/>
        <w:rPr>
          <w:rFonts w:hint="eastAsia" w:ascii="宋体" w:hAnsi="宋体" w:eastAsia="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2024年度监所物业服务</w:t>
      </w:r>
    </w:p>
    <w:p>
      <w:pPr>
        <w:spacing w:line="520" w:lineRule="exact"/>
        <w:ind w:firstLine="420" w:firstLineChars="200"/>
        <w:rPr>
          <w:rFonts w:ascii="宋体" w:hAnsi="宋体" w:cs="宋体"/>
          <w:color w:val="auto"/>
          <w:szCs w:val="21"/>
        </w:rPr>
      </w:pPr>
      <w:r>
        <w:rPr>
          <w:rFonts w:hint="eastAsia" w:ascii="宋体" w:hAnsi="宋体" w:cs="宋体"/>
          <w:color w:val="auto"/>
          <w:szCs w:val="21"/>
        </w:rPr>
        <w:t>采购方式：竞争性磋商</w:t>
      </w:r>
    </w:p>
    <w:p>
      <w:pPr>
        <w:spacing w:line="52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rPr>
        <w:t>预算金额：</w:t>
      </w:r>
      <w:r>
        <w:rPr>
          <w:rFonts w:hint="eastAsia" w:ascii="宋体" w:hAnsi="宋体" w:cs="宋体"/>
          <w:color w:val="auto"/>
          <w:szCs w:val="21"/>
          <w:lang w:val="en-US" w:eastAsia="zh-CN"/>
        </w:rPr>
        <w:t>25</w:t>
      </w:r>
      <w:r>
        <w:rPr>
          <w:rFonts w:hint="eastAsia" w:ascii="宋体" w:hAnsi="宋体" w:cs="宋体"/>
          <w:color w:val="auto"/>
          <w:szCs w:val="21"/>
        </w:rPr>
        <w:t>万元</w:t>
      </w:r>
    </w:p>
    <w:p>
      <w:pPr>
        <w:spacing w:line="520" w:lineRule="exact"/>
        <w:ind w:firstLine="420" w:firstLineChars="200"/>
        <w:rPr>
          <w:rFonts w:hint="eastAsia" w:ascii="宋体" w:hAnsi="宋体" w:cs="宋体"/>
          <w:color w:val="auto"/>
          <w:szCs w:val="21"/>
        </w:rPr>
      </w:pPr>
      <w:r>
        <w:rPr>
          <w:rFonts w:hint="eastAsia" w:ascii="宋体" w:hAnsi="宋体" w:cs="宋体"/>
          <w:color w:val="auto"/>
          <w:szCs w:val="21"/>
        </w:rPr>
        <w:t>最高限价：</w:t>
      </w:r>
      <w:r>
        <w:rPr>
          <w:rFonts w:hint="eastAsia" w:ascii="宋体" w:hAnsi="宋体" w:cs="宋体"/>
          <w:color w:val="auto"/>
          <w:szCs w:val="21"/>
          <w:lang w:val="en-US" w:eastAsia="zh-CN"/>
        </w:rPr>
        <w:t>25</w:t>
      </w:r>
      <w:r>
        <w:rPr>
          <w:rFonts w:hint="eastAsia" w:ascii="宋体" w:hAnsi="宋体" w:cs="宋体"/>
          <w:color w:val="auto"/>
          <w:szCs w:val="21"/>
        </w:rPr>
        <w:t>万元</w:t>
      </w:r>
    </w:p>
    <w:p>
      <w:pPr>
        <w:spacing w:line="520" w:lineRule="exact"/>
        <w:ind w:firstLine="420" w:firstLineChars="200"/>
        <w:rPr>
          <w:rFonts w:hint="eastAsia" w:ascii="宋体" w:hAnsi="宋体" w:cs="宋体"/>
          <w:color w:val="auto"/>
          <w:szCs w:val="21"/>
        </w:rPr>
      </w:pPr>
      <w:r>
        <w:rPr>
          <w:rFonts w:hint="eastAsia" w:ascii="宋体" w:hAnsi="宋体" w:cs="宋体"/>
          <w:color w:val="auto"/>
          <w:szCs w:val="21"/>
        </w:rPr>
        <w:t>采购需求：</w:t>
      </w:r>
    </w:p>
    <w:tbl>
      <w:tblPr>
        <w:tblStyle w:val="26"/>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952"/>
        <w:gridCol w:w="954"/>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41" w:type="dxa"/>
            <w:vAlign w:val="center"/>
          </w:tcPr>
          <w:p>
            <w:pPr>
              <w:spacing w:line="380" w:lineRule="exact"/>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序号</w:t>
            </w:r>
          </w:p>
        </w:tc>
        <w:tc>
          <w:tcPr>
            <w:tcW w:w="1952" w:type="dxa"/>
            <w:vAlign w:val="center"/>
          </w:tcPr>
          <w:p>
            <w:pPr>
              <w:spacing w:line="380" w:lineRule="exact"/>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采购内容</w:t>
            </w:r>
          </w:p>
        </w:tc>
        <w:tc>
          <w:tcPr>
            <w:tcW w:w="954" w:type="dxa"/>
            <w:vAlign w:val="center"/>
          </w:tcPr>
          <w:p>
            <w:pPr>
              <w:snapToGrid w:val="0"/>
              <w:spacing w:line="360" w:lineRule="auto"/>
              <w:jc w:val="center"/>
              <w:rPr>
                <w:rFonts w:ascii="宋体" w:hAnsi="宋体"/>
                <w:color w:val="auto"/>
                <w:szCs w:val="21"/>
              </w:rPr>
            </w:pPr>
            <w:r>
              <w:rPr>
                <w:rFonts w:hint="eastAsia" w:ascii="宋体" w:hAnsi="宋体"/>
                <w:color w:val="auto"/>
                <w:szCs w:val="21"/>
              </w:rPr>
              <w:t>数量及</w:t>
            </w:r>
          </w:p>
          <w:p>
            <w:pPr>
              <w:spacing w:line="380" w:lineRule="exact"/>
              <w:jc w:val="center"/>
              <w:rPr>
                <w:rFonts w:hint="eastAsia" w:ascii="新宋体" w:hAnsi="新宋体" w:eastAsia="新宋体" w:cs="新宋体"/>
                <w:color w:val="auto"/>
                <w:sz w:val="21"/>
                <w:szCs w:val="21"/>
              </w:rPr>
            </w:pPr>
            <w:r>
              <w:rPr>
                <w:rFonts w:hint="eastAsia" w:ascii="宋体" w:hAnsi="宋体"/>
                <w:color w:val="auto"/>
                <w:szCs w:val="21"/>
              </w:rPr>
              <w:t>单位</w:t>
            </w:r>
          </w:p>
        </w:tc>
        <w:tc>
          <w:tcPr>
            <w:tcW w:w="5597" w:type="dxa"/>
            <w:vAlign w:val="center"/>
          </w:tcPr>
          <w:p>
            <w:pPr>
              <w:spacing w:line="380" w:lineRule="exact"/>
              <w:jc w:val="center"/>
              <w:rPr>
                <w:rFonts w:hint="eastAsia" w:ascii="新宋体" w:hAnsi="新宋体" w:eastAsia="新宋体" w:cs="新宋体"/>
                <w:color w:val="auto"/>
                <w:sz w:val="21"/>
                <w:szCs w:val="21"/>
              </w:rPr>
            </w:pPr>
            <w:r>
              <w:rPr>
                <w:rFonts w:hint="eastAsia" w:ascii="新宋体" w:hAnsi="新宋体" w:eastAsia="新宋体" w:cs="新宋体"/>
                <w:color w:val="auto"/>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41" w:type="dxa"/>
            <w:vAlign w:val="center"/>
          </w:tcPr>
          <w:p>
            <w:pPr>
              <w:spacing w:line="380" w:lineRule="exact"/>
              <w:ind w:left="-359" w:leftChars="-171" w:firstLine="359" w:firstLineChars="171"/>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w:t>
            </w:r>
          </w:p>
        </w:tc>
        <w:tc>
          <w:tcPr>
            <w:tcW w:w="1952" w:type="dxa"/>
            <w:vAlign w:val="center"/>
          </w:tcPr>
          <w:p>
            <w:pPr>
              <w:jc w:val="center"/>
              <w:rPr>
                <w:rFonts w:hint="eastAsia" w:ascii="新宋体" w:hAnsi="新宋体" w:eastAsia="新宋体" w:cs="新宋体"/>
                <w:color w:val="auto"/>
                <w:kern w:val="2"/>
                <w:sz w:val="21"/>
                <w:szCs w:val="21"/>
                <w:lang w:val="en-US" w:eastAsia="zh-CN" w:bidi="ar-SA"/>
              </w:rPr>
            </w:pPr>
            <w:r>
              <w:rPr>
                <w:rFonts w:hint="eastAsia" w:ascii="新宋体" w:hAnsi="新宋体" w:eastAsia="新宋体" w:cs="新宋体"/>
                <w:color w:val="auto"/>
                <w:kern w:val="2"/>
                <w:sz w:val="21"/>
                <w:szCs w:val="21"/>
                <w:lang w:val="en-US" w:eastAsia="zh-CN" w:bidi="ar-SA"/>
              </w:rPr>
              <w:t>2024年度监所物业服务</w:t>
            </w:r>
          </w:p>
        </w:tc>
        <w:tc>
          <w:tcPr>
            <w:tcW w:w="954" w:type="dxa"/>
            <w:vAlign w:val="center"/>
          </w:tcPr>
          <w:p>
            <w:pPr>
              <w:jc w:val="center"/>
              <w:rPr>
                <w:rFonts w:hint="default" w:ascii="新宋体" w:hAnsi="新宋体" w:eastAsia="新宋体" w:cs="新宋体"/>
                <w:color w:val="auto"/>
                <w:sz w:val="21"/>
                <w:szCs w:val="21"/>
                <w:lang w:val="en-US" w:eastAsia="zh-CN"/>
              </w:rPr>
            </w:pPr>
            <w:r>
              <w:rPr>
                <w:rFonts w:hint="eastAsia" w:ascii="宋体" w:hAnsi="宋体" w:eastAsia="新宋体" w:cs="宋体"/>
                <w:color w:val="auto"/>
                <w:szCs w:val="21"/>
                <w:lang w:val="en-US" w:eastAsia="zh-CN"/>
              </w:rPr>
              <w:t>1年</w:t>
            </w:r>
          </w:p>
        </w:tc>
        <w:tc>
          <w:tcPr>
            <w:tcW w:w="5597" w:type="dxa"/>
            <w:vAlign w:val="center"/>
          </w:tcPr>
          <w:p>
            <w:pPr>
              <w:jc w:val="center"/>
              <w:rPr>
                <w:rFonts w:hint="eastAsia" w:ascii="宋体" w:hAnsi="宋体" w:eastAsia="宋体" w:cs="Arial"/>
                <w:bCs/>
                <w:color w:val="auto"/>
                <w:szCs w:val="21"/>
                <w:lang w:val="en-US" w:eastAsia="zh-CN"/>
              </w:rPr>
            </w:pPr>
            <w:r>
              <w:rPr>
                <w:rFonts w:hint="eastAsia" w:ascii="宋体" w:hAnsi="宋体" w:cs="Arial"/>
                <w:bCs/>
                <w:color w:val="auto"/>
                <w:szCs w:val="21"/>
                <w:lang w:val="en-US" w:eastAsia="zh-CN"/>
              </w:rPr>
              <w:t>服务内容：</w:t>
            </w:r>
            <w:r>
              <w:rPr>
                <w:rFonts w:hint="eastAsia" w:ascii="宋体" w:hAnsi="宋体" w:cs="Arial"/>
                <w:bCs/>
                <w:color w:val="auto"/>
                <w:szCs w:val="21"/>
              </w:rPr>
              <w:t>水电维修</w:t>
            </w:r>
            <w:r>
              <w:rPr>
                <w:rFonts w:hint="eastAsia" w:ascii="宋体" w:hAnsi="宋体" w:cs="Arial"/>
                <w:bCs/>
                <w:color w:val="auto"/>
                <w:szCs w:val="21"/>
                <w:lang w:eastAsia="zh-CN"/>
              </w:rPr>
              <w:t>、</w:t>
            </w:r>
            <w:r>
              <w:rPr>
                <w:rFonts w:hint="eastAsia" w:ascii="宋体" w:hAnsi="宋体" w:cs="宋体"/>
                <w:color w:val="auto"/>
                <w:kern w:val="0"/>
                <w:szCs w:val="21"/>
              </w:rPr>
              <w:t>保洁</w:t>
            </w:r>
            <w:r>
              <w:rPr>
                <w:rFonts w:hint="eastAsia" w:ascii="宋体" w:hAnsi="宋体" w:cs="宋体"/>
                <w:color w:val="auto"/>
                <w:kern w:val="0"/>
                <w:szCs w:val="21"/>
                <w:lang w:eastAsia="zh-CN"/>
              </w:rPr>
              <w:t>、</w:t>
            </w:r>
            <w:r>
              <w:rPr>
                <w:rFonts w:hint="eastAsia" w:ascii="宋体" w:hAnsi="宋体" w:cs="Arial"/>
                <w:color w:val="auto"/>
                <w:szCs w:val="21"/>
              </w:rPr>
              <w:t>绿化工作</w:t>
            </w:r>
            <w:r>
              <w:rPr>
                <w:rFonts w:hint="eastAsia" w:ascii="宋体" w:hAnsi="宋体" w:cs="Arial"/>
                <w:color w:val="auto"/>
                <w:szCs w:val="21"/>
                <w:lang w:eastAsia="zh-CN"/>
              </w:rPr>
              <w:t>。</w:t>
            </w:r>
          </w:p>
          <w:p>
            <w:pPr>
              <w:jc w:val="center"/>
              <w:rPr>
                <w:rFonts w:hint="eastAsia" w:ascii="新宋体" w:hAnsi="新宋体" w:eastAsia="新宋体" w:cs="新宋体"/>
                <w:color w:val="auto"/>
                <w:sz w:val="21"/>
                <w:szCs w:val="21"/>
              </w:rPr>
            </w:pPr>
            <w:r>
              <w:rPr>
                <w:rFonts w:hint="eastAsia" w:ascii="宋体" w:hAnsi="宋体" w:cs="Arial"/>
                <w:bCs/>
                <w:color w:val="auto"/>
                <w:szCs w:val="21"/>
              </w:rPr>
              <w:t>如需进一步了解详细内容，具体内容详见竞争性磋商文件。</w:t>
            </w:r>
          </w:p>
        </w:tc>
      </w:tr>
    </w:tbl>
    <w:p>
      <w:pPr>
        <w:spacing w:line="520" w:lineRule="exact"/>
        <w:ind w:firstLine="420" w:firstLineChars="200"/>
        <w:rPr>
          <w:rFonts w:ascii="宋体" w:hAnsi="宋体" w:cs="宋体"/>
          <w:color w:val="auto"/>
          <w:szCs w:val="21"/>
        </w:rPr>
      </w:pPr>
      <w:r>
        <w:rPr>
          <w:rFonts w:hint="eastAsia" w:ascii="宋体" w:hAnsi="宋体" w:cs="宋体"/>
          <w:color w:val="auto"/>
          <w:szCs w:val="21"/>
        </w:rPr>
        <w:t>合同履行期限：</w:t>
      </w:r>
      <w:r>
        <w:rPr>
          <w:rFonts w:hint="eastAsia" w:ascii="宋体" w:hAnsi="宋体" w:cs="宋体"/>
          <w:color w:val="auto"/>
          <w:szCs w:val="21"/>
          <w:lang w:val="en-US" w:eastAsia="zh-CN"/>
        </w:rPr>
        <w:t>一</w:t>
      </w:r>
      <w:r>
        <w:rPr>
          <w:rFonts w:hint="eastAsia" w:ascii="宋体" w:hAnsi="宋体" w:cs="宋体"/>
          <w:color w:val="auto"/>
          <w:szCs w:val="21"/>
        </w:rPr>
        <w:t>年，具体以双方签订的合同正式文件执行时间为准</w:t>
      </w:r>
      <w:r>
        <w:rPr>
          <w:rFonts w:hint="eastAsia" w:ascii="宋体" w:hAnsi="宋体" w:cs="宋体"/>
          <w:color w:val="auto"/>
          <w:szCs w:val="21"/>
          <w:lang w:eastAsia="zh-CN"/>
        </w:rPr>
        <w:t>。</w:t>
      </w:r>
      <w:r>
        <w:rPr>
          <w:rFonts w:hint="eastAsia" w:ascii="宋体" w:hAnsi="宋体" w:cs="宋体"/>
          <w:color w:val="auto"/>
          <w:szCs w:val="21"/>
        </w:rPr>
        <w:t xml:space="preserve"> </w:t>
      </w:r>
    </w:p>
    <w:p>
      <w:pPr>
        <w:spacing w:line="52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本项目不接受联合体</w:t>
      </w:r>
      <w:r>
        <w:rPr>
          <w:rFonts w:hint="eastAsia" w:ascii="宋体" w:hAnsi="宋体" w:cs="宋体"/>
          <w:color w:val="auto"/>
          <w:szCs w:val="21"/>
          <w:lang w:eastAsia="zh-CN"/>
        </w:rPr>
        <w:t>。</w:t>
      </w:r>
    </w:p>
    <w:p>
      <w:pPr>
        <w:spacing w:line="520" w:lineRule="exact"/>
        <w:ind w:firstLine="354" w:firstLineChars="147"/>
        <w:rPr>
          <w:rFonts w:ascii="宋体" w:hAnsi="宋体" w:cs="宋体"/>
          <w:b/>
          <w:color w:val="auto"/>
          <w:sz w:val="24"/>
        </w:rPr>
      </w:pPr>
      <w:r>
        <w:rPr>
          <w:rFonts w:hint="eastAsia" w:ascii="宋体" w:hAnsi="宋体" w:cs="宋体"/>
          <w:b/>
          <w:color w:val="auto"/>
          <w:sz w:val="24"/>
        </w:rPr>
        <w:t>二、申请人的资格条件：</w:t>
      </w:r>
    </w:p>
    <w:p>
      <w:pPr>
        <w:spacing w:line="520" w:lineRule="exact"/>
        <w:ind w:firstLine="420" w:firstLineChars="200"/>
        <w:rPr>
          <w:rFonts w:ascii="宋体" w:hAnsi="宋体" w:cs="宋体"/>
          <w:color w:val="auto"/>
          <w:szCs w:val="21"/>
        </w:rPr>
      </w:pPr>
      <w:r>
        <w:rPr>
          <w:rFonts w:hint="eastAsia" w:ascii="宋体" w:hAnsi="宋体" w:cs="宋体"/>
          <w:color w:val="auto"/>
          <w:szCs w:val="21"/>
        </w:rPr>
        <w:t>1、满足《中华人民共和国政府采购法》第二十二条规定；</w:t>
      </w:r>
    </w:p>
    <w:p>
      <w:pPr>
        <w:spacing w:line="520" w:lineRule="exact"/>
        <w:ind w:firstLine="420" w:firstLineChars="200"/>
        <w:rPr>
          <w:rFonts w:hint="eastAsia" w:ascii="宋体" w:hAnsi="宋体" w:cs="宋体"/>
          <w:b/>
          <w:bCs/>
          <w:color w:val="auto"/>
          <w:szCs w:val="21"/>
          <w:lang w:eastAsia="zh-CN"/>
        </w:rPr>
      </w:pPr>
      <w:r>
        <w:rPr>
          <w:rFonts w:hint="eastAsia" w:ascii="宋体" w:hAnsi="宋体" w:cs="宋体"/>
          <w:color w:val="auto"/>
          <w:szCs w:val="21"/>
        </w:rPr>
        <w:t>2、落实政府采购政策需满足的资格要求：</w:t>
      </w:r>
      <w:r>
        <w:rPr>
          <w:rFonts w:hint="eastAsia" w:ascii="宋体" w:hAnsi="宋体" w:cs="宋体"/>
          <w:b/>
          <w:bCs/>
          <w:color w:val="auto"/>
          <w:szCs w:val="21"/>
        </w:rPr>
        <w:t>本项目专门面向中小企业采购</w:t>
      </w:r>
      <w:r>
        <w:rPr>
          <w:rFonts w:hint="eastAsia" w:ascii="宋体" w:hAnsi="宋体" w:cs="宋体"/>
          <w:b/>
          <w:bCs/>
          <w:color w:val="auto"/>
          <w:szCs w:val="21"/>
          <w:lang w:eastAsia="zh-CN"/>
        </w:rPr>
        <w:t>（</w:t>
      </w:r>
      <w:r>
        <w:rPr>
          <w:rFonts w:hint="eastAsia" w:ascii="宋体" w:hAnsi="宋体" w:cs="宋体"/>
          <w:b/>
          <w:bCs/>
          <w:color w:val="auto"/>
          <w:szCs w:val="21"/>
        </w:rPr>
        <w:t>供应商应为</w:t>
      </w:r>
      <w:r>
        <w:rPr>
          <w:rFonts w:hint="eastAsia" w:ascii="宋体" w:hAnsi="宋体" w:cs="宋体"/>
          <w:b/>
          <w:bCs/>
          <w:color w:val="auto"/>
          <w:szCs w:val="21"/>
          <w:lang w:val="en-US" w:eastAsia="zh-CN"/>
        </w:rPr>
        <w:t>中型、</w:t>
      </w:r>
      <w:r>
        <w:rPr>
          <w:rFonts w:hint="eastAsia" w:ascii="宋体" w:hAnsi="宋体" w:cs="宋体"/>
          <w:b/>
          <w:bCs/>
          <w:color w:val="auto"/>
          <w:szCs w:val="21"/>
        </w:rPr>
        <w:t>小型、微型企业，监狱企业、残疾人福利性单位视同小微企业</w:t>
      </w:r>
      <w:r>
        <w:rPr>
          <w:rFonts w:hint="eastAsia" w:ascii="宋体" w:hAnsi="宋体" w:cs="宋体"/>
          <w:b/>
          <w:bCs/>
          <w:color w:val="auto"/>
          <w:szCs w:val="21"/>
          <w:lang w:eastAsia="zh-CN"/>
        </w:rPr>
        <w:t>）</w:t>
      </w:r>
    </w:p>
    <w:p>
      <w:pPr>
        <w:spacing w:line="520" w:lineRule="exact"/>
        <w:ind w:firstLine="420" w:firstLineChars="200"/>
        <w:rPr>
          <w:rFonts w:ascii="宋体" w:hAnsi="宋体" w:cs="宋体"/>
          <w:color w:val="auto"/>
          <w:szCs w:val="21"/>
        </w:rPr>
      </w:pPr>
      <w:r>
        <w:rPr>
          <w:rFonts w:hint="eastAsia" w:ascii="宋体" w:hAnsi="宋体" w:cs="宋体"/>
          <w:color w:val="auto"/>
          <w:szCs w:val="21"/>
        </w:rPr>
        <w:t>3、本项目的特定资格要求：无</w:t>
      </w:r>
    </w:p>
    <w:p>
      <w:pPr>
        <w:spacing w:line="520" w:lineRule="exact"/>
        <w:ind w:firstLine="354" w:firstLineChars="147"/>
        <w:rPr>
          <w:rFonts w:ascii="宋体" w:hAnsi="宋体" w:cs="宋体"/>
          <w:b/>
          <w:color w:val="auto"/>
          <w:sz w:val="24"/>
        </w:rPr>
      </w:pPr>
      <w:r>
        <w:rPr>
          <w:rFonts w:hint="eastAsia" w:ascii="宋体" w:hAnsi="宋体" w:cs="宋体"/>
          <w:b/>
          <w:color w:val="auto"/>
          <w:sz w:val="24"/>
        </w:rPr>
        <w:t>三、获取竞争性磋商文件</w:t>
      </w:r>
    </w:p>
    <w:p>
      <w:pPr>
        <w:spacing w:line="520" w:lineRule="exact"/>
        <w:ind w:firstLine="420" w:firstLineChars="200"/>
        <w:rPr>
          <w:rFonts w:ascii="宋体" w:hAnsi="宋体" w:cs="宋体"/>
          <w:bCs/>
          <w:color w:val="auto"/>
          <w:kern w:val="0"/>
          <w:szCs w:val="21"/>
        </w:rPr>
      </w:pPr>
      <w:r>
        <w:rPr>
          <w:rFonts w:hint="eastAsia" w:ascii="宋体" w:hAnsi="宋体" w:cs="宋体"/>
          <w:bCs/>
          <w:color w:val="auto"/>
          <w:kern w:val="0"/>
          <w:szCs w:val="21"/>
        </w:rPr>
        <w:t>时间：</w:t>
      </w:r>
      <w:r>
        <w:rPr>
          <w:rFonts w:hint="eastAsia" w:ascii="宋体" w:hAnsi="宋体" w:cs="宋体"/>
          <w:bCs/>
          <w:color w:val="auto"/>
          <w:kern w:val="0"/>
          <w:szCs w:val="21"/>
          <w:lang w:val="en-US" w:eastAsia="zh-CN"/>
        </w:rPr>
        <w:t xml:space="preserve"> </w:t>
      </w:r>
      <w:r>
        <w:rPr>
          <w:rFonts w:hint="eastAsia" w:ascii="宋体" w:hAnsi="宋体" w:cs="宋体"/>
          <w:bCs/>
          <w:color w:val="auto"/>
          <w:kern w:val="0"/>
          <w:szCs w:val="21"/>
          <w:u w:val="single"/>
          <w:lang w:val="en-US" w:eastAsia="zh-CN"/>
        </w:rPr>
        <w:t xml:space="preserve">  2024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 2 </w:t>
      </w:r>
      <w:r>
        <w:rPr>
          <w:rFonts w:hint="eastAsia" w:ascii="宋体" w:hAnsi="宋体" w:cs="宋体"/>
          <w:color w:val="auto"/>
        </w:rPr>
        <w:t>月</w:t>
      </w:r>
      <w:r>
        <w:rPr>
          <w:rFonts w:hint="eastAsia" w:ascii="宋体" w:hAnsi="宋体" w:cs="宋体"/>
          <w:color w:val="auto"/>
          <w:u w:val="single"/>
          <w:lang w:val="en-US" w:eastAsia="zh-CN"/>
        </w:rPr>
        <w:t xml:space="preserve">  26  </w:t>
      </w:r>
      <w:r>
        <w:rPr>
          <w:rFonts w:hint="eastAsia" w:ascii="宋体" w:hAnsi="宋体" w:cs="宋体"/>
          <w:color w:val="auto"/>
        </w:rPr>
        <w:t>日</w:t>
      </w:r>
      <w:r>
        <w:rPr>
          <w:rFonts w:hint="eastAsia" w:ascii="宋体" w:hAnsi="宋体" w:cs="宋体"/>
          <w:color w:val="auto"/>
          <w:szCs w:val="21"/>
        </w:rPr>
        <w:t>至</w:t>
      </w:r>
      <w:r>
        <w:rPr>
          <w:rFonts w:hint="eastAsia" w:ascii="宋体" w:hAnsi="宋体" w:cs="宋体"/>
          <w:color w:val="auto"/>
          <w:u w:val="single"/>
        </w:rPr>
        <w:t>202</w:t>
      </w:r>
      <w:r>
        <w:rPr>
          <w:rFonts w:hint="eastAsia" w:ascii="宋体" w:hAnsi="宋体" w:cs="宋体"/>
          <w:color w:val="auto"/>
          <w:u w:val="single"/>
          <w:lang w:val="en-US" w:eastAsia="zh-CN"/>
        </w:rPr>
        <w:t>4</w:t>
      </w:r>
      <w:r>
        <w:rPr>
          <w:rFonts w:hint="eastAsia" w:ascii="宋体" w:hAnsi="宋体" w:cs="宋体"/>
          <w:color w:val="auto"/>
        </w:rPr>
        <w:t>年</w:t>
      </w:r>
      <w:r>
        <w:rPr>
          <w:rFonts w:hint="eastAsia" w:ascii="宋体" w:hAnsi="宋体" w:cs="宋体"/>
          <w:color w:val="auto"/>
          <w:u w:val="single"/>
          <w:lang w:val="en-US" w:eastAsia="zh-CN"/>
        </w:rPr>
        <w:t xml:space="preserve">  3  </w:t>
      </w:r>
      <w:r>
        <w:rPr>
          <w:rFonts w:hint="eastAsia" w:ascii="宋体" w:hAnsi="宋体" w:cs="宋体"/>
          <w:color w:val="auto"/>
        </w:rPr>
        <w:t>月</w:t>
      </w:r>
      <w:r>
        <w:rPr>
          <w:rFonts w:hint="eastAsia" w:ascii="宋体" w:hAnsi="宋体" w:cs="宋体"/>
          <w:color w:val="auto"/>
          <w:u w:val="single"/>
          <w:lang w:val="en-US" w:eastAsia="zh-CN"/>
        </w:rPr>
        <w:t xml:space="preserve">  4   </w:t>
      </w:r>
      <w:r>
        <w:rPr>
          <w:rFonts w:hint="eastAsia" w:ascii="宋体" w:hAnsi="宋体" w:cs="宋体"/>
          <w:color w:val="auto"/>
        </w:rPr>
        <w:t>日</w:t>
      </w:r>
      <w:r>
        <w:rPr>
          <w:rFonts w:hint="eastAsia" w:ascii="宋体" w:hAnsi="宋体" w:cs="宋体"/>
          <w:color w:val="auto"/>
          <w:szCs w:val="21"/>
        </w:rPr>
        <w:t>，每天上午00:00-12:00；下午1</w:t>
      </w:r>
      <w:r>
        <w:rPr>
          <w:rFonts w:hint="eastAsia" w:ascii="宋体" w:hAnsi="宋体" w:cs="宋体"/>
          <w:color w:val="auto"/>
        </w:rPr>
        <w:t>2</w:t>
      </w:r>
      <w:r>
        <w:rPr>
          <w:rFonts w:hint="eastAsia" w:ascii="宋体" w:hAnsi="宋体" w:cs="宋体"/>
          <w:color w:val="auto"/>
          <w:szCs w:val="21"/>
        </w:rPr>
        <w:t>:</w:t>
      </w:r>
      <w:r>
        <w:rPr>
          <w:rFonts w:hint="eastAsia" w:ascii="宋体" w:hAnsi="宋体" w:cs="宋体"/>
          <w:color w:val="auto"/>
        </w:rPr>
        <w:t>00</w:t>
      </w:r>
      <w:r>
        <w:rPr>
          <w:rFonts w:hint="eastAsia" w:ascii="宋体" w:hAnsi="宋体" w:cs="宋体"/>
          <w:color w:val="auto"/>
          <w:szCs w:val="21"/>
        </w:rPr>
        <w:t>-23:</w:t>
      </w:r>
      <w:r>
        <w:rPr>
          <w:rFonts w:hint="eastAsia" w:ascii="宋体" w:hAnsi="宋体" w:cs="宋体"/>
          <w:color w:val="auto"/>
        </w:rPr>
        <w:t>59</w:t>
      </w:r>
      <w:r>
        <w:rPr>
          <w:rFonts w:hint="eastAsia" w:ascii="宋体" w:hAnsi="宋体" w:cs="宋体"/>
          <w:color w:val="auto"/>
          <w:szCs w:val="21"/>
        </w:rPr>
        <w:t>（北京时间，法定节假日除外）</w:t>
      </w:r>
      <w:r>
        <w:rPr>
          <w:rFonts w:hint="eastAsia" w:ascii="宋体" w:hAnsi="宋体" w:cs="宋体"/>
          <w:bCs/>
          <w:color w:val="auto"/>
          <w:kern w:val="0"/>
          <w:szCs w:val="21"/>
        </w:rPr>
        <w:t>。</w:t>
      </w:r>
    </w:p>
    <w:p>
      <w:pPr>
        <w:spacing w:line="520" w:lineRule="exact"/>
        <w:ind w:firstLine="420" w:firstLineChars="200"/>
        <w:rPr>
          <w:rFonts w:ascii="宋体" w:hAnsi="宋体" w:cs="宋体"/>
          <w:bCs/>
          <w:color w:val="auto"/>
          <w:kern w:val="0"/>
          <w:szCs w:val="21"/>
        </w:rPr>
      </w:pPr>
      <w:r>
        <w:rPr>
          <w:rFonts w:hint="eastAsia" w:ascii="宋体" w:hAnsi="宋体" w:cs="宋体"/>
          <w:bCs/>
          <w:color w:val="auto"/>
          <w:kern w:val="0"/>
          <w:szCs w:val="21"/>
        </w:rPr>
        <w:t>地点：</w:t>
      </w:r>
      <w:r>
        <w:rPr>
          <w:rFonts w:hint="eastAsia" w:ascii="宋体" w:hAnsi="宋体" w:eastAsia="宋体" w:cs="宋体"/>
          <w:color w:val="auto"/>
          <w:szCs w:val="21"/>
          <w:highlight w:val="none"/>
          <w:lang w:val="en-US" w:eastAsia="zh-CN"/>
        </w:rPr>
        <w:t xml:space="preserve"> </w:t>
      </w:r>
      <w:r>
        <w:rPr>
          <w:rFonts w:hint="eastAsia" w:ascii="宋体" w:hAnsi="宋体" w:cs="宋体"/>
          <w:b w:val="0"/>
          <w:bCs w:val="0"/>
          <w:color w:val="auto"/>
          <w:sz w:val="21"/>
          <w:szCs w:val="21"/>
          <w:highlight w:val="none"/>
          <w:lang w:val="en-US" w:eastAsia="zh-CN"/>
        </w:rPr>
        <w:t>广西政府采购云平台（https://www.gcy.zfcg.gxzf.gov.cn/）</w:t>
      </w:r>
    </w:p>
    <w:p>
      <w:pPr>
        <w:spacing w:line="520" w:lineRule="exact"/>
        <w:ind w:firstLine="420" w:firstLineChars="200"/>
        <w:rPr>
          <w:rFonts w:ascii="宋体" w:hAnsi="宋体" w:cs="宋体"/>
          <w:bCs/>
          <w:color w:val="auto"/>
          <w:kern w:val="0"/>
          <w:szCs w:val="21"/>
        </w:rPr>
      </w:pPr>
      <w:r>
        <w:rPr>
          <w:rFonts w:hint="eastAsia" w:ascii="宋体" w:hAnsi="宋体" w:cs="宋体"/>
          <w:bCs/>
          <w:color w:val="auto"/>
          <w:kern w:val="0"/>
          <w:szCs w:val="21"/>
        </w:rPr>
        <w:t>方式：网上下载。本项目不发放纸质文件，供应商应自行在</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cs="宋体"/>
          <w:bCs/>
          <w:color w:val="auto"/>
          <w:kern w:val="0"/>
          <w:szCs w:val="21"/>
        </w:rPr>
        <w:t>下载竞争性磋商文件</w:t>
      </w:r>
      <w:r>
        <w:rPr>
          <w:rFonts w:hint="eastAsia" w:ascii="宋体" w:hAnsi="宋体" w:eastAsia="宋体" w:cs="宋体"/>
          <w:color w:val="auto"/>
          <w:szCs w:val="21"/>
          <w:highlight w:val="none"/>
        </w:rPr>
        <w:t>（操作路径：登录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-项目采购-获取采购文件-找到本项目-点击“申请获取采购文件”）</w:t>
      </w:r>
      <w:r>
        <w:rPr>
          <w:rFonts w:hint="eastAsia" w:ascii="宋体" w:hAnsi="宋体" w:cs="宋体"/>
          <w:bCs/>
          <w:color w:val="auto"/>
          <w:kern w:val="0"/>
          <w:szCs w:val="21"/>
        </w:rPr>
        <w:t>，电子响应文件制作需要基于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bCs/>
          <w:color w:val="auto"/>
          <w:kern w:val="0"/>
          <w:szCs w:val="21"/>
        </w:rPr>
        <w:t>获取的竞争性磋商文件编制。</w:t>
      </w:r>
    </w:p>
    <w:p>
      <w:pPr>
        <w:spacing w:line="520" w:lineRule="exact"/>
        <w:ind w:firstLine="420" w:firstLineChars="200"/>
        <w:rPr>
          <w:rFonts w:ascii="宋体" w:hAnsi="宋体" w:cs="宋体"/>
          <w:color w:val="auto"/>
          <w:szCs w:val="21"/>
        </w:rPr>
      </w:pPr>
      <w:r>
        <w:rPr>
          <w:rFonts w:hint="eastAsia" w:ascii="宋体" w:hAnsi="宋体" w:cs="宋体"/>
          <w:bCs/>
          <w:color w:val="auto"/>
          <w:kern w:val="0"/>
          <w:szCs w:val="21"/>
        </w:rPr>
        <w:t>售价：0元。</w:t>
      </w:r>
    </w:p>
    <w:p>
      <w:pPr>
        <w:spacing w:line="520" w:lineRule="exact"/>
        <w:ind w:firstLine="354" w:firstLineChars="147"/>
        <w:rPr>
          <w:rFonts w:ascii="宋体" w:hAnsi="宋体" w:cs="宋体"/>
          <w:b/>
          <w:color w:val="auto"/>
          <w:sz w:val="24"/>
        </w:rPr>
      </w:pPr>
      <w:r>
        <w:rPr>
          <w:rFonts w:hint="eastAsia" w:ascii="宋体" w:hAnsi="宋体" w:cs="宋体"/>
          <w:b/>
          <w:color w:val="auto"/>
          <w:sz w:val="24"/>
        </w:rPr>
        <w:t>四、响应文件提交</w:t>
      </w:r>
    </w:p>
    <w:p>
      <w:pPr>
        <w:spacing w:line="520" w:lineRule="exact"/>
        <w:ind w:firstLine="420" w:firstLineChars="200"/>
        <w:rPr>
          <w:rFonts w:ascii="宋体" w:hAnsi="宋体" w:cs="宋体"/>
          <w:color w:val="auto"/>
          <w:szCs w:val="21"/>
          <w:u w:val="single"/>
        </w:rPr>
      </w:pPr>
      <w:r>
        <w:rPr>
          <w:rFonts w:hint="eastAsia" w:ascii="宋体" w:hAnsi="宋体" w:cs="宋体"/>
          <w:color w:val="auto"/>
          <w:szCs w:val="21"/>
        </w:rPr>
        <w:t>1、首次响应文件提交截止时间：</w:t>
      </w:r>
      <w:r>
        <w:rPr>
          <w:rFonts w:hint="eastAsia" w:ascii="宋体" w:hAnsi="宋体" w:cs="宋体"/>
          <w:bCs/>
          <w:color w:val="auto"/>
          <w:kern w:val="0"/>
          <w:szCs w:val="21"/>
        </w:rPr>
        <w:t>202</w:t>
      </w:r>
      <w:r>
        <w:rPr>
          <w:rFonts w:hint="eastAsia" w:ascii="宋体" w:hAnsi="宋体" w:cs="宋体"/>
          <w:bCs/>
          <w:color w:val="auto"/>
          <w:kern w:val="0"/>
          <w:szCs w:val="21"/>
          <w:lang w:val="en-US" w:eastAsia="zh-CN"/>
        </w:rPr>
        <w:t>4</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 xml:space="preserve">3 </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 xml:space="preserve"> 8 </w:t>
      </w:r>
      <w:r>
        <w:rPr>
          <w:rFonts w:hint="eastAsia" w:ascii="宋体" w:hAnsi="宋体" w:cs="宋体"/>
          <w:bCs/>
          <w:color w:val="auto"/>
          <w:kern w:val="0"/>
          <w:szCs w:val="21"/>
        </w:rPr>
        <w:t>日</w:t>
      </w:r>
      <w:r>
        <w:rPr>
          <w:rFonts w:hint="eastAsia" w:ascii="宋体" w:hAnsi="宋体" w:cs="宋体"/>
          <w:bCs/>
          <w:color w:val="auto"/>
          <w:kern w:val="0"/>
          <w:szCs w:val="21"/>
          <w:lang w:val="en-US" w:eastAsia="zh-CN"/>
        </w:rPr>
        <w:t xml:space="preserve"> 9 </w:t>
      </w:r>
      <w:r>
        <w:rPr>
          <w:rFonts w:hint="eastAsia" w:ascii="宋体" w:hAnsi="宋体" w:cs="宋体"/>
          <w:bCs/>
          <w:color w:val="auto"/>
          <w:kern w:val="0"/>
          <w:szCs w:val="21"/>
        </w:rPr>
        <w:t>时</w:t>
      </w:r>
      <w:r>
        <w:rPr>
          <w:rFonts w:hint="eastAsia" w:ascii="宋体" w:hAnsi="宋体" w:cs="宋体"/>
          <w:bCs/>
          <w:color w:val="auto"/>
          <w:kern w:val="0"/>
          <w:szCs w:val="21"/>
          <w:lang w:val="en-US" w:eastAsia="zh-CN"/>
        </w:rPr>
        <w:t xml:space="preserve"> 30</w:t>
      </w:r>
      <w:r>
        <w:rPr>
          <w:rFonts w:hint="eastAsia" w:ascii="宋体" w:hAnsi="宋体" w:cs="宋体"/>
          <w:bCs/>
          <w:color w:val="auto"/>
          <w:kern w:val="0"/>
          <w:szCs w:val="21"/>
        </w:rPr>
        <w:t>分（北京时间）</w:t>
      </w:r>
    </w:p>
    <w:p>
      <w:pPr>
        <w:spacing w:line="520" w:lineRule="exact"/>
        <w:ind w:firstLine="420" w:firstLineChars="200"/>
        <w:rPr>
          <w:rFonts w:ascii="宋体" w:hAnsi="宋体" w:cs="宋体"/>
          <w:color w:val="auto"/>
          <w:szCs w:val="21"/>
        </w:rPr>
      </w:pPr>
      <w:r>
        <w:rPr>
          <w:rFonts w:hint="eastAsia" w:ascii="宋体" w:hAnsi="宋体" w:cs="宋体"/>
          <w:color w:val="auto"/>
          <w:szCs w:val="21"/>
        </w:rPr>
        <w:t>2、地点：通过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rPr>
        <w:t>在线提交。</w:t>
      </w:r>
    </w:p>
    <w:p>
      <w:pPr>
        <w:spacing w:line="520" w:lineRule="exact"/>
        <w:ind w:firstLine="354" w:firstLineChars="147"/>
        <w:rPr>
          <w:rFonts w:ascii="宋体" w:hAnsi="宋体" w:cs="宋体"/>
          <w:b/>
          <w:color w:val="auto"/>
          <w:sz w:val="24"/>
        </w:rPr>
      </w:pPr>
      <w:r>
        <w:rPr>
          <w:rFonts w:hint="eastAsia" w:ascii="宋体" w:hAnsi="宋体" w:cs="宋体"/>
          <w:b/>
          <w:color w:val="auto"/>
          <w:sz w:val="24"/>
        </w:rPr>
        <w:t>五、开启</w:t>
      </w:r>
    </w:p>
    <w:p>
      <w:pPr>
        <w:spacing w:line="520" w:lineRule="exact"/>
        <w:ind w:firstLine="420" w:firstLineChars="200"/>
        <w:rPr>
          <w:rFonts w:ascii="宋体" w:hAnsi="宋体" w:cs="宋体"/>
          <w:bCs/>
          <w:color w:val="auto"/>
          <w:szCs w:val="21"/>
          <w:u w:val="single"/>
        </w:rPr>
      </w:pPr>
      <w:r>
        <w:rPr>
          <w:rFonts w:hint="eastAsia" w:ascii="宋体" w:hAnsi="宋体" w:cs="宋体"/>
          <w:color w:val="auto"/>
          <w:szCs w:val="21"/>
        </w:rPr>
        <w:t>1、首次响应文件开启时间：</w:t>
      </w:r>
      <w:r>
        <w:rPr>
          <w:rFonts w:hint="eastAsia" w:ascii="宋体" w:hAnsi="宋体" w:cs="宋体"/>
          <w:bCs/>
          <w:color w:val="auto"/>
          <w:kern w:val="0"/>
          <w:szCs w:val="21"/>
        </w:rPr>
        <w:t>202</w:t>
      </w:r>
      <w:r>
        <w:rPr>
          <w:rFonts w:hint="eastAsia" w:ascii="宋体" w:hAnsi="宋体" w:cs="宋体"/>
          <w:bCs/>
          <w:color w:val="auto"/>
          <w:kern w:val="0"/>
          <w:szCs w:val="21"/>
          <w:lang w:val="en-US" w:eastAsia="zh-CN"/>
        </w:rPr>
        <w:t>4</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 xml:space="preserve">3 </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 xml:space="preserve"> 8 </w:t>
      </w:r>
      <w:r>
        <w:rPr>
          <w:rFonts w:hint="eastAsia" w:ascii="宋体" w:hAnsi="宋体" w:cs="宋体"/>
          <w:bCs/>
          <w:color w:val="auto"/>
          <w:kern w:val="0"/>
          <w:szCs w:val="21"/>
        </w:rPr>
        <w:t>日</w:t>
      </w:r>
      <w:r>
        <w:rPr>
          <w:rFonts w:hint="eastAsia" w:ascii="宋体" w:hAnsi="宋体" w:cs="宋体"/>
          <w:bCs/>
          <w:color w:val="auto"/>
          <w:kern w:val="0"/>
          <w:szCs w:val="21"/>
          <w:lang w:val="en-US" w:eastAsia="zh-CN"/>
        </w:rPr>
        <w:t xml:space="preserve"> 9 </w:t>
      </w:r>
      <w:r>
        <w:rPr>
          <w:rFonts w:hint="eastAsia" w:ascii="宋体" w:hAnsi="宋体" w:cs="宋体"/>
          <w:bCs/>
          <w:color w:val="auto"/>
          <w:kern w:val="0"/>
          <w:szCs w:val="21"/>
        </w:rPr>
        <w:t>时</w:t>
      </w:r>
      <w:r>
        <w:rPr>
          <w:rFonts w:hint="eastAsia" w:ascii="宋体" w:hAnsi="宋体" w:cs="宋体"/>
          <w:bCs/>
          <w:color w:val="auto"/>
          <w:kern w:val="0"/>
          <w:szCs w:val="21"/>
          <w:lang w:val="en-US" w:eastAsia="zh-CN"/>
        </w:rPr>
        <w:t xml:space="preserve"> 30</w:t>
      </w:r>
      <w:r>
        <w:rPr>
          <w:rFonts w:hint="eastAsia" w:ascii="宋体" w:hAnsi="宋体" w:cs="宋体"/>
          <w:bCs/>
          <w:color w:val="auto"/>
          <w:kern w:val="0"/>
          <w:szCs w:val="21"/>
        </w:rPr>
        <w:t>分（北京时间）</w:t>
      </w:r>
    </w:p>
    <w:p>
      <w:pPr>
        <w:spacing w:line="520" w:lineRule="exact"/>
        <w:ind w:firstLine="420" w:firstLineChars="200"/>
        <w:rPr>
          <w:rFonts w:ascii="宋体" w:hAnsi="宋体" w:cs="宋体"/>
          <w:color w:val="auto"/>
          <w:szCs w:val="21"/>
        </w:rPr>
      </w:pPr>
      <w:r>
        <w:rPr>
          <w:rFonts w:hint="eastAsia" w:ascii="宋体" w:hAnsi="宋体" w:cs="宋体"/>
          <w:color w:val="auto"/>
          <w:szCs w:val="21"/>
        </w:rPr>
        <w:t>2、地点：本项目将在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rPr>
        <w:t>电子开标大厅解密、开启。</w:t>
      </w:r>
    </w:p>
    <w:p>
      <w:pPr>
        <w:spacing w:line="520" w:lineRule="exact"/>
        <w:ind w:firstLine="354" w:firstLineChars="147"/>
        <w:rPr>
          <w:rFonts w:ascii="宋体" w:hAnsi="宋体" w:cs="宋体"/>
          <w:b/>
          <w:color w:val="auto"/>
          <w:sz w:val="24"/>
        </w:rPr>
      </w:pPr>
      <w:r>
        <w:rPr>
          <w:rFonts w:hint="eastAsia" w:ascii="宋体" w:hAnsi="宋体" w:cs="宋体"/>
          <w:b/>
          <w:color w:val="auto"/>
          <w:sz w:val="24"/>
        </w:rPr>
        <w:t>六、公告期限</w:t>
      </w:r>
    </w:p>
    <w:p>
      <w:pPr>
        <w:spacing w:line="52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自本公告发布之日起3个工作日。</w:t>
      </w:r>
    </w:p>
    <w:p>
      <w:pPr>
        <w:spacing w:line="520" w:lineRule="exact"/>
        <w:ind w:firstLine="354" w:firstLineChars="147"/>
        <w:rPr>
          <w:rFonts w:ascii="宋体" w:hAnsi="宋体" w:cs="宋体"/>
          <w:b/>
          <w:color w:val="auto"/>
          <w:sz w:val="24"/>
        </w:rPr>
      </w:pPr>
      <w:r>
        <w:rPr>
          <w:rFonts w:hint="eastAsia" w:ascii="宋体" w:hAnsi="宋体" w:cs="宋体"/>
          <w:b/>
          <w:color w:val="auto"/>
          <w:sz w:val="24"/>
        </w:rPr>
        <w:t>七、其他补充事宜</w:t>
      </w:r>
    </w:p>
    <w:p>
      <w:pPr>
        <w:widowControl/>
        <w:spacing w:line="520" w:lineRule="exact"/>
        <w:ind w:firstLine="420" w:firstLineChars="200"/>
        <w:rPr>
          <w:rFonts w:ascii="宋体" w:hAnsi="宋体" w:cs="宋体"/>
          <w:color w:val="auto"/>
          <w:szCs w:val="21"/>
        </w:rPr>
      </w:pPr>
      <w:r>
        <w:rPr>
          <w:rFonts w:hint="eastAsia" w:ascii="宋体" w:hAnsi="宋体" w:cs="宋体"/>
          <w:color w:val="auto"/>
          <w:szCs w:val="21"/>
        </w:rPr>
        <w:t>1、磋商保证金（人民币）：无。</w:t>
      </w:r>
    </w:p>
    <w:p>
      <w:pPr>
        <w:widowControl/>
        <w:spacing w:line="520" w:lineRule="exact"/>
        <w:ind w:firstLine="420" w:firstLineChars="200"/>
        <w:rPr>
          <w:rFonts w:ascii="宋体" w:hAnsi="宋体" w:cs="宋体"/>
          <w:color w:val="auto"/>
          <w:szCs w:val="21"/>
        </w:rPr>
      </w:pPr>
      <w:r>
        <w:rPr>
          <w:rFonts w:hint="eastAsia" w:ascii="宋体" w:hAnsi="宋体" w:cs="宋体"/>
          <w:color w:val="auto"/>
          <w:szCs w:val="21"/>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spacing w:line="520" w:lineRule="exact"/>
        <w:ind w:firstLine="420" w:firstLineChars="200"/>
        <w:rPr>
          <w:rFonts w:ascii="宋体" w:hAnsi="宋体" w:cs="宋体"/>
          <w:color w:val="auto"/>
          <w:szCs w:val="21"/>
        </w:rPr>
      </w:pPr>
      <w:r>
        <w:rPr>
          <w:rFonts w:hint="eastAsia" w:ascii="宋体" w:hAnsi="宋体" w:cs="宋体"/>
          <w:color w:val="auto"/>
          <w:szCs w:val="21"/>
        </w:rPr>
        <w:t>3、对在“信用中国”网站(www.creditchina.gov.cn)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widowControl/>
        <w:spacing w:line="520" w:lineRule="exact"/>
        <w:ind w:firstLine="420" w:firstLineChars="200"/>
        <w:rPr>
          <w:rFonts w:ascii="宋体" w:hAnsi="宋体" w:cs="宋体"/>
          <w:color w:val="auto"/>
          <w:szCs w:val="21"/>
        </w:rPr>
      </w:pPr>
      <w:r>
        <w:rPr>
          <w:rFonts w:hint="eastAsia" w:ascii="宋体" w:hAnsi="宋体" w:cs="宋体"/>
          <w:color w:val="auto"/>
          <w:szCs w:val="21"/>
        </w:rPr>
        <w:t>4、网上查询地址：中国政府采购网（www.ccgp.gov.cn）、广西政府采购网（zfcg.gxzf.gov.cn）。</w:t>
      </w:r>
    </w:p>
    <w:p>
      <w:pPr>
        <w:widowControl/>
        <w:spacing w:line="520" w:lineRule="exact"/>
        <w:ind w:firstLine="420" w:firstLineChars="200"/>
        <w:rPr>
          <w:rFonts w:ascii="宋体" w:hAnsi="宋体" w:cs="宋体"/>
          <w:color w:val="auto"/>
          <w:szCs w:val="21"/>
        </w:rPr>
      </w:pPr>
      <w:r>
        <w:rPr>
          <w:rFonts w:hint="eastAsia" w:ascii="宋体" w:hAnsi="宋体" w:cs="宋体"/>
          <w:color w:val="auto"/>
          <w:szCs w:val="21"/>
        </w:rPr>
        <w:t>5、本项目需要落实的政府采购政策：</w:t>
      </w:r>
    </w:p>
    <w:p>
      <w:pPr>
        <w:widowControl/>
        <w:spacing w:line="520" w:lineRule="exact"/>
        <w:ind w:firstLine="420" w:firstLineChars="200"/>
        <w:rPr>
          <w:rFonts w:ascii="宋体" w:hAnsi="宋体" w:cs="宋体"/>
          <w:color w:val="auto"/>
          <w:szCs w:val="21"/>
        </w:rPr>
      </w:pPr>
      <w:r>
        <w:rPr>
          <w:rFonts w:hint="eastAsia" w:ascii="宋体" w:hAnsi="宋体" w:cs="宋体"/>
          <w:color w:val="auto"/>
          <w:szCs w:val="21"/>
        </w:rPr>
        <w:t>（1）政府采购促进中小企业发展。</w:t>
      </w:r>
    </w:p>
    <w:p>
      <w:pPr>
        <w:widowControl/>
        <w:spacing w:line="520" w:lineRule="exact"/>
        <w:ind w:firstLine="420" w:firstLineChars="200"/>
        <w:rPr>
          <w:rFonts w:ascii="宋体" w:hAnsi="宋体" w:cs="宋体"/>
          <w:color w:val="auto"/>
          <w:szCs w:val="21"/>
        </w:rPr>
      </w:pPr>
      <w:r>
        <w:rPr>
          <w:rFonts w:hint="eastAsia" w:ascii="宋体" w:hAnsi="宋体" w:cs="宋体"/>
          <w:color w:val="auto"/>
          <w:szCs w:val="21"/>
        </w:rPr>
        <w:t>（2）政府采购支持采用本国产品的政策。</w:t>
      </w:r>
    </w:p>
    <w:p>
      <w:pPr>
        <w:widowControl/>
        <w:spacing w:line="520" w:lineRule="exact"/>
        <w:ind w:firstLine="420" w:firstLineChars="20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）政府采购促进残疾人就业政策。</w:t>
      </w:r>
    </w:p>
    <w:p>
      <w:pPr>
        <w:widowControl/>
        <w:spacing w:line="520" w:lineRule="exact"/>
        <w:ind w:firstLine="420" w:firstLineChars="20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）政府采购支持监狱企业发展。</w:t>
      </w:r>
    </w:p>
    <w:p>
      <w:pPr>
        <w:widowControl/>
        <w:spacing w:line="520" w:lineRule="exact"/>
        <w:ind w:firstLine="420" w:firstLineChars="200"/>
        <w:rPr>
          <w:rFonts w:ascii="宋体" w:hAnsi="宋体" w:cs="宋体"/>
          <w:color w:val="auto"/>
          <w:szCs w:val="21"/>
        </w:rPr>
      </w:pPr>
      <w:r>
        <w:rPr>
          <w:rFonts w:hint="eastAsia" w:ascii="宋体" w:hAnsi="宋体" w:cs="宋体"/>
          <w:color w:val="auto"/>
          <w:szCs w:val="21"/>
        </w:rPr>
        <w:t>6、磋商注意事项：</w:t>
      </w:r>
    </w:p>
    <w:p>
      <w:pPr>
        <w:widowControl/>
        <w:spacing w:line="520" w:lineRule="exact"/>
        <w:ind w:firstLine="420" w:firstLineChars="200"/>
        <w:rPr>
          <w:rFonts w:ascii="宋体" w:hAnsi="宋体" w:cs="宋体"/>
          <w:bCs/>
          <w:color w:val="auto"/>
          <w:szCs w:val="21"/>
        </w:rPr>
      </w:pPr>
      <w:r>
        <w:rPr>
          <w:rFonts w:hint="eastAsia" w:ascii="宋体" w:hAnsi="宋体" w:cs="宋体"/>
          <w:color w:val="auto"/>
          <w:szCs w:val="21"/>
        </w:rPr>
        <w:t>（1）响应文件提交方式：本项目为全流程电子化政府采购项目，通过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cs="宋体"/>
          <w:color w:val="auto"/>
          <w:szCs w:val="21"/>
        </w:rPr>
        <w:t>实行在线电子磋商采购，供应商应先安装</w:t>
      </w:r>
      <w:r>
        <w:rPr>
          <w:rFonts w:hint="eastAsia" w:ascii="宋体" w:hAnsi="宋体" w:cs="宋体"/>
          <w:b w:val="0"/>
          <w:bCs w:val="0"/>
          <w:color w:val="auto"/>
          <w:sz w:val="21"/>
          <w:szCs w:val="21"/>
          <w:highlight w:val="none"/>
          <w:lang w:val="en-US" w:eastAsia="zh-CN"/>
        </w:rPr>
        <w:t>广西政府采购云平台新版客户端（新版客户端下载路径：广西政府采购网（访问地址http://zfcg.gxzf.gov.cn/）—办事服务—下载专区），并按照本项目竞争性磋商文件</w:t>
      </w:r>
      <w:r>
        <w:rPr>
          <w:rFonts w:hint="eastAsia" w:ascii="宋体" w:hAnsi="宋体" w:cs="宋体"/>
          <w:color w:val="auto"/>
          <w:szCs w:val="21"/>
        </w:rPr>
        <w:t>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rPr>
        <w:t>的要求编制、加密后在首次响应文件提交截止时间前通过网络上传至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rPr>
        <w:t>，</w:t>
      </w:r>
      <w:r>
        <w:rPr>
          <w:rFonts w:hint="eastAsia" w:ascii="宋体" w:hAnsi="宋体" w:cs="宋体"/>
          <w:b/>
          <w:color w:val="auto"/>
          <w:szCs w:val="21"/>
        </w:rPr>
        <w:t>供应商在</w:t>
      </w:r>
      <w:r>
        <w:rPr>
          <w:rFonts w:hint="eastAsia" w:ascii="宋体" w:hAnsi="宋体" w:cs="宋体"/>
          <w:b/>
          <w:color w:val="auto"/>
          <w:szCs w:val="21"/>
          <w:lang w:val="en-US" w:eastAsia="zh-CN"/>
        </w:rPr>
        <w:t>广西政府采购云平台</w:t>
      </w:r>
      <w:r>
        <w:rPr>
          <w:rFonts w:hint="eastAsia" w:ascii="宋体" w:hAnsi="宋体" w:cs="宋体"/>
          <w:b/>
          <w:color w:val="auto"/>
          <w:szCs w:val="21"/>
        </w:rPr>
        <w:t>提交电子版响应文件时，请填写参加远程开标活动经办人联系方式。</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rPr>
        <w:t>（2）未进行网上注册并办理数字证书（CA认证）的供应商将无法参与本项目政府采购活动，潜在供应商应当在</w:t>
      </w:r>
      <w:r>
        <w:rPr>
          <w:rFonts w:hint="eastAsia" w:ascii="宋体" w:hAnsi="宋体" w:cs="宋体"/>
          <w:color w:val="auto"/>
          <w:szCs w:val="21"/>
          <w:lang w:eastAsia="zh-CN"/>
        </w:rPr>
        <w:t>首次响应文件提交</w:t>
      </w:r>
      <w:r>
        <w:rPr>
          <w:rFonts w:hint="eastAsia" w:ascii="宋体" w:hAnsi="宋体" w:cs="宋体"/>
          <w:color w:val="auto"/>
          <w:szCs w:val="21"/>
        </w:rPr>
        <w:t>截止时间前，完成电子交易平台上的CA数字证书办理及响应文件的提交。</w:t>
      </w:r>
      <w:r>
        <w:rPr>
          <w:rFonts w:hint="eastAsia" w:ascii="宋体" w:hAnsi="宋体" w:cs="宋体"/>
          <w:color w:val="auto"/>
          <w:szCs w:val="21"/>
          <w:lang w:val="en-US" w:eastAsia="zh-CN"/>
        </w:rPr>
        <w:t xml:space="preserve"> </w:t>
      </w:r>
    </w:p>
    <w:p>
      <w:pPr>
        <w:widowControl/>
        <w:spacing w:line="5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（3）为确保网上操作合法、有效和安全，请供应商确保在电子响应过程中能够对相关数据电文进行加密和使用电子签章，妥善保管CA数字证书并使用有效的CA数字证书参与整个采购活动。</w:t>
      </w:r>
    </w:p>
    <w:p>
      <w:pPr>
        <w:widowControl/>
        <w:spacing w:line="520" w:lineRule="exact"/>
        <w:ind w:firstLine="422" w:firstLineChars="200"/>
        <w:rPr>
          <w:rFonts w:hint="eastAsia" w:ascii="宋体" w:hAnsi="宋体" w:cs="宋体"/>
          <w:b/>
          <w:bCs/>
          <w:color w:val="auto"/>
          <w:szCs w:val="21"/>
        </w:rPr>
      </w:pPr>
      <w:r>
        <w:rPr>
          <w:rFonts w:hint="eastAsia" w:ascii="宋体" w:hAnsi="宋体" w:cs="宋体"/>
          <w:b/>
          <w:bCs/>
          <w:color w:val="auto"/>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cs="宋体"/>
          <w:b/>
          <w:bCs/>
          <w:color w:val="auto"/>
          <w:szCs w:val="21"/>
          <w:lang w:eastAsia="zh-CN"/>
        </w:rPr>
        <w:t>响应文件提交</w:t>
      </w:r>
      <w:r>
        <w:rPr>
          <w:rFonts w:hint="eastAsia" w:ascii="宋体" w:hAnsi="宋体" w:cs="宋体"/>
          <w:b/>
          <w:bCs/>
          <w:color w:val="auto"/>
          <w:szCs w:val="21"/>
        </w:rPr>
        <w:t>截止时间前未完成上传、递交的，视为撤回响应文件。响应文件提交截止时间以后上传递交的响应文件的，</w:t>
      </w:r>
      <w:r>
        <w:rPr>
          <w:rFonts w:hint="eastAsia" w:ascii="宋体" w:hAnsi="宋体" w:cs="宋体"/>
          <w:b/>
          <w:bCs/>
          <w:color w:val="auto"/>
          <w:szCs w:val="21"/>
          <w:lang w:val="en-US" w:eastAsia="zh-CN"/>
        </w:rPr>
        <w:t>广西政府采购云平台</w:t>
      </w:r>
      <w:r>
        <w:rPr>
          <w:rFonts w:hint="eastAsia" w:ascii="宋体" w:hAnsi="宋体" w:cs="宋体"/>
          <w:b/>
          <w:bCs/>
          <w:color w:val="auto"/>
          <w:szCs w:val="21"/>
        </w:rPr>
        <w:t>将予以拒收。</w:t>
      </w:r>
    </w:p>
    <w:p>
      <w:pPr>
        <w:widowControl/>
        <w:spacing w:line="520" w:lineRule="exact"/>
        <w:ind w:firstLine="420" w:firstLineChars="200"/>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4</w:t>
      </w:r>
      <w:r>
        <w:rPr>
          <w:rFonts w:hint="eastAsia" w:ascii="宋体" w:hAnsi="宋体" w:cs="宋体"/>
          <w:color w:val="auto"/>
          <w:szCs w:val="21"/>
          <w:lang w:eastAsia="zh-CN"/>
        </w:rPr>
        <w:t>）</w:t>
      </w:r>
      <w:r>
        <w:rPr>
          <w:rFonts w:hint="eastAsia" w:ascii="宋体" w:hAnsi="宋体" w:cs="宋体"/>
          <w:color w:val="auto"/>
          <w:szCs w:val="21"/>
        </w:rPr>
        <w:t>CA证书在线解密：首次响应文件开启时，需要供应商携带制作响应文件时用来加密的有效数字证书（CA认证）登录</w:t>
      </w:r>
      <w:r>
        <w:rPr>
          <w:rFonts w:hint="eastAsia" w:ascii="宋体" w:hAnsi="宋体" w:cs="宋体"/>
          <w:color w:val="auto"/>
          <w:szCs w:val="21"/>
          <w:lang w:val="en-US" w:eastAsia="zh-CN"/>
        </w:rPr>
        <w:t>广西政府采购云平台</w:t>
      </w:r>
      <w:r>
        <w:rPr>
          <w:rFonts w:hint="eastAsia" w:ascii="宋体" w:hAnsi="宋体" w:cs="宋体"/>
          <w:color w:val="auto"/>
          <w:szCs w:val="21"/>
        </w:rPr>
        <w:t>电子开标大厅现场按规定时间对加密的响应文件进行解密。</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5</w:t>
      </w:r>
      <w:r>
        <w:rPr>
          <w:rFonts w:hint="eastAsia" w:ascii="宋体" w:hAnsi="宋体" w:cs="宋体"/>
          <w:color w:val="auto"/>
          <w:szCs w:val="21"/>
          <w:lang w:eastAsia="zh-CN"/>
        </w:rPr>
        <w:t>）</w:t>
      </w:r>
      <w:r>
        <w:rPr>
          <w:rFonts w:hint="eastAsia" w:ascii="宋体" w:hAnsi="宋体" w:cs="宋体"/>
          <w:color w:val="auto"/>
          <w:szCs w:val="21"/>
        </w:rPr>
        <w:t>供应商需要在具备有摄像头及语音功能且互联网网络状况良好的电脑登录</w:t>
      </w:r>
      <w:r>
        <w:rPr>
          <w:rFonts w:hint="eastAsia" w:ascii="宋体" w:hAnsi="宋体" w:cs="宋体"/>
          <w:color w:val="auto"/>
          <w:szCs w:val="21"/>
          <w:lang w:val="en-US" w:eastAsia="zh-CN"/>
        </w:rPr>
        <w:t>广西政府采购云平台</w:t>
      </w:r>
      <w:r>
        <w:rPr>
          <w:rFonts w:hint="eastAsia" w:ascii="宋体" w:hAnsi="宋体" w:cs="宋体"/>
          <w:color w:val="auto"/>
          <w:szCs w:val="21"/>
        </w:rPr>
        <w:t>远程开标大厅参与本次磋商，否则后果自负。</w:t>
      </w:r>
    </w:p>
    <w:p>
      <w:pPr>
        <w:widowControl/>
        <w:spacing w:line="5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 若对项目采购电子交易系统操作有疑问，可登录</w:t>
      </w:r>
      <w:r>
        <w:rPr>
          <w:rFonts w:hint="eastAsia" w:ascii="宋体" w:hAnsi="宋体" w:cs="宋体"/>
          <w:color w:val="auto"/>
          <w:szCs w:val="21"/>
          <w:lang w:val="en-US" w:eastAsia="zh-CN"/>
        </w:rPr>
        <w:t>广西政府采购云平台（https://www.gcy.zfcg.gxzf.gov.cn/）</w:t>
      </w:r>
      <w:r>
        <w:rPr>
          <w:rFonts w:hint="eastAsia" w:ascii="宋体" w:hAnsi="宋体" w:cs="宋体"/>
          <w:color w:val="auto"/>
          <w:szCs w:val="21"/>
        </w:rPr>
        <w:t>，点击右侧咨询小采，获取采小蜜智能服务管家帮助，或拨打</w:t>
      </w:r>
      <w:r>
        <w:rPr>
          <w:rFonts w:hint="eastAsia" w:ascii="宋体" w:hAnsi="宋体" w:cs="宋体"/>
          <w:color w:val="auto"/>
          <w:szCs w:val="21"/>
          <w:lang w:val="en-US" w:eastAsia="zh-CN"/>
        </w:rPr>
        <w:t>广西政府采购云平台</w:t>
      </w:r>
      <w:r>
        <w:rPr>
          <w:rFonts w:hint="eastAsia" w:ascii="宋体" w:hAnsi="宋体" w:cs="宋体"/>
          <w:color w:val="auto"/>
          <w:szCs w:val="21"/>
        </w:rPr>
        <w:t>服务热线</w:t>
      </w:r>
      <w:r>
        <w:rPr>
          <w:rFonts w:hint="eastAsia" w:ascii="宋体" w:hAnsi="宋体" w:cs="宋体"/>
          <w:color w:val="auto"/>
          <w:szCs w:val="21"/>
          <w:lang w:val="en-US" w:eastAsia="zh-CN"/>
        </w:rPr>
        <w:t>95763</w:t>
      </w:r>
      <w:r>
        <w:rPr>
          <w:rFonts w:hint="eastAsia" w:ascii="宋体" w:hAnsi="宋体" w:cs="宋体"/>
          <w:color w:val="auto"/>
          <w:szCs w:val="21"/>
        </w:rPr>
        <w:t xml:space="preserve">获取热线服务帮助。 </w:t>
      </w:r>
    </w:p>
    <w:p>
      <w:pPr>
        <w:widowControl/>
        <w:spacing w:line="520" w:lineRule="exact"/>
        <w:ind w:firstLine="420" w:firstLineChars="200"/>
        <w:rPr>
          <w:color w:val="auto"/>
        </w:rPr>
      </w:pPr>
      <w:r>
        <w:rPr>
          <w:rFonts w:hint="eastAsia" w:ascii="宋体" w:hAnsi="宋体" w:cs="宋体"/>
          <w:color w:val="auto"/>
          <w:szCs w:val="21"/>
          <w:lang w:val="en-US" w:eastAsia="zh-CN"/>
        </w:rPr>
        <w:t>8.根据《崇左市财政局关于进一步做好线上“政采贷”融资业务工作的通知》( 崇财采(2023)10号) ,供应商可凭成交通知书、政府采购合同，通过中征应收账款融资服务平台向银行在线申请“政采贷”融资。(具体详见竞争性磋商文件中关于“政采贷”相关信息)。</w:t>
      </w:r>
    </w:p>
    <w:bookmarkEnd w:id="5"/>
    <w:p>
      <w:pPr>
        <w:spacing w:line="520" w:lineRule="exact"/>
        <w:ind w:firstLine="354" w:firstLineChars="147"/>
        <w:rPr>
          <w:rFonts w:ascii="宋体" w:hAnsi="宋体" w:cs="宋体"/>
          <w:b/>
          <w:color w:val="auto"/>
          <w:sz w:val="24"/>
        </w:rPr>
      </w:pPr>
      <w:r>
        <w:rPr>
          <w:rFonts w:hint="eastAsia" w:ascii="宋体" w:hAnsi="宋体" w:cs="宋体"/>
          <w:b/>
          <w:color w:val="auto"/>
          <w:sz w:val="24"/>
        </w:rPr>
        <w:t>八、凡对本次采购提出询问，请按以下方式联系。</w:t>
      </w:r>
      <w:bookmarkEnd w:id="6"/>
      <w:bookmarkEnd w:id="7"/>
      <w:bookmarkEnd w:id="8"/>
      <w:bookmarkEnd w:id="9"/>
      <w:bookmarkEnd w:id="10"/>
    </w:p>
    <w:p>
      <w:pPr>
        <w:spacing w:line="520" w:lineRule="exact"/>
        <w:ind w:firstLine="567" w:firstLineChars="270"/>
        <w:jc w:val="left"/>
        <w:rPr>
          <w:rFonts w:ascii="宋体" w:hAnsi="宋体" w:cs="宋体"/>
          <w:color w:val="auto"/>
          <w:szCs w:val="21"/>
        </w:rPr>
      </w:pPr>
      <w:bookmarkStart w:id="11" w:name="_Toc28359096"/>
      <w:bookmarkStart w:id="12" w:name="_Toc35393637"/>
      <w:bookmarkStart w:id="13" w:name="_Toc28359019"/>
      <w:bookmarkStart w:id="14" w:name="_Toc35393806"/>
      <w:r>
        <w:rPr>
          <w:rFonts w:hint="eastAsia" w:ascii="宋体" w:hAnsi="宋体" w:cs="宋体"/>
          <w:color w:val="auto"/>
          <w:szCs w:val="21"/>
        </w:rPr>
        <w:t>1.采购人信息</w:t>
      </w:r>
    </w:p>
    <w:p>
      <w:pPr>
        <w:spacing w:line="520" w:lineRule="exact"/>
        <w:ind w:firstLine="567" w:firstLineChars="270"/>
        <w:jc w:val="left"/>
        <w:rPr>
          <w:rFonts w:hint="eastAsia" w:ascii="宋体" w:hAnsi="宋体" w:cs="宋体"/>
          <w:color w:val="auto"/>
          <w:lang w:eastAsia="zh-CN"/>
        </w:rPr>
      </w:pPr>
      <w:r>
        <w:rPr>
          <w:rFonts w:hint="eastAsia" w:ascii="宋体" w:hAnsi="宋体" w:cs="宋体"/>
          <w:color w:val="auto"/>
          <w:lang w:eastAsia="zh-CN"/>
        </w:rPr>
        <w:t>名 称：</w:t>
      </w:r>
      <w:r>
        <w:rPr>
          <w:rFonts w:hint="eastAsia" w:ascii="宋体" w:hAnsi="宋体" w:cs="仿宋"/>
          <w:color w:val="auto"/>
        </w:rPr>
        <w:t>崇左市公安局</w:t>
      </w:r>
    </w:p>
    <w:p>
      <w:pPr>
        <w:spacing w:line="520" w:lineRule="exact"/>
        <w:ind w:firstLine="567" w:firstLineChars="270"/>
        <w:jc w:val="left"/>
        <w:rPr>
          <w:rFonts w:hint="eastAsia" w:ascii="宋体" w:hAnsi="宋体" w:cs="宋体"/>
          <w:color w:val="auto"/>
          <w:lang w:eastAsia="zh-CN"/>
        </w:rPr>
      </w:pPr>
      <w:r>
        <w:rPr>
          <w:rFonts w:hint="eastAsia" w:ascii="宋体" w:hAnsi="宋体" w:cs="宋体"/>
          <w:color w:val="auto"/>
          <w:lang w:eastAsia="zh-CN"/>
        </w:rPr>
        <w:t>地址：</w:t>
      </w:r>
      <w:r>
        <w:rPr>
          <w:rFonts w:hint="eastAsia" w:ascii="宋体" w:hAnsi="宋体" w:cs="仿宋"/>
          <w:color w:val="auto"/>
        </w:rPr>
        <w:t>崇左市江州区石景林路8号</w:t>
      </w:r>
    </w:p>
    <w:p>
      <w:pPr>
        <w:spacing w:line="520" w:lineRule="exact"/>
        <w:ind w:firstLine="567" w:firstLineChars="270"/>
        <w:jc w:val="left"/>
        <w:rPr>
          <w:rFonts w:hint="eastAsia" w:ascii="宋体" w:hAnsi="宋体" w:cs="宋体"/>
          <w:color w:val="auto"/>
          <w:lang w:val="en-US" w:eastAsia="zh-CN"/>
        </w:rPr>
      </w:pPr>
      <w:r>
        <w:rPr>
          <w:rFonts w:hint="eastAsia" w:ascii="宋体" w:hAnsi="宋体" w:cs="宋体"/>
          <w:color w:val="auto"/>
          <w:lang w:eastAsia="zh-CN"/>
        </w:rPr>
        <w:t>联系方式：</w:t>
      </w:r>
      <w:bookmarkStart w:id="15" w:name="_Toc28359086"/>
      <w:bookmarkStart w:id="16" w:name="_Toc28359009"/>
      <w:r>
        <w:rPr>
          <w:rFonts w:hint="eastAsia" w:ascii="宋体" w:hAnsi="宋体" w:cs="仿宋"/>
          <w:color w:val="auto"/>
        </w:rPr>
        <w:t>蔡</w:t>
      </w:r>
      <w:r>
        <w:rPr>
          <w:rFonts w:hint="eastAsia" w:ascii="宋体" w:hAnsi="宋体" w:cs="宋体"/>
          <w:color w:val="auto"/>
          <w:lang w:val="en-US" w:eastAsia="zh-CN"/>
        </w:rPr>
        <w:t xml:space="preserve">警官 </w:t>
      </w:r>
    </w:p>
    <w:p>
      <w:pPr>
        <w:spacing w:line="520" w:lineRule="exact"/>
        <w:ind w:firstLine="567" w:firstLineChars="270"/>
        <w:jc w:val="left"/>
        <w:rPr>
          <w:rFonts w:hint="default" w:ascii="宋体" w:hAnsi="宋体" w:cs="宋体"/>
          <w:color w:val="auto"/>
          <w:lang w:val="en-US" w:eastAsia="zh-CN"/>
        </w:rPr>
      </w:pPr>
      <w:r>
        <w:rPr>
          <w:rFonts w:hint="eastAsia" w:ascii="宋体" w:hAnsi="宋体" w:cs="宋体"/>
          <w:color w:val="auto"/>
          <w:lang w:val="en-US" w:eastAsia="zh-CN"/>
        </w:rPr>
        <w:t>电  话：</w:t>
      </w:r>
      <w:r>
        <w:rPr>
          <w:rFonts w:ascii="宋体" w:hAnsi="宋体" w:cs="仿宋"/>
          <w:color w:val="auto"/>
        </w:rPr>
        <w:t>0771-7966013</w:t>
      </w:r>
    </w:p>
    <w:p>
      <w:pPr>
        <w:spacing w:line="520" w:lineRule="exact"/>
        <w:ind w:firstLine="567" w:firstLineChars="270"/>
        <w:jc w:val="left"/>
        <w:rPr>
          <w:rFonts w:ascii="宋体" w:hAnsi="宋体" w:cs="宋体"/>
          <w:color w:val="auto"/>
          <w:szCs w:val="21"/>
        </w:rPr>
      </w:pPr>
      <w:r>
        <w:rPr>
          <w:rFonts w:hint="eastAsia" w:ascii="宋体" w:hAnsi="宋体" w:cs="宋体"/>
          <w:color w:val="auto"/>
          <w:lang w:eastAsia="zh-CN"/>
        </w:rPr>
        <w:t>2.采购代</w:t>
      </w:r>
      <w:r>
        <w:rPr>
          <w:rFonts w:hint="eastAsia" w:ascii="宋体" w:hAnsi="宋体" w:cs="宋体"/>
          <w:color w:val="auto"/>
          <w:szCs w:val="21"/>
        </w:rPr>
        <w:t>理机构信息</w:t>
      </w:r>
      <w:bookmarkEnd w:id="15"/>
      <w:bookmarkEnd w:id="16"/>
    </w:p>
    <w:p>
      <w:pPr>
        <w:spacing w:line="520" w:lineRule="exact"/>
        <w:ind w:firstLine="567" w:firstLineChars="270"/>
        <w:rPr>
          <w:rFonts w:ascii="宋体" w:hAnsi="宋体" w:cs="宋体"/>
          <w:color w:val="auto"/>
          <w:szCs w:val="21"/>
        </w:rPr>
      </w:pPr>
      <w:r>
        <w:rPr>
          <w:rFonts w:hint="eastAsia" w:ascii="宋体" w:hAnsi="宋体" w:cs="宋体"/>
          <w:color w:val="auto"/>
          <w:szCs w:val="21"/>
        </w:rPr>
        <w:t>名 称：广西科文招标有限公司</w:t>
      </w:r>
    </w:p>
    <w:p>
      <w:pPr>
        <w:spacing w:line="520" w:lineRule="exact"/>
        <w:ind w:firstLine="567" w:firstLineChars="270"/>
        <w:rPr>
          <w:rFonts w:ascii="宋体" w:hAnsi="宋体" w:cs="宋体"/>
          <w:color w:val="auto"/>
          <w:szCs w:val="21"/>
        </w:rPr>
      </w:pPr>
      <w:r>
        <w:rPr>
          <w:rFonts w:hint="eastAsia" w:ascii="宋体" w:hAnsi="宋体" w:cs="宋体"/>
          <w:color w:val="auto"/>
          <w:szCs w:val="21"/>
        </w:rPr>
        <w:t>地　址：广西南宁市民族大道141号中鼎万象东方D区5楼 </w:t>
      </w:r>
    </w:p>
    <w:p>
      <w:pPr>
        <w:spacing w:line="520" w:lineRule="exact"/>
        <w:ind w:firstLine="567" w:firstLineChars="270"/>
        <w:rPr>
          <w:rFonts w:hint="eastAsia" w:ascii="宋体" w:hAnsi="宋体" w:cs="宋体"/>
          <w:color w:val="auto"/>
          <w:szCs w:val="21"/>
        </w:rPr>
      </w:pPr>
      <w:r>
        <w:rPr>
          <w:rFonts w:hint="eastAsia" w:ascii="宋体" w:hAnsi="宋体" w:cs="宋体"/>
          <w:color w:val="auto"/>
          <w:szCs w:val="21"/>
        </w:rPr>
        <w:t>联系方式</w:t>
      </w:r>
      <w:bookmarkStart w:id="17" w:name="_Toc28359010"/>
      <w:bookmarkStart w:id="18" w:name="_Toc28359087"/>
      <w:r>
        <w:rPr>
          <w:rFonts w:hint="eastAsia" w:ascii="宋体" w:hAnsi="宋体" w:cs="宋体"/>
          <w:color w:val="auto"/>
          <w:szCs w:val="21"/>
        </w:rPr>
        <w:t>：</w:t>
      </w:r>
      <w:r>
        <w:rPr>
          <w:rFonts w:hint="eastAsia" w:ascii="宋体" w:hAnsi="宋体" w:cs="宋体"/>
          <w:color w:val="auto"/>
          <w:szCs w:val="21"/>
          <w:lang w:val="en-US" w:eastAsia="zh-CN"/>
        </w:rPr>
        <w:t>银工、李 工</w:t>
      </w:r>
      <w:r>
        <w:rPr>
          <w:rFonts w:hint="eastAsia" w:ascii="宋体" w:hAnsi="宋体" w:cs="宋体"/>
          <w:color w:val="auto"/>
          <w:szCs w:val="21"/>
        </w:rPr>
        <w:t xml:space="preserve"> 0771-</w:t>
      </w:r>
      <w:r>
        <w:rPr>
          <w:rFonts w:hint="eastAsia"/>
          <w:color w:val="auto"/>
          <w:lang w:val="en-US" w:eastAsia="zh-CN"/>
        </w:rPr>
        <w:t>2023873</w:t>
      </w:r>
    </w:p>
    <w:p>
      <w:pPr>
        <w:spacing w:line="360" w:lineRule="auto"/>
        <w:ind w:firstLine="567" w:firstLineChars="270"/>
        <w:rPr>
          <w:rFonts w:ascii="宋体" w:hAnsi="宋体"/>
          <w:color w:val="auto"/>
          <w:szCs w:val="21"/>
          <w:u w:val="single"/>
        </w:rPr>
      </w:pPr>
      <w:r>
        <w:rPr>
          <w:rFonts w:hint="eastAsia" w:ascii="宋体" w:hAnsi="宋体" w:cs="宋体"/>
          <w:color w:val="auto"/>
          <w:szCs w:val="21"/>
        </w:rPr>
        <w:t>3.项目</w:t>
      </w:r>
      <w:r>
        <w:rPr>
          <w:rFonts w:ascii="宋体" w:hAnsi="宋体" w:cs="宋体"/>
          <w:color w:val="auto"/>
          <w:szCs w:val="21"/>
        </w:rPr>
        <w:t>联系方式</w:t>
      </w:r>
    </w:p>
    <w:p>
      <w:pPr>
        <w:pStyle w:val="12"/>
        <w:spacing w:line="360" w:lineRule="auto"/>
        <w:ind w:firstLine="567" w:firstLineChars="270"/>
        <w:rPr>
          <w:rFonts w:hint="eastAsia" w:hAnsi="宋体"/>
          <w:color w:val="auto"/>
          <w:sz w:val="21"/>
        </w:rPr>
      </w:pPr>
      <w:r>
        <w:rPr>
          <w:rFonts w:hint="eastAsia" w:hAnsi="宋体"/>
          <w:color w:val="auto"/>
          <w:sz w:val="21"/>
        </w:rPr>
        <w:t>项目联系人：</w:t>
      </w:r>
      <w:r>
        <w:rPr>
          <w:rFonts w:hint="eastAsia" w:hAnsi="宋体"/>
          <w:color w:val="auto"/>
          <w:sz w:val="21"/>
          <w:lang w:val="en-US" w:eastAsia="zh-CN"/>
        </w:rPr>
        <w:t>银工、李 工</w:t>
      </w:r>
    </w:p>
    <w:p>
      <w:pPr>
        <w:spacing w:line="360" w:lineRule="auto"/>
        <w:ind w:firstLine="567" w:firstLineChars="270"/>
        <w:rPr>
          <w:rFonts w:ascii="宋体" w:hAnsi="宋体"/>
          <w:color w:val="auto"/>
          <w:szCs w:val="21"/>
          <w:u w:val="single"/>
        </w:rPr>
      </w:pPr>
      <w:r>
        <w:rPr>
          <w:rFonts w:hint="eastAsia" w:ascii="宋体" w:hAnsi="宋体"/>
          <w:color w:val="auto"/>
          <w:szCs w:val="21"/>
        </w:rPr>
        <w:t>电　话：</w:t>
      </w:r>
      <w:r>
        <w:rPr>
          <w:rFonts w:hint="eastAsia" w:ascii="宋体" w:hAnsi="宋体" w:cs="宋体"/>
          <w:color w:val="auto"/>
          <w:szCs w:val="21"/>
        </w:rPr>
        <w:t>0771-</w:t>
      </w:r>
      <w:r>
        <w:rPr>
          <w:rFonts w:hint="eastAsia"/>
          <w:color w:val="auto"/>
          <w:lang w:val="en-US" w:eastAsia="zh-CN"/>
        </w:rPr>
        <w:t>2023873</w:t>
      </w:r>
    </w:p>
    <w:p>
      <w:pPr>
        <w:spacing w:line="520" w:lineRule="exact"/>
        <w:ind w:firstLine="567" w:firstLineChars="270"/>
        <w:rPr>
          <w:rFonts w:ascii="宋体" w:hAnsi="宋体" w:cs="宋体"/>
          <w:color w:val="auto"/>
          <w:szCs w:val="21"/>
        </w:rPr>
      </w:pPr>
      <w:r>
        <w:rPr>
          <w:rFonts w:hint="eastAsia" w:ascii="宋体" w:hAnsi="宋体" w:cs="宋体"/>
          <w:color w:val="auto"/>
          <w:szCs w:val="21"/>
        </w:rPr>
        <w:t>　　　　　　　　　　</w:t>
      </w:r>
    </w:p>
    <w:bookmarkEnd w:id="17"/>
    <w:bookmarkEnd w:id="18"/>
    <w:p>
      <w:pPr>
        <w:pStyle w:val="12"/>
        <w:spacing w:line="520" w:lineRule="exact"/>
        <w:ind w:firstLine="567" w:firstLineChars="270"/>
        <w:rPr>
          <w:rFonts w:hint="eastAsia" w:hAnsi="宋体" w:cs="宋体"/>
          <w:color w:val="auto"/>
          <w:sz w:val="21"/>
        </w:rPr>
      </w:pPr>
    </w:p>
    <w:p>
      <w:pPr>
        <w:pStyle w:val="12"/>
        <w:spacing w:line="520" w:lineRule="exact"/>
        <w:ind w:firstLine="567" w:firstLineChars="270"/>
        <w:rPr>
          <w:rFonts w:hAnsi="宋体" w:cs="宋体"/>
          <w:color w:val="auto"/>
          <w:sz w:val="21"/>
        </w:rPr>
      </w:pPr>
      <w:r>
        <w:rPr>
          <w:rFonts w:hint="eastAsia" w:hAnsi="宋体" w:cs="宋体"/>
          <w:color w:val="auto"/>
          <w:sz w:val="21"/>
        </w:rPr>
        <w:t>　　　　　　　　　　</w:t>
      </w:r>
    </w:p>
    <w:p>
      <w:pPr>
        <w:spacing w:line="380" w:lineRule="exact"/>
        <w:ind w:firstLine="6195" w:firstLineChars="2950"/>
        <w:rPr>
          <w:rFonts w:ascii="宋体" w:hAnsi="宋体" w:cs="宋体"/>
          <w:color w:val="auto"/>
          <w:szCs w:val="21"/>
        </w:rPr>
      </w:pPr>
    </w:p>
    <w:p>
      <w:pPr>
        <w:spacing w:line="380" w:lineRule="exact"/>
        <w:ind w:firstLine="6195" w:firstLineChars="2950"/>
        <w:rPr>
          <w:rFonts w:ascii="宋体" w:hAnsi="宋体" w:cs="宋体"/>
          <w:color w:val="auto"/>
          <w:szCs w:val="21"/>
        </w:rPr>
      </w:pPr>
    </w:p>
    <w:p>
      <w:pPr>
        <w:spacing w:line="380" w:lineRule="exact"/>
        <w:ind w:firstLine="6405" w:firstLineChars="3050"/>
        <w:rPr>
          <w:rFonts w:ascii="宋体" w:hAnsi="宋体" w:cs="宋体"/>
          <w:color w:val="auto"/>
          <w:szCs w:val="21"/>
        </w:rPr>
      </w:pPr>
      <w:r>
        <w:rPr>
          <w:rFonts w:hint="eastAsia" w:ascii="宋体" w:hAnsi="宋体" w:cs="宋体"/>
          <w:color w:val="auto"/>
          <w:szCs w:val="21"/>
        </w:rPr>
        <w:t>广西科文招标有限公司</w:t>
      </w:r>
    </w:p>
    <w:p>
      <w:pPr>
        <w:snapToGrid w:val="0"/>
        <w:spacing w:line="380" w:lineRule="exact"/>
        <w:ind w:left="238"/>
        <w:jc w:val="center"/>
        <w:rPr>
          <w:rFonts w:ascii="宋体" w:hAnsi="宋体" w:cs="宋体"/>
          <w:b/>
          <w:bCs/>
          <w:color w:val="auto"/>
          <w:sz w:val="32"/>
          <w:szCs w:val="32"/>
        </w:rPr>
      </w:pPr>
      <w:r>
        <w:rPr>
          <w:rFonts w:hint="eastAsia" w:ascii="宋体" w:hAnsi="宋体" w:cs="宋体"/>
          <w:color w:val="auto"/>
        </w:rPr>
        <w:t xml:space="preserve">                                                  </w:t>
      </w:r>
      <w:bookmarkEnd w:id="4"/>
      <w:bookmarkEnd w:id="11"/>
      <w:bookmarkEnd w:id="12"/>
      <w:bookmarkEnd w:id="13"/>
      <w:bookmarkEnd w:id="14"/>
      <w:r>
        <w:rPr>
          <w:rFonts w:hint="eastAsia" w:ascii="宋体" w:hAnsi="宋体" w:cs="宋体"/>
          <w:color w:val="auto"/>
          <w:lang w:val="en-US" w:eastAsia="zh-CN"/>
        </w:rPr>
        <w:t xml:space="preserve">   2024</w:t>
      </w:r>
      <w:r>
        <w:rPr>
          <w:rFonts w:hint="eastAsia" w:ascii="宋体" w:hAnsi="宋体" w:cs="宋体"/>
          <w:color w:val="auto"/>
        </w:rPr>
        <w:t>年</w:t>
      </w:r>
      <w:r>
        <w:rPr>
          <w:rFonts w:hint="eastAsia" w:ascii="宋体" w:hAnsi="宋体" w:cs="宋体"/>
          <w:color w:val="auto"/>
          <w:lang w:val="en-US" w:eastAsia="zh-CN"/>
        </w:rPr>
        <w:t>2</w:t>
      </w:r>
      <w:r>
        <w:rPr>
          <w:rFonts w:hint="eastAsia" w:ascii="宋体" w:hAnsi="宋体" w:cs="宋体"/>
          <w:color w:val="auto"/>
        </w:rPr>
        <w:t>月</w:t>
      </w:r>
      <w:r>
        <w:rPr>
          <w:rFonts w:hint="eastAsia" w:ascii="宋体" w:hAnsi="宋体" w:cs="宋体"/>
          <w:color w:val="auto"/>
          <w:lang w:val="en-US" w:eastAsia="zh-CN"/>
        </w:rPr>
        <w:t xml:space="preserve"> 2</w:t>
      </w:r>
      <w:bookmarkStart w:id="146" w:name="_GoBack"/>
      <w:bookmarkEnd w:id="146"/>
      <w:r>
        <w:rPr>
          <w:rFonts w:hint="eastAsia" w:ascii="宋体" w:hAnsi="宋体" w:cs="宋体"/>
          <w:color w:val="auto"/>
          <w:lang w:val="en-US" w:eastAsia="zh-CN"/>
        </w:rPr>
        <w:t>6</w:t>
      </w:r>
      <w:r>
        <w:rPr>
          <w:rFonts w:hint="eastAsia" w:ascii="宋体" w:hAnsi="宋体" w:cs="宋体"/>
          <w:color w:val="auto"/>
        </w:rPr>
        <w:t>日</w:t>
      </w:r>
      <w:r>
        <w:rPr>
          <w:rFonts w:hint="eastAsia" w:ascii="宋体" w:hAnsi="宋体" w:cs="宋体"/>
          <w:b/>
          <w:bCs/>
          <w:color w:val="auto"/>
          <w:sz w:val="32"/>
          <w:szCs w:val="32"/>
        </w:rPr>
        <w:br w:type="page"/>
      </w:r>
    </w:p>
    <w:p>
      <w:pPr>
        <w:pStyle w:val="3"/>
        <w:jc w:val="center"/>
        <w:rPr>
          <w:rFonts w:ascii="宋体" w:hAnsi="宋体" w:cs="宋体"/>
          <w:color w:val="auto"/>
        </w:rPr>
      </w:pPr>
      <w:bookmarkStart w:id="19" w:name="_Toc74323457"/>
      <w:r>
        <w:rPr>
          <w:rFonts w:hint="eastAsia" w:ascii="宋体" w:hAnsi="宋体" w:cs="宋体"/>
          <w:color w:val="auto"/>
        </w:rPr>
        <w:t>第二章 供应商须知</w:t>
      </w:r>
      <w:bookmarkEnd w:id="19"/>
    </w:p>
    <w:p>
      <w:pPr>
        <w:spacing w:line="400" w:lineRule="exact"/>
        <w:jc w:val="center"/>
        <w:rPr>
          <w:rFonts w:ascii="宋体" w:hAnsi="宋体" w:cs="宋体"/>
          <w:b/>
          <w:color w:val="auto"/>
          <w:sz w:val="32"/>
          <w:szCs w:val="32"/>
        </w:rPr>
      </w:pPr>
      <w:r>
        <w:rPr>
          <w:rFonts w:hint="eastAsia" w:ascii="宋体" w:hAnsi="宋体" w:cs="宋体"/>
          <w:b/>
          <w:color w:val="auto"/>
          <w:sz w:val="32"/>
          <w:szCs w:val="32"/>
        </w:rPr>
        <w:t>供应商须知前附表</w:t>
      </w:r>
    </w:p>
    <w:p>
      <w:pPr>
        <w:spacing w:line="400" w:lineRule="exact"/>
        <w:jc w:val="center"/>
        <w:rPr>
          <w:rFonts w:ascii="宋体" w:hAnsi="宋体" w:cs="宋体"/>
          <w:b/>
          <w:color w:val="auto"/>
          <w:sz w:val="32"/>
          <w:szCs w:val="32"/>
        </w:rPr>
      </w:pPr>
    </w:p>
    <w:tbl>
      <w:tblPr>
        <w:tblStyle w:val="26"/>
        <w:tblW w:w="97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条款号</w:t>
            </w:r>
          </w:p>
        </w:tc>
        <w:tc>
          <w:tcPr>
            <w:tcW w:w="8743" w:type="dxa"/>
          </w:tcPr>
          <w:p>
            <w:pPr>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w:t>
            </w:r>
          </w:p>
        </w:tc>
        <w:tc>
          <w:tcPr>
            <w:tcW w:w="8743" w:type="dxa"/>
            <w:vAlign w:val="center"/>
          </w:tcPr>
          <w:p>
            <w:pPr>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Cs/>
                <w:color w:val="auto"/>
                <w:szCs w:val="21"/>
              </w:rPr>
              <w:t>供应商的资格条件</w:t>
            </w:r>
            <w:r>
              <w:rPr>
                <w:rFonts w:hint="eastAsia" w:asciiTheme="majorEastAsia" w:hAnsiTheme="majorEastAsia" w:eastAsiaTheme="majorEastAsia" w:cstheme="majorEastAsia"/>
                <w:color w:val="auto"/>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5.1</w:t>
            </w:r>
          </w:p>
        </w:tc>
        <w:tc>
          <w:tcPr>
            <w:tcW w:w="8743" w:type="dxa"/>
            <w:vAlign w:val="center"/>
          </w:tcPr>
          <w:p>
            <w:pPr>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是否接受联合体竞标：详见竞争性磋商公告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5.2</w:t>
            </w:r>
          </w:p>
        </w:tc>
        <w:tc>
          <w:tcPr>
            <w:tcW w:w="8743" w:type="dxa"/>
            <w:vAlign w:val="center"/>
          </w:tcPr>
          <w:p>
            <w:pPr>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如接受联合体竞标，联合体竞标要求如下：</w:t>
            </w:r>
          </w:p>
          <w:p>
            <w:pPr>
              <w:autoSpaceDE w:val="0"/>
              <w:autoSpaceDN w:val="0"/>
              <w:snapToGrid w:val="0"/>
              <w:spacing w:line="400" w:lineRule="exact"/>
              <w:textAlignment w:val="bottom"/>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1、两个以上供应商可以组成一个竞标联合体，以一个供应商的身份共同参加竞标，联合体供应商的名称应统一按“XXX 公司与 XXX 公司的联合体”的规则填写。</w:t>
            </w:r>
            <w:r>
              <w:rPr>
                <w:rFonts w:hint="eastAsia" w:asciiTheme="majorEastAsia" w:hAnsiTheme="majorEastAsia" w:eastAsiaTheme="majorEastAsia" w:cstheme="majorEastAsia"/>
                <w:color w:val="auto"/>
                <w:szCs w:val="21"/>
              </w:rPr>
              <w:tab/>
            </w:r>
          </w:p>
          <w:p>
            <w:pPr>
              <w:autoSpaceDE w:val="0"/>
              <w:autoSpaceDN w:val="0"/>
              <w:snapToGrid w:val="0"/>
              <w:spacing w:line="400" w:lineRule="exact"/>
              <w:textAlignment w:val="bottom"/>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磋商公告“申请人的资格条件”第3点 “3、本项目的特定资格要求”的要求。</w:t>
            </w:r>
          </w:p>
          <w:p>
            <w:pPr>
              <w:autoSpaceDE w:val="0"/>
              <w:autoSpaceDN w:val="0"/>
              <w:snapToGrid w:val="0"/>
              <w:spacing w:line="400" w:lineRule="exact"/>
              <w:textAlignment w:val="bottom"/>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联合体竞标的，须提供《联合体竞标协议书》（格式后附），协议书必须明确主体方（或者牵头方）并明确约定联合体各方承担的工作和相应的责任（各方承担责任与义务的分工必须符合采购需求，否则，联合体响应无效），并将联合竞标协议放入响应文件。联合体各方必须共同与采购人签订采购合同，就采购合同约定的事项对采购人承担连带责任。</w:t>
            </w:r>
            <w:r>
              <w:rPr>
                <w:rFonts w:hint="eastAsia" w:asciiTheme="majorEastAsia" w:hAnsiTheme="majorEastAsia" w:eastAsiaTheme="majorEastAsia" w:cstheme="majorEastAsia"/>
                <w:color w:val="auto"/>
                <w:szCs w:val="21"/>
              </w:rPr>
              <w:tab/>
            </w:r>
          </w:p>
          <w:p>
            <w:pPr>
              <w:autoSpaceDE w:val="0"/>
              <w:autoSpaceDN w:val="0"/>
              <w:snapToGrid w:val="0"/>
              <w:spacing w:line="400" w:lineRule="exact"/>
              <w:textAlignment w:val="bottom"/>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4、以联合体形式参加政府采购活动的，联合体各方不得再单独参加或者与其他供应商另外组成联合体参加同一合同项下的政府采购活动，否则与之相关的响应文件作废。</w:t>
            </w:r>
            <w:r>
              <w:rPr>
                <w:rFonts w:hint="eastAsia" w:asciiTheme="majorEastAsia" w:hAnsiTheme="majorEastAsia" w:eastAsiaTheme="majorEastAsia" w:cstheme="majorEastAsia"/>
                <w:color w:val="auto"/>
                <w:szCs w:val="21"/>
              </w:rPr>
              <w:tab/>
            </w:r>
            <w:r>
              <w:rPr>
                <w:rFonts w:hint="eastAsia" w:asciiTheme="majorEastAsia" w:hAnsiTheme="majorEastAsia" w:eastAsiaTheme="majorEastAsia" w:cstheme="majorEastAsia"/>
                <w:color w:val="auto"/>
                <w:szCs w:val="21"/>
              </w:rPr>
              <w:tab/>
            </w:r>
          </w:p>
          <w:p>
            <w:pPr>
              <w:autoSpaceDE w:val="0"/>
              <w:autoSpaceDN w:val="0"/>
              <w:snapToGrid w:val="0"/>
              <w:spacing w:line="400" w:lineRule="exact"/>
              <w:textAlignment w:val="bottom"/>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5、联合体中有同类资质的供应商按照联合体分工承担相同工作的，应当按照资质等级较低的供应商确定资质等级。</w:t>
            </w:r>
            <w:r>
              <w:rPr>
                <w:rFonts w:hint="eastAsia" w:asciiTheme="majorEastAsia" w:hAnsiTheme="majorEastAsia" w:eastAsiaTheme="majorEastAsia" w:cstheme="majorEastAsia"/>
                <w:color w:val="auto"/>
                <w:szCs w:val="21"/>
              </w:rPr>
              <w:tab/>
            </w:r>
            <w:r>
              <w:rPr>
                <w:rFonts w:hint="eastAsia" w:asciiTheme="majorEastAsia" w:hAnsiTheme="majorEastAsia" w:eastAsiaTheme="majorEastAsia" w:cstheme="majorEastAsia"/>
                <w:color w:val="auto"/>
                <w:szCs w:val="21"/>
              </w:rPr>
              <w:tab/>
            </w:r>
          </w:p>
          <w:p>
            <w:pPr>
              <w:autoSpaceDE w:val="0"/>
              <w:autoSpaceDN w:val="0"/>
              <w:snapToGrid w:val="0"/>
              <w:spacing w:line="400" w:lineRule="exact"/>
              <w:textAlignment w:val="bottom"/>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6、联合体竞标业绩、履约能力按照联合体各方其中较高的一方认定并计算（竞争性磋商文件另有规定的除外）。</w:t>
            </w:r>
            <w:r>
              <w:rPr>
                <w:rFonts w:hint="eastAsia" w:asciiTheme="majorEastAsia" w:hAnsiTheme="majorEastAsia" w:eastAsiaTheme="majorEastAsia" w:cstheme="majorEastAsia"/>
                <w:color w:val="auto"/>
                <w:szCs w:val="21"/>
              </w:rPr>
              <w:tab/>
            </w:r>
            <w:r>
              <w:rPr>
                <w:rFonts w:hint="eastAsia" w:asciiTheme="majorEastAsia" w:hAnsiTheme="majorEastAsia" w:eastAsiaTheme="majorEastAsia" w:cstheme="majorEastAsia"/>
                <w:color w:val="auto"/>
                <w:szCs w:val="21"/>
              </w:rPr>
              <w:tab/>
            </w:r>
            <w:r>
              <w:rPr>
                <w:rFonts w:hint="eastAsia" w:asciiTheme="majorEastAsia" w:hAnsiTheme="majorEastAsia" w:eastAsiaTheme="majorEastAsia" w:cstheme="majorEastAsia"/>
                <w:color w:val="auto"/>
                <w:szCs w:val="21"/>
              </w:rPr>
              <w:tab/>
            </w:r>
          </w:p>
          <w:p>
            <w:pPr>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7、联合体各方均应按照竞争性磋商文件的规定提交资格证明文件。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exact"/>
          <w:jc w:val="center"/>
        </w:trPr>
        <w:tc>
          <w:tcPr>
            <w:tcW w:w="992" w:type="dxa"/>
            <w:vAlign w:val="center"/>
          </w:tcPr>
          <w:p>
            <w:pPr>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6.2</w:t>
            </w:r>
          </w:p>
        </w:tc>
        <w:tc>
          <w:tcPr>
            <w:tcW w:w="8743" w:type="dxa"/>
            <w:vAlign w:val="center"/>
          </w:tcPr>
          <w:p>
            <w:pPr>
              <w:pStyle w:val="7"/>
              <w:spacing w:line="400" w:lineRule="exac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本项目不允许分包。</w:t>
            </w:r>
          </w:p>
          <w:p>
            <w:pPr>
              <w:pStyle w:val="7"/>
              <w:spacing w:line="360" w:lineRule="auto"/>
              <w:rPr>
                <w:rFonts w:hint="eastAsia" w:asciiTheme="majorEastAsia" w:hAnsiTheme="majorEastAsia" w:eastAsiaTheme="majorEastAsia" w:cstheme="maj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12.1.1</w:t>
            </w:r>
          </w:p>
        </w:tc>
        <w:tc>
          <w:tcPr>
            <w:tcW w:w="8743" w:type="dxa"/>
            <w:vAlign w:val="center"/>
          </w:tcPr>
          <w:p>
            <w:pPr>
              <w:spacing w:line="360" w:lineRule="auto"/>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资格证明文件</w:t>
            </w:r>
          </w:p>
          <w:p>
            <w:pPr>
              <w:snapToGrid w:val="0"/>
              <w:spacing w:line="360" w:lineRule="auto"/>
              <w:jc w:val="left"/>
              <w:rPr>
                <w:rFonts w:hint="eastAsia" w:ascii="宋体" w:hAnsi="宋体" w:cs="宋体"/>
                <w:b/>
                <w:color w:val="auto"/>
                <w:szCs w:val="21"/>
              </w:rPr>
            </w:pP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lang w:eastAsia="zh-CN"/>
              </w:rPr>
              <w:t>、</w:t>
            </w:r>
            <w:bookmarkStart w:id="20" w:name="OLE_LINK7"/>
            <w:r>
              <w:rPr>
                <w:rFonts w:hint="eastAsia" w:ascii="宋体" w:hAnsi="宋体" w:cs="宋体" w:eastAsiaTheme="majorEastAsia"/>
                <w:color w:val="auto"/>
                <w:szCs w:val="21"/>
                <w:lang w:val="en-US" w:eastAsia="zh-CN"/>
              </w:rPr>
              <w:t>崇左</w:t>
            </w:r>
            <w:r>
              <w:rPr>
                <w:rFonts w:hint="eastAsia" w:ascii="宋体" w:hAnsi="宋体" w:cs="宋体"/>
                <w:color w:val="auto"/>
                <w:szCs w:val="21"/>
              </w:rPr>
              <w:t>市政府采购供应商信用承诺函（格式后附）；（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bookmarkEnd w:id="20"/>
          <w:p>
            <w:pPr>
              <w:spacing w:line="360" w:lineRule="auto"/>
              <w:contextualSpacing/>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color w:val="auto"/>
                <w:szCs w:val="21"/>
                <w:lang w:val="en-US" w:eastAsia="zh-CN"/>
              </w:rPr>
              <w:t>2</w:t>
            </w:r>
            <w:r>
              <w:rPr>
                <w:rFonts w:hint="eastAsia" w:asciiTheme="majorEastAsia" w:hAnsiTheme="majorEastAsia" w:eastAsiaTheme="majorEastAsia" w:cstheme="majorEastAsia"/>
                <w:color w:val="auto"/>
                <w:szCs w:val="21"/>
              </w:rPr>
              <w:t>、供应商直接控股、管理关系信息表（格式后附）；</w:t>
            </w:r>
            <w:r>
              <w:rPr>
                <w:rFonts w:hint="eastAsia" w:asciiTheme="majorEastAsia" w:hAnsiTheme="majorEastAsia" w:eastAsiaTheme="majorEastAsia" w:cstheme="majorEastAsia"/>
                <w:b/>
                <w:bCs/>
                <w:color w:val="auto"/>
                <w:szCs w:val="21"/>
              </w:rPr>
              <w:t>（必须提供，否则响应文件按无效响应处理）</w:t>
            </w:r>
          </w:p>
          <w:p>
            <w:pPr>
              <w:spacing w:line="360" w:lineRule="auto"/>
              <w:contextualSpacing/>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color w:val="auto"/>
                <w:szCs w:val="21"/>
                <w:lang w:val="en-US" w:eastAsia="zh-CN"/>
              </w:rPr>
              <w:t>3</w:t>
            </w:r>
            <w:r>
              <w:rPr>
                <w:rFonts w:hint="eastAsia" w:asciiTheme="majorEastAsia" w:hAnsiTheme="majorEastAsia" w:eastAsiaTheme="majorEastAsia" w:cstheme="majorEastAsia"/>
                <w:color w:val="auto"/>
                <w:szCs w:val="21"/>
              </w:rPr>
              <w:t>、竞标声明（格式后附）；</w:t>
            </w:r>
            <w:r>
              <w:rPr>
                <w:rFonts w:hint="eastAsia" w:asciiTheme="majorEastAsia" w:hAnsiTheme="majorEastAsia" w:eastAsiaTheme="majorEastAsia" w:cstheme="majorEastAsia"/>
                <w:b/>
                <w:bCs/>
                <w:color w:val="auto"/>
                <w:szCs w:val="21"/>
              </w:rPr>
              <w:t>（必须提供，否则响应文件按无效响应处理）</w:t>
            </w:r>
          </w:p>
          <w:p>
            <w:pPr>
              <w:spacing w:line="360" w:lineRule="auto"/>
              <w:contextualSpacing/>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color w:val="auto"/>
                <w:szCs w:val="21"/>
                <w:lang w:val="en-US" w:eastAsia="zh-CN"/>
              </w:rPr>
              <w:t>4</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en-US" w:eastAsia="zh-CN"/>
              </w:rPr>
              <w:t>中小</w:t>
            </w:r>
            <w:r>
              <w:rPr>
                <w:rFonts w:hint="eastAsia" w:asciiTheme="majorEastAsia" w:hAnsiTheme="majorEastAsia" w:eastAsiaTheme="majorEastAsia" w:cstheme="majorEastAsia"/>
                <w:color w:val="auto"/>
                <w:szCs w:val="21"/>
              </w:rPr>
              <w:t>企业声明函或者残疾人福利性单位声明函或者供应商属于监狱企业的证明材料</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格式后附</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b/>
                <w:bCs/>
                <w:color w:val="auto"/>
                <w:szCs w:val="21"/>
              </w:rPr>
              <w:t>（必须提供，否则响应文件按无效响应处理）</w:t>
            </w:r>
          </w:p>
          <w:p>
            <w:pPr>
              <w:spacing w:line="360" w:lineRule="auto"/>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5</w:t>
            </w:r>
            <w:r>
              <w:rPr>
                <w:rFonts w:hint="eastAsia" w:asciiTheme="majorEastAsia" w:hAnsiTheme="majorEastAsia" w:eastAsiaTheme="majorEastAsia" w:cstheme="majorEastAsia"/>
                <w:color w:val="auto"/>
                <w:szCs w:val="21"/>
              </w:rPr>
              <w:t>、除磋商文件规定必须提供以外，供应商认为需要提供的其他证明材料</w:t>
            </w:r>
            <w:r>
              <w:rPr>
                <w:rFonts w:hint="eastAsia" w:asciiTheme="majorEastAsia" w:hAnsiTheme="majorEastAsia" w:eastAsiaTheme="majorEastAsia" w:cstheme="majorEastAsia"/>
                <w:b/>
                <w:bCs/>
                <w:color w:val="auto"/>
                <w:szCs w:val="21"/>
              </w:rPr>
              <w:t>（</w:t>
            </w:r>
            <w:r>
              <w:rPr>
                <w:rFonts w:hint="eastAsia" w:asciiTheme="majorEastAsia" w:hAnsiTheme="majorEastAsia" w:eastAsiaTheme="majorEastAsia" w:cstheme="majorEastAsia"/>
                <w:b/>
                <w:bCs/>
                <w:color w:val="auto"/>
                <w:szCs w:val="21"/>
                <w:lang w:val="en-US" w:eastAsia="zh-CN"/>
              </w:rPr>
              <w:t>如有，请</w:t>
            </w:r>
            <w:r>
              <w:rPr>
                <w:rFonts w:hint="eastAsia" w:asciiTheme="majorEastAsia" w:hAnsiTheme="majorEastAsia" w:eastAsiaTheme="majorEastAsia" w:cstheme="majorEastAsia"/>
                <w:b/>
                <w:bCs/>
                <w:color w:val="auto"/>
                <w:szCs w:val="21"/>
              </w:rPr>
              <w:t>提供）</w:t>
            </w:r>
            <w:r>
              <w:rPr>
                <w:rFonts w:hint="eastAsia" w:asciiTheme="majorEastAsia" w:hAnsiTheme="majorEastAsia" w:eastAsiaTheme="majorEastAsia" w:cstheme="majorEastAsia"/>
                <w:color w:val="auto"/>
                <w:szCs w:val="21"/>
              </w:rPr>
              <w:t>；</w:t>
            </w:r>
          </w:p>
          <w:p>
            <w:pPr>
              <w:spacing w:line="360" w:lineRule="auto"/>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注：</w:t>
            </w:r>
          </w:p>
          <w:p>
            <w:pPr>
              <w:spacing w:line="360" w:lineRule="auto"/>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1、以上标明“必须提供”的材料属于复印件的，必须加盖供应商公章，否则响应文件按无效响应处理。</w:t>
            </w:r>
          </w:p>
          <w:p>
            <w:pPr>
              <w:spacing w:line="360" w:lineRule="auto"/>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2、竞标声明必须由法定代表人在规定签章处签字并加盖供应商公章，否则响应文件按无效响应处理。</w:t>
            </w:r>
          </w:p>
          <w:p>
            <w:pPr>
              <w:spacing w:line="360" w:lineRule="auto"/>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3、供应商直接控股、管理关系信息表必须由法定代表人或者委托代理人在规定签章处签字并加盖供应商公章，否则响应文件按无效响应处理。</w:t>
            </w:r>
          </w:p>
          <w:p>
            <w:pPr>
              <w:spacing w:line="360" w:lineRule="auto"/>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4、联合体竞标时，第1-5项资格证明文件联合体各方均必须分别提供，联合体各方分别盖章和签字，否则响应文件按无效响应处理。</w:t>
            </w:r>
          </w:p>
          <w:p>
            <w:pPr>
              <w:spacing w:line="360" w:lineRule="auto"/>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5、分公司参加竞标的，应当取得总公司授权，否则响应文件按无效响应处理。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12.1.2</w:t>
            </w:r>
          </w:p>
        </w:tc>
        <w:tc>
          <w:tcPr>
            <w:tcW w:w="8743" w:type="dxa"/>
            <w:vAlign w:val="center"/>
          </w:tcPr>
          <w:p>
            <w:pPr>
              <w:spacing w:line="360" w:lineRule="auto"/>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报价商务技术文件</w:t>
            </w:r>
          </w:p>
          <w:p>
            <w:pPr>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1、无串通竞标行为的承诺函（格式后附）；（</w:t>
            </w:r>
            <w:r>
              <w:rPr>
                <w:rFonts w:hint="eastAsia" w:asciiTheme="majorEastAsia" w:hAnsiTheme="majorEastAsia" w:eastAsiaTheme="majorEastAsia" w:cstheme="majorEastAsia"/>
                <w:b/>
                <w:color w:val="auto"/>
                <w:szCs w:val="21"/>
              </w:rPr>
              <w:t>必须提供，否则响应文件按无效响应处理</w:t>
            </w:r>
            <w:r>
              <w:rPr>
                <w:rFonts w:hint="eastAsia" w:asciiTheme="majorEastAsia" w:hAnsiTheme="majorEastAsia" w:eastAsiaTheme="majorEastAsia" w:cstheme="majorEastAsia"/>
                <w:color w:val="auto"/>
                <w:szCs w:val="21"/>
              </w:rPr>
              <w:t>）</w:t>
            </w:r>
          </w:p>
          <w:p>
            <w:pPr>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2、竞标报价表（格式后附）；（</w:t>
            </w:r>
            <w:r>
              <w:rPr>
                <w:rFonts w:hint="eastAsia" w:asciiTheme="majorEastAsia" w:hAnsiTheme="majorEastAsia" w:eastAsiaTheme="majorEastAsia" w:cstheme="majorEastAsia"/>
                <w:b/>
                <w:color w:val="auto"/>
                <w:szCs w:val="21"/>
              </w:rPr>
              <w:t>必须提供，否则响应文件按无效响应处理</w:t>
            </w:r>
            <w:r>
              <w:rPr>
                <w:rFonts w:hint="eastAsia" w:asciiTheme="majorEastAsia" w:hAnsiTheme="majorEastAsia" w:eastAsiaTheme="majorEastAsia" w:cstheme="majorEastAsia"/>
                <w:color w:val="auto"/>
                <w:szCs w:val="21"/>
              </w:rPr>
              <w:t>）</w:t>
            </w:r>
          </w:p>
          <w:p>
            <w:pPr>
              <w:snapToGri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3、法定代表人身份证明及法定代表人有效身份证正反面复印件（格式后附）；（</w:t>
            </w:r>
            <w:r>
              <w:rPr>
                <w:rFonts w:hint="eastAsia" w:asciiTheme="majorEastAsia" w:hAnsiTheme="majorEastAsia" w:eastAsiaTheme="majorEastAsia" w:cstheme="majorEastAsia"/>
                <w:b/>
                <w:color w:val="auto"/>
                <w:szCs w:val="21"/>
              </w:rPr>
              <w:t>必须提供，否则响应文件按无效响应处理</w:t>
            </w:r>
            <w:r>
              <w:rPr>
                <w:rFonts w:hint="eastAsia" w:asciiTheme="majorEastAsia" w:hAnsiTheme="majorEastAsia" w:eastAsiaTheme="majorEastAsia" w:cstheme="majorEastAsia"/>
                <w:color w:val="auto"/>
                <w:szCs w:val="21"/>
              </w:rPr>
              <w:t>）</w:t>
            </w:r>
          </w:p>
          <w:p>
            <w:pPr>
              <w:spacing w:line="360" w:lineRule="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4、授权委托书及委托代理人有效身份证正反面复印件（格式后附）；（</w:t>
            </w:r>
            <w:r>
              <w:rPr>
                <w:rFonts w:hint="eastAsia" w:asciiTheme="majorEastAsia" w:hAnsiTheme="majorEastAsia" w:eastAsiaTheme="majorEastAsia" w:cstheme="majorEastAsia"/>
                <w:b/>
                <w:color w:val="auto"/>
                <w:szCs w:val="21"/>
              </w:rPr>
              <w:t>委托时必须提供，否则响应文件按无效响应处理</w:t>
            </w:r>
            <w:r>
              <w:rPr>
                <w:rFonts w:hint="eastAsia" w:asciiTheme="majorEastAsia" w:hAnsiTheme="majorEastAsia" w:eastAsiaTheme="majorEastAsia" w:cstheme="majorEastAsia"/>
                <w:color w:val="auto"/>
                <w:szCs w:val="21"/>
              </w:rPr>
              <w:t>）</w:t>
            </w:r>
          </w:p>
          <w:p>
            <w:pPr>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5、磋商保证金提交凭证；（</w:t>
            </w:r>
            <w:r>
              <w:rPr>
                <w:rFonts w:hint="eastAsia" w:asciiTheme="majorEastAsia" w:hAnsiTheme="majorEastAsia" w:eastAsiaTheme="majorEastAsia" w:cstheme="majorEastAsia"/>
                <w:b/>
                <w:bCs/>
                <w:color w:val="auto"/>
              </w:rPr>
              <w:t>如要求提交磋商保证金的则必须提供</w:t>
            </w:r>
            <w:r>
              <w:rPr>
                <w:rFonts w:hint="eastAsia" w:asciiTheme="majorEastAsia" w:hAnsiTheme="majorEastAsia" w:eastAsiaTheme="majorEastAsia" w:cstheme="majorEastAsia"/>
                <w:b/>
                <w:color w:val="auto"/>
                <w:szCs w:val="21"/>
              </w:rPr>
              <w:t>，否则响应文件按无效响应处理</w:t>
            </w:r>
            <w:r>
              <w:rPr>
                <w:rFonts w:hint="eastAsia" w:asciiTheme="majorEastAsia" w:hAnsiTheme="majorEastAsia" w:eastAsiaTheme="majorEastAsia" w:cstheme="majorEastAsia"/>
                <w:color w:val="auto"/>
                <w:szCs w:val="21"/>
              </w:rPr>
              <w:t>）</w:t>
            </w:r>
          </w:p>
          <w:p>
            <w:pPr>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6、商务要求偏离表（格式后附）；（</w:t>
            </w:r>
            <w:r>
              <w:rPr>
                <w:rFonts w:hint="eastAsia" w:asciiTheme="majorEastAsia" w:hAnsiTheme="majorEastAsia" w:eastAsiaTheme="majorEastAsia" w:cstheme="majorEastAsia"/>
                <w:b/>
                <w:color w:val="auto"/>
                <w:szCs w:val="21"/>
              </w:rPr>
              <w:t>必须提供，否则响应文件按无效响应处理</w:t>
            </w:r>
            <w:r>
              <w:rPr>
                <w:rFonts w:hint="eastAsia" w:asciiTheme="majorEastAsia" w:hAnsiTheme="majorEastAsia" w:eastAsiaTheme="majorEastAsia" w:cstheme="majorEastAsia"/>
                <w:color w:val="auto"/>
                <w:szCs w:val="21"/>
              </w:rPr>
              <w:t>）</w:t>
            </w:r>
          </w:p>
          <w:p>
            <w:pPr>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7</w:t>
            </w:r>
            <w:r>
              <w:rPr>
                <w:rFonts w:hint="eastAsia" w:asciiTheme="majorEastAsia" w:hAnsiTheme="majorEastAsia" w:eastAsiaTheme="majorEastAsia" w:cstheme="majorEastAsia"/>
                <w:color w:val="auto"/>
                <w:szCs w:val="21"/>
              </w:rPr>
              <w:t>、技术要求偏离表（格式后附）；（</w:t>
            </w:r>
            <w:r>
              <w:rPr>
                <w:rFonts w:hint="eastAsia" w:asciiTheme="majorEastAsia" w:hAnsiTheme="majorEastAsia" w:eastAsiaTheme="majorEastAsia" w:cstheme="majorEastAsia"/>
                <w:b/>
                <w:color w:val="auto"/>
                <w:szCs w:val="21"/>
              </w:rPr>
              <w:t>必须提供，否则响应文件按无效响应处理</w:t>
            </w:r>
            <w:r>
              <w:rPr>
                <w:rFonts w:hint="eastAsia" w:asciiTheme="majorEastAsia" w:hAnsiTheme="majorEastAsia" w:eastAsiaTheme="majorEastAsia" w:cstheme="majorEastAsia"/>
                <w:color w:val="auto"/>
                <w:szCs w:val="21"/>
              </w:rPr>
              <w:t>）</w:t>
            </w:r>
          </w:p>
          <w:p>
            <w:pPr>
              <w:snapToGri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8</w:t>
            </w:r>
            <w:r>
              <w:rPr>
                <w:rFonts w:hint="eastAsia" w:asciiTheme="majorEastAsia" w:hAnsiTheme="majorEastAsia" w:eastAsiaTheme="majorEastAsia" w:cstheme="majorEastAsia"/>
                <w:color w:val="auto"/>
                <w:szCs w:val="21"/>
              </w:rPr>
              <w:t xml:space="preserve">.服务承诺（格式自拟）； </w:t>
            </w:r>
          </w:p>
          <w:p>
            <w:pPr>
              <w:snapToGri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9</w:t>
            </w:r>
            <w:r>
              <w:rPr>
                <w:rFonts w:hint="eastAsia" w:asciiTheme="majorEastAsia" w:hAnsiTheme="majorEastAsia" w:eastAsiaTheme="majorEastAsia" w:cstheme="majorEastAsia"/>
                <w:color w:val="auto"/>
                <w:szCs w:val="21"/>
              </w:rPr>
              <w:t>.项目实施的能力、人员及车辆配备情况（格式自拟）；</w:t>
            </w:r>
          </w:p>
          <w:p>
            <w:pPr>
              <w:snapToGri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10</w:t>
            </w:r>
            <w:r>
              <w:rPr>
                <w:rFonts w:hint="eastAsia" w:asciiTheme="majorEastAsia" w:hAnsiTheme="majorEastAsia" w:eastAsiaTheme="majorEastAsia" w:cstheme="majorEastAsia"/>
                <w:color w:val="auto"/>
                <w:szCs w:val="21"/>
              </w:rPr>
              <w:t>.对应采购需求的商务条款提供的其他文件资料；</w:t>
            </w:r>
          </w:p>
          <w:p>
            <w:pPr>
              <w:snapToGri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lang w:val="en-US" w:eastAsia="zh-CN"/>
              </w:rPr>
              <w:t>1</w:t>
            </w:r>
            <w:r>
              <w:rPr>
                <w:rFonts w:hint="eastAsia" w:asciiTheme="majorEastAsia" w:hAnsiTheme="majorEastAsia" w:eastAsiaTheme="majorEastAsia" w:cstheme="majorEastAsia"/>
                <w:color w:val="auto"/>
                <w:szCs w:val="21"/>
              </w:rPr>
              <w:t>.对应采购需求的技术需求提供的其他文件资料；</w:t>
            </w:r>
          </w:p>
          <w:p>
            <w:pPr>
              <w:snapToGrid w:val="0"/>
              <w:spacing w:line="360" w:lineRule="auto"/>
              <w:jc w:val="left"/>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lang w:val="en-US" w:eastAsia="zh-CN"/>
              </w:rPr>
              <w:t>2</w:t>
            </w:r>
            <w:r>
              <w:rPr>
                <w:rFonts w:hint="eastAsia" w:asciiTheme="majorEastAsia" w:hAnsiTheme="majorEastAsia" w:eastAsiaTheme="majorEastAsia" w:cstheme="majorEastAsia"/>
                <w:color w:val="auto"/>
                <w:szCs w:val="21"/>
              </w:rPr>
              <w:t>.供应商认为需要提供的有关资料。</w:t>
            </w:r>
          </w:p>
          <w:p>
            <w:pPr>
              <w:snapToGrid w:val="0"/>
              <w:spacing w:line="360" w:lineRule="auto"/>
              <w:ind w:firstLine="422" w:firstLineChars="200"/>
              <w:jc w:val="left"/>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注：以上标明“必须提供”的材料属于复印件的，必须加盖供应商公章，否则响应文件按无效响应处理。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15.2</w:t>
            </w:r>
          </w:p>
        </w:tc>
        <w:tc>
          <w:tcPr>
            <w:tcW w:w="8743" w:type="dxa"/>
            <w:vAlign w:val="center"/>
          </w:tcPr>
          <w:p>
            <w:pPr>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竞标报价必须包含满足本次竞标全部采购需求所应提供的服务，以及伴随的货物和工程（如有）的价格；包含但不限于以下费用</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工资、</w:t>
            </w:r>
            <w:r>
              <w:rPr>
                <w:rFonts w:hint="eastAsia" w:asciiTheme="majorEastAsia" w:hAnsiTheme="majorEastAsia" w:eastAsiaTheme="majorEastAsia" w:cstheme="majorEastAsia"/>
                <w:color w:val="auto"/>
                <w:szCs w:val="21"/>
                <w:lang w:eastAsia="zh-CN"/>
              </w:rPr>
              <w:t>单位社会</w:t>
            </w:r>
            <w:r>
              <w:rPr>
                <w:rFonts w:hint="eastAsia" w:asciiTheme="majorEastAsia" w:hAnsiTheme="majorEastAsia" w:eastAsiaTheme="majorEastAsia" w:cstheme="majorEastAsia"/>
                <w:color w:val="auto"/>
                <w:szCs w:val="21"/>
              </w:rPr>
              <w:t>社保（</w:t>
            </w:r>
            <w:r>
              <w:rPr>
                <w:rFonts w:hint="eastAsia" w:asciiTheme="majorEastAsia" w:hAnsiTheme="majorEastAsia" w:eastAsiaTheme="majorEastAsia" w:cstheme="majorEastAsia"/>
                <w:color w:val="auto"/>
                <w:szCs w:val="21"/>
                <w:lang w:eastAsia="zh-CN"/>
              </w:rPr>
              <w:t>基本</w:t>
            </w:r>
            <w:r>
              <w:rPr>
                <w:rFonts w:hint="eastAsia" w:asciiTheme="majorEastAsia" w:hAnsiTheme="majorEastAsia" w:eastAsiaTheme="majorEastAsia" w:cstheme="majorEastAsia"/>
                <w:color w:val="auto"/>
                <w:szCs w:val="21"/>
              </w:rPr>
              <w:t>养老、</w:t>
            </w:r>
            <w:r>
              <w:rPr>
                <w:rFonts w:hint="eastAsia" w:asciiTheme="majorEastAsia" w:hAnsiTheme="majorEastAsia" w:eastAsiaTheme="majorEastAsia" w:cstheme="majorEastAsia"/>
                <w:color w:val="auto"/>
                <w:szCs w:val="21"/>
                <w:lang w:eastAsia="zh-CN"/>
              </w:rPr>
              <w:t>基本</w:t>
            </w:r>
            <w:r>
              <w:rPr>
                <w:rFonts w:hint="eastAsia" w:asciiTheme="majorEastAsia" w:hAnsiTheme="majorEastAsia" w:eastAsiaTheme="majorEastAsia" w:cstheme="majorEastAsia"/>
                <w:color w:val="auto"/>
                <w:szCs w:val="21"/>
              </w:rPr>
              <w:t>医疗、失业保险、工伤保险、大病</w:t>
            </w:r>
            <w:r>
              <w:rPr>
                <w:rFonts w:hint="eastAsia" w:asciiTheme="majorEastAsia" w:hAnsiTheme="majorEastAsia" w:eastAsiaTheme="majorEastAsia" w:cstheme="majorEastAsia"/>
                <w:color w:val="auto"/>
                <w:szCs w:val="21"/>
                <w:lang w:eastAsia="zh-CN"/>
              </w:rPr>
              <w:t>统筹年费</w:t>
            </w:r>
            <w:r>
              <w:rPr>
                <w:rFonts w:hint="eastAsia" w:asciiTheme="majorEastAsia" w:hAnsiTheme="majorEastAsia" w:eastAsiaTheme="majorEastAsia" w:cstheme="majorEastAsia"/>
                <w:color w:val="auto"/>
                <w:szCs w:val="21"/>
              </w:rPr>
              <w:t>）、管理费（包含招聘、培训、管理费、员工工伤事故、劳动纠纷风险承担等费用）、法定税费及合同实施过程中的不可预见费用等。</w:t>
            </w:r>
          </w:p>
          <w:p>
            <w:pPr>
              <w:pStyle w:val="2"/>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b/>
                <w:color w:val="auto"/>
                <w:kern w:val="2"/>
                <w:sz w:val="21"/>
                <w:szCs w:val="21"/>
              </w:rPr>
              <w:t>竞标报价包含验收费用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16.2</w:t>
            </w:r>
          </w:p>
        </w:tc>
        <w:tc>
          <w:tcPr>
            <w:tcW w:w="8743" w:type="dxa"/>
            <w:vAlign w:val="center"/>
          </w:tcPr>
          <w:p>
            <w:pPr>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竞标有效期：首次响应文件提交截止之日起60天内。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17.1</w:t>
            </w:r>
          </w:p>
        </w:tc>
        <w:tc>
          <w:tcPr>
            <w:tcW w:w="8743" w:type="dxa"/>
            <w:vAlign w:val="center"/>
          </w:tcPr>
          <w:p>
            <w:pPr>
              <w:autoSpaceDE w:val="0"/>
              <w:autoSpaceDN w:val="0"/>
              <w:snapToGrid w:val="0"/>
              <w:spacing w:line="360" w:lineRule="auto"/>
              <w:textAlignment w:val="bottom"/>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 w:val="24"/>
              </w:rPr>
              <w:sym w:font="Wingdings" w:char="00FE"/>
            </w:r>
            <w:r>
              <w:rPr>
                <w:rFonts w:hint="eastAsia" w:asciiTheme="majorEastAsia" w:hAnsiTheme="majorEastAsia" w:eastAsiaTheme="majorEastAsia" w:cstheme="majorEastAsia"/>
                <w:color w:val="auto"/>
                <w:szCs w:val="21"/>
              </w:rPr>
              <w:t>本项目不收取磋商保证金。</w:t>
            </w:r>
          </w:p>
          <w:p>
            <w:pPr>
              <w:snapToGrid w:val="0"/>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 w:val="22"/>
                <w:szCs w:val="22"/>
              </w:rPr>
              <w:sym w:font="Wingdings" w:char="00A8"/>
            </w:r>
            <w:r>
              <w:rPr>
                <w:rFonts w:hint="eastAsia" w:asciiTheme="majorEastAsia" w:hAnsiTheme="majorEastAsia" w:eastAsiaTheme="majorEastAsia" w:cstheme="majorEastAsia"/>
                <w:color w:val="auto"/>
                <w:szCs w:val="21"/>
              </w:rPr>
              <w:t>本项目收取磋商保证金，具体规定如下：</w:t>
            </w:r>
          </w:p>
          <w:p>
            <w:pPr>
              <w:spacing w:line="360" w:lineRule="auto"/>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磋商保证金人民币</w:t>
            </w:r>
            <w:r>
              <w:rPr>
                <w:rFonts w:hint="eastAsia" w:asciiTheme="majorEastAsia" w:hAnsiTheme="majorEastAsia" w:eastAsiaTheme="majorEastAsia" w:cstheme="majorEastAsia"/>
                <w:color w:val="auto"/>
                <w:kern w:val="0"/>
                <w:szCs w:val="21"/>
                <w:u w:val="single"/>
              </w:rPr>
              <w:t xml:space="preserve">    </w:t>
            </w:r>
            <w:r>
              <w:rPr>
                <w:rFonts w:hint="eastAsia" w:asciiTheme="majorEastAsia" w:hAnsiTheme="majorEastAsia" w:eastAsiaTheme="majorEastAsia" w:cstheme="majorEastAsia"/>
                <w:color w:val="auto"/>
                <w:kern w:val="0"/>
                <w:szCs w:val="21"/>
              </w:rPr>
              <w:t>元；</w:t>
            </w:r>
          </w:p>
          <w:p>
            <w:pPr>
              <w:spacing w:line="400" w:lineRule="exact"/>
              <w:ind w:firstLine="420" w:firstLineChars="200"/>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磋商保证金的交纳方式：银行转账、支票、汇票、本票或者金融、担保金融、担保机构出具的保函，禁止采用现钞方式。采用银行转账方式的，在响应文件提交截止时间前交至指定账户并且到账（</w:t>
            </w:r>
            <w:r>
              <w:rPr>
                <w:rFonts w:hint="eastAsia" w:asciiTheme="majorEastAsia" w:hAnsiTheme="majorEastAsia" w:eastAsiaTheme="majorEastAsia" w:cstheme="majorEastAsia"/>
                <w:color w:val="auto"/>
                <w:szCs w:val="21"/>
              </w:rPr>
              <w:t>账户名称：广西科文招标有限公司南宁六分公司；开户银行：广西北部湾银行股份有限公司南宁市云景支行；银行账号：8050 3274 9300</w:t>
            </w:r>
            <w:r>
              <w:rPr>
                <w:rFonts w:hint="eastAsia" w:asciiTheme="majorEastAsia" w:hAnsiTheme="majorEastAsia" w:eastAsiaTheme="majorEastAsia" w:cstheme="majorEastAsia"/>
                <w:color w:val="auto"/>
                <w:szCs w:val="21"/>
                <w:lang w:val="en-US" w:eastAsia="zh-CN"/>
              </w:rPr>
              <w:t xml:space="preserve"> </w:t>
            </w:r>
            <w:r>
              <w:rPr>
                <w:rFonts w:hint="eastAsia" w:asciiTheme="majorEastAsia" w:hAnsiTheme="majorEastAsia" w:eastAsiaTheme="majorEastAsia" w:cstheme="majorEastAsia"/>
                <w:color w:val="auto"/>
                <w:szCs w:val="21"/>
              </w:rPr>
              <w:t>001</w:t>
            </w:r>
            <w:r>
              <w:rPr>
                <w:rFonts w:hint="eastAsia" w:asciiTheme="majorEastAsia" w:hAnsiTheme="majorEastAsia" w:eastAsiaTheme="majorEastAsia" w:cstheme="majorEastAsia"/>
                <w:color w:val="auto"/>
                <w:kern w:val="0"/>
                <w:szCs w:val="21"/>
              </w:rPr>
              <w:t>）；采用支票、汇票、本票或者保函等方式的，在响应文件提交截止时间前，供应商必须提交支票、汇票、本票或者保函原件。否则视为无效磋商保证金。</w:t>
            </w:r>
          </w:p>
          <w:p>
            <w:pPr>
              <w:snapToGrid w:val="0"/>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相关要求：</w:t>
            </w:r>
          </w:p>
          <w:p>
            <w:pPr>
              <w:snapToGrid w:val="0"/>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1、磋商保证金采用银行转账交纳方式的，在响应文件提交截止时间前交至指定账户并且到账，供应商应将银行转账底单的复印件作为磋商保证金提交凭证，放置于报价商务技术文件中，</w:t>
            </w:r>
            <w:r>
              <w:rPr>
                <w:rFonts w:hint="eastAsia" w:asciiTheme="majorEastAsia" w:hAnsiTheme="majorEastAsia" w:eastAsiaTheme="majorEastAsia" w:cstheme="majorEastAsia"/>
                <w:b/>
                <w:color w:val="auto"/>
                <w:szCs w:val="21"/>
              </w:rPr>
              <w:t>否则响应文件按无效响应处理</w:t>
            </w:r>
            <w:r>
              <w:rPr>
                <w:rFonts w:hint="eastAsia" w:asciiTheme="majorEastAsia" w:hAnsiTheme="majorEastAsia" w:eastAsiaTheme="majorEastAsia" w:cstheme="majorEastAsia"/>
                <w:color w:val="auto"/>
                <w:szCs w:val="21"/>
              </w:rPr>
              <w:t>。</w:t>
            </w:r>
          </w:p>
          <w:p>
            <w:pPr>
              <w:snapToGrid w:val="0"/>
              <w:spacing w:line="360" w:lineRule="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Theme="majorEastAsia" w:hAnsiTheme="majorEastAsia" w:eastAsiaTheme="majorEastAsia" w:cstheme="majorEastAsia"/>
                <w:b/>
                <w:color w:val="auto"/>
                <w:szCs w:val="21"/>
              </w:rPr>
              <w:t>否则响应文件按无效响应处理</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b/>
                <w:color w:val="auto"/>
                <w:szCs w:val="21"/>
              </w:rPr>
              <w:t>供应商必须在首次响应文件提交截止时间前将支票、汇票、本票或者金融、担保机构出具的保函原件提交给采购代理机构，由采购代理机构向供应商出具回执，并妥善保管。</w:t>
            </w:r>
          </w:p>
          <w:p>
            <w:pPr>
              <w:snapToGrid w:val="0"/>
              <w:spacing w:line="360" w:lineRule="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3、供应商为联合体的，可以由联合体中的一方或者多方共同交纳磋商保证金，其交纳的保证金对联合体各方均具有约束力。</w:t>
            </w:r>
          </w:p>
          <w:p>
            <w:pPr>
              <w:snapToGrid w:val="0"/>
              <w:spacing w:line="360" w:lineRule="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 xml:space="preserve">备注： </w:t>
            </w:r>
          </w:p>
          <w:p>
            <w:pPr>
              <w:snapToGrid w:val="0"/>
              <w:spacing w:line="360" w:lineRule="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1、磋商保证金在响应文件提交截止时间后提交的，或者不按规定交纳方式交纳的，或者未足额交纳的（包含保函额度不足的），视为无效磋商保证金。</w:t>
            </w:r>
          </w:p>
          <w:p>
            <w:pPr>
              <w:snapToGrid w:val="0"/>
              <w:spacing w:line="360" w:lineRule="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2、供应商采用现钞方式或者从个人账户（自然人竞标除外）转出的磋商保证金，视为无效磋商保证金。</w:t>
            </w:r>
          </w:p>
          <w:p>
            <w:pPr>
              <w:snapToGrid w:val="0"/>
              <w:spacing w:line="360" w:lineRule="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3、支票、汇票或者本票出现无效或者背书情形的，视为无效磋商保证金。</w:t>
            </w:r>
          </w:p>
          <w:p>
            <w:pPr>
              <w:snapToGrid w:val="0"/>
              <w:spacing w:line="360" w:lineRule="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4、保函有效期低于竞标有效期的，视为无效磋商保证金。</w:t>
            </w:r>
          </w:p>
          <w:p>
            <w:pPr>
              <w:snapToGrid w:val="0"/>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szCs w:val="21"/>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pPr>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18.2</w:t>
            </w:r>
          </w:p>
        </w:tc>
        <w:tc>
          <w:tcPr>
            <w:tcW w:w="8743" w:type="dxa"/>
            <w:vAlign w:val="center"/>
          </w:tcPr>
          <w:p>
            <w:pPr>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响应文件应按资格证明文件、报价商务技术文件分别编制，并按“</w:t>
            </w:r>
            <w:r>
              <w:rPr>
                <w:rFonts w:hint="eastAsia" w:ascii="宋体" w:hAnsi="宋体" w:cs="宋体"/>
                <w:b w:val="0"/>
                <w:bCs w:val="0"/>
                <w:color w:val="auto"/>
                <w:sz w:val="21"/>
                <w:szCs w:val="21"/>
                <w:highlight w:val="none"/>
                <w:lang w:val="en-US" w:eastAsia="zh-CN"/>
              </w:rPr>
              <w:t>广西政府采购云平台</w:t>
            </w:r>
            <w:r>
              <w:rPr>
                <w:rFonts w:hint="eastAsia" w:asciiTheme="majorEastAsia" w:hAnsiTheme="majorEastAsia" w:eastAsiaTheme="majorEastAsia" w:cstheme="majorEastAsia"/>
                <w:color w:val="auto"/>
                <w:szCs w:val="21"/>
              </w:rPr>
              <w:t>的要求编制、加密、上传。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20.1</w:t>
            </w:r>
          </w:p>
        </w:tc>
        <w:tc>
          <w:tcPr>
            <w:tcW w:w="8743" w:type="dxa"/>
            <w:vAlign w:val="center"/>
          </w:tcPr>
          <w:p>
            <w:pPr>
              <w:spacing w:line="360" w:lineRule="auto"/>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首次响应文件提交截止时间：详见竞争性磋商公告。</w:t>
            </w:r>
          </w:p>
          <w:p>
            <w:pPr>
              <w:spacing w:line="360" w:lineRule="auto"/>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首次响应文件提交地点：详见竞争性磋商公告。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24.1</w:t>
            </w:r>
          </w:p>
        </w:tc>
        <w:tc>
          <w:tcPr>
            <w:tcW w:w="8743" w:type="dxa"/>
            <w:vAlign w:val="center"/>
          </w:tcPr>
          <w:p>
            <w:pPr>
              <w:snapToGrid w:val="0"/>
              <w:spacing w:line="360" w:lineRule="auto"/>
              <w:rPr>
                <w:rFonts w:hint="eastAsia" w:asciiTheme="majorEastAsia" w:hAnsiTheme="majorEastAsia" w:eastAsiaTheme="majorEastAsia" w:cstheme="majorEastAsia"/>
                <w:color w:val="auto"/>
                <w:szCs w:val="21"/>
                <w:u w:val="single"/>
              </w:rPr>
            </w:pPr>
            <w:r>
              <w:rPr>
                <w:rFonts w:hint="eastAsia" w:asciiTheme="majorEastAsia" w:hAnsiTheme="majorEastAsia" w:eastAsiaTheme="majorEastAsia" w:cstheme="majorEastAsia"/>
                <w:color w:val="auto"/>
                <w:szCs w:val="21"/>
              </w:rPr>
              <w:t>磋商小组的人数：3人。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25.2</w:t>
            </w:r>
          </w:p>
        </w:tc>
        <w:tc>
          <w:tcPr>
            <w:tcW w:w="8743" w:type="dxa"/>
            <w:vAlign w:val="center"/>
          </w:tcPr>
          <w:p>
            <w:pPr>
              <w:snapToGrid w:val="0"/>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采购代理机构将依托电子交易平台发起开始解密指令，</w:t>
            </w:r>
            <w:r>
              <w:rPr>
                <w:rFonts w:hint="eastAsia" w:asciiTheme="majorEastAsia" w:hAnsiTheme="majorEastAsia" w:eastAsiaTheme="majorEastAsia" w:cstheme="majorEastAsia"/>
                <w:b/>
                <w:color w:val="auto"/>
                <w:szCs w:val="21"/>
              </w:rPr>
              <w:t>供应商的法定代表人或其委托代理人须携带加密时所用的CA锁按平台提示和采购文件的规定登录到</w:t>
            </w:r>
            <w:r>
              <w:rPr>
                <w:rFonts w:hint="eastAsia" w:asciiTheme="majorEastAsia" w:hAnsiTheme="majorEastAsia" w:eastAsiaTheme="majorEastAsia" w:cstheme="majorEastAsia"/>
                <w:b/>
                <w:color w:val="auto"/>
                <w:szCs w:val="21"/>
                <w:lang w:val="en-US" w:eastAsia="zh-CN"/>
              </w:rPr>
              <w:t>广西政府采购云平台</w:t>
            </w:r>
            <w:r>
              <w:rPr>
                <w:rFonts w:hint="eastAsia" w:asciiTheme="majorEastAsia" w:hAnsiTheme="majorEastAsia" w:eastAsiaTheme="majorEastAsia" w:cstheme="majorEastAsia"/>
                <w:b/>
                <w:color w:val="auto"/>
                <w:szCs w:val="21"/>
              </w:rPr>
              <w:t>电子开标大厅签到并在发起解密指令之时起30分钟内完成对电子响应文件在线解密。</w:t>
            </w:r>
            <w:r>
              <w:rPr>
                <w:rFonts w:hint="eastAsia" w:asciiTheme="majorEastAsia" w:hAnsiTheme="majorEastAsia" w:eastAsiaTheme="majorEastAsia" w:cstheme="majorEastAsia"/>
                <w:b/>
                <w:bCs/>
                <w:color w:val="auto"/>
                <w:szCs w:val="21"/>
              </w:rPr>
              <w:t>响应文件未按时解密的，</w:t>
            </w:r>
            <w:r>
              <w:rPr>
                <w:rFonts w:hint="eastAsia" w:asciiTheme="majorEastAsia" w:hAnsiTheme="majorEastAsia" w:eastAsiaTheme="majorEastAsia" w:cstheme="majorEastAsia"/>
                <w:b/>
                <w:color w:val="auto"/>
                <w:szCs w:val="21"/>
              </w:rPr>
              <w:t>视为响应</w:t>
            </w:r>
            <w:r>
              <w:rPr>
                <w:rFonts w:hint="eastAsia" w:asciiTheme="majorEastAsia" w:hAnsiTheme="majorEastAsia" w:eastAsiaTheme="majorEastAsia" w:cstheme="majorEastAsia"/>
                <w:b/>
                <w:bCs/>
                <w:color w:val="auto"/>
                <w:szCs w:val="21"/>
              </w:rPr>
              <w:t>文件无效。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pPr>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26</w:t>
            </w:r>
          </w:p>
        </w:tc>
        <w:tc>
          <w:tcPr>
            <w:tcW w:w="8743" w:type="dxa"/>
            <w:vAlign w:val="center"/>
          </w:tcPr>
          <w:p>
            <w:pPr>
              <w:snapToGrid w:val="0"/>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商务要求评审中允许负偏离的条款数为</w:t>
            </w:r>
            <w:r>
              <w:rPr>
                <w:rFonts w:hint="eastAsia" w:asciiTheme="majorEastAsia" w:hAnsiTheme="majorEastAsia" w:eastAsiaTheme="majorEastAsia" w:cstheme="majorEastAsia"/>
                <w:color w:val="auto"/>
                <w:szCs w:val="21"/>
                <w:u w:val="single"/>
              </w:rPr>
              <w:t xml:space="preserve">  0 </w:t>
            </w:r>
            <w:r>
              <w:rPr>
                <w:rFonts w:hint="eastAsia" w:asciiTheme="majorEastAsia" w:hAnsiTheme="majorEastAsia" w:eastAsiaTheme="majorEastAsia" w:cstheme="majorEastAsia"/>
                <w:color w:val="auto"/>
                <w:szCs w:val="21"/>
              </w:rPr>
              <w:t>项。</w:t>
            </w:r>
          </w:p>
          <w:p>
            <w:pPr>
              <w:snapToGrid w:val="0"/>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技术要求评审中允许负偏离的条款数为</w:t>
            </w:r>
            <w:r>
              <w:rPr>
                <w:rFonts w:hint="eastAsia" w:asciiTheme="majorEastAsia" w:hAnsiTheme="majorEastAsia" w:eastAsiaTheme="majorEastAsia" w:cstheme="majorEastAsia"/>
                <w:color w:val="auto"/>
                <w:szCs w:val="21"/>
                <w:u w:val="single"/>
              </w:rPr>
              <w:t xml:space="preserve"> 0 </w:t>
            </w:r>
            <w:r>
              <w:rPr>
                <w:rFonts w:hint="eastAsia" w:asciiTheme="majorEastAsia" w:hAnsiTheme="majorEastAsia" w:eastAsiaTheme="majorEastAsia" w:cstheme="majorEastAsia"/>
                <w:color w:val="auto"/>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1" w:hRule="atLeast"/>
          <w:jc w:val="center"/>
        </w:trPr>
        <w:tc>
          <w:tcPr>
            <w:tcW w:w="992" w:type="dxa"/>
            <w:vMerge w:val="continue"/>
            <w:vAlign w:val="center"/>
          </w:tcPr>
          <w:p>
            <w:pPr>
              <w:spacing w:line="360" w:lineRule="auto"/>
              <w:jc w:val="center"/>
              <w:rPr>
                <w:rFonts w:hint="eastAsia" w:asciiTheme="majorEastAsia" w:hAnsiTheme="majorEastAsia" w:eastAsiaTheme="majorEastAsia" w:cstheme="majorEastAsia"/>
                <w:color w:val="auto"/>
                <w:szCs w:val="21"/>
              </w:rPr>
            </w:pPr>
          </w:p>
        </w:tc>
        <w:tc>
          <w:tcPr>
            <w:tcW w:w="8743" w:type="dxa"/>
            <w:vAlign w:val="center"/>
          </w:tcPr>
          <w:p>
            <w:pPr>
              <w:pStyle w:val="7"/>
              <w:spacing w:line="320" w:lineRule="exact"/>
              <w:jc w:val="both"/>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磋商的顺序：随机。</w:t>
            </w:r>
          </w:p>
          <w:p>
            <w:pPr>
              <w:pStyle w:val="7"/>
              <w:spacing w:line="360" w:lineRule="auto"/>
              <w:jc w:val="both"/>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符合磋商资格的供应商必须在接到磋商通知后规定时间内参加磋商，未在规定时间内参加磋商的视同放弃参加磋商权利，其响应文件按无效响应处理。</w:t>
            </w:r>
          </w:p>
          <w:p>
            <w:pPr>
              <w:pStyle w:val="7"/>
              <w:spacing w:line="360" w:lineRule="auto"/>
              <w:jc w:val="both"/>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注：参与磋商前，供应商法定代表人或者委托代理人向磋商小组出示本人有效证件原件[有效证件可以是身份证（含临时身份证明）或者护照的其中一项]。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28.1</w:t>
            </w:r>
          </w:p>
        </w:tc>
        <w:tc>
          <w:tcPr>
            <w:tcW w:w="8743" w:type="dxa"/>
            <w:vAlign w:val="center"/>
          </w:tcPr>
          <w:p>
            <w:pPr>
              <w:autoSpaceDE w:val="0"/>
              <w:autoSpaceDN w:val="0"/>
              <w:snapToGrid w:val="0"/>
              <w:spacing w:line="360" w:lineRule="auto"/>
              <w:textAlignment w:val="bottom"/>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00FE"/>
            </w:r>
            <w:r>
              <w:rPr>
                <w:rFonts w:hint="eastAsia" w:asciiTheme="majorEastAsia" w:hAnsiTheme="majorEastAsia" w:eastAsiaTheme="majorEastAsia" w:cstheme="majorEastAsia"/>
                <w:color w:val="auto"/>
                <w:szCs w:val="21"/>
              </w:rPr>
              <w:t>本项目不收取履约保证金。</w:t>
            </w:r>
          </w:p>
          <w:p>
            <w:pPr>
              <w:autoSpaceDE w:val="0"/>
              <w:autoSpaceDN w:val="0"/>
              <w:snapToGrid w:val="0"/>
              <w:spacing w:line="360" w:lineRule="auto"/>
              <w:textAlignment w:val="bottom"/>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00A8"/>
            </w:r>
            <w:r>
              <w:rPr>
                <w:rFonts w:hint="eastAsia" w:asciiTheme="majorEastAsia" w:hAnsiTheme="majorEastAsia" w:eastAsiaTheme="majorEastAsia" w:cstheme="majorEastAsia"/>
                <w:color w:val="auto"/>
                <w:szCs w:val="21"/>
              </w:rPr>
              <w:t>本项目收取履约保证金，具体规定如下：</w:t>
            </w:r>
          </w:p>
          <w:p>
            <w:pPr>
              <w:spacing w:line="360" w:lineRule="auto"/>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履约保证金金额：每分标按成交金额的</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rPr>
              <w:t>%（注：履约保证金不超过</w:t>
            </w:r>
            <w:r>
              <w:rPr>
                <w:rFonts w:hint="eastAsia" w:asciiTheme="majorEastAsia" w:hAnsiTheme="majorEastAsia" w:eastAsiaTheme="majorEastAsia" w:cstheme="majorEastAsia"/>
                <w:color w:val="auto"/>
              </w:rPr>
              <w:t>政府采购合同金额的</w:t>
            </w:r>
            <w:r>
              <w:rPr>
                <w:rFonts w:hint="eastAsia" w:asciiTheme="majorEastAsia" w:hAnsiTheme="majorEastAsia" w:eastAsiaTheme="majorEastAsia" w:cstheme="majorEastAsia"/>
                <w:color w:val="auto"/>
                <w:szCs w:val="21"/>
              </w:rPr>
              <w:t>5%）。</w:t>
            </w:r>
          </w:p>
          <w:p>
            <w:pPr>
              <w:spacing w:line="360" w:lineRule="auto"/>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履约保证金提交方式：银行转账、支票、汇票、本票或者金融、担保机构出具的保函等非现金方式（参照磋商保证金）。</w:t>
            </w:r>
          </w:p>
          <w:p>
            <w:pPr>
              <w:spacing w:line="360" w:lineRule="auto"/>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履约保证金退付方式、时间及条件：</w:t>
            </w:r>
            <w:r>
              <w:rPr>
                <w:rFonts w:hint="eastAsia" w:asciiTheme="majorEastAsia" w:hAnsiTheme="majorEastAsia" w:eastAsiaTheme="majorEastAsia" w:cstheme="majorEastAsia"/>
                <w:color w:val="auto"/>
                <w:szCs w:val="21"/>
                <w:u w:val="single"/>
              </w:rPr>
              <w:t xml:space="preserve">             。</w:t>
            </w:r>
          </w:p>
          <w:p>
            <w:pPr>
              <w:spacing w:line="360" w:lineRule="auto"/>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履约保证金指定账户：</w:t>
            </w:r>
          </w:p>
          <w:p>
            <w:pPr>
              <w:spacing w:line="360" w:lineRule="auto"/>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开户名称：</w:t>
            </w:r>
            <w:r>
              <w:rPr>
                <w:rFonts w:hint="eastAsia" w:asciiTheme="majorEastAsia" w:hAnsiTheme="majorEastAsia" w:eastAsiaTheme="majorEastAsia" w:cstheme="majorEastAsia"/>
                <w:color w:val="auto"/>
                <w:szCs w:val="21"/>
                <w:u w:val="single"/>
              </w:rPr>
              <w:t xml:space="preserve">                </w:t>
            </w:r>
          </w:p>
          <w:p>
            <w:pPr>
              <w:spacing w:line="360" w:lineRule="auto"/>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开户银行：</w:t>
            </w:r>
            <w:r>
              <w:rPr>
                <w:rFonts w:hint="eastAsia" w:asciiTheme="majorEastAsia" w:hAnsiTheme="majorEastAsia" w:eastAsiaTheme="majorEastAsia" w:cstheme="majorEastAsia"/>
                <w:color w:val="auto"/>
                <w:szCs w:val="21"/>
                <w:u w:val="single"/>
              </w:rPr>
              <w:t xml:space="preserve">                </w:t>
            </w:r>
          </w:p>
          <w:p>
            <w:pPr>
              <w:spacing w:line="360" w:lineRule="auto"/>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银行账号：</w:t>
            </w:r>
            <w:r>
              <w:rPr>
                <w:rFonts w:hint="eastAsia" w:asciiTheme="majorEastAsia" w:hAnsiTheme="majorEastAsia" w:eastAsiaTheme="majorEastAsia" w:cstheme="majorEastAsia"/>
                <w:color w:val="auto"/>
                <w:szCs w:val="21"/>
                <w:u w:val="single"/>
              </w:rPr>
              <w:t xml:space="preserve">                </w:t>
            </w:r>
          </w:p>
          <w:p>
            <w:pPr>
              <w:spacing w:line="360" w:lineRule="auto"/>
              <w:contextualSpacing/>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备注：</w:t>
            </w:r>
            <w:r>
              <w:rPr>
                <w:rFonts w:hint="eastAsia" w:asciiTheme="majorEastAsia" w:hAnsiTheme="majorEastAsia" w:eastAsiaTheme="majorEastAsia" w:cstheme="majorEastAsia"/>
                <w:color w:val="auto"/>
                <w:szCs w:val="21"/>
              </w:rPr>
              <w:br w:type="textWrapping"/>
            </w:r>
            <w:r>
              <w:rPr>
                <w:rFonts w:hint="eastAsia" w:asciiTheme="majorEastAsia" w:hAnsiTheme="majorEastAsia" w:eastAsiaTheme="majorEastAsia" w:cstheme="majorEastAsia"/>
                <w:b/>
                <w:color w:val="auto"/>
                <w:szCs w:val="21"/>
              </w:rPr>
              <w:t>1</w:t>
            </w:r>
            <w:bookmarkStart w:id="21" w:name="_Hlk54170335"/>
            <w:r>
              <w:rPr>
                <w:rFonts w:hint="eastAsia" w:asciiTheme="majorEastAsia" w:hAnsiTheme="majorEastAsia" w:eastAsiaTheme="majorEastAsia" w:cstheme="majorEastAsia"/>
                <w:b/>
                <w:color w:val="auto"/>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21"/>
          </w:p>
          <w:p>
            <w:pPr>
              <w:spacing w:line="360" w:lineRule="auto"/>
              <w:contextualSpacing/>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2、履约保证金不足额缴纳的，或者金融、担保机构出具的保函额度不足的或者保函有效期低于合同履行期限（即签订采购合同之日起至履行完合同约定的权利及义务之日止）的，不予签订合同。</w:t>
            </w:r>
            <w:r>
              <w:rPr>
                <w:rFonts w:hint="eastAsia" w:asciiTheme="majorEastAsia" w:hAnsiTheme="majorEastAsia" w:eastAsiaTheme="majorEastAsia" w:cstheme="majorEastAsia"/>
                <w:b/>
                <w:color w:val="auto"/>
                <w:szCs w:val="21"/>
              </w:rPr>
              <w:br w:type="textWrapping"/>
            </w:r>
            <w:r>
              <w:rPr>
                <w:rFonts w:hint="eastAsia" w:asciiTheme="majorEastAsia" w:hAnsiTheme="majorEastAsia" w:eastAsiaTheme="majorEastAsia" w:cstheme="majorEastAsia"/>
                <w:b/>
                <w:color w:val="auto"/>
                <w:szCs w:val="21"/>
              </w:rPr>
              <w:t>3、采用金融、担保机构出具的保函的，必须为无条件保函，否则不予签订合同。</w:t>
            </w:r>
          </w:p>
          <w:p>
            <w:pPr>
              <w:snapToGrid w:val="0"/>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szCs w:val="21"/>
              </w:rPr>
              <w:t>4、供应商为联合体的，由联合体任意一方按规定提交的履约保证金，视为有效履约保证金。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29.1</w:t>
            </w:r>
          </w:p>
        </w:tc>
        <w:tc>
          <w:tcPr>
            <w:tcW w:w="8743" w:type="dxa"/>
            <w:vAlign w:val="center"/>
          </w:tcPr>
          <w:p>
            <w:pPr>
              <w:autoSpaceDE w:val="0"/>
              <w:autoSpaceDN w:val="0"/>
              <w:snapToGrid w:val="0"/>
              <w:spacing w:line="360" w:lineRule="auto"/>
              <w:textAlignment w:val="bottom"/>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签订合同携带的证明材料： </w:t>
            </w:r>
          </w:p>
          <w:p>
            <w:pPr>
              <w:autoSpaceDE w:val="0"/>
              <w:autoSpaceDN w:val="0"/>
              <w:snapToGrid w:val="0"/>
              <w:spacing w:line="360" w:lineRule="auto"/>
              <w:textAlignment w:val="bottom"/>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1、委托代理人负责签订合同的，须携带授权委托书及委托代理人身份证原件等其他资格证件。</w:t>
            </w:r>
          </w:p>
          <w:p>
            <w:pPr>
              <w:autoSpaceDE w:val="0"/>
              <w:autoSpaceDN w:val="0"/>
              <w:snapToGrid w:val="0"/>
              <w:spacing w:line="360" w:lineRule="auto"/>
              <w:textAlignment w:val="bottom"/>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31.2</w:t>
            </w:r>
          </w:p>
        </w:tc>
        <w:tc>
          <w:tcPr>
            <w:tcW w:w="8743" w:type="dxa"/>
            <w:vAlign w:val="center"/>
          </w:tcPr>
          <w:p>
            <w:pPr>
              <w:pStyle w:val="12"/>
              <w:snapToGrid w:val="0"/>
              <w:spacing w:line="360" w:lineRule="auto"/>
              <w:rPr>
                <w:rFonts w:hint="eastAsia" w:asciiTheme="majorEastAsia" w:hAnsiTheme="majorEastAsia" w:eastAsiaTheme="majorEastAsia" w:cstheme="majorEastAsia"/>
                <w:color w:val="auto"/>
                <w:sz w:val="21"/>
              </w:rPr>
            </w:pPr>
            <w:r>
              <w:rPr>
                <w:rFonts w:hint="eastAsia" w:asciiTheme="majorEastAsia" w:hAnsiTheme="majorEastAsia" w:eastAsiaTheme="majorEastAsia" w:cstheme="majorEastAsia"/>
                <w:color w:val="auto"/>
                <w:sz w:val="21"/>
              </w:rPr>
              <w:t>接收质疑函方式：以纸质书面形式。</w:t>
            </w:r>
          </w:p>
          <w:p>
            <w:pPr>
              <w:pStyle w:val="12"/>
              <w:snapToGrid w:val="0"/>
              <w:spacing w:line="360" w:lineRule="auto"/>
              <w:rPr>
                <w:rFonts w:hint="eastAsia" w:asciiTheme="majorEastAsia" w:hAnsiTheme="majorEastAsia" w:eastAsiaTheme="majorEastAsia" w:cstheme="majorEastAsia"/>
                <w:color w:val="auto"/>
                <w:sz w:val="21"/>
              </w:rPr>
            </w:pPr>
            <w:r>
              <w:rPr>
                <w:rFonts w:hint="eastAsia" w:asciiTheme="majorEastAsia" w:hAnsiTheme="majorEastAsia" w:eastAsiaTheme="majorEastAsia" w:cstheme="majorEastAsia"/>
                <w:color w:val="auto"/>
                <w:sz w:val="21"/>
              </w:rPr>
              <w:t>质疑联系部门及联系方式：广西科文招标有限公司，</w:t>
            </w:r>
            <w:r>
              <w:rPr>
                <w:rFonts w:hint="eastAsia" w:asciiTheme="majorEastAsia" w:hAnsiTheme="majorEastAsia" w:eastAsiaTheme="majorEastAsia" w:cstheme="majorEastAsia"/>
                <w:color w:val="auto"/>
                <w:kern w:val="2"/>
                <w:sz w:val="21"/>
              </w:rPr>
              <w:t>联系电话：0771-2023875</w:t>
            </w:r>
            <w:r>
              <w:rPr>
                <w:rFonts w:hint="eastAsia" w:asciiTheme="majorEastAsia" w:hAnsiTheme="majorEastAsia" w:eastAsiaTheme="majorEastAsia" w:cstheme="majorEastAsia"/>
                <w:color w:val="auto"/>
                <w:sz w:val="21"/>
              </w:rPr>
              <w:t>，通讯地址：广西南宁市民族大道141号中鼎万象东方D区5楼 </w:t>
            </w:r>
          </w:p>
          <w:p>
            <w:pPr>
              <w:pStyle w:val="12"/>
              <w:snapToGrid w:val="0"/>
              <w:spacing w:line="360" w:lineRule="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sz w:val="21"/>
              </w:rPr>
              <w:t>现场提交质疑办理业务时间：工作日，上午8:00-12:00；下午15:00-18:00（北京时间）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7" w:hRule="atLeast"/>
          <w:jc w:val="center"/>
        </w:trPr>
        <w:tc>
          <w:tcPr>
            <w:tcW w:w="992" w:type="dxa"/>
            <w:vAlign w:val="center"/>
          </w:tcPr>
          <w:p>
            <w:pPr>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32.1</w:t>
            </w:r>
          </w:p>
        </w:tc>
        <w:tc>
          <w:tcPr>
            <w:tcW w:w="8743" w:type="dxa"/>
            <w:vAlign w:val="center"/>
          </w:tcPr>
          <w:p>
            <w:pPr>
              <w:pStyle w:val="12"/>
              <w:snapToGrid w:val="0"/>
              <w:spacing w:line="400" w:lineRule="exact"/>
              <w:rPr>
                <w:rFonts w:hint="eastAsia" w:asciiTheme="majorEastAsia" w:hAnsiTheme="majorEastAsia" w:eastAsiaTheme="majorEastAsia" w:cstheme="majorEastAsia"/>
                <w:color w:val="auto"/>
                <w:sz w:val="21"/>
                <w:lang w:val="en-US" w:eastAsia="zh-CN"/>
              </w:rPr>
            </w:pPr>
            <w:r>
              <w:rPr>
                <w:rFonts w:hint="eastAsia" w:asciiTheme="majorEastAsia" w:hAnsiTheme="majorEastAsia" w:eastAsiaTheme="majorEastAsia" w:cstheme="majorEastAsia"/>
                <w:color w:val="auto"/>
                <w:sz w:val="21"/>
                <w:lang w:val="en-US" w:eastAsia="zh-CN"/>
              </w:rPr>
              <w:t>1、采购代理服务费支付方式：本项目的招标代理服务费按以下收费标准向成交供应商收取，领取成交通知书前，成交供应商应向采购代理机构一次付清招标代理服务费，否则采购代理机构有权不予以办理。</w:t>
            </w:r>
          </w:p>
          <w:p>
            <w:pPr>
              <w:pStyle w:val="12"/>
              <w:snapToGrid w:val="0"/>
              <w:spacing w:line="400" w:lineRule="exac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w:t>
            </w:r>
            <w:r>
              <w:rPr>
                <w:rFonts w:hint="eastAsia" w:asciiTheme="majorEastAsia" w:hAnsiTheme="majorEastAsia" w:eastAsiaTheme="majorEastAsia" w:cstheme="majorEastAsia"/>
                <w:color w:val="auto"/>
                <w:sz w:val="21"/>
                <w:lang w:val="en-US" w:eastAsia="zh-CN"/>
              </w:rPr>
              <w:t>采购代理服务费收取标准：以（</w:t>
            </w:r>
            <w:r>
              <w:rPr>
                <w:rFonts w:hint="eastAsia" w:hAnsi="宋体" w:cs="宋体"/>
                <w:color w:val="auto"/>
                <w:sz w:val="21"/>
              </w:rPr>
              <w:t>成交金额</w:t>
            </w:r>
            <w:r>
              <w:rPr>
                <w:rFonts w:hint="eastAsia" w:asciiTheme="majorEastAsia" w:hAnsiTheme="majorEastAsia" w:eastAsiaTheme="majorEastAsia" w:cstheme="majorEastAsia"/>
                <w:color w:val="auto"/>
                <w:sz w:val="21"/>
                <w:lang w:val="en-US" w:eastAsia="zh-CN"/>
              </w:rPr>
              <w:t>）为计费额，按本须知正文第32.2条规定的收费计算标准（服务类）采用差额定率累进法计算出收费基准价格，采购代理服务费收费以（收费基准价格）收取，如果低于伍仟元整（￥5000.00）的按伍仟元整（￥5000.00）计取。</w:t>
            </w:r>
          </w:p>
          <w:p>
            <w:pPr>
              <w:numPr>
                <w:ilvl w:val="0"/>
                <w:numId w:val="1"/>
              </w:numPr>
              <w:spacing w:line="460" w:lineRule="exac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账户名称：广西科文招标有限公司南宁六分公司；</w:t>
            </w:r>
          </w:p>
          <w:p>
            <w:pPr>
              <w:spacing w:line="460" w:lineRule="exac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开户银行：广西北部湾银行股份有限公司南宁市云景支行；</w:t>
            </w:r>
          </w:p>
          <w:p>
            <w:pPr>
              <w:spacing w:line="460" w:lineRule="exac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银行账号：8050 3274 9300</w:t>
            </w:r>
            <w:r>
              <w:rPr>
                <w:rFonts w:hint="eastAsia" w:asciiTheme="majorEastAsia" w:hAnsiTheme="majorEastAsia" w:eastAsiaTheme="majorEastAsia" w:cstheme="majorEastAsia"/>
                <w:color w:val="auto"/>
                <w:lang w:val="en-US" w:eastAsia="zh-CN"/>
              </w:rPr>
              <w:t xml:space="preserve"> </w:t>
            </w:r>
            <w:r>
              <w:rPr>
                <w:rFonts w:hint="eastAsia" w:asciiTheme="majorEastAsia" w:hAnsiTheme="majorEastAsia" w:eastAsiaTheme="majorEastAsia" w:cstheme="majorEastAsia"/>
                <w:color w:val="auto"/>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33.1</w:t>
            </w:r>
          </w:p>
        </w:tc>
        <w:tc>
          <w:tcPr>
            <w:tcW w:w="8743" w:type="dxa"/>
            <w:vAlign w:val="center"/>
          </w:tcPr>
          <w:p>
            <w:pPr>
              <w:pStyle w:val="12"/>
              <w:snapToGrid w:val="0"/>
              <w:spacing w:line="360" w:lineRule="auto"/>
              <w:rPr>
                <w:rFonts w:hint="eastAsia" w:asciiTheme="majorEastAsia" w:hAnsiTheme="majorEastAsia" w:eastAsiaTheme="majorEastAsia" w:cstheme="majorEastAsia"/>
                <w:color w:val="auto"/>
                <w:kern w:val="2"/>
                <w:sz w:val="21"/>
              </w:rPr>
            </w:pPr>
            <w:r>
              <w:rPr>
                <w:rFonts w:hint="eastAsia" w:asciiTheme="majorEastAsia" w:hAnsiTheme="majorEastAsia" w:eastAsiaTheme="majorEastAsia" w:cstheme="majorEastAsia"/>
                <w:color w:val="auto"/>
                <w:sz w:val="21"/>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33.2</w:t>
            </w:r>
          </w:p>
        </w:tc>
        <w:tc>
          <w:tcPr>
            <w:tcW w:w="8743" w:type="dxa"/>
            <w:vAlign w:val="center"/>
          </w:tcPr>
          <w:p>
            <w:pPr>
              <w:pStyle w:val="12"/>
              <w:snapToGrid w:val="0"/>
              <w:spacing w:line="360" w:lineRule="auto"/>
              <w:rPr>
                <w:rFonts w:hint="eastAsia" w:asciiTheme="majorEastAsia" w:hAnsiTheme="majorEastAsia" w:eastAsiaTheme="majorEastAsia" w:cstheme="majorEastAsia"/>
                <w:color w:val="auto"/>
                <w:sz w:val="21"/>
              </w:rPr>
            </w:pPr>
            <w:r>
              <w:rPr>
                <w:rFonts w:hint="eastAsia" w:asciiTheme="majorEastAsia" w:hAnsiTheme="majorEastAsia" w:eastAsiaTheme="majorEastAsia" w:cstheme="majorEastAsia"/>
                <w:color w:val="auto"/>
                <w:sz w:val="21"/>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pPr>
              <w:pStyle w:val="12"/>
              <w:snapToGrid w:val="0"/>
              <w:spacing w:line="360" w:lineRule="auto"/>
              <w:rPr>
                <w:rFonts w:hint="eastAsia" w:asciiTheme="majorEastAsia" w:hAnsiTheme="majorEastAsia" w:eastAsiaTheme="majorEastAsia" w:cstheme="majorEastAsia"/>
                <w:color w:val="auto"/>
                <w:sz w:val="21"/>
              </w:rPr>
            </w:pPr>
            <w:r>
              <w:rPr>
                <w:rFonts w:hint="eastAsia" w:asciiTheme="majorEastAsia" w:hAnsiTheme="majorEastAsia" w:eastAsiaTheme="majorEastAsia" w:cstheme="majorEastAsia"/>
                <w:color w:val="auto"/>
                <w:sz w:val="21"/>
              </w:rPr>
              <w:t>2、供应商为其他组织或者自然人时，本磋商文件规定的法定代表人指负责人或者自然人。本磋商文件所称负责人是指参加竞标的其他组织</w:t>
            </w:r>
            <w:r>
              <w:rPr>
                <w:rFonts w:hint="eastAsia" w:asciiTheme="majorEastAsia" w:hAnsiTheme="majorEastAsia" w:eastAsiaTheme="majorEastAsia" w:cstheme="majorEastAsia"/>
                <w:bCs/>
                <w:color w:val="auto"/>
                <w:sz w:val="21"/>
              </w:rPr>
              <w:t>营业执照或者执业许可证等证照上的</w:t>
            </w:r>
            <w:r>
              <w:rPr>
                <w:rFonts w:hint="eastAsia" w:asciiTheme="majorEastAsia" w:hAnsiTheme="majorEastAsia" w:eastAsiaTheme="majorEastAsia" w:cstheme="majorEastAsia"/>
                <w:color w:val="auto"/>
                <w:sz w:val="21"/>
              </w:rPr>
              <w:t>负责人，本磋商文件所称自然人指参与竞标的自然人本人，</w:t>
            </w:r>
            <w:r>
              <w:rPr>
                <w:rFonts w:hint="eastAsia" w:asciiTheme="majorEastAsia" w:hAnsiTheme="majorEastAsia" w:eastAsiaTheme="majorEastAsia" w:cstheme="majorEastAsia"/>
                <w:bCs/>
                <w:color w:val="auto"/>
                <w:sz w:val="21"/>
              </w:rPr>
              <w:t>且应具备独立承担民事责任能力，自然人应当为年满18岁以上成年人（十六周岁以上的未成年人，以自己的劳动收入为主要生活来源的，视为完全民事行为能力人）。</w:t>
            </w:r>
          </w:p>
          <w:p>
            <w:pPr>
              <w:pStyle w:val="12"/>
              <w:snapToGrid w:val="0"/>
              <w:spacing w:line="360" w:lineRule="auto"/>
              <w:rPr>
                <w:rFonts w:hint="eastAsia" w:asciiTheme="majorEastAsia" w:hAnsiTheme="majorEastAsia" w:eastAsiaTheme="majorEastAsia" w:cstheme="majorEastAsia"/>
                <w:color w:val="auto"/>
                <w:sz w:val="21"/>
              </w:rPr>
            </w:pPr>
            <w:r>
              <w:rPr>
                <w:rFonts w:hint="eastAsia" w:asciiTheme="majorEastAsia" w:hAnsiTheme="majorEastAsia" w:eastAsiaTheme="majorEastAsia" w:cstheme="majorEastAsia"/>
                <w:color w:val="auto"/>
                <w:sz w:val="21"/>
              </w:rPr>
              <w:t>3、本磋商文件中描述供应商的“签字”是指供应商的法定代表人或者委托代理人在文件规定签署处签名（含电子签名）的行为，私章、印鉴等其他形式均不能代替签字。</w:t>
            </w:r>
          </w:p>
          <w:p>
            <w:pPr>
              <w:pStyle w:val="12"/>
              <w:snapToGrid w:val="0"/>
              <w:spacing w:line="360" w:lineRule="auto"/>
              <w:rPr>
                <w:rFonts w:hint="eastAsia" w:asciiTheme="majorEastAsia" w:hAnsiTheme="majorEastAsia" w:eastAsiaTheme="majorEastAsia" w:cstheme="majorEastAsia"/>
                <w:color w:val="auto"/>
                <w:sz w:val="21"/>
              </w:rPr>
            </w:pPr>
            <w:r>
              <w:rPr>
                <w:rFonts w:hint="eastAsia" w:asciiTheme="majorEastAsia" w:hAnsiTheme="majorEastAsia" w:eastAsiaTheme="majorEastAsia" w:cstheme="majorEastAsia"/>
                <w:color w:val="auto"/>
                <w:sz w:val="21"/>
              </w:rPr>
              <w:t>4、自然人竞标的，磋商文件规定盖公章处由自然人摁手指指印。</w:t>
            </w:r>
          </w:p>
          <w:p>
            <w:pPr>
              <w:pStyle w:val="12"/>
              <w:snapToGrid w:val="0"/>
              <w:spacing w:line="360" w:lineRule="auto"/>
              <w:rPr>
                <w:rFonts w:hint="eastAsia" w:asciiTheme="majorEastAsia" w:hAnsiTheme="majorEastAsia" w:eastAsiaTheme="majorEastAsia" w:cstheme="majorEastAsia"/>
                <w:color w:val="auto"/>
                <w:sz w:val="21"/>
              </w:rPr>
            </w:pPr>
            <w:r>
              <w:rPr>
                <w:rFonts w:hint="eastAsia" w:asciiTheme="majorEastAsia" w:hAnsiTheme="majorEastAsia" w:eastAsiaTheme="majorEastAsia" w:cstheme="majorEastAsia"/>
                <w:color w:val="auto"/>
                <w:sz w:val="21"/>
              </w:rPr>
              <w:t>5、本磋商文件所称的“以上”“以下”“以内”“届满”，包括本数；所称的“不满”“超过”“以外”，不包括本数。</w:t>
            </w:r>
          </w:p>
        </w:tc>
      </w:tr>
    </w:tbl>
    <w:p>
      <w:pPr>
        <w:spacing w:line="400" w:lineRule="exact"/>
        <w:jc w:val="center"/>
        <w:rPr>
          <w:rFonts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供应商须知正文</w:t>
      </w:r>
    </w:p>
    <w:p>
      <w:pPr>
        <w:spacing w:line="400" w:lineRule="exact"/>
        <w:jc w:val="center"/>
        <w:rPr>
          <w:rFonts w:ascii="宋体" w:hAnsi="宋体" w:cs="宋体"/>
          <w:b/>
          <w:color w:val="auto"/>
          <w:sz w:val="32"/>
          <w:szCs w:val="32"/>
        </w:rPr>
      </w:pP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一、总则</w:t>
      </w:r>
    </w:p>
    <w:p>
      <w:pPr>
        <w:spacing w:line="400" w:lineRule="exact"/>
        <w:rPr>
          <w:rFonts w:ascii="宋体" w:hAnsi="宋体" w:cs="宋体"/>
          <w:color w:val="auto"/>
          <w:szCs w:val="21"/>
        </w:rPr>
      </w:pP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1.适用范围</w:t>
      </w:r>
    </w:p>
    <w:p>
      <w:pPr>
        <w:spacing w:line="360" w:lineRule="auto"/>
        <w:ind w:firstLine="420" w:firstLineChars="200"/>
        <w:rPr>
          <w:rFonts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ascii="宋体" w:hAnsi="宋体" w:cs="宋体"/>
          <w:color w:val="auto"/>
          <w:szCs w:val="21"/>
        </w:rPr>
      </w:pPr>
      <w:r>
        <w:rPr>
          <w:rFonts w:hint="eastAsia" w:ascii="宋体" w:hAnsi="宋体" w:cs="宋体"/>
          <w:color w:val="auto"/>
          <w:szCs w:val="21"/>
        </w:rPr>
        <w:t>1.2</w:t>
      </w:r>
      <w:r>
        <w:rPr>
          <w:rFonts w:hint="eastAsia" w:ascii="宋体" w:hAnsi="宋体" w:cs="宋体"/>
          <w:color w:val="auto"/>
          <w:spacing w:val="-6"/>
          <w:szCs w:val="21"/>
        </w:rPr>
        <w:t>本竞争性磋商文件（以下简称磋商文件）适用于本项目的所有采购程序和环节（法律、法规另有规定的，从其规定）。</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2.定义</w:t>
      </w:r>
    </w:p>
    <w:p>
      <w:pPr>
        <w:spacing w:line="360" w:lineRule="auto"/>
        <w:ind w:firstLine="420" w:firstLineChars="200"/>
        <w:rPr>
          <w:rFonts w:ascii="宋体" w:hAnsi="宋体" w:cs="宋体"/>
          <w:color w:val="auto"/>
          <w:szCs w:val="21"/>
        </w:rPr>
      </w:pPr>
      <w:r>
        <w:rPr>
          <w:rFonts w:hint="eastAsia" w:ascii="宋体" w:hAnsi="宋体" w:cs="宋体"/>
          <w:color w:val="auto"/>
          <w:szCs w:val="21"/>
        </w:rPr>
        <w:t>2.1“采购人”是指依法进行政府采购的国家机关、事业单位、团体组织。</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2.2“采购代理机构”是指政府采购集中采购机构和集中采购机构以外的采购代理机构。</w:t>
      </w:r>
    </w:p>
    <w:p>
      <w:pPr>
        <w:spacing w:line="360" w:lineRule="auto"/>
        <w:ind w:firstLine="420" w:firstLineChars="200"/>
        <w:rPr>
          <w:rFonts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2.4“服务”是指除货物和工程以外的其他政府采购对象。</w:t>
      </w:r>
    </w:p>
    <w:p>
      <w:pPr>
        <w:spacing w:line="360" w:lineRule="auto"/>
        <w:ind w:firstLine="420" w:firstLineChars="200"/>
        <w:rPr>
          <w:rFonts w:ascii="宋体" w:hAnsi="宋体" w:cs="宋体"/>
          <w:color w:val="auto"/>
          <w:szCs w:val="21"/>
        </w:rPr>
      </w:pPr>
      <w:r>
        <w:rPr>
          <w:rFonts w:hint="eastAsia" w:ascii="宋体" w:hAnsi="宋体" w:cs="宋体"/>
          <w:color w:val="auto"/>
          <w:szCs w:val="21"/>
        </w:rPr>
        <w:t>2.5“竞标”是指供应商按照本项目竞争性磋商公告或者邀请函规定的方式获取磋商文件、提交响应文件并希望获得标的的行为。</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2.6“书面形式”是指合同书、信件和数据电文（包括电报、电传、传真、电子数据交换和电子邮件）等可以有形地表现所载内容的形式。</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2.7“响应文件”</w:t>
      </w:r>
      <w:r>
        <w:rPr>
          <w:rFonts w:hint="eastAsia" w:ascii="宋体" w:hAnsi="宋体" w:cs="宋体"/>
          <w:color w:val="auto"/>
          <w:spacing w:val="-6"/>
          <w:szCs w:val="21"/>
        </w:rPr>
        <w:t>是指：供应商根据本磋商文件要求，编制包含资格证明、报价商务技术等所有内容的文件。</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2.8“实质性要求”是指磋商文件中已经指明不满足则响应文件按无效响应处理的条款，或者不能负偏离的条款，或者采购需求中带“▲”的条款。</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2.9“正偏离”，是指响应文件对磋商文件“采购需求”中有关条款作出的响应优于条款要求并有利于采购人的情形。</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2.10“负偏离”，是指响应文件对磋商文件“采购需求”中有关条款作出的响应不满足条款要求，导致采购人要求不能得到满足的情形。</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2.11“允许负偏离的条款”是指采购需求中的不属于“实质性要求”的条款。</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2.12“首次报价”是指供应商提交的首次响应文件中的报价。</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3.供应商的资格条件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供应商的资格条件详见“供应商须知前附表”。</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4.竞标费用</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5.联合体竞标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5.1本项目是否接受联合体竞标，详见“供应商须知前附表”。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5.2</w:t>
      </w:r>
      <w:r>
        <w:rPr>
          <w:rFonts w:hint="eastAsia" w:ascii="宋体" w:hAnsi="宋体" w:cs="宋体"/>
          <w:color w:val="auto"/>
        </w:rPr>
        <w:t>如接受联合体竞标，</w:t>
      </w:r>
      <w:r>
        <w:rPr>
          <w:rFonts w:hint="eastAsia" w:ascii="宋体" w:hAnsi="宋体" w:cs="宋体"/>
          <w:color w:val="auto"/>
          <w:szCs w:val="21"/>
        </w:rPr>
        <w:t>联合体竞标要求详见“供应商须知前附表”。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5.3</w:t>
      </w:r>
      <w:bookmarkStart w:id="22" w:name="_Hlk66782192"/>
      <w:r>
        <w:rPr>
          <w:rFonts w:hint="eastAsia" w:ascii="宋体" w:hAnsi="宋体" w:cs="宋体"/>
          <w:color w:val="auto"/>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22"/>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 xml:space="preserve">6.转包与分包             </w:t>
      </w:r>
    </w:p>
    <w:p>
      <w:pPr>
        <w:pStyle w:val="5"/>
        <w:keepNext w:val="0"/>
        <w:keepLines w:val="0"/>
        <w:spacing w:before="0" w:after="0" w:line="360" w:lineRule="auto"/>
        <w:ind w:left="420" w:leftChars="200"/>
        <w:rPr>
          <w:rFonts w:ascii="宋体" w:hAnsi="宋体" w:cs="宋体"/>
          <w:b w:val="0"/>
          <w:color w:val="auto"/>
          <w:sz w:val="21"/>
          <w:szCs w:val="21"/>
        </w:rPr>
      </w:pPr>
      <w:bookmarkStart w:id="23" w:name="_Toc254970532"/>
      <w:bookmarkStart w:id="24" w:name="_Toc254970673"/>
      <w:r>
        <w:rPr>
          <w:rFonts w:hint="eastAsia" w:ascii="宋体" w:hAnsi="宋体" w:cs="宋体"/>
          <w:b w:val="0"/>
          <w:color w:val="auto"/>
          <w:sz w:val="21"/>
          <w:szCs w:val="21"/>
        </w:rPr>
        <w:t>6.1本项目不允许转包。</w:t>
      </w:r>
    </w:p>
    <w:p>
      <w:pPr>
        <w:pStyle w:val="5"/>
        <w:keepNext w:val="0"/>
        <w:keepLines w:val="0"/>
        <w:spacing w:before="0" w:after="0" w:line="360" w:lineRule="auto"/>
        <w:ind w:firstLine="315" w:firstLineChars="150"/>
        <w:rPr>
          <w:rFonts w:ascii="宋体" w:hAnsi="宋体" w:cs="宋体"/>
          <w:b w:val="0"/>
          <w:color w:val="auto"/>
          <w:sz w:val="21"/>
          <w:szCs w:val="21"/>
        </w:rPr>
      </w:pPr>
      <w:r>
        <w:rPr>
          <w:rFonts w:hint="eastAsia" w:ascii="宋体" w:hAnsi="宋体" w:cs="宋体"/>
          <w:b w:val="0"/>
          <w:color w:val="auto"/>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pStyle w:val="5"/>
        <w:keepNext w:val="0"/>
        <w:keepLines w:val="0"/>
        <w:spacing w:before="0" w:after="0" w:line="360" w:lineRule="auto"/>
        <w:ind w:firstLine="315" w:firstLineChars="150"/>
        <w:rPr>
          <w:rFonts w:ascii="宋体" w:hAnsi="宋体" w:cs="宋体"/>
          <w:b w:val="0"/>
          <w:color w:val="auto"/>
          <w:sz w:val="21"/>
          <w:szCs w:val="21"/>
        </w:rPr>
      </w:pPr>
      <w:r>
        <w:rPr>
          <w:rFonts w:hint="eastAsia" w:ascii="宋体" w:hAnsi="宋体" w:cs="宋体"/>
          <w:b w:val="0"/>
          <w:color w:val="auto"/>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7.特别说明</w:t>
      </w:r>
      <w:bookmarkEnd w:id="23"/>
      <w:bookmarkEnd w:id="24"/>
    </w:p>
    <w:p>
      <w:pPr>
        <w:spacing w:line="360" w:lineRule="auto"/>
        <w:ind w:firstLine="420" w:firstLineChars="200"/>
        <w:rPr>
          <w:rFonts w:ascii="宋体" w:hAnsi="宋体" w:cs="宋体"/>
          <w:color w:val="auto"/>
          <w:szCs w:val="21"/>
        </w:rPr>
      </w:pPr>
      <w:bookmarkStart w:id="25" w:name="_8.1提供相同品牌产品且通过资格审查、符合性审查的不同投标人参加同一合"/>
      <w:bookmarkEnd w:id="25"/>
      <w:r>
        <w:rPr>
          <w:rFonts w:hint="eastAsia" w:ascii="宋体" w:hAnsi="宋体" w:cs="宋体"/>
          <w:color w:val="auto"/>
          <w:szCs w:val="21"/>
        </w:rPr>
        <w:t>7.1</w:t>
      </w:r>
      <w:bookmarkStart w:id="26" w:name="_Hlk65832145"/>
      <w:r>
        <w:rPr>
          <w:rFonts w:hint="eastAsia" w:ascii="宋体" w:hAnsi="宋体" w:cs="宋体"/>
          <w:color w:val="auto"/>
          <w:szCs w:val="21"/>
        </w:rPr>
        <w:t>如果本磋商文件要求提供供应商或制造商的资格、信誉、荣誉、业绩与企业认证等材料的，资格、信誉、荣誉、业绩与企业认证等必须为供应商或者制造商所拥有或自身获得 。</w:t>
      </w:r>
    </w:p>
    <w:bookmarkEnd w:id="26"/>
    <w:p>
      <w:pPr>
        <w:spacing w:line="360" w:lineRule="auto"/>
        <w:ind w:firstLine="420" w:firstLineChars="200"/>
        <w:rPr>
          <w:rFonts w:ascii="宋体" w:hAnsi="宋体" w:cs="宋体"/>
          <w:color w:val="auto"/>
          <w:szCs w:val="21"/>
        </w:rPr>
      </w:pPr>
      <w:r>
        <w:rPr>
          <w:rFonts w:hint="eastAsia" w:ascii="宋体" w:hAnsi="宋体" w:cs="宋体"/>
          <w:color w:val="auto"/>
          <w:szCs w:val="21"/>
        </w:rPr>
        <w:t>7.2供应商应仔细阅读磋商文件的所有内容，按照磋商文件的要求提交响应文件，并对所提供的全部资料的真实性承担法律责任。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7.3供应商在竞标活动中提供任何疑似虚假材料，将报监管部门查处；签订合同后发现的，成交供应商须依法赔偿采购人，且民事赔偿并不免除违法供应商的行政与刑事责任。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7.4在政府采购活动中，采购人员及相关人员与供应商有下列利害关系之一的，应当回避：</w:t>
      </w:r>
    </w:p>
    <w:p>
      <w:pPr>
        <w:spacing w:line="360" w:lineRule="auto"/>
        <w:ind w:firstLine="420" w:firstLineChars="200"/>
        <w:rPr>
          <w:rFonts w:ascii="宋体" w:hAnsi="宋体" w:cs="宋体"/>
          <w:color w:val="auto"/>
          <w:szCs w:val="21"/>
        </w:rPr>
      </w:pPr>
      <w:r>
        <w:rPr>
          <w:rFonts w:hint="eastAsia" w:ascii="宋体" w:hAnsi="宋体" w:cs="宋体"/>
          <w:color w:val="auto"/>
          <w:szCs w:val="21"/>
        </w:rPr>
        <w:t>（1）参加采购活动前3年内与供应商存在劳动关系；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（2）参加采购活动前3年内担任供应商的董事、监事；</w:t>
      </w:r>
    </w:p>
    <w:p>
      <w:pPr>
        <w:spacing w:line="360" w:lineRule="auto"/>
        <w:ind w:firstLine="420" w:firstLineChars="200"/>
        <w:rPr>
          <w:rFonts w:ascii="宋体" w:hAnsi="宋体" w:cs="宋体"/>
          <w:color w:val="auto"/>
          <w:szCs w:val="21"/>
        </w:rPr>
      </w:pPr>
      <w:r>
        <w:rPr>
          <w:rFonts w:hint="eastAsia" w:ascii="宋体" w:hAnsi="宋体" w:cs="宋体"/>
          <w:color w:val="auto"/>
          <w:szCs w:val="21"/>
        </w:rPr>
        <w:t>（3）参加采购活动前3年内是供应商的控股股东或者实际控制人；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（5）与供应商有其他可能影响政府采购活动公平、公正进行的关系。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auto"/>
          <w:szCs w:val="21"/>
        </w:rPr>
      </w:pPr>
      <w:r>
        <w:rPr>
          <w:rFonts w:hint="eastAsia" w:ascii="宋体" w:hAnsi="宋体" w:cs="宋体"/>
          <w:color w:val="auto"/>
          <w:szCs w:val="21"/>
        </w:rPr>
        <w:t>7.5有下列情形之一的视为供应商相互串通竞标，响应文件将被视为无效：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（1）不同供应商的响应文件由同一单位或者个人编制； </w:t>
      </w:r>
    </w:p>
    <w:p>
      <w:pPr>
        <w:spacing w:line="360" w:lineRule="auto"/>
        <w:ind w:firstLine="420" w:firstLineChars="200"/>
        <w:rPr>
          <w:rFonts w:ascii="宋体" w:hAnsi="宋体" w:cs="宋体"/>
          <w:color w:val="auto"/>
          <w:szCs w:val="21"/>
        </w:rPr>
      </w:pPr>
      <w:r>
        <w:rPr>
          <w:rFonts w:hint="eastAsia" w:ascii="宋体" w:hAnsi="宋体" w:cs="宋体"/>
          <w:color w:val="auto"/>
          <w:szCs w:val="21"/>
        </w:rPr>
        <w:t>（2）不同供应商委托同一单位或者个人办理竞标事宜；</w:t>
      </w:r>
    </w:p>
    <w:p>
      <w:pPr>
        <w:spacing w:line="360" w:lineRule="auto"/>
        <w:ind w:firstLine="420" w:firstLineChars="200"/>
        <w:rPr>
          <w:rFonts w:ascii="宋体" w:hAnsi="宋体" w:cs="宋体"/>
          <w:color w:val="auto"/>
          <w:szCs w:val="21"/>
        </w:rPr>
      </w:pPr>
      <w:r>
        <w:rPr>
          <w:rFonts w:hint="eastAsia" w:ascii="宋体" w:hAnsi="宋体" w:cs="宋体"/>
          <w:color w:val="auto"/>
          <w:szCs w:val="21"/>
        </w:rPr>
        <w:t>（3）不同的供应商的响应文件载明的项目管理员为同一个人；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（4）不同供应商的响应文件异常一致或者报价呈规律性差异；</w:t>
      </w:r>
    </w:p>
    <w:p>
      <w:pPr>
        <w:spacing w:line="360" w:lineRule="auto"/>
        <w:ind w:firstLine="420" w:firstLineChars="200"/>
        <w:rPr>
          <w:rFonts w:ascii="宋体" w:hAnsi="宋体" w:cs="宋体"/>
          <w:color w:val="auto"/>
          <w:szCs w:val="21"/>
        </w:rPr>
      </w:pPr>
      <w:r>
        <w:rPr>
          <w:rFonts w:hint="eastAsia" w:ascii="宋体" w:hAnsi="宋体" w:cs="宋体"/>
          <w:color w:val="auto"/>
          <w:szCs w:val="21"/>
        </w:rPr>
        <w:t>（5）不同供应商的响应文件相互混装；</w:t>
      </w:r>
    </w:p>
    <w:p>
      <w:pPr>
        <w:tabs>
          <w:tab w:val="left" w:pos="6931"/>
        </w:tabs>
        <w:spacing w:line="360" w:lineRule="auto"/>
        <w:ind w:firstLine="420" w:firstLineChars="200"/>
        <w:rPr>
          <w:rFonts w:ascii="宋体" w:hAnsi="宋体" w:cs="宋体"/>
          <w:color w:val="auto"/>
          <w:szCs w:val="21"/>
        </w:rPr>
      </w:pPr>
      <w:r>
        <w:rPr>
          <w:rFonts w:hint="eastAsia" w:ascii="宋体" w:hAnsi="宋体" w:cs="宋体"/>
          <w:color w:val="auto"/>
          <w:szCs w:val="21"/>
        </w:rPr>
        <w:t>（6）不同供应商的磋商保证金从同一单位或者个人账户转出。</w:t>
      </w:r>
      <w:r>
        <w:rPr>
          <w:rFonts w:hint="eastAsia" w:ascii="宋体" w:hAnsi="宋体" w:cs="宋体"/>
          <w:color w:val="auto"/>
          <w:szCs w:val="21"/>
        </w:rPr>
        <w:tab/>
      </w:r>
    </w:p>
    <w:p>
      <w:pPr>
        <w:spacing w:line="360" w:lineRule="auto"/>
        <w:ind w:firstLine="420" w:firstLineChars="200"/>
        <w:rPr>
          <w:rFonts w:ascii="宋体" w:hAnsi="宋体" w:cs="宋体"/>
          <w:color w:val="auto"/>
          <w:szCs w:val="21"/>
        </w:rPr>
      </w:pPr>
      <w:r>
        <w:rPr>
          <w:rFonts w:hint="eastAsia" w:ascii="宋体" w:hAnsi="宋体" w:cs="宋体"/>
          <w:color w:val="auto"/>
          <w:szCs w:val="21"/>
        </w:rPr>
        <w:t>7.6供应商有下列情形之一的，属于恶意串通行为，将报同级监督管理部门：</w:t>
      </w:r>
    </w:p>
    <w:p>
      <w:pPr>
        <w:spacing w:line="360" w:lineRule="auto"/>
        <w:ind w:firstLine="420" w:firstLineChars="200"/>
        <w:rPr>
          <w:rFonts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（2）供应商按照采购人或者采购代理机构的授意撤换、修改响应文件；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pPr>
        <w:spacing w:line="360" w:lineRule="auto"/>
        <w:ind w:firstLine="420" w:firstLineChars="200"/>
        <w:rPr>
          <w:rFonts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pPr>
        <w:spacing w:line="360" w:lineRule="auto"/>
        <w:ind w:firstLine="420" w:firstLineChars="200"/>
        <w:rPr>
          <w:rFonts w:ascii="宋体" w:hAnsi="宋体" w:cs="宋体"/>
          <w:color w:val="auto"/>
          <w:szCs w:val="21"/>
        </w:rPr>
      </w:pPr>
      <w:r>
        <w:rPr>
          <w:rFonts w:hint="eastAsia" w:ascii="宋体" w:hAnsi="宋体" w:cs="宋体"/>
          <w:color w:val="auto"/>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（6）供应商之间商定部分供应商放弃参加政府采购活动或者放弃成交；</w:t>
      </w:r>
    </w:p>
    <w:p>
      <w:pPr>
        <w:spacing w:line="360" w:lineRule="auto"/>
        <w:ind w:firstLine="420" w:firstLineChars="200"/>
        <w:rPr>
          <w:rFonts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pPr>
        <w:spacing w:line="360" w:lineRule="auto"/>
        <w:ind w:firstLine="420" w:firstLineChars="200"/>
        <w:rPr>
          <w:rFonts w:ascii="宋体" w:hAnsi="宋体" w:cs="宋体"/>
          <w:color w:val="auto"/>
          <w:szCs w:val="21"/>
        </w:rPr>
      </w:pPr>
    </w:p>
    <w:p>
      <w:pPr>
        <w:spacing w:line="360" w:lineRule="auto"/>
        <w:ind w:left="1" w:firstLine="417" w:firstLineChars="199"/>
        <w:jc w:val="center"/>
        <w:rPr>
          <w:rFonts w:ascii="宋体" w:hAnsi="宋体" w:cs="宋体"/>
          <w:color w:val="auto"/>
        </w:rPr>
      </w:pPr>
      <w:bookmarkStart w:id="27" w:name="_Toc254970675"/>
      <w:bookmarkStart w:id="28" w:name="_Toc254970534"/>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二、磋商文件</w:t>
      </w:r>
      <w:bookmarkEnd w:id="27"/>
      <w:bookmarkEnd w:id="28"/>
    </w:p>
    <w:p>
      <w:pPr>
        <w:spacing w:line="360" w:lineRule="auto"/>
        <w:ind w:firstLine="482" w:firstLineChars="200"/>
        <w:rPr>
          <w:rFonts w:ascii="宋体" w:hAnsi="宋体" w:cs="宋体"/>
          <w:b/>
          <w:bCs/>
          <w:color w:val="auto"/>
          <w:sz w:val="24"/>
        </w:rPr>
      </w:pP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8.磋商文件的构成</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（1）竞争性磋商公告；</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（2）供应商须知；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（3）采购需求；</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（4）评审程序、评审方法和评审标准；</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（5）响应文件格式；</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（6）合同文本。</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9.供应商的询问</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10.磋商文件的澄清和修改</w:t>
      </w:r>
    </w:p>
    <w:p>
      <w:pPr>
        <w:spacing w:line="400" w:lineRule="exact"/>
        <w:ind w:firstLine="420" w:firstLineChars="200"/>
        <w:rPr>
          <w:rFonts w:ascii="宋体" w:hAnsi="宋体" w:cs="宋体"/>
          <w:color w:val="auto"/>
          <w:szCs w:val="21"/>
        </w:rPr>
      </w:pPr>
      <w:r>
        <w:rPr>
          <w:rFonts w:hint="eastAsia" w:ascii="宋体" w:hAnsi="宋体" w:cs="宋体"/>
          <w:color w:val="auto"/>
          <w:szCs w:val="21"/>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5日前，在原公告发布媒体上发布更正公告；不足5日的，采购人、采购代理机构应当顺延提交首次响应文件截止时间。</w:t>
      </w:r>
    </w:p>
    <w:p>
      <w:pPr>
        <w:spacing w:line="400" w:lineRule="exact"/>
        <w:ind w:firstLine="420" w:firstLineChars="200"/>
        <w:rPr>
          <w:rFonts w:ascii="宋体" w:hAnsi="宋体" w:cs="宋体"/>
          <w:color w:val="auto"/>
          <w:szCs w:val="21"/>
        </w:rPr>
      </w:pPr>
      <w:r>
        <w:rPr>
          <w:rFonts w:hint="eastAsia" w:ascii="宋体" w:hAnsi="宋体" w:cs="宋体"/>
          <w:color w:val="auto"/>
        </w:rPr>
        <w:t>10.2采购人和采购代理机构可以视采购具体情况，变更</w:t>
      </w:r>
      <w:r>
        <w:rPr>
          <w:rFonts w:hint="eastAsia" w:ascii="宋体" w:hAnsi="宋体" w:cs="宋体"/>
          <w:color w:val="auto"/>
          <w:szCs w:val="21"/>
        </w:rPr>
        <w:t>首次响应文件提交截止时间和开启时间</w:t>
      </w:r>
      <w:r>
        <w:rPr>
          <w:rFonts w:hint="eastAsia" w:ascii="宋体" w:hAnsi="宋体" w:cs="宋体"/>
          <w:color w:val="auto"/>
        </w:rPr>
        <w:t>，并</w:t>
      </w:r>
      <w:r>
        <w:rPr>
          <w:rFonts w:hint="eastAsia" w:ascii="宋体" w:hAnsi="宋体" w:cs="宋体"/>
          <w:color w:val="auto"/>
          <w:szCs w:val="21"/>
        </w:rPr>
        <w:t>在原公告发布媒体上发布更正公告。</w:t>
      </w:r>
    </w:p>
    <w:p>
      <w:pPr>
        <w:spacing w:line="400" w:lineRule="exact"/>
        <w:ind w:firstLine="420" w:firstLineChars="200"/>
        <w:rPr>
          <w:rFonts w:ascii="宋体" w:hAnsi="宋体" w:cs="宋体"/>
          <w:color w:val="auto"/>
        </w:rPr>
      </w:pPr>
      <w:r>
        <w:rPr>
          <w:rFonts w:hint="eastAsia" w:ascii="宋体" w:hAnsi="宋体" w:cs="宋体"/>
          <w:color w:val="auto"/>
        </w:rPr>
        <w:t>10.3</w:t>
      </w:r>
      <w:r>
        <w:rPr>
          <w:rFonts w:hint="eastAsia" w:ascii="宋体" w:hAnsi="宋体" w:cs="宋体"/>
          <w:color w:val="auto"/>
          <w:szCs w:val="21"/>
        </w:rPr>
        <w:t>磋商文件澄清、答复、修改、补充的内容为磋商文件的组成部分。</w:t>
      </w:r>
      <w:r>
        <w:rPr>
          <w:rFonts w:hint="eastAsia" w:ascii="宋体" w:hAnsi="宋体" w:cs="宋体"/>
          <w:b/>
          <w:color w:val="auto"/>
          <w:szCs w:val="21"/>
        </w:rPr>
        <w:t>当磋商文件与磋商文件的澄清、答复、修改、补充通知就同一内容的表述不一致时，以最后发出的文件为准。</w:t>
      </w:r>
    </w:p>
    <w:p>
      <w:pPr>
        <w:spacing w:line="400" w:lineRule="exact"/>
        <w:ind w:firstLine="422" w:firstLineChars="200"/>
        <w:rPr>
          <w:rFonts w:ascii="宋体" w:hAnsi="宋体" w:cs="宋体"/>
          <w:b/>
          <w:color w:val="auto"/>
          <w:szCs w:val="21"/>
        </w:rPr>
      </w:pPr>
      <w:r>
        <w:rPr>
          <w:rFonts w:hint="eastAsia" w:ascii="宋体" w:hAnsi="宋体" w:cs="宋体"/>
          <w:b/>
          <w:color w:val="auto"/>
        </w:rPr>
        <w:t>10.4</w:t>
      </w:r>
      <w:r>
        <w:rPr>
          <w:rFonts w:hint="eastAsia" w:ascii="宋体" w:hAnsi="宋体" w:cs="宋体"/>
          <w:b/>
          <w:color w:val="auto"/>
          <w:szCs w:val="21"/>
        </w:rPr>
        <w:t>响应文件未按磋商文件的澄清、修改后的内容编制的，其响应文件作无效响应处理。</w:t>
      </w:r>
    </w:p>
    <w:p>
      <w:pPr>
        <w:spacing w:line="400" w:lineRule="exact"/>
        <w:ind w:firstLine="422" w:firstLineChars="200"/>
        <w:rPr>
          <w:rFonts w:ascii="宋体" w:hAnsi="宋体" w:cs="宋体"/>
          <w:b/>
          <w:color w:val="auto"/>
          <w:szCs w:val="21"/>
        </w:rPr>
      </w:pP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三、响应文件的编制</w:t>
      </w:r>
    </w:p>
    <w:p>
      <w:pPr>
        <w:spacing w:line="360" w:lineRule="auto"/>
        <w:ind w:firstLine="482" w:firstLineChars="200"/>
        <w:rPr>
          <w:rFonts w:ascii="宋体" w:hAnsi="宋体" w:cs="宋体"/>
          <w:b/>
          <w:bCs/>
          <w:color w:val="auto"/>
          <w:sz w:val="24"/>
        </w:rPr>
      </w:pP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11.响应文件的编制原则</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12.响应文件的组成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12.1响应文件由资格证明文件、报价商务技术文件两部分组成。</w:t>
      </w:r>
    </w:p>
    <w:p>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12.1.1资格证明文件：详见须知前附表</w:t>
      </w:r>
    </w:p>
    <w:p>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12.1.2报价商务技术文件：详见须知前附表</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13.计量单位</w:t>
      </w:r>
    </w:p>
    <w:p>
      <w:pPr>
        <w:spacing w:line="360" w:lineRule="auto"/>
        <w:ind w:firstLine="420" w:firstLineChars="200"/>
        <w:rPr>
          <w:rFonts w:ascii="宋体" w:hAnsi="宋体" w:cs="宋体"/>
          <w:color w:val="auto"/>
          <w:szCs w:val="21"/>
        </w:rPr>
      </w:pPr>
      <w:r>
        <w:rPr>
          <w:rFonts w:hint="eastAsia" w:ascii="宋体" w:hAnsi="宋体" w:cs="宋体"/>
          <w:color w:val="auto"/>
          <w:szCs w:val="21"/>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14.竞标的风险</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15.竞标报价</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15.1竞标报价应按磋商文件中“竞标报价表”格式填写。</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15.2竞标报价的内容见“供应商须知前附表”。</w:t>
      </w:r>
    </w:p>
    <w:p>
      <w:pPr>
        <w:spacing w:line="360" w:lineRule="auto"/>
        <w:ind w:left="426" w:leftChars="203"/>
        <w:rPr>
          <w:rFonts w:ascii="宋体" w:hAnsi="宋体" w:cs="宋体"/>
          <w:color w:val="auto"/>
          <w:szCs w:val="21"/>
        </w:rPr>
      </w:pPr>
      <w:r>
        <w:rPr>
          <w:rFonts w:hint="eastAsia" w:ascii="宋体" w:hAnsi="宋体" w:cs="宋体"/>
          <w:color w:val="auto"/>
          <w:szCs w:val="21"/>
        </w:rPr>
        <w:t>15.3竞标报价要求</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15.3.1供应商的竞标报价应符合以下要求，否则响应文件按无效响应处理：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（1）供应商必须就“采购需求”中所竞标的每个分标的全部内容分别作完整唯一总价报价，不得存在漏项报价；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（2）供应商必须就所竞标的分标的单项内容作唯一报价。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15.3.2最后报价超过所竞标分标规定的采购预算金额或者最高限价的，其响应文件将按无效响应处理。</w:t>
      </w:r>
      <w:bookmarkStart w:id="29" w:name="_Hlk42592874"/>
    </w:p>
    <w:bookmarkEnd w:id="29"/>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16.竞标有效期</w:t>
      </w:r>
    </w:p>
    <w:p>
      <w:pPr>
        <w:spacing w:line="360" w:lineRule="auto"/>
        <w:ind w:firstLine="420" w:firstLineChars="200"/>
        <w:rPr>
          <w:rFonts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zCs w:val="21"/>
        </w:rPr>
      </w:pPr>
      <w:r>
        <w:rPr>
          <w:rFonts w:hint="eastAsia" w:ascii="宋体" w:hAnsi="宋体" w:cs="宋体"/>
          <w:color w:val="auto"/>
          <w:szCs w:val="21"/>
        </w:rPr>
        <w:t>16.2 竞标有效期应由供应商按“供应商须知前附表”规定的期限作出响应。</w:t>
      </w:r>
    </w:p>
    <w:p>
      <w:pPr>
        <w:spacing w:line="360" w:lineRule="auto"/>
        <w:ind w:firstLine="420" w:firstLineChars="200"/>
        <w:rPr>
          <w:rFonts w:ascii="宋体" w:hAnsi="宋体" w:cs="宋体"/>
          <w:color w:val="auto"/>
          <w:szCs w:val="21"/>
        </w:rPr>
      </w:pPr>
      <w:r>
        <w:rPr>
          <w:rFonts w:hint="eastAsia" w:ascii="宋体" w:hAnsi="宋体" w:cs="宋体"/>
          <w:color w:val="auto"/>
          <w:szCs w:val="21"/>
        </w:rPr>
        <w:t>16.3供应商的响应文件在竞标有效期内均保持有效。</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17.磋商保证金</w:t>
      </w:r>
    </w:p>
    <w:p>
      <w:pPr>
        <w:spacing w:line="360" w:lineRule="auto"/>
        <w:ind w:left="420" w:leftChars="200"/>
        <w:rPr>
          <w:rFonts w:ascii="宋体" w:hAnsi="宋体" w:cs="宋体"/>
          <w:color w:val="auto"/>
          <w:szCs w:val="21"/>
        </w:rPr>
      </w:pPr>
      <w:r>
        <w:rPr>
          <w:rFonts w:hint="eastAsia" w:ascii="宋体" w:hAnsi="宋体" w:cs="宋体"/>
          <w:color w:val="auto"/>
          <w:szCs w:val="21"/>
        </w:rPr>
        <w:t>17.1供应商须按“供应商须知前附表”的规定提交磋商保证金。</w:t>
      </w:r>
    </w:p>
    <w:p>
      <w:pPr>
        <w:spacing w:line="360" w:lineRule="auto"/>
        <w:ind w:left="420" w:leftChars="200"/>
        <w:rPr>
          <w:rFonts w:ascii="宋体" w:hAnsi="宋体" w:cs="宋体"/>
          <w:color w:val="auto"/>
          <w:szCs w:val="21"/>
        </w:rPr>
      </w:pPr>
      <w:r>
        <w:rPr>
          <w:rFonts w:hint="eastAsia" w:ascii="宋体" w:hAnsi="宋体" w:cs="宋体"/>
          <w:color w:val="auto"/>
          <w:szCs w:val="21"/>
        </w:rPr>
        <w:t>17.2磋商保证金的退还</w:t>
      </w:r>
    </w:p>
    <w:p>
      <w:pPr>
        <w:spacing w:line="360" w:lineRule="auto"/>
        <w:ind w:firstLine="420" w:firstLineChars="200"/>
        <w:rPr>
          <w:rFonts w:ascii="宋体" w:hAnsi="宋体" w:cs="宋体"/>
          <w:color w:val="auto"/>
          <w:szCs w:val="21"/>
        </w:rPr>
      </w:pPr>
      <w:bookmarkStart w:id="30" w:name="_Hlk66782243"/>
      <w:r>
        <w:rPr>
          <w:rFonts w:hint="eastAsia" w:ascii="宋体" w:hAnsi="宋体" w:cs="宋体"/>
          <w:color w:val="auto"/>
          <w:szCs w:val="21"/>
        </w:rPr>
        <w:t>未</w:t>
      </w:r>
      <w:r>
        <w:rPr>
          <w:rFonts w:hint="eastAsia" w:ascii="宋体" w:hAnsi="宋体" w:cs="宋体"/>
          <w:color w:val="auto"/>
          <w:spacing w:val="-6"/>
          <w:szCs w:val="21"/>
        </w:rPr>
        <w:t>成交供应商的磋商保证金自成交通知书发出之日起5个工作日内退还；</w:t>
      </w:r>
      <w:r>
        <w:rPr>
          <w:rFonts w:hint="eastAsia" w:ascii="宋体" w:hAnsi="宋体" w:cs="宋体"/>
          <w:color w:val="auto"/>
          <w:szCs w:val="21"/>
        </w:rPr>
        <w:t>成交供应商的磋商保证金自签订合同之日起5个工作日内退还。</w:t>
      </w:r>
      <w:bookmarkEnd w:id="30"/>
      <w:r>
        <w:rPr>
          <w:rFonts w:hint="eastAsia" w:ascii="宋体" w:hAnsi="宋体" w:cs="宋体"/>
          <w:color w:val="auto"/>
          <w:szCs w:val="21"/>
        </w:rPr>
        <w:t xml:space="preserve"> </w:t>
      </w:r>
    </w:p>
    <w:p>
      <w:pPr>
        <w:spacing w:line="360" w:lineRule="auto"/>
        <w:ind w:left="420" w:leftChars="200"/>
        <w:rPr>
          <w:rFonts w:ascii="宋体" w:hAnsi="宋体" w:cs="宋体"/>
          <w:color w:val="auto"/>
          <w:szCs w:val="21"/>
        </w:rPr>
      </w:pPr>
      <w:r>
        <w:rPr>
          <w:rFonts w:hint="eastAsia" w:ascii="宋体" w:hAnsi="宋体" w:cs="宋体"/>
          <w:color w:val="auto"/>
          <w:szCs w:val="21"/>
        </w:rPr>
        <w:t>17.3磋商保证金不计息。</w:t>
      </w:r>
    </w:p>
    <w:p>
      <w:pPr>
        <w:spacing w:line="360" w:lineRule="auto"/>
        <w:ind w:left="420" w:leftChars="200"/>
        <w:rPr>
          <w:rFonts w:ascii="宋体" w:hAnsi="宋体" w:cs="宋体"/>
          <w:color w:val="auto"/>
          <w:szCs w:val="21"/>
        </w:rPr>
      </w:pPr>
      <w:r>
        <w:rPr>
          <w:rFonts w:hint="eastAsia" w:ascii="宋体" w:hAnsi="宋体" w:cs="宋体"/>
          <w:color w:val="auto"/>
          <w:szCs w:val="21"/>
        </w:rPr>
        <w:t xml:space="preserve">17.4供应商有下列情形之一的，磋商保证金将不予退还： </w:t>
      </w:r>
    </w:p>
    <w:p>
      <w:pPr>
        <w:spacing w:line="360" w:lineRule="auto"/>
        <w:ind w:left="420" w:leftChars="200"/>
        <w:rPr>
          <w:rFonts w:ascii="宋体" w:hAnsi="宋体" w:cs="宋体"/>
          <w:color w:val="auto"/>
          <w:szCs w:val="21"/>
        </w:rPr>
      </w:pPr>
      <w:r>
        <w:rPr>
          <w:rFonts w:hint="eastAsia" w:ascii="宋体" w:hAnsi="宋体" w:cs="宋体"/>
          <w:color w:val="auto"/>
          <w:szCs w:val="21"/>
        </w:rPr>
        <w:t>（1）供应商在提交首次响应文件截止时间后撤回响应文件的；</w:t>
      </w:r>
    </w:p>
    <w:p>
      <w:pPr>
        <w:spacing w:line="360" w:lineRule="auto"/>
        <w:ind w:left="420" w:leftChars="200"/>
        <w:rPr>
          <w:rFonts w:ascii="宋体" w:hAnsi="宋体" w:cs="宋体"/>
          <w:color w:val="auto"/>
          <w:szCs w:val="21"/>
        </w:rPr>
      </w:pPr>
      <w:r>
        <w:rPr>
          <w:rFonts w:hint="eastAsia" w:ascii="宋体" w:hAnsi="宋体" w:cs="宋体"/>
          <w:color w:val="auto"/>
          <w:szCs w:val="21"/>
        </w:rPr>
        <w:t>（2）未按规定提交履约保证金的；</w:t>
      </w:r>
    </w:p>
    <w:p>
      <w:pPr>
        <w:spacing w:line="360" w:lineRule="auto"/>
        <w:ind w:left="420" w:leftChars="200"/>
        <w:rPr>
          <w:rFonts w:ascii="宋体" w:hAnsi="宋体" w:cs="宋体"/>
          <w:color w:val="auto"/>
          <w:szCs w:val="21"/>
        </w:rPr>
      </w:pPr>
      <w:r>
        <w:rPr>
          <w:rFonts w:hint="eastAsia" w:ascii="宋体" w:hAnsi="宋体" w:cs="宋体"/>
          <w:color w:val="auto"/>
          <w:szCs w:val="21"/>
        </w:rPr>
        <w:t>（3）供应商在响应文件中提供虚假材料的；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（4）除因不可抗力或者磋商文件认可的情形以外，成交供应商不与采购人签订合同的；</w:t>
      </w:r>
    </w:p>
    <w:p>
      <w:pPr>
        <w:spacing w:line="360" w:lineRule="auto"/>
        <w:ind w:left="420" w:leftChars="200"/>
        <w:rPr>
          <w:rFonts w:ascii="宋体" w:hAnsi="宋体" w:cs="宋体"/>
          <w:color w:val="auto"/>
          <w:szCs w:val="21"/>
        </w:rPr>
      </w:pPr>
      <w:r>
        <w:rPr>
          <w:rFonts w:hint="eastAsia" w:ascii="宋体" w:hAnsi="宋体" w:cs="宋体"/>
          <w:color w:val="auto"/>
          <w:szCs w:val="21"/>
        </w:rPr>
        <w:t>（5）供应商与采购人、其他供应商或者采购代理机构恶意串通的；</w:t>
      </w:r>
    </w:p>
    <w:p>
      <w:pPr>
        <w:spacing w:line="360" w:lineRule="auto"/>
        <w:ind w:left="420" w:leftChars="200"/>
        <w:rPr>
          <w:rFonts w:ascii="宋体" w:hAnsi="宋体" w:cs="宋体"/>
          <w:color w:val="auto"/>
          <w:szCs w:val="21"/>
        </w:rPr>
      </w:pPr>
      <w:r>
        <w:rPr>
          <w:rFonts w:hint="eastAsia" w:ascii="宋体" w:hAnsi="宋体" w:cs="宋体"/>
          <w:color w:val="auto"/>
          <w:szCs w:val="21"/>
        </w:rPr>
        <w:t>（6）法律法规规定的其他情形。</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18.响应文件编制的要求</w:t>
      </w:r>
    </w:p>
    <w:p>
      <w:pPr>
        <w:spacing w:line="360" w:lineRule="auto"/>
        <w:ind w:firstLine="420" w:firstLineChars="200"/>
        <w:rPr>
          <w:rFonts w:ascii="宋体" w:hAnsi="宋体" w:cs="宋体"/>
          <w:color w:val="auto"/>
          <w:spacing w:val="-6"/>
          <w:szCs w:val="21"/>
        </w:rPr>
      </w:pPr>
      <w:r>
        <w:rPr>
          <w:rFonts w:hint="eastAsia" w:ascii="宋体" w:hAnsi="宋体" w:cs="宋体"/>
          <w:color w:val="auto"/>
          <w:szCs w:val="21"/>
        </w:rPr>
        <w:t>18.1供应商应按本磋商文件规定的格式和顺序编制响应文件并标注页码，响应文件内容</w:t>
      </w:r>
      <w:r>
        <w:rPr>
          <w:rFonts w:hint="eastAsia" w:ascii="宋体" w:hAnsi="宋体" w:cs="宋体"/>
          <w:color w:val="auto"/>
          <w:spacing w:val="-6"/>
          <w:szCs w:val="21"/>
        </w:rPr>
        <w:t>不完整、编排混乱导致响应文件被误读、漏读或者查找不到相关内容的，</w:t>
      </w:r>
      <w:r>
        <w:rPr>
          <w:rFonts w:hint="eastAsia" w:ascii="宋体" w:hAnsi="宋体" w:cs="宋体"/>
          <w:color w:val="auto"/>
        </w:rPr>
        <w:t>由此引发的</w:t>
      </w:r>
      <w:r>
        <w:rPr>
          <w:rFonts w:hint="eastAsia" w:ascii="宋体" w:hAnsi="宋体" w:cs="宋体"/>
          <w:color w:val="auto"/>
          <w:spacing w:val="-6"/>
          <w:szCs w:val="21"/>
        </w:rPr>
        <w:t>后果由供应商承担。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18.2响应文件应按资格证明文件、报价商务技术文件分别编制电子文件，并按</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rPr>
        <w:t>的要求编制、加密、上传。</w:t>
      </w:r>
    </w:p>
    <w:p>
      <w:pPr>
        <w:spacing w:line="360" w:lineRule="auto"/>
        <w:ind w:firstLine="420" w:firstLineChars="200"/>
        <w:rPr>
          <w:rFonts w:ascii="宋体" w:hAnsi="宋体" w:cs="宋体"/>
          <w:color w:val="auto"/>
          <w:szCs w:val="21"/>
        </w:rPr>
      </w:pPr>
      <w:r>
        <w:rPr>
          <w:rFonts w:hint="eastAsia" w:ascii="宋体" w:hAnsi="宋体" w:cs="宋体"/>
          <w:color w:val="auto"/>
          <w:szCs w:val="21"/>
        </w:rPr>
        <w:t>18.</w:t>
      </w:r>
      <w:bookmarkStart w:id="31" w:name="_Hlk65832699"/>
      <w:r>
        <w:rPr>
          <w:rFonts w:hint="eastAsia" w:ascii="宋体" w:hAnsi="宋体" w:cs="宋体"/>
          <w:color w:val="auto"/>
          <w:szCs w:val="21"/>
        </w:rPr>
        <w:t>3响应文件须由供应商在规定位置盖公章并签字</w:t>
      </w:r>
      <w:bookmarkStart w:id="32" w:name="_Hlk65832569"/>
      <w:r>
        <w:rPr>
          <w:rFonts w:hint="eastAsia" w:ascii="宋体" w:hAnsi="宋体" w:cs="宋体"/>
          <w:color w:val="auto"/>
          <w:szCs w:val="21"/>
        </w:rPr>
        <w:t>（具体以供应商须知前附表或响应文件格式规定为准）</w:t>
      </w:r>
      <w:bookmarkEnd w:id="31"/>
      <w:bookmarkEnd w:id="32"/>
      <w:r>
        <w:rPr>
          <w:rFonts w:hint="eastAsia" w:ascii="宋体" w:hAnsi="宋体" w:cs="宋体"/>
          <w:color w:val="auto"/>
          <w:szCs w:val="21"/>
        </w:rPr>
        <w:t>，否则其响应文件按无效响应处理。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18.4响应文件中标注的供应商名称应与营业执照（事业单位法人证书、执业许可证、自然人身份证）及公章一致，否则其响应文件按无效响应处理。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19.响应文件的加密、解密</w:t>
      </w:r>
    </w:p>
    <w:p>
      <w:pPr>
        <w:spacing w:line="360" w:lineRule="auto"/>
        <w:ind w:firstLine="420" w:firstLineChars="200"/>
        <w:rPr>
          <w:rFonts w:ascii="宋体" w:hAnsi="宋体" w:cs="宋体"/>
          <w:color w:val="auto"/>
          <w:szCs w:val="21"/>
        </w:rPr>
      </w:pPr>
      <w:r>
        <w:rPr>
          <w:rFonts w:hint="eastAsia" w:ascii="宋体" w:hAnsi="宋体" w:cs="宋体"/>
          <w:color w:val="auto"/>
          <w:szCs w:val="21"/>
        </w:rPr>
        <w:t>19.1电子响应文件编制完成后，供应商应按</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rPr>
        <w:t>的要求进行加密，并在规定时间内解密，否则，由此产生的后果由供应商自行负责。</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20.响应文件的提交</w:t>
      </w:r>
    </w:p>
    <w:p>
      <w:pPr>
        <w:spacing w:line="360" w:lineRule="auto"/>
        <w:ind w:firstLine="420" w:firstLineChars="200"/>
        <w:rPr>
          <w:rFonts w:ascii="宋体" w:hAnsi="宋体" w:cs="宋体"/>
          <w:color w:val="auto"/>
          <w:szCs w:val="21"/>
        </w:rPr>
      </w:pPr>
      <w:r>
        <w:rPr>
          <w:rFonts w:hint="eastAsia" w:ascii="宋体" w:hAnsi="宋体" w:cs="宋体"/>
          <w:color w:val="auto"/>
          <w:szCs w:val="21"/>
        </w:rPr>
        <w:t>20.1供应商必须在“供应商须知前附表”规定的时间和地点提交响应文件。</w:t>
      </w:r>
    </w:p>
    <w:p>
      <w:pPr>
        <w:widowControl/>
        <w:spacing w:line="360" w:lineRule="auto"/>
        <w:ind w:firstLine="420" w:firstLineChars="200"/>
        <w:rPr>
          <w:rFonts w:ascii="宋体" w:hAnsi="宋体" w:cs="宋体"/>
          <w:b/>
          <w:color w:val="auto"/>
          <w:szCs w:val="21"/>
        </w:rPr>
      </w:pPr>
      <w:r>
        <w:rPr>
          <w:rFonts w:hint="eastAsia" w:ascii="宋体" w:hAnsi="宋体" w:cs="宋体"/>
          <w:color w:val="auto"/>
          <w:szCs w:val="21"/>
        </w:rPr>
        <w:t>20.2本项目为全流程电子化政府采购项目，通过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cs="宋体"/>
          <w:color w:val="auto"/>
          <w:szCs w:val="21"/>
        </w:rPr>
        <w:t>实行在线电子竞标，供应商应先安装</w:t>
      </w:r>
      <w:r>
        <w:rPr>
          <w:rFonts w:hint="eastAsia" w:ascii="宋体" w:hAnsi="宋体" w:eastAsia="宋体" w:cs="宋体"/>
          <w:color w:val="auto"/>
          <w:kern w:val="0"/>
          <w:szCs w:val="21"/>
          <w:highlight w:val="none"/>
          <w:lang w:val="zh-CN"/>
        </w:rPr>
        <w:t>“</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eastAsia="宋体" w:cs="宋体"/>
          <w:color w:val="auto"/>
          <w:kern w:val="0"/>
          <w:szCs w:val="21"/>
          <w:highlight w:val="none"/>
          <w:lang w:val="zh-CN"/>
        </w:rPr>
        <w:t>”</w:t>
      </w:r>
      <w:r>
        <w:rPr>
          <w:rFonts w:hint="eastAsia" w:ascii="宋体" w:hAnsi="宋体" w:cs="宋体"/>
          <w:color w:val="auto"/>
          <w:szCs w:val="21"/>
        </w:rPr>
        <w:t>，并按照本项目竞争性磋商文件和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rPr>
        <w:t>的要求编制、加密后在首次响应文件提交截止时间前通过网络上传至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rPr>
        <w:t>，</w:t>
      </w:r>
      <w:r>
        <w:rPr>
          <w:rFonts w:hint="eastAsia" w:ascii="宋体" w:hAnsi="宋体" w:cs="宋体"/>
          <w:b/>
          <w:color w:val="auto"/>
          <w:szCs w:val="21"/>
        </w:rPr>
        <w:t>供应商在</w:t>
      </w:r>
      <w:r>
        <w:rPr>
          <w:rFonts w:hint="eastAsia" w:ascii="宋体" w:hAnsi="宋体" w:cs="宋体"/>
          <w:b/>
          <w:color w:val="auto"/>
          <w:szCs w:val="21"/>
          <w:lang w:val="en-US" w:eastAsia="zh-CN"/>
        </w:rPr>
        <w:t>广西政府采购云平台</w:t>
      </w:r>
      <w:r>
        <w:rPr>
          <w:rFonts w:hint="eastAsia" w:ascii="宋体" w:hAnsi="宋体" w:cs="宋体"/>
          <w:b/>
          <w:color w:val="auto"/>
          <w:szCs w:val="21"/>
        </w:rPr>
        <w:t>提交电子版响应文件时，请填写参加远程开标活动经办人联系方式。</w:t>
      </w:r>
    </w:p>
    <w:p>
      <w:pPr>
        <w:pStyle w:val="5"/>
        <w:keepNext w:val="0"/>
        <w:keepLines w:val="0"/>
        <w:spacing w:before="0" w:after="0" w:line="360" w:lineRule="auto"/>
        <w:ind w:firstLine="420" w:firstLineChars="200"/>
        <w:jc w:val="left"/>
        <w:rPr>
          <w:rFonts w:ascii="宋体" w:hAnsi="宋体" w:cs="宋体"/>
          <w:b w:val="0"/>
          <w:color w:val="auto"/>
          <w:sz w:val="21"/>
          <w:szCs w:val="21"/>
        </w:rPr>
      </w:pPr>
      <w:r>
        <w:rPr>
          <w:rFonts w:hint="eastAsia" w:ascii="宋体" w:hAnsi="宋体" w:cs="宋体"/>
          <w:b w:val="0"/>
          <w:color w:val="auto"/>
          <w:sz w:val="21"/>
          <w:szCs w:val="21"/>
        </w:rPr>
        <w:t>20.3未在规定时间内上传或者未按</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b w:val="0"/>
          <w:color w:val="auto"/>
          <w:sz w:val="21"/>
          <w:szCs w:val="21"/>
        </w:rPr>
        <w:t>的要求编制、加密的电子响应文件，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b w:val="0"/>
          <w:color w:val="auto"/>
          <w:sz w:val="21"/>
          <w:szCs w:val="21"/>
        </w:rPr>
        <w:t>将拒收。</w:t>
      </w:r>
    </w:p>
    <w:p>
      <w:pPr>
        <w:pStyle w:val="6"/>
        <w:rPr>
          <w:rFonts w:ascii="宋体" w:hAnsi="宋体" w:cs="宋体"/>
          <w:color w:val="auto"/>
          <w:szCs w:val="21"/>
        </w:rPr>
      </w:pPr>
      <w:r>
        <w:rPr>
          <w:rFonts w:hint="eastAsia" w:ascii="宋体" w:hAnsi="宋体" w:cs="宋体"/>
          <w:color w:val="auto"/>
          <w:szCs w:val="21"/>
        </w:rPr>
        <w:t>20.4电子响应文件提交方</w:t>
      </w:r>
      <w:r>
        <w:rPr>
          <w:rFonts w:hint="eastAsia" w:ascii="宋体" w:hAnsi="宋体" w:cs="宋体"/>
          <w:bCs/>
          <w:color w:val="auto"/>
          <w:szCs w:val="21"/>
        </w:rPr>
        <w:t>式见“竞争性磋商公告”</w:t>
      </w:r>
      <w:r>
        <w:rPr>
          <w:rFonts w:hint="eastAsia" w:ascii="宋体" w:hAnsi="宋体" w:cs="宋体"/>
          <w:color w:val="auto"/>
          <w:szCs w:val="21"/>
        </w:rPr>
        <w:t>中“四、响应文件提交”。</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21.首次响应文件的补充、修改与撤回</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bCs/>
          <w:color w:val="auto"/>
          <w:szCs w:val="21"/>
        </w:rPr>
        <w:t>将予以拒收。</w:t>
      </w:r>
    </w:p>
    <w:p>
      <w:pPr>
        <w:spacing w:line="360" w:lineRule="auto"/>
        <w:ind w:firstLine="482" w:firstLineChars="200"/>
        <w:rPr>
          <w:rFonts w:ascii="宋体" w:hAnsi="宋体" w:cs="宋体"/>
          <w:b/>
          <w:bCs/>
          <w:color w:val="auto"/>
          <w:sz w:val="24"/>
        </w:rPr>
      </w:pPr>
      <w:bookmarkStart w:id="33" w:name="_Hlk45702405"/>
      <w:r>
        <w:rPr>
          <w:rFonts w:hint="eastAsia" w:ascii="宋体" w:hAnsi="宋体" w:cs="宋体"/>
          <w:b/>
          <w:bCs/>
          <w:color w:val="auto"/>
          <w:sz w:val="24"/>
        </w:rPr>
        <w:t>22. 首次响应文件的退回</w:t>
      </w:r>
    </w:p>
    <w:p>
      <w:pPr>
        <w:spacing w:line="400" w:lineRule="exact"/>
        <w:ind w:firstLine="420" w:firstLineChars="200"/>
        <w:rPr>
          <w:rFonts w:ascii="宋体" w:hAnsi="宋体" w:cs="宋体"/>
          <w:color w:val="auto"/>
          <w:szCs w:val="21"/>
        </w:rPr>
      </w:pPr>
      <w:r>
        <w:rPr>
          <w:rFonts w:hint="eastAsia" w:ascii="宋体" w:hAnsi="宋体" w:cs="宋体"/>
          <w:color w:val="auto"/>
          <w:szCs w:val="21"/>
        </w:rPr>
        <w:t>22.1在首次响应文件提交截止时间止提交响应文件的供应商不足3家时，采购代理机构将根据</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rPr>
        <w:t>的操作将电子版响应文件退回，除此之外采购人和采购代理机构对已提交的电子响应文件概不退回。</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23. 截止时间后的撤回</w:t>
      </w:r>
    </w:p>
    <w:p>
      <w:pPr>
        <w:spacing w:line="360" w:lineRule="auto"/>
        <w:ind w:firstLine="420" w:firstLineChars="200"/>
        <w:rPr>
          <w:rFonts w:ascii="宋体" w:hAnsi="宋体" w:cs="宋体"/>
          <w:color w:val="auto"/>
          <w:szCs w:val="21"/>
        </w:rPr>
      </w:pPr>
      <w:r>
        <w:rPr>
          <w:rFonts w:hint="eastAsia" w:ascii="宋体" w:hAnsi="宋体" w:cs="宋体"/>
          <w:color w:val="auto"/>
          <w:szCs w:val="21"/>
        </w:rPr>
        <w:t>23.1供应商在首次响应文件提交截止时间后书面通知采购人、采购代理机构书面撤回响应文件的，将根据本须知正文17.4的规定不予退还其磋商保证金。</w:t>
      </w:r>
    </w:p>
    <w:bookmarkEnd w:id="33"/>
    <w:p>
      <w:pPr>
        <w:spacing w:line="360" w:lineRule="auto"/>
        <w:rPr>
          <w:rFonts w:ascii="宋体" w:hAnsi="宋体" w:cs="宋体"/>
          <w:color w:val="auto"/>
          <w:szCs w:val="21"/>
        </w:rPr>
      </w:pP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四、评审及磋商</w:t>
      </w:r>
    </w:p>
    <w:p>
      <w:pPr>
        <w:spacing w:line="360" w:lineRule="auto"/>
        <w:ind w:firstLine="482" w:firstLineChars="200"/>
        <w:rPr>
          <w:rFonts w:ascii="宋体" w:hAnsi="宋体" w:cs="宋体"/>
          <w:b/>
          <w:bCs/>
          <w:color w:val="auto"/>
          <w:sz w:val="24"/>
        </w:rPr>
      </w:pP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24.磋商小组成立</w:t>
      </w:r>
    </w:p>
    <w:p>
      <w:pPr>
        <w:spacing w:line="360" w:lineRule="auto"/>
        <w:ind w:firstLine="420" w:firstLineChars="200"/>
        <w:rPr>
          <w:rFonts w:ascii="宋体" w:hAnsi="宋体" w:cs="宋体"/>
          <w:color w:val="auto"/>
          <w:szCs w:val="21"/>
        </w:rPr>
      </w:pPr>
      <w:r>
        <w:rPr>
          <w:rFonts w:hint="eastAsia" w:ascii="宋体" w:hAnsi="宋体" w:cs="宋体"/>
          <w:color w:val="auto"/>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25.首次响应文件的开启</w:t>
      </w:r>
    </w:p>
    <w:p>
      <w:pPr>
        <w:spacing w:line="360" w:lineRule="auto"/>
        <w:ind w:firstLine="420" w:firstLineChars="200"/>
        <w:rPr>
          <w:rFonts w:ascii="宋体" w:hAnsi="宋体" w:cs="宋体"/>
          <w:color w:val="auto"/>
          <w:szCs w:val="21"/>
        </w:rPr>
      </w:pPr>
      <w:r>
        <w:rPr>
          <w:rFonts w:hint="eastAsia" w:ascii="宋体" w:hAnsi="宋体" w:cs="宋体"/>
          <w:color w:val="auto"/>
          <w:szCs w:val="21"/>
        </w:rPr>
        <w:t>25.1首次响应文件由磋商小组或者采购代理机构在“供应商须知前附表”规定的时间开启。</w:t>
      </w:r>
    </w:p>
    <w:p>
      <w:pPr>
        <w:spacing w:line="360" w:lineRule="auto"/>
        <w:ind w:firstLine="420" w:firstLineChars="200"/>
        <w:rPr>
          <w:rFonts w:ascii="宋体" w:hAnsi="宋体" w:cs="宋体"/>
          <w:color w:val="auto"/>
          <w:szCs w:val="21"/>
        </w:rPr>
      </w:pPr>
      <w:r>
        <w:rPr>
          <w:rFonts w:hint="eastAsia" w:ascii="宋体" w:hAnsi="宋体" w:cs="宋体"/>
          <w:color w:val="auto"/>
          <w:szCs w:val="21"/>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rPr>
        <w:t>供应商的法定代表人或其委托代理人须携带加密时所用的CA锁按平台提示和采购文件的规定登录到</w:t>
      </w:r>
      <w:r>
        <w:rPr>
          <w:rFonts w:hint="eastAsia" w:ascii="宋体" w:hAnsi="宋体" w:cs="宋体"/>
          <w:b/>
          <w:color w:val="auto"/>
          <w:szCs w:val="21"/>
          <w:lang w:val="en-US" w:eastAsia="zh-CN"/>
        </w:rPr>
        <w:t>广西政府采购云平台</w:t>
      </w:r>
      <w:r>
        <w:rPr>
          <w:rFonts w:hint="eastAsia" w:ascii="宋体" w:hAnsi="宋体" w:cs="宋体"/>
          <w:b/>
          <w:color w:val="auto"/>
          <w:szCs w:val="21"/>
        </w:rPr>
        <w:t>电子开标大厅签到并在发起解密指令之时起30分钟内完成对电子响应文件在线解密。</w:t>
      </w:r>
      <w:r>
        <w:rPr>
          <w:rFonts w:hint="eastAsia" w:ascii="宋体" w:hAnsi="宋体" w:cs="宋体"/>
          <w:b/>
          <w:bCs/>
          <w:color w:val="auto"/>
          <w:szCs w:val="21"/>
        </w:rPr>
        <w:t>响应文件未按时解密的，</w:t>
      </w:r>
      <w:r>
        <w:rPr>
          <w:rFonts w:hint="eastAsia" w:ascii="宋体" w:hAnsi="宋体" w:cs="宋体"/>
          <w:b/>
          <w:color w:val="auto"/>
          <w:szCs w:val="21"/>
        </w:rPr>
        <w:t>视为响应</w:t>
      </w:r>
      <w:r>
        <w:rPr>
          <w:rFonts w:hint="eastAsia" w:ascii="宋体" w:hAnsi="宋体" w:cs="宋体"/>
          <w:b/>
          <w:bCs/>
          <w:color w:val="auto"/>
          <w:szCs w:val="21"/>
        </w:rPr>
        <w:t>文件无效。</w:t>
      </w:r>
      <w:r>
        <w:rPr>
          <w:rFonts w:hint="eastAsia" w:ascii="宋体" w:hAnsi="宋体" w:cs="宋体"/>
          <w:color w:val="auto"/>
          <w:szCs w:val="21"/>
        </w:rPr>
        <w:t>（解密异常情况处理：详见本章26.2电子交易活动的中止。）</w:t>
      </w:r>
    </w:p>
    <w:p>
      <w:pPr>
        <w:spacing w:line="360" w:lineRule="auto"/>
        <w:ind w:firstLine="420" w:firstLineChars="200"/>
        <w:rPr>
          <w:rFonts w:ascii="宋体" w:hAnsi="宋体" w:cs="宋体"/>
          <w:color w:val="auto"/>
          <w:szCs w:val="21"/>
        </w:rPr>
      </w:pPr>
      <w:r>
        <w:rPr>
          <w:rFonts w:hint="eastAsia" w:ascii="宋体" w:hAnsi="宋体" w:cs="宋体"/>
          <w:color w:val="auto"/>
          <w:szCs w:val="21"/>
        </w:rPr>
        <w:t>25.3成功解密响应文件的供应商不足3家的，不得磋商。</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26.评审程序、评审方法和评审标准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26.1磋商小组按照“第四章 评审程序、评审方法和评审标准”规定的方法、评审因素、标准和程序对响应文件进行评审。</w:t>
      </w:r>
    </w:p>
    <w:p>
      <w:pPr>
        <w:spacing w:line="400" w:lineRule="exact"/>
        <w:ind w:firstLine="420" w:firstLineChars="200"/>
        <w:rPr>
          <w:rFonts w:ascii="宋体" w:hAnsi="宋体" w:cs="宋体"/>
          <w:color w:val="auto"/>
        </w:rPr>
      </w:pPr>
      <w:r>
        <w:rPr>
          <w:rFonts w:hint="eastAsia" w:ascii="宋体" w:hAnsi="宋体" w:cs="宋体"/>
          <w:color w:val="auto"/>
        </w:rPr>
        <w:t>26.2电子交易活动的中止。采购过程中出现以下情形，导致电子交易平台无法正常运行，或者无法保证电子交易的公平、公正和安全时，采购机构可中止电子交易活动：</w:t>
      </w:r>
    </w:p>
    <w:p>
      <w:pPr>
        <w:spacing w:line="400" w:lineRule="exact"/>
        <w:ind w:firstLine="420" w:firstLineChars="200"/>
        <w:rPr>
          <w:rFonts w:ascii="宋体" w:hAnsi="宋体" w:cs="宋体"/>
          <w:color w:val="auto"/>
        </w:rPr>
      </w:pPr>
      <w:r>
        <w:rPr>
          <w:rFonts w:hint="eastAsia" w:ascii="宋体" w:hAnsi="宋体" w:cs="宋体"/>
          <w:color w:val="auto"/>
        </w:rPr>
        <w:t xml:space="preserve">（1）电子交易平台发生故障而无法登录访问的； </w:t>
      </w:r>
    </w:p>
    <w:p>
      <w:pPr>
        <w:spacing w:line="400" w:lineRule="exact"/>
        <w:ind w:firstLine="420" w:firstLineChars="200"/>
        <w:rPr>
          <w:rFonts w:ascii="宋体" w:hAnsi="宋体" w:cs="宋体"/>
          <w:color w:val="auto"/>
        </w:rPr>
      </w:pPr>
      <w:r>
        <w:rPr>
          <w:rFonts w:hint="eastAsia" w:ascii="宋体" w:hAnsi="宋体" w:cs="宋体"/>
          <w:color w:val="auto"/>
        </w:rPr>
        <w:t>（2）电子交易平台应用或数据库出现错误，不能进行正常操作的；</w:t>
      </w:r>
    </w:p>
    <w:p>
      <w:pPr>
        <w:spacing w:line="400" w:lineRule="exact"/>
        <w:ind w:firstLine="420" w:firstLineChars="200"/>
        <w:rPr>
          <w:rFonts w:ascii="宋体" w:hAnsi="宋体" w:cs="宋体"/>
          <w:color w:val="auto"/>
        </w:rPr>
      </w:pPr>
      <w:r>
        <w:rPr>
          <w:rFonts w:hint="eastAsia" w:ascii="宋体" w:hAnsi="宋体" w:cs="宋体"/>
          <w:color w:val="auto"/>
        </w:rPr>
        <w:t>（3）电子交易平台发现严重安全漏洞，有潜在泄密危险的；</w:t>
      </w:r>
    </w:p>
    <w:p>
      <w:pPr>
        <w:spacing w:line="400" w:lineRule="exact"/>
        <w:ind w:firstLine="420" w:firstLineChars="200"/>
        <w:rPr>
          <w:rFonts w:ascii="宋体" w:hAnsi="宋体" w:cs="宋体"/>
          <w:color w:val="auto"/>
        </w:rPr>
      </w:pPr>
      <w:r>
        <w:rPr>
          <w:rFonts w:hint="eastAsia" w:ascii="宋体" w:hAnsi="宋体" w:cs="宋体"/>
          <w:color w:val="auto"/>
        </w:rPr>
        <w:t xml:space="preserve">（4）病毒发作导致不能进行正常操作的； </w:t>
      </w:r>
    </w:p>
    <w:p>
      <w:pPr>
        <w:spacing w:line="400" w:lineRule="exact"/>
        <w:ind w:firstLine="420" w:firstLineChars="200"/>
        <w:rPr>
          <w:rFonts w:ascii="宋体" w:hAnsi="宋体" w:cs="宋体"/>
          <w:color w:val="auto"/>
        </w:rPr>
      </w:pPr>
      <w:r>
        <w:rPr>
          <w:rFonts w:hint="eastAsia" w:ascii="宋体" w:hAnsi="宋体" w:cs="宋体"/>
          <w:color w:val="auto"/>
        </w:rPr>
        <w:t>（5）其他无法保证电子交易的公平、公正和安全的情况。</w:t>
      </w:r>
    </w:p>
    <w:p>
      <w:pPr>
        <w:spacing w:line="400" w:lineRule="exact"/>
        <w:ind w:firstLine="420" w:firstLineChars="200"/>
        <w:rPr>
          <w:rFonts w:ascii="宋体" w:hAnsi="宋体" w:cs="宋体"/>
          <w:color w:val="auto"/>
          <w:szCs w:val="21"/>
        </w:rPr>
      </w:pPr>
      <w:r>
        <w:rPr>
          <w:rFonts w:hint="eastAsia" w:ascii="宋体" w:hAnsi="宋体" w:cs="宋体"/>
          <w:color w:val="auto"/>
        </w:rPr>
        <w:t>26.3出现以上情形，不影响采购公平、公正性的，采购代理机构可以待上述情形消除后继续组织电子交易活动；影响或可能影响采购公平、公正性的，经采购代理机构确认后，应当重新采购。</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27.确定成交供应商及结果公告</w:t>
      </w:r>
    </w:p>
    <w:p>
      <w:pPr>
        <w:spacing w:line="360" w:lineRule="auto"/>
        <w:ind w:firstLine="420" w:firstLineChars="200"/>
        <w:rPr>
          <w:rFonts w:ascii="宋体" w:hAnsi="宋体" w:cs="宋体"/>
          <w:color w:val="auto"/>
          <w:szCs w:val="21"/>
        </w:rPr>
      </w:pPr>
      <w:r>
        <w:rPr>
          <w:rFonts w:hint="eastAsia" w:ascii="宋体" w:hAnsi="宋体" w:cs="宋体"/>
          <w:color w:val="auto"/>
          <w:szCs w:val="21"/>
        </w:rPr>
        <w:t>27.1</w:t>
      </w:r>
      <w:r>
        <w:rPr>
          <w:rFonts w:hint="eastAsia" w:ascii="宋体" w:hAnsi="宋体" w:cs="宋体"/>
          <w:color w:val="auto"/>
          <w:kern w:val="0"/>
          <w:szCs w:val="21"/>
        </w:rPr>
        <w:t xml:space="preserve"> </w:t>
      </w:r>
      <w:r>
        <w:rPr>
          <w:rFonts w:hint="eastAsia" w:ascii="宋体" w:hAnsi="宋体" w:cs="宋体"/>
          <w:color w:val="auto"/>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27.2采购代理机构应当在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w:t>
      </w:r>
      <w:r>
        <w:rPr>
          <w:rFonts w:hint="eastAsia" w:ascii="宋体" w:hAnsi="宋体" w:cs="宋体"/>
          <w:b/>
          <w:color w:val="auto"/>
          <w:szCs w:val="21"/>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Cs w:val="21"/>
        </w:rPr>
        <w:t>排名第二的成交候选人因上述规定的同样原因被取消成交资格的，采购人可以确定排名第三的成交候选人为成交供应商，以此类推。以上信息查询记录及相关证据与磋商文件一并保存。</w:t>
      </w:r>
      <w:bookmarkStart w:id="34" w:name="_Hlk66782294"/>
      <w:r>
        <w:rPr>
          <w:rFonts w:hint="eastAsia" w:ascii="宋体" w:hAnsi="宋体" w:cs="宋体"/>
          <w:color w:val="auto"/>
          <w:szCs w:val="21"/>
        </w:rPr>
        <w:t>成交供应商享受《政府采购促进中小企业发展管理办法》（财库〔2020〕46号）规定的中小企业扶持政策的，采购人、采购代理机构应当随成交结果公开成交供应商的《中小企业声明函》。</w:t>
      </w:r>
      <w:bookmarkEnd w:id="34"/>
    </w:p>
    <w:p>
      <w:pPr>
        <w:spacing w:line="360" w:lineRule="auto"/>
        <w:ind w:firstLine="420" w:firstLineChars="200"/>
        <w:rPr>
          <w:rFonts w:ascii="宋体" w:hAnsi="宋体" w:cs="宋体"/>
          <w:color w:val="auto"/>
          <w:szCs w:val="21"/>
        </w:rPr>
      </w:pPr>
      <w:r>
        <w:rPr>
          <w:rFonts w:hint="eastAsia" w:ascii="宋体" w:hAnsi="宋体" w:cs="宋体"/>
          <w:color w:val="auto"/>
          <w:szCs w:val="21"/>
        </w:rPr>
        <w:t>27.3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28.履约保证金</w:t>
      </w:r>
    </w:p>
    <w:p>
      <w:pPr>
        <w:spacing w:line="360" w:lineRule="auto"/>
        <w:ind w:firstLine="424" w:firstLineChars="202"/>
        <w:rPr>
          <w:rFonts w:ascii="宋体" w:hAnsi="宋体" w:cs="宋体"/>
          <w:color w:val="auto"/>
          <w:szCs w:val="21"/>
        </w:rPr>
      </w:pPr>
      <w:r>
        <w:rPr>
          <w:rFonts w:hint="eastAsia" w:ascii="宋体" w:hAnsi="宋体" w:cs="宋体"/>
          <w:color w:val="auto"/>
          <w:szCs w:val="21"/>
        </w:rPr>
        <w:t>28.1 履约保证金的金额、提交方式、退付的时间和条件详见 “供应商须知前附表”。成交供应商未按规定提交履约保证金的，视为拒绝</w:t>
      </w:r>
      <w:r>
        <w:rPr>
          <w:rFonts w:hint="eastAsia" w:ascii="宋体" w:hAnsi="宋体" w:cs="宋体"/>
          <w:color w:val="auto"/>
        </w:rPr>
        <w:t>与采购人</w:t>
      </w:r>
      <w:r>
        <w:rPr>
          <w:rFonts w:hint="eastAsia" w:ascii="宋体" w:hAnsi="宋体" w:cs="宋体"/>
          <w:color w:val="auto"/>
          <w:szCs w:val="21"/>
        </w:rPr>
        <w:t>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28.2在履约保证金退还日期前，若成交供应商的开户名称、开户银行、帐号有变动的，请以书面形式通知履约保证金收取单位，否则由此产生的后果由成交供应商自行承担。</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29.签订合同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29.1成交供应商在收到成交通知书（书面或电子）后，应当在签订合同时向采购人出示相关证明材料，具体内容详见 “供应商须知前附表”，经采购人核验合格后方可签订合同（书面或电子）。如成交供应商为联合体的，联合体各方应当共同与采购人签订采购合同，就采购合同约定的事项对采购人承担连带责任。</w:t>
      </w:r>
    </w:p>
    <w:p>
      <w:pPr>
        <w:spacing w:line="360" w:lineRule="auto"/>
        <w:ind w:firstLine="424" w:firstLineChars="202"/>
        <w:rPr>
          <w:rFonts w:ascii="宋体" w:hAnsi="宋体" w:cs="宋体"/>
          <w:color w:val="auto"/>
          <w:szCs w:val="21"/>
        </w:rPr>
      </w:pPr>
      <w:r>
        <w:rPr>
          <w:rFonts w:hint="eastAsia" w:ascii="宋体" w:hAnsi="宋体" w:cs="宋体"/>
          <w:color w:val="auto"/>
          <w:szCs w:val="21"/>
        </w:rPr>
        <w:t>29.2 签订合同时间：按成交通知书规定的时间与采购人签订政府采购合同（最长不能超过25日）。</w:t>
      </w:r>
    </w:p>
    <w:p>
      <w:pPr>
        <w:spacing w:line="360" w:lineRule="auto"/>
        <w:ind w:firstLine="424" w:firstLineChars="202"/>
        <w:rPr>
          <w:rFonts w:ascii="宋体" w:hAnsi="宋体" w:cs="宋体"/>
          <w:color w:val="auto"/>
          <w:szCs w:val="21"/>
        </w:rPr>
      </w:pPr>
      <w:r>
        <w:rPr>
          <w:rFonts w:hint="eastAsia" w:ascii="宋体" w:hAnsi="宋体" w:cs="宋体"/>
          <w:color w:val="auto"/>
          <w:szCs w:val="21"/>
        </w:rPr>
        <w:t>29.3成交供应商拒绝与采购人签订合同的，按照本须知正文第27.3条的规定执行。</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30.政府采购合同公告</w:t>
      </w:r>
    </w:p>
    <w:p>
      <w:pPr>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31. 询问、质疑和投诉</w:t>
      </w:r>
    </w:p>
    <w:p>
      <w:pPr>
        <w:pStyle w:val="6"/>
        <w:spacing w:line="360" w:lineRule="auto"/>
        <w:rPr>
          <w:rFonts w:ascii="宋体" w:hAnsi="宋体" w:cs="宋体"/>
          <w:color w:val="auto"/>
          <w:szCs w:val="21"/>
        </w:rPr>
      </w:pPr>
      <w:r>
        <w:rPr>
          <w:rFonts w:hint="eastAsia" w:ascii="宋体" w:hAnsi="宋体" w:cs="宋体"/>
          <w:color w:val="auto"/>
        </w:rPr>
        <w:t>31.1供应商对政府采购活动事项有疑问的，可以向采购人、采购代理机构提出询问，采购人或者采购代理机构应当在3个工作日内对供应商依法提出的询问作出答复，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auto"/>
          <w:szCs w:val="21"/>
        </w:rPr>
        <w:t>但答复的内容不得涉及商业秘密</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31.2供应商认为磋商文件、采购过程或者成交结果使自己的合法权益受到损害的，应当在知道或者应知其权益受到损害之日起7个工作日内，以纸质书面形式向采购人、采购代理机构提出质疑，</w:t>
      </w:r>
      <w:r>
        <w:rPr>
          <w:rFonts w:hint="eastAsia" w:ascii="宋体" w:hAnsi="宋体" w:cs="宋体"/>
          <w:color w:val="auto"/>
          <w:shd w:val="clear" w:color="auto" w:fill="FFFFFF"/>
        </w:rPr>
        <w:t>接收质疑函的方式、联系部门、联系电话和通讯地址等信息详见</w:t>
      </w:r>
      <w:r>
        <w:rPr>
          <w:rFonts w:hint="eastAsia" w:ascii="宋体" w:hAnsi="宋体" w:cs="宋体"/>
          <w:color w:val="auto"/>
          <w:szCs w:val="21"/>
        </w:rPr>
        <w:t>“供应商须知前附表”</w:t>
      </w:r>
      <w:r>
        <w:rPr>
          <w:rFonts w:hint="eastAsia" w:ascii="宋体" w:hAnsi="宋体" w:cs="宋体"/>
          <w:color w:val="auto"/>
        </w:rPr>
        <w:t>。具体质疑起算时间如下：</w:t>
      </w:r>
    </w:p>
    <w:p>
      <w:pPr>
        <w:spacing w:line="360" w:lineRule="auto"/>
        <w:ind w:firstLine="420" w:firstLineChars="200"/>
        <w:rPr>
          <w:rFonts w:ascii="宋体" w:hAnsi="宋体" w:cs="宋体"/>
          <w:color w:val="auto"/>
        </w:rPr>
      </w:pPr>
      <w:r>
        <w:rPr>
          <w:rFonts w:hint="eastAsia" w:ascii="宋体" w:hAnsi="宋体" w:cs="宋体"/>
          <w:color w:val="auto"/>
        </w:rPr>
        <w:t>（1）对可以质疑的磋商文件提出质疑的，为收到磋商文件之日或者竞争性磋商公告期限届满之日；</w:t>
      </w:r>
    </w:p>
    <w:p>
      <w:pPr>
        <w:spacing w:line="360" w:lineRule="auto"/>
        <w:ind w:firstLine="420" w:firstLineChars="200"/>
        <w:rPr>
          <w:rFonts w:ascii="宋体" w:hAnsi="宋体" w:cs="宋体"/>
          <w:color w:val="auto"/>
        </w:rPr>
      </w:pPr>
      <w:r>
        <w:rPr>
          <w:rFonts w:hint="eastAsia" w:ascii="宋体" w:hAnsi="宋体" w:cs="宋体"/>
          <w:color w:val="auto"/>
        </w:rPr>
        <w:t>（2）对采购过程提出质疑的，为各采购程序环节结束之日；</w:t>
      </w:r>
    </w:p>
    <w:p>
      <w:pPr>
        <w:spacing w:line="360" w:lineRule="auto"/>
        <w:ind w:firstLine="420" w:firstLineChars="200"/>
        <w:rPr>
          <w:rFonts w:ascii="宋体" w:hAnsi="宋体" w:cs="宋体"/>
          <w:color w:val="auto"/>
        </w:rPr>
      </w:pPr>
      <w:r>
        <w:rPr>
          <w:rFonts w:hint="eastAsia" w:ascii="宋体" w:hAnsi="宋体" w:cs="宋体"/>
          <w:color w:val="auto"/>
        </w:rPr>
        <w:t>（3）对成交结果提出质疑的，为成交结果公告期限届满之日。</w:t>
      </w:r>
    </w:p>
    <w:p>
      <w:pPr>
        <w:spacing w:line="360" w:lineRule="auto"/>
        <w:ind w:firstLine="420" w:firstLineChars="200"/>
        <w:rPr>
          <w:rFonts w:ascii="宋体" w:hAnsi="宋体" w:cs="宋体"/>
          <w:color w:val="auto"/>
        </w:rPr>
      </w:pPr>
      <w:r>
        <w:rPr>
          <w:rFonts w:hint="eastAsia" w:ascii="宋体" w:hAnsi="宋体" w:cs="宋体"/>
          <w:color w:val="auto"/>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color w:val="auto"/>
        </w:rPr>
      </w:pPr>
      <w:r>
        <w:rPr>
          <w:rFonts w:hint="eastAsia" w:ascii="宋体" w:hAnsi="宋体" w:cs="宋体"/>
          <w:color w:val="auto"/>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rPr>
        <w:t>（质疑函格式后附）</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（1）供应商的姓名或者名称、地址、邮编、联系人及联系电话；</w:t>
      </w:r>
    </w:p>
    <w:p>
      <w:pPr>
        <w:spacing w:line="360" w:lineRule="auto"/>
        <w:ind w:firstLine="420" w:firstLineChars="200"/>
        <w:rPr>
          <w:rFonts w:ascii="宋体" w:hAnsi="宋体" w:cs="宋体"/>
          <w:color w:val="auto"/>
        </w:rPr>
      </w:pPr>
      <w:r>
        <w:rPr>
          <w:rFonts w:hint="eastAsia" w:ascii="宋体" w:hAnsi="宋体" w:cs="宋体"/>
          <w:color w:val="auto"/>
        </w:rPr>
        <w:t>（2）质疑项目的名称、编号；</w:t>
      </w:r>
    </w:p>
    <w:p>
      <w:pPr>
        <w:spacing w:line="360" w:lineRule="auto"/>
        <w:ind w:firstLine="420" w:firstLineChars="200"/>
        <w:rPr>
          <w:rFonts w:ascii="宋体" w:hAnsi="宋体" w:cs="宋体"/>
          <w:color w:val="auto"/>
        </w:rPr>
      </w:pPr>
      <w:r>
        <w:rPr>
          <w:rFonts w:hint="eastAsia" w:ascii="宋体" w:hAnsi="宋体" w:cs="宋体"/>
          <w:color w:val="auto"/>
        </w:rPr>
        <w:t>（3）具体、明确的质疑事项和与质疑事项相关的请求；</w:t>
      </w:r>
    </w:p>
    <w:p>
      <w:pPr>
        <w:spacing w:line="360" w:lineRule="auto"/>
        <w:ind w:firstLine="420" w:firstLineChars="200"/>
        <w:rPr>
          <w:rFonts w:ascii="宋体" w:hAnsi="宋体" w:cs="宋体"/>
          <w:color w:val="auto"/>
        </w:rPr>
      </w:pPr>
      <w:r>
        <w:rPr>
          <w:rFonts w:hint="eastAsia" w:ascii="宋体" w:hAnsi="宋体" w:cs="宋体"/>
          <w:color w:val="auto"/>
        </w:rPr>
        <w:t>（4）事实依据；</w:t>
      </w:r>
    </w:p>
    <w:p>
      <w:pPr>
        <w:spacing w:line="360" w:lineRule="auto"/>
        <w:ind w:firstLine="420" w:firstLineChars="200"/>
        <w:rPr>
          <w:rFonts w:ascii="宋体" w:hAnsi="宋体" w:cs="宋体"/>
          <w:color w:val="auto"/>
        </w:rPr>
      </w:pPr>
      <w:r>
        <w:rPr>
          <w:rFonts w:hint="eastAsia" w:ascii="宋体" w:hAnsi="宋体" w:cs="宋体"/>
          <w:color w:val="auto"/>
        </w:rPr>
        <w:t>（5）必要的法律依据；</w:t>
      </w:r>
    </w:p>
    <w:p>
      <w:pPr>
        <w:spacing w:line="360" w:lineRule="auto"/>
        <w:ind w:firstLine="420" w:firstLineChars="200"/>
        <w:rPr>
          <w:rFonts w:ascii="宋体" w:hAnsi="宋体" w:cs="宋体"/>
          <w:color w:val="auto"/>
        </w:rPr>
      </w:pPr>
      <w:r>
        <w:rPr>
          <w:rFonts w:hint="eastAsia" w:ascii="宋体" w:hAnsi="宋体" w:cs="宋体"/>
          <w:color w:val="auto"/>
        </w:rPr>
        <w:t>（6）提出质疑的日期。</w:t>
      </w:r>
    </w:p>
    <w:p>
      <w:pPr>
        <w:spacing w:line="360" w:lineRule="auto"/>
        <w:ind w:firstLine="420" w:firstLineChars="20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auto"/>
        </w:rPr>
      </w:pPr>
      <w:r>
        <w:rPr>
          <w:rFonts w:hint="eastAsia" w:ascii="宋体" w:hAnsi="宋体" w:cs="宋体"/>
          <w:color w:val="auto"/>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rPr>
      </w:pPr>
      <w:r>
        <w:rPr>
          <w:rFonts w:hint="eastAsia" w:ascii="宋体" w:hAnsi="宋体" w:cs="宋体"/>
          <w:color w:val="auto"/>
        </w:rPr>
        <w:t>（1）对采购文件提出的质疑，依法通过澄清或者修改可以继续开展采购活动的，澄清或者修改采购文件后继续开展采购活动；否则应当修改采购文件后重新开展采购活动。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rPr>
      </w:pPr>
      <w:r>
        <w:rPr>
          <w:rFonts w:hint="eastAsia" w:ascii="宋体" w:hAnsi="宋体" w:cs="宋体"/>
          <w:color w:val="auto"/>
        </w:rPr>
        <w:t>（2）对采购过程或者成交结果提出的质疑，合格供应商符合法定数量时，可以从合格的成交候选人中另行确定成交供应商的，应当依法另行确定成交供应商；否则应当重新开展采购活动。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pPr>
        <w:spacing w:line="360" w:lineRule="auto"/>
        <w:ind w:firstLine="420" w:firstLineChars="200"/>
        <w:rPr>
          <w:rFonts w:ascii="宋体" w:hAnsi="宋体" w:cs="宋体"/>
          <w:color w:val="auto"/>
          <w:szCs w:val="21"/>
        </w:rPr>
      </w:pPr>
      <w:r>
        <w:rPr>
          <w:rFonts w:hint="eastAsia" w:ascii="宋体" w:hAnsi="宋体" w:cs="宋体"/>
          <w:color w:val="auto"/>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32.其他内容</w:t>
      </w:r>
    </w:p>
    <w:p>
      <w:pPr>
        <w:tabs>
          <w:tab w:val="left" w:pos="2835"/>
        </w:tabs>
        <w:spacing w:line="360" w:lineRule="auto"/>
        <w:ind w:firstLine="420" w:firstLineChars="200"/>
        <w:rPr>
          <w:rFonts w:ascii="宋体" w:hAnsi="宋体" w:cs="宋体"/>
          <w:color w:val="auto"/>
          <w:szCs w:val="21"/>
        </w:rPr>
      </w:pPr>
      <w:r>
        <w:rPr>
          <w:rFonts w:hint="eastAsia" w:ascii="宋体" w:hAnsi="宋体" w:cs="宋体"/>
          <w:color w:val="auto"/>
          <w:szCs w:val="21"/>
        </w:rPr>
        <w:t>32.1代理服务费：代理服务收取标准及缴费账户详见“供应商须知前附表”，供应商为联合体的，可以由联合体中的一方或者多方共同交纳代理服务费。</w:t>
      </w:r>
    </w:p>
    <w:p>
      <w:pPr>
        <w:tabs>
          <w:tab w:val="left" w:pos="2835"/>
        </w:tabs>
        <w:spacing w:line="360" w:lineRule="auto"/>
        <w:ind w:firstLine="420" w:firstLineChars="200"/>
        <w:rPr>
          <w:rFonts w:ascii="宋体" w:hAnsi="宋体" w:cs="宋体"/>
          <w:color w:val="auto"/>
          <w:szCs w:val="21"/>
        </w:rPr>
      </w:pPr>
      <w:r>
        <w:rPr>
          <w:rFonts w:hint="eastAsia" w:ascii="宋体" w:hAnsi="宋体" w:cs="宋体"/>
          <w:color w:val="auto"/>
          <w:szCs w:val="21"/>
        </w:rPr>
        <w:t>32.2代理服务费收费计算标准：</w:t>
      </w:r>
    </w:p>
    <w:tbl>
      <w:tblPr>
        <w:tblStyle w:val="26"/>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pPr>
              <w:spacing w:line="360" w:lineRule="auto"/>
              <w:rPr>
                <w:rFonts w:ascii="宋体" w:hAnsi="宋体" w:cs="宋体"/>
                <w:color w:val="auto"/>
                <w:szCs w:val="21"/>
              </w:rPr>
            </w:pPr>
            <w:r>
              <w:rPr>
                <w:rFonts w:hint="eastAsia" w:ascii="宋体" w:hAnsi="宋体" w:cs="宋体"/>
                <w:color w:val="auto"/>
                <w:szCs w:val="21"/>
              </w:rPr>
              <w:t xml:space="preserve">               费率</w:t>
            </w:r>
          </w:p>
          <w:p>
            <w:pPr>
              <w:spacing w:line="360" w:lineRule="auto"/>
              <w:rPr>
                <w:rFonts w:ascii="宋体" w:hAnsi="宋体" w:cs="宋体"/>
                <w:color w:val="auto"/>
                <w:szCs w:val="21"/>
              </w:rPr>
            </w:pPr>
            <w:r>
              <w:rPr>
                <w:rFonts w:hint="eastAsia" w:ascii="宋体" w:hAnsi="宋体" w:cs="宋体"/>
                <w:color w:val="auto"/>
                <w:szCs w:val="21"/>
              </w:rPr>
              <w:t>金额</w:t>
            </w:r>
          </w:p>
        </w:tc>
        <w:tc>
          <w:tcPr>
            <w:tcW w:w="1659" w:type="dxa"/>
            <w:vAlign w:val="center"/>
          </w:tcPr>
          <w:p>
            <w:pPr>
              <w:spacing w:line="360" w:lineRule="auto"/>
              <w:ind w:firstLine="105" w:firstLineChars="50"/>
              <w:jc w:val="center"/>
              <w:rPr>
                <w:rFonts w:ascii="宋体" w:hAnsi="宋体" w:cs="宋体"/>
                <w:color w:val="auto"/>
                <w:szCs w:val="21"/>
              </w:rPr>
            </w:pPr>
            <w:r>
              <w:rPr>
                <w:rFonts w:hint="eastAsia" w:ascii="宋体" w:hAnsi="宋体" w:cs="宋体"/>
                <w:color w:val="auto"/>
                <w:szCs w:val="21"/>
              </w:rPr>
              <w:t>货物类</w:t>
            </w:r>
          </w:p>
        </w:tc>
        <w:tc>
          <w:tcPr>
            <w:tcW w:w="15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服务类</w:t>
            </w:r>
          </w:p>
        </w:tc>
        <w:tc>
          <w:tcPr>
            <w:tcW w:w="1546"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100万元以下</w:t>
            </w:r>
          </w:p>
        </w:tc>
        <w:tc>
          <w:tcPr>
            <w:tcW w:w="1659" w:type="dxa"/>
          </w:tcPr>
          <w:p>
            <w:pPr>
              <w:spacing w:line="360" w:lineRule="auto"/>
              <w:rPr>
                <w:rFonts w:ascii="宋体" w:hAnsi="宋体" w:cs="宋体"/>
                <w:color w:val="auto"/>
                <w:szCs w:val="21"/>
              </w:rPr>
            </w:pPr>
            <w:r>
              <w:rPr>
                <w:rFonts w:hint="eastAsia" w:ascii="宋体" w:hAnsi="宋体" w:cs="宋体"/>
                <w:color w:val="auto"/>
                <w:kern w:val="0"/>
                <w:szCs w:val="21"/>
              </w:rPr>
              <w:t xml:space="preserve">  1.5%                </w:t>
            </w:r>
          </w:p>
        </w:tc>
        <w:tc>
          <w:tcPr>
            <w:tcW w:w="1532"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1.5%</w:t>
            </w:r>
          </w:p>
        </w:tc>
        <w:tc>
          <w:tcPr>
            <w:tcW w:w="1546"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100～500万元</w:t>
            </w:r>
          </w:p>
        </w:tc>
        <w:tc>
          <w:tcPr>
            <w:tcW w:w="1659"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1.1%                 </w:t>
            </w:r>
          </w:p>
        </w:tc>
        <w:tc>
          <w:tcPr>
            <w:tcW w:w="1532"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0.8%</w:t>
            </w:r>
          </w:p>
        </w:tc>
        <w:tc>
          <w:tcPr>
            <w:tcW w:w="1546"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500～1000万元</w:t>
            </w:r>
          </w:p>
        </w:tc>
        <w:tc>
          <w:tcPr>
            <w:tcW w:w="1659" w:type="dxa"/>
          </w:tcPr>
          <w:p>
            <w:pPr>
              <w:spacing w:line="360" w:lineRule="auto"/>
              <w:rPr>
                <w:rFonts w:ascii="宋体" w:hAnsi="宋体" w:cs="宋体"/>
                <w:color w:val="auto"/>
                <w:szCs w:val="21"/>
              </w:rPr>
            </w:pPr>
            <w:r>
              <w:rPr>
                <w:rFonts w:hint="eastAsia" w:ascii="宋体" w:hAnsi="宋体" w:cs="宋体"/>
                <w:color w:val="auto"/>
                <w:kern w:val="0"/>
                <w:szCs w:val="21"/>
              </w:rPr>
              <w:t xml:space="preserve">  0.8%                </w:t>
            </w:r>
          </w:p>
        </w:tc>
        <w:tc>
          <w:tcPr>
            <w:tcW w:w="1532"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0.45%</w:t>
            </w:r>
          </w:p>
        </w:tc>
        <w:tc>
          <w:tcPr>
            <w:tcW w:w="1546"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1000～5000万元</w:t>
            </w:r>
          </w:p>
        </w:tc>
        <w:tc>
          <w:tcPr>
            <w:tcW w:w="1659"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0.5%                </w:t>
            </w:r>
          </w:p>
        </w:tc>
        <w:tc>
          <w:tcPr>
            <w:tcW w:w="1532"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0.25%</w:t>
            </w:r>
          </w:p>
        </w:tc>
        <w:tc>
          <w:tcPr>
            <w:tcW w:w="1546"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5000万元～1亿元</w:t>
            </w:r>
          </w:p>
        </w:tc>
        <w:tc>
          <w:tcPr>
            <w:tcW w:w="1659"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0.25%                 </w:t>
            </w:r>
          </w:p>
        </w:tc>
        <w:tc>
          <w:tcPr>
            <w:tcW w:w="1532"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0.1%</w:t>
            </w:r>
          </w:p>
        </w:tc>
        <w:tc>
          <w:tcPr>
            <w:tcW w:w="1546"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1～5亿元</w:t>
            </w:r>
          </w:p>
        </w:tc>
        <w:tc>
          <w:tcPr>
            <w:tcW w:w="1659" w:type="dxa"/>
          </w:tcPr>
          <w:p>
            <w:pPr>
              <w:spacing w:line="360" w:lineRule="auto"/>
              <w:ind w:firstLine="210" w:firstLineChars="100"/>
              <w:rPr>
                <w:rFonts w:ascii="宋体" w:hAnsi="宋体" w:cs="宋体"/>
                <w:color w:val="auto"/>
                <w:szCs w:val="21"/>
              </w:rPr>
            </w:pPr>
            <w:r>
              <w:rPr>
                <w:rFonts w:hint="eastAsia" w:ascii="宋体" w:hAnsi="宋体" w:cs="宋体"/>
                <w:color w:val="auto"/>
                <w:szCs w:val="21"/>
              </w:rPr>
              <w:t>0.05%</w:t>
            </w:r>
          </w:p>
        </w:tc>
        <w:tc>
          <w:tcPr>
            <w:tcW w:w="1532" w:type="dxa"/>
          </w:tcPr>
          <w:p>
            <w:pPr>
              <w:spacing w:line="360" w:lineRule="auto"/>
              <w:rPr>
                <w:rFonts w:ascii="宋体" w:hAnsi="宋体" w:cs="宋体"/>
                <w:color w:val="auto"/>
                <w:szCs w:val="21"/>
              </w:rPr>
            </w:pPr>
            <w:r>
              <w:rPr>
                <w:rFonts w:hint="eastAsia" w:ascii="宋体" w:hAnsi="宋体" w:cs="宋体"/>
                <w:color w:val="auto"/>
                <w:szCs w:val="21"/>
              </w:rPr>
              <w:t xml:space="preserve">  0.05%</w:t>
            </w:r>
          </w:p>
        </w:tc>
        <w:tc>
          <w:tcPr>
            <w:tcW w:w="1546" w:type="dxa"/>
          </w:tcPr>
          <w:p>
            <w:pPr>
              <w:spacing w:line="360" w:lineRule="auto"/>
              <w:rPr>
                <w:rFonts w:ascii="宋体" w:hAnsi="宋体" w:cs="宋体"/>
                <w:color w:val="auto"/>
                <w:szCs w:val="21"/>
              </w:rPr>
            </w:pPr>
            <w:r>
              <w:rPr>
                <w:rFonts w:hint="eastAsia" w:ascii="宋体" w:hAnsi="宋体" w:cs="宋体"/>
                <w:color w:val="auto"/>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5～10亿元</w:t>
            </w:r>
          </w:p>
        </w:tc>
        <w:tc>
          <w:tcPr>
            <w:tcW w:w="1659" w:type="dxa"/>
          </w:tcPr>
          <w:p>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c>
          <w:tcPr>
            <w:tcW w:w="1532" w:type="dxa"/>
          </w:tcPr>
          <w:p>
            <w:pPr>
              <w:spacing w:line="360" w:lineRule="auto"/>
              <w:rPr>
                <w:rFonts w:ascii="宋体" w:hAnsi="宋体" w:cs="宋体"/>
                <w:color w:val="auto"/>
                <w:szCs w:val="21"/>
              </w:rPr>
            </w:pPr>
            <w:r>
              <w:rPr>
                <w:rFonts w:hint="eastAsia" w:ascii="宋体" w:hAnsi="宋体" w:cs="宋体"/>
                <w:color w:val="auto"/>
                <w:szCs w:val="21"/>
              </w:rPr>
              <w:t xml:space="preserve">  0.035%</w:t>
            </w:r>
          </w:p>
        </w:tc>
        <w:tc>
          <w:tcPr>
            <w:tcW w:w="1546" w:type="dxa"/>
          </w:tcPr>
          <w:p>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10～50亿元</w:t>
            </w:r>
          </w:p>
        </w:tc>
        <w:tc>
          <w:tcPr>
            <w:tcW w:w="1659" w:type="dxa"/>
          </w:tcPr>
          <w:p>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c>
          <w:tcPr>
            <w:tcW w:w="1532" w:type="dxa"/>
          </w:tcPr>
          <w:p>
            <w:pPr>
              <w:spacing w:line="360" w:lineRule="auto"/>
              <w:ind w:firstLine="210" w:firstLineChars="100"/>
              <w:rPr>
                <w:rFonts w:ascii="宋体" w:hAnsi="宋体" w:cs="宋体"/>
                <w:color w:val="auto"/>
                <w:szCs w:val="21"/>
              </w:rPr>
            </w:pPr>
            <w:r>
              <w:rPr>
                <w:rFonts w:hint="eastAsia" w:ascii="宋体" w:hAnsi="宋体" w:cs="宋体"/>
                <w:color w:val="auto"/>
                <w:szCs w:val="21"/>
              </w:rPr>
              <w:t>0.008%</w:t>
            </w:r>
          </w:p>
        </w:tc>
        <w:tc>
          <w:tcPr>
            <w:tcW w:w="1546" w:type="dxa"/>
          </w:tcPr>
          <w:p>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50～100亿元</w:t>
            </w:r>
          </w:p>
        </w:tc>
        <w:tc>
          <w:tcPr>
            <w:tcW w:w="1659" w:type="dxa"/>
          </w:tcPr>
          <w:p>
            <w:pPr>
              <w:spacing w:line="360" w:lineRule="auto"/>
              <w:rPr>
                <w:rFonts w:ascii="宋体" w:hAnsi="宋体" w:cs="宋体"/>
                <w:color w:val="auto"/>
                <w:szCs w:val="21"/>
              </w:rPr>
            </w:pPr>
            <w:r>
              <w:rPr>
                <w:rFonts w:hint="eastAsia" w:ascii="宋体" w:hAnsi="宋体" w:cs="宋体"/>
                <w:color w:val="auto"/>
                <w:szCs w:val="21"/>
              </w:rPr>
              <w:t xml:space="preserve"> 0.006%</w:t>
            </w:r>
          </w:p>
        </w:tc>
        <w:tc>
          <w:tcPr>
            <w:tcW w:w="1532" w:type="dxa"/>
          </w:tcPr>
          <w:p>
            <w:pPr>
              <w:spacing w:line="360" w:lineRule="auto"/>
              <w:ind w:firstLine="210" w:firstLineChars="100"/>
              <w:rPr>
                <w:rFonts w:ascii="宋体" w:hAnsi="宋体" w:cs="宋体"/>
                <w:color w:val="auto"/>
                <w:szCs w:val="21"/>
              </w:rPr>
            </w:pPr>
            <w:r>
              <w:rPr>
                <w:rFonts w:hint="eastAsia" w:ascii="宋体" w:hAnsi="宋体" w:cs="宋体"/>
                <w:color w:val="auto"/>
                <w:szCs w:val="21"/>
              </w:rPr>
              <w:t>0.006%</w:t>
            </w:r>
          </w:p>
        </w:tc>
        <w:tc>
          <w:tcPr>
            <w:tcW w:w="1546" w:type="dxa"/>
          </w:tcPr>
          <w:p>
            <w:pPr>
              <w:spacing w:line="360" w:lineRule="auto"/>
              <w:ind w:firstLine="105" w:firstLineChars="50"/>
              <w:rPr>
                <w:rFonts w:ascii="宋体" w:hAnsi="宋体" w:cs="宋体"/>
                <w:color w:val="auto"/>
                <w:szCs w:val="21"/>
              </w:rPr>
            </w:pPr>
            <w:r>
              <w:rPr>
                <w:rFonts w:hint="eastAsia" w:ascii="宋体" w:hAnsi="宋体" w:cs="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100亿以上</w:t>
            </w:r>
          </w:p>
        </w:tc>
        <w:tc>
          <w:tcPr>
            <w:tcW w:w="1659" w:type="dxa"/>
          </w:tcPr>
          <w:p>
            <w:pPr>
              <w:spacing w:line="360" w:lineRule="auto"/>
              <w:rPr>
                <w:rFonts w:ascii="宋体" w:hAnsi="宋体" w:cs="宋体"/>
                <w:color w:val="auto"/>
                <w:szCs w:val="21"/>
              </w:rPr>
            </w:pPr>
            <w:r>
              <w:rPr>
                <w:rFonts w:hint="eastAsia" w:ascii="宋体" w:hAnsi="宋体" w:cs="宋体"/>
                <w:color w:val="auto"/>
                <w:szCs w:val="21"/>
              </w:rPr>
              <w:t xml:space="preserve"> 0.004%</w:t>
            </w:r>
          </w:p>
        </w:tc>
        <w:tc>
          <w:tcPr>
            <w:tcW w:w="1532" w:type="dxa"/>
          </w:tcPr>
          <w:p>
            <w:pPr>
              <w:spacing w:line="360" w:lineRule="auto"/>
              <w:ind w:firstLine="210" w:firstLineChars="100"/>
              <w:rPr>
                <w:rFonts w:ascii="宋体" w:hAnsi="宋体" w:cs="宋体"/>
                <w:color w:val="auto"/>
                <w:szCs w:val="21"/>
              </w:rPr>
            </w:pPr>
            <w:r>
              <w:rPr>
                <w:rFonts w:hint="eastAsia" w:ascii="宋体" w:hAnsi="宋体" w:cs="宋体"/>
                <w:color w:val="auto"/>
                <w:szCs w:val="21"/>
              </w:rPr>
              <w:t>0.004%</w:t>
            </w:r>
          </w:p>
        </w:tc>
        <w:tc>
          <w:tcPr>
            <w:tcW w:w="1546" w:type="dxa"/>
          </w:tcPr>
          <w:p>
            <w:pPr>
              <w:spacing w:line="360" w:lineRule="auto"/>
              <w:ind w:firstLine="105" w:firstLineChars="50"/>
              <w:rPr>
                <w:rFonts w:ascii="宋体" w:hAnsi="宋体" w:cs="宋体"/>
                <w:color w:val="auto"/>
                <w:szCs w:val="21"/>
              </w:rPr>
            </w:pPr>
            <w:r>
              <w:rPr>
                <w:rFonts w:hint="eastAsia" w:ascii="宋体" w:hAnsi="宋体" w:cs="宋体"/>
                <w:color w:val="auto"/>
                <w:szCs w:val="21"/>
              </w:rPr>
              <w:t>0.004%</w:t>
            </w:r>
          </w:p>
        </w:tc>
      </w:tr>
    </w:tbl>
    <w:p>
      <w:pPr>
        <w:spacing w:line="360" w:lineRule="auto"/>
        <w:ind w:firstLine="420" w:firstLineChars="200"/>
        <w:rPr>
          <w:rFonts w:ascii="宋体" w:hAnsi="宋体" w:cs="宋体"/>
          <w:color w:val="auto"/>
        </w:rPr>
      </w:pPr>
      <w:r>
        <w:rPr>
          <w:rFonts w:hint="eastAsia" w:ascii="宋体" w:hAnsi="宋体" w:cs="宋体"/>
          <w:color w:val="auto"/>
        </w:rPr>
        <w:t>注：</w:t>
      </w:r>
    </w:p>
    <w:p>
      <w:pPr>
        <w:spacing w:line="360" w:lineRule="auto"/>
        <w:ind w:firstLine="420" w:firstLineChars="200"/>
        <w:rPr>
          <w:rFonts w:ascii="宋体" w:hAnsi="宋体" w:cs="宋体"/>
          <w:color w:val="auto"/>
        </w:rPr>
      </w:pPr>
      <w:r>
        <w:rPr>
          <w:rFonts w:hint="eastAsia" w:ascii="宋体" w:hAnsi="宋体" w:cs="宋体"/>
          <w:color w:val="auto"/>
        </w:rPr>
        <w:t>（1）按本表费率计算的收费为采购代理的收费基准价格；</w:t>
      </w:r>
    </w:p>
    <w:p>
      <w:pPr>
        <w:spacing w:line="360" w:lineRule="auto"/>
        <w:ind w:firstLine="420" w:firstLineChars="200"/>
        <w:rPr>
          <w:rFonts w:ascii="宋体" w:hAnsi="宋体" w:cs="宋体"/>
          <w:color w:val="auto"/>
        </w:rPr>
      </w:pPr>
      <w:r>
        <w:rPr>
          <w:rFonts w:hint="eastAsia" w:ascii="宋体" w:hAnsi="宋体" w:cs="宋体"/>
          <w:color w:val="auto"/>
        </w:rPr>
        <w:t>（2）采购代理收费按差额定率累进法计算。</w:t>
      </w:r>
    </w:p>
    <w:p>
      <w:pPr>
        <w:spacing w:line="360" w:lineRule="auto"/>
        <w:ind w:firstLine="420" w:firstLineChars="200"/>
        <w:rPr>
          <w:rFonts w:ascii="宋体" w:hAnsi="宋体" w:cs="宋体"/>
          <w:color w:val="auto"/>
        </w:rPr>
      </w:pPr>
      <w:r>
        <w:rPr>
          <w:rFonts w:hint="eastAsia" w:ascii="宋体" w:hAnsi="宋体" w:cs="宋体"/>
          <w:color w:val="auto"/>
        </w:rPr>
        <w:t>例如：某服务采购代理业务成交金额或者暂定价为150万元，计算采购代理收费额如下：</w:t>
      </w:r>
    </w:p>
    <w:p>
      <w:pPr>
        <w:spacing w:line="360" w:lineRule="auto"/>
        <w:ind w:firstLine="420" w:firstLineChars="200"/>
        <w:rPr>
          <w:rFonts w:ascii="宋体" w:hAnsi="宋体" w:cs="宋体"/>
          <w:color w:val="auto"/>
        </w:rPr>
      </w:pPr>
      <w:r>
        <w:rPr>
          <w:rFonts w:hint="eastAsia" w:ascii="宋体" w:hAnsi="宋体" w:cs="宋体"/>
          <w:color w:val="auto"/>
        </w:rPr>
        <w:t>100 万元 ×l.5 %＝ 1.5 万元</w:t>
      </w:r>
    </w:p>
    <w:p>
      <w:pPr>
        <w:spacing w:line="360" w:lineRule="auto"/>
        <w:ind w:firstLine="420" w:firstLineChars="200"/>
        <w:rPr>
          <w:rFonts w:ascii="宋体" w:hAnsi="宋体" w:cs="宋体"/>
          <w:color w:val="auto"/>
        </w:rPr>
      </w:pPr>
      <w:r>
        <w:rPr>
          <w:rFonts w:hint="eastAsia" w:ascii="宋体" w:hAnsi="宋体" w:cs="宋体"/>
          <w:color w:val="auto"/>
        </w:rPr>
        <w:t>（ 150 － 100 ）万元 ×0.8%＝ 0.4万元</w:t>
      </w:r>
    </w:p>
    <w:p>
      <w:pPr>
        <w:spacing w:line="360" w:lineRule="auto"/>
        <w:ind w:firstLine="420" w:firstLineChars="200"/>
        <w:rPr>
          <w:rFonts w:ascii="宋体" w:hAnsi="宋体" w:cs="宋体"/>
          <w:color w:val="auto"/>
        </w:rPr>
      </w:pPr>
      <w:r>
        <w:rPr>
          <w:rFonts w:hint="eastAsia" w:ascii="宋体" w:hAnsi="宋体" w:cs="宋体"/>
          <w:color w:val="auto"/>
        </w:rPr>
        <w:t>合计收费＝ 1.5 ＋ 0.4＝ 1.9 万元</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32.3 代理服务费交纳银行帐号信息</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账户名称：广西科文招标有限公司南宁六分公司</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开户银行：广西北部湾银行股份有限公司南宁市云景支行</w:t>
      </w:r>
    </w:p>
    <w:p>
      <w:pPr>
        <w:spacing w:line="460" w:lineRule="exact"/>
        <w:ind w:firstLine="420"/>
        <w:rPr>
          <w:rFonts w:ascii="宋体" w:hAnsi="宋体" w:cs="宋体"/>
          <w:color w:val="auto"/>
        </w:rPr>
      </w:pPr>
      <w:r>
        <w:rPr>
          <w:rFonts w:hint="eastAsia" w:ascii="宋体" w:hAnsi="宋体" w:cs="宋体"/>
          <w:color w:val="auto"/>
          <w:szCs w:val="21"/>
        </w:rPr>
        <w:t>银行账号：8050 3274 9300</w:t>
      </w:r>
      <w:r>
        <w:rPr>
          <w:rFonts w:hint="eastAsia" w:ascii="宋体" w:hAnsi="宋体" w:cs="宋体"/>
          <w:color w:val="auto"/>
          <w:szCs w:val="21"/>
          <w:lang w:val="en-US" w:eastAsia="zh-CN"/>
        </w:rPr>
        <w:t xml:space="preserve"> </w:t>
      </w:r>
      <w:r>
        <w:rPr>
          <w:rFonts w:hint="eastAsia" w:ascii="宋体" w:hAnsi="宋体" w:cs="宋体"/>
          <w:color w:val="auto"/>
          <w:szCs w:val="21"/>
        </w:rPr>
        <w:t>001</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33.需要补充的其他内容</w:t>
      </w:r>
    </w:p>
    <w:p>
      <w:pPr>
        <w:pStyle w:val="12"/>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33.1本磋商文件解释规则详见“供应商须知前附表”。</w:t>
      </w:r>
    </w:p>
    <w:p>
      <w:pPr>
        <w:pStyle w:val="12"/>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33.2 其他事项详见“供应商须知前附表”。</w:t>
      </w:r>
    </w:p>
    <w:p>
      <w:pPr>
        <w:pStyle w:val="12"/>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pPr>
        <w:pStyle w:val="12"/>
        <w:spacing w:line="360" w:lineRule="auto"/>
        <w:ind w:firstLine="420" w:firstLineChars="200"/>
        <w:contextualSpacing/>
        <w:rPr>
          <w:rFonts w:hAnsi="宋体" w:cs="宋体"/>
          <w:color w:val="auto"/>
          <w:sz w:val="21"/>
        </w:rPr>
      </w:pPr>
      <w:r>
        <w:rPr>
          <w:rFonts w:hint="eastAsia" w:hAnsi="宋体" w:cs="宋体"/>
          <w:color w:val="auto"/>
          <w:sz w:val="21"/>
        </w:rPr>
        <w:t>（1）在货物采购项目中，货物由中小企业制造，即货物由中小企业生产且使用该中小企业商号或者注册商标，不对其中涉及的工程承建商和服务的承接商作出要求；</w:t>
      </w:r>
    </w:p>
    <w:p>
      <w:pPr>
        <w:pStyle w:val="12"/>
        <w:spacing w:line="360" w:lineRule="auto"/>
        <w:ind w:firstLine="420" w:firstLineChars="200"/>
        <w:contextualSpacing/>
        <w:rPr>
          <w:rFonts w:hAnsi="宋体" w:cs="宋体"/>
          <w:color w:val="auto"/>
          <w:sz w:val="21"/>
        </w:rPr>
      </w:pPr>
      <w:r>
        <w:rPr>
          <w:rFonts w:hint="eastAsia" w:hAnsi="宋体" w:cs="宋体"/>
          <w:color w:val="auto"/>
          <w:sz w:val="21"/>
        </w:rPr>
        <w:t>（2）在工程采购项目中，工程由中小企业承建，即工程施工单位为中小企业，不对其中涉及的货物的制造商和服务的承接商作出要求；</w:t>
      </w:r>
    </w:p>
    <w:p>
      <w:pPr>
        <w:pStyle w:val="12"/>
        <w:spacing w:line="360" w:lineRule="auto"/>
        <w:ind w:firstLine="422" w:firstLineChars="200"/>
        <w:contextualSpacing/>
        <w:rPr>
          <w:rFonts w:hAnsi="宋体" w:cs="宋体"/>
          <w:color w:val="auto"/>
          <w:sz w:val="21"/>
        </w:rPr>
      </w:pPr>
      <w:r>
        <w:rPr>
          <w:rFonts w:hint="eastAsia" w:hAnsi="宋体" w:cs="宋体"/>
          <w:b/>
          <w:bCs/>
          <w:color w:val="auto"/>
          <w:sz w:val="21"/>
        </w:rPr>
        <w:t>（3）在服务采购项目中，服务由中小企业承接，即提供服务的人员为中小企业依照《中华人民共和国民法典》订立劳动合同的从业人员，不对其中涉及的货物的制造商和工程承建商作出要求。</w:t>
      </w:r>
    </w:p>
    <w:p>
      <w:pPr>
        <w:pStyle w:val="12"/>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pPr>
        <w:pStyle w:val="12"/>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依据本磋商文件规定享受扶持政策获得政府采购合同的，小微企业不得将合同分包给大中型企业，中型企业不得将合同分包给大型企业。</w:t>
      </w:r>
    </w:p>
    <w:p>
      <w:pPr>
        <w:pStyle w:val="12"/>
        <w:snapToGrid w:val="0"/>
        <w:spacing w:before="120" w:after="120"/>
        <w:rPr>
          <w:rFonts w:hAnsi="宋体" w:cs="宋体"/>
          <w:color w:val="auto"/>
        </w:rPr>
      </w:pPr>
    </w:p>
    <w:p>
      <w:pPr>
        <w:rPr>
          <w:rFonts w:hAnsi="宋体" w:cs="宋体"/>
          <w:color w:val="auto"/>
        </w:rPr>
      </w:pPr>
    </w:p>
    <w:p>
      <w:pPr>
        <w:pStyle w:val="14"/>
        <w:rPr>
          <w:rFonts w:hAnsi="宋体" w:cs="宋体"/>
          <w:color w:val="auto"/>
        </w:rPr>
      </w:pPr>
    </w:p>
    <w:p>
      <w:pPr>
        <w:pStyle w:val="15"/>
        <w:rPr>
          <w:rFonts w:hAnsi="宋体" w:cs="宋体"/>
          <w:color w:val="auto"/>
        </w:rPr>
      </w:pPr>
    </w:p>
    <w:p>
      <w:pPr>
        <w:rPr>
          <w:rFonts w:hAnsi="宋体" w:cs="宋体"/>
          <w:color w:val="auto"/>
        </w:rPr>
      </w:pPr>
    </w:p>
    <w:p>
      <w:pPr>
        <w:pStyle w:val="14"/>
        <w:rPr>
          <w:rFonts w:hAnsi="宋体" w:cs="宋体"/>
          <w:color w:val="auto"/>
        </w:rPr>
      </w:pPr>
    </w:p>
    <w:p>
      <w:pPr>
        <w:pStyle w:val="15"/>
        <w:rPr>
          <w:rFonts w:hAnsi="宋体" w:cs="宋体"/>
          <w:color w:val="auto"/>
        </w:rPr>
      </w:pPr>
    </w:p>
    <w:p>
      <w:pPr>
        <w:rPr>
          <w:rFonts w:hAnsi="宋体" w:cs="宋体"/>
          <w:color w:val="auto"/>
        </w:rPr>
      </w:pPr>
    </w:p>
    <w:p>
      <w:pPr>
        <w:pStyle w:val="14"/>
        <w:rPr>
          <w:rFonts w:hAnsi="宋体" w:cs="宋体"/>
          <w:color w:val="auto"/>
        </w:rPr>
      </w:pPr>
    </w:p>
    <w:p>
      <w:pPr>
        <w:pStyle w:val="15"/>
        <w:rPr>
          <w:rFonts w:hAnsi="宋体" w:cs="宋体"/>
          <w:color w:val="auto"/>
        </w:rPr>
      </w:pPr>
    </w:p>
    <w:p>
      <w:pPr>
        <w:rPr>
          <w:rFonts w:hAnsi="宋体" w:cs="宋体"/>
          <w:color w:val="auto"/>
        </w:rPr>
      </w:pPr>
    </w:p>
    <w:p>
      <w:pPr>
        <w:pStyle w:val="14"/>
        <w:rPr>
          <w:rFonts w:hAnsi="宋体" w:cs="宋体"/>
          <w:color w:val="auto"/>
        </w:rPr>
      </w:pPr>
    </w:p>
    <w:p>
      <w:pPr>
        <w:pStyle w:val="15"/>
        <w:rPr>
          <w:color w:val="auto"/>
        </w:rPr>
      </w:pPr>
    </w:p>
    <w:p>
      <w:pPr>
        <w:pStyle w:val="12"/>
        <w:spacing w:line="360" w:lineRule="auto"/>
        <w:ind w:firstLine="420" w:firstLineChars="200"/>
        <w:contextualSpacing/>
        <w:rPr>
          <w:rFonts w:hint="eastAsia" w:hAnsi="宋体"/>
          <w:color w:val="auto"/>
          <w:sz w:val="21"/>
          <w:lang w:val="en-US" w:eastAsia="zh-CN"/>
        </w:rPr>
      </w:pPr>
      <w:r>
        <w:rPr>
          <w:rFonts w:hint="eastAsia" w:hAnsi="宋体"/>
          <w:color w:val="auto"/>
          <w:sz w:val="21"/>
          <w:lang w:val="en-US" w:eastAsia="zh-CN"/>
        </w:rPr>
        <w:t>33.4 崇左市线上“政采贷”政策告知函</w:t>
      </w:r>
    </w:p>
    <w:p>
      <w:pPr>
        <w:pStyle w:val="12"/>
        <w:spacing w:line="360" w:lineRule="auto"/>
        <w:ind w:firstLine="420" w:firstLineChars="200"/>
        <w:contextualSpacing/>
        <w:rPr>
          <w:rFonts w:hint="eastAsia" w:hAnsi="宋体"/>
          <w:color w:val="auto"/>
          <w:sz w:val="21"/>
          <w:lang w:val="en-US" w:eastAsia="zh-CN"/>
        </w:rPr>
      </w:pPr>
    </w:p>
    <w:p>
      <w:pPr>
        <w:spacing w:line="580" w:lineRule="exact"/>
        <w:jc w:val="center"/>
        <w:rPr>
          <w:rFonts w:hint="eastAsia" w:ascii="方正小标宋_GBK" w:eastAsia="方正小标宋_GBK"/>
          <w:color w:val="auto"/>
          <w:sz w:val="44"/>
          <w:szCs w:val="44"/>
        </w:rPr>
      </w:pPr>
      <w:r>
        <w:rPr>
          <w:rFonts w:hint="eastAsia" w:ascii="方正小标宋_GBK" w:eastAsia="方正小标宋_GBK"/>
          <w:color w:val="auto"/>
          <w:sz w:val="44"/>
          <w:szCs w:val="44"/>
          <w:lang w:eastAsia="zh-CN"/>
        </w:rPr>
        <w:t>崇左市</w:t>
      </w:r>
      <w:r>
        <w:rPr>
          <w:rFonts w:hint="eastAsia" w:ascii="方正小标宋_GBK" w:eastAsia="方正小标宋_GBK"/>
          <w:color w:val="auto"/>
          <w:sz w:val="44"/>
          <w:szCs w:val="44"/>
        </w:rPr>
        <w:t>线上“政采贷”政策告知函</w:t>
      </w:r>
    </w:p>
    <w:p>
      <w:pPr>
        <w:spacing w:line="580" w:lineRule="exact"/>
        <w:ind w:firstLine="420" w:firstLineChars="200"/>
        <w:rPr>
          <w:color w:val="auto"/>
          <w:szCs w:val="32"/>
        </w:rPr>
      </w:pPr>
    </w:p>
    <w:p>
      <w:pPr>
        <w:pStyle w:val="12"/>
        <w:spacing w:line="360" w:lineRule="auto"/>
        <w:ind w:firstLine="480" w:firstLineChars="200"/>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各供应商：</w:t>
      </w:r>
    </w:p>
    <w:p>
      <w:pPr>
        <w:pStyle w:val="12"/>
        <w:spacing w:line="360" w:lineRule="auto"/>
        <w:ind w:firstLine="480" w:firstLineChars="200"/>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欢迎贵公司参与</w:t>
      </w:r>
      <w:r>
        <w:rPr>
          <w:rFonts w:hint="eastAsia" w:ascii="宋体" w:hAnsi="宋体" w:eastAsia="宋体" w:cs="Times New Roman"/>
          <w:color w:val="auto"/>
          <w:sz w:val="24"/>
          <w:szCs w:val="24"/>
          <w:lang w:eastAsia="zh-CN"/>
        </w:rPr>
        <w:t>崇左市</w:t>
      </w:r>
      <w:r>
        <w:rPr>
          <w:rFonts w:hint="eastAsia" w:ascii="宋体" w:hAnsi="宋体" w:eastAsia="宋体" w:cs="Times New Roman"/>
          <w:color w:val="auto"/>
          <w:sz w:val="24"/>
          <w:szCs w:val="24"/>
        </w:rPr>
        <w:t>政府采购活动！</w:t>
      </w:r>
    </w:p>
    <w:p>
      <w:pPr>
        <w:pStyle w:val="12"/>
        <w:spacing w:line="360" w:lineRule="auto"/>
        <w:ind w:firstLine="480" w:firstLineChars="200"/>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Times New Roman"/>
          <w:color w:val="auto"/>
          <w:sz w:val="24"/>
          <w:szCs w:val="24"/>
          <w:lang w:val="en-US" w:eastAsia="zh-CN"/>
        </w:rPr>
        <w:t>银行业金融机构</w:t>
      </w:r>
      <w:r>
        <w:rPr>
          <w:rFonts w:hint="eastAsia" w:ascii="宋体" w:hAnsi="宋体" w:eastAsia="宋体" w:cs="Times New Roman"/>
          <w:color w:val="auto"/>
          <w:sz w:val="24"/>
          <w:szCs w:val="24"/>
        </w:rPr>
        <w:t>申请贷款，融资机构将根据《中国人民银行南宁中心支行 广西壮族自治区财政厅关于推广线上“政采贷”融资模式的通知》（南宁银发〔2021〕</w:t>
      </w:r>
      <w:r>
        <w:rPr>
          <w:rFonts w:hint="eastAsia" w:ascii="宋体" w:hAnsi="宋体" w:eastAsia="宋体" w:cs="Times New Roman"/>
          <w:color w:val="auto"/>
          <w:sz w:val="24"/>
          <w:szCs w:val="24"/>
          <w:lang w:val="en-US" w:eastAsia="zh-CN"/>
        </w:rPr>
        <w:t>258</w:t>
      </w:r>
      <w:r>
        <w:rPr>
          <w:rFonts w:hint="eastAsia" w:ascii="宋体" w:hAnsi="宋体" w:eastAsia="宋体" w:cs="Times New Roman"/>
          <w:color w:val="auto"/>
          <w:sz w:val="24"/>
          <w:szCs w:val="24"/>
        </w:rPr>
        <w:t>号），按照双方自愿的原则提供便捷、优惠的贷款服务。</w:t>
      </w:r>
    </w:p>
    <w:p>
      <w:pPr>
        <w:pStyle w:val="12"/>
        <w:spacing w:line="360" w:lineRule="auto"/>
        <w:ind w:firstLine="480" w:firstLineChars="200"/>
        <w:contextualSpacing/>
        <w:rPr>
          <w:rFonts w:hint="eastAsia" w:hAnsi="宋体"/>
          <w:color w:val="auto"/>
          <w:sz w:val="24"/>
          <w:szCs w:val="24"/>
          <w:lang w:val="en-US" w:eastAsia="zh-CN"/>
        </w:rPr>
      </w:pPr>
      <w:r>
        <w:rPr>
          <w:rFonts w:hint="eastAsia" w:ascii="宋体" w:hAnsi="宋体" w:eastAsia="宋体" w:cs="Times New Roman"/>
          <w:color w:val="auto"/>
          <w:sz w:val="24"/>
          <w:szCs w:val="24"/>
        </w:rPr>
        <w:t>相关金融产品和</w:t>
      </w:r>
      <w:r>
        <w:rPr>
          <w:rFonts w:hint="eastAsia" w:ascii="宋体" w:hAnsi="宋体" w:eastAsia="宋体" w:cs="Times New Roman"/>
          <w:color w:val="auto"/>
          <w:sz w:val="24"/>
          <w:szCs w:val="24"/>
          <w:lang w:val="en-US" w:eastAsia="zh-CN"/>
        </w:rPr>
        <w:t>银行业金融机构</w:t>
      </w:r>
      <w:r>
        <w:rPr>
          <w:rFonts w:hint="eastAsia" w:ascii="宋体" w:hAnsi="宋体" w:eastAsia="宋体" w:cs="Times New Roman"/>
          <w:color w:val="auto"/>
          <w:sz w:val="24"/>
          <w:szCs w:val="24"/>
        </w:rPr>
        <w:t>联系方式，可在中征应收账款融资服务平台查询</w:t>
      </w:r>
      <w:r>
        <w:rPr>
          <w:rFonts w:hint="eastAsia" w:ascii="宋体" w:hAnsi="宋体" w:eastAsia="宋体" w:cs="Times New Roman"/>
          <w:color w:val="auto"/>
          <w:sz w:val="24"/>
          <w:szCs w:val="24"/>
          <w:lang w:eastAsia="zh-CN"/>
        </w:rPr>
        <w:t>（网址：</w:t>
      </w:r>
      <w:r>
        <w:rPr>
          <w:rFonts w:hint="eastAsia" w:ascii="宋体" w:hAnsi="宋体" w:eastAsia="宋体" w:cs="Times New Roman"/>
          <w:color w:val="auto"/>
          <w:sz w:val="24"/>
          <w:szCs w:val="24"/>
          <w:lang w:eastAsia="zh-CN"/>
        </w:rPr>
        <w:fldChar w:fldCharType="begin"/>
      </w:r>
      <w:r>
        <w:rPr>
          <w:rFonts w:hint="eastAsia" w:ascii="宋体" w:hAnsi="宋体" w:eastAsia="宋体" w:cs="Times New Roman"/>
          <w:color w:val="auto"/>
          <w:sz w:val="24"/>
          <w:szCs w:val="24"/>
          <w:lang w:eastAsia="zh-CN"/>
        </w:rPr>
        <w:instrText xml:space="preserve"> HYPERLINK "https://www.crcrfsp.com/" </w:instrText>
      </w:r>
      <w:r>
        <w:rPr>
          <w:rFonts w:hint="eastAsia" w:ascii="宋体" w:hAnsi="宋体" w:eastAsia="宋体" w:cs="Times New Roman"/>
          <w:color w:val="auto"/>
          <w:sz w:val="24"/>
          <w:szCs w:val="24"/>
          <w:lang w:eastAsia="zh-CN"/>
        </w:rPr>
        <w:fldChar w:fldCharType="separate"/>
      </w:r>
      <w:r>
        <w:rPr>
          <w:rFonts w:hint="eastAsia" w:ascii="宋体" w:hAnsi="宋体" w:eastAsia="宋体" w:cs="Times New Roman"/>
          <w:color w:val="auto"/>
          <w:sz w:val="24"/>
          <w:szCs w:val="24"/>
          <w:lang w:eastAsia="zh-CN"/>
        </w:rPr>
        <w:t>https://www.crcrfsp.com/</w:t>
      </w:r>
      <w:r>
        <w:rPr>
          <w:rFonts w:hint="eastAsia" w:ascii="宋体" w:hAnsi="宋体" w:eastAsia="宋体" w:cs="Times New Roman"/>
          <w:color w:val="auto"/>
          <w:sz w:val="24"/>
          <w:szCs w:val="24"/>
          <w:lang w:eastAsia="zh-CN"/>
        </w:rPr>
        <w:fldChar w:fldCharType="end"/>
      </w:r>
      <w:r>
        <w:rPr>
          <w:rFonts w:hint="eastAsia" w:ascii="宋体" w:hAnsi="宋体" w:eastAsia="宋体" w:cs="Times New Roman"/>
          <w:color w:val="auto"/>
          <w:sz w:val="24"/>
          <w:szCs w:val="24"/>
          <w:lang w:eastAsia="zh-CN"/>
        </w:rPr>
        <w:t>，客服电话：</w:t>
      </w:r>
      <w:r>
        <w:rPr>
          <w:rFonts w:hint="eastAsia" w:ascii="宋体" w:hAnsi="宋体" w:eastAsia="宋体" w:cs="Times New Roman"/>
          <w:color w:val="auto"/>
          <w:sz w:val="24"/>
          <w:szCs w:val="24"/>
          <w:lang w:val="en-US" w:eastAsia="zh-CN"/>
        </w:rPr>
        <w:t>400-009-0001</w:t>
      </w:r>
      <w:r>
        <w:rPr>
          <w:rFonts w:hint="eastAsia" w:ascii="宋体" w:hAnsi="宋体" w:eastAsia="宋体" w:cs="Times New Roman"/>
          <w:color w:val="auto"/>
          <w:sz w:val="24"/>
          <w:szCs w:val="24"/>
          <w:lang w:eastAsia="zh-CN"/>
        </w:rPr>
        <w:t>）。</w:t>
      </w:r>
    </w:p>
    <w:p>
      <w:pPr>
        <w:pStyle w:val="12"/>
        <w:spacing w:line="360" w:lineRule="auto"/>
        <w:contextualSpacing/>
        <w:rPr>
          <w:rFonts w:hint="eastAsia" w:hAnsi="宋体"/>
          <w:color w:val="auto"/>
          <w:sz w:val="24"/>
          <w:szCs w:val="24"/>
          <w:lang w:val="en-US" w:eastAsia="zh-CN"/>
        </w:rPr>
      </w:pPr>
    </w:p>
    <w:p>
      <w:pPr>
        <w:rPr>
          <w:rFonts w:hint="eastAsia" w:hAnsi="宋体"/>
          <w:color w:val="auto"/>
          <w:sz w:val="24"/>
          <w:szCs w:val="24"/>
          <w:lang w:val="en-US" w:eastAsia="zh-CN"/>
        </w:rPr>
      </w:pPr>
    </w:p>
    <w:p>
      <w:pPr>
        <w:pStyle w:val="14"/>
        <w:rPr>
          <w:rFonts w:hint="eastAsia" w:hAnsi="宋体"/>
          <w:color w:val="auto"/>
          <w:sz w:val="24"/>
          <w:szCs w:val="24"/>
          <w:lang w:val="en-US" w:eastAsia="zh-CN"/>
        </w:rPr>
      </w:pPr>
    </w:p>
    <w:p>
      <w:pPr>
        <w:pStyle w:val="15"/>
        <w:rPr>
          <w:rFonts w:hint="eastAsia" w:hAnsi="宋体"/>
          <w:color w:val="auto"/>
          <w:sz w:val="24"/>
          <w:szCs w:val="24"/>
          <w:lang w:val="en-US" w:eastAsia="zh-CN"/>
        </w:rPr>
      </w:pPr>
    </w:p>
    <w:p>
      <w:pPr>
        <w:rPr>
          <w:rFonts w:hint="eastAsia" w:hAnsi="宋体"/>
          <w:color w:val="auto"/>
          <w:sz w:val="24"/>
          <w:szCs w:val="24"/>
          <w:lang w:val="en-US" w:eastAsia="zh-CN"/>
        </w:rPr>
      </w:pPr>
    </w:p>
    <w:p>
      <w:pPr>
        <w:pStyle w:val="14"/>
        <w:rPr>
          <w:rFonts w:hint="eastAsia" w:hAnsi="宋体"/>
          <w:color w:val="auto"/>
          <w:sz w:val="24"/>
          <w:szCs w:val="24"/>
          <w:lang w:val="en-US" w:eastAsia="zh-CN"/>
        </w:rPr>
      </w:pPr>
    </w:p>
    <w:p>
      <w:pPr>
        <w:pStyle w:val="15"/>
        <w:rPr>
          <w:rFonts w:hint="eastAsia" w:hAnsi="宋体"/>
          <w:color w:val="auto"/>
          <w:sz w:val="24"/>
          <w:szCs w:val="24"/>
          <w:lang w:val="en-US" w:eastAsia="zh-CN"/>
        </w:rPr>
      </w:pPr>
    </w:p>
    <w:p>
      <w:pPr>
        <w:rPr>
          <w:rFonts w:hint="eastAsia" w:hAnsi="宋体"/>
          <w:color w:val="auto"/>
          <w:sz w:val="24"/>
          <w:szCs w:val="24"/>
          <w:lang w:val="en-US" w:eastAsia="zh-CN"/>
        </w:rPr>
      </w:pPr>
    </w:p>
    <w:p>
      <w:pPr>
        <w:pStyle w:val="14"/>
        <w:rPr>
          <w:rFonts w:hint="eastAsia" w:hAnsi="宋体"/>
          <w:color w:val="auto"/>
          <w:sz w:val="24"/>
          <w:szCs w:val="24"/>
          <w:lang w:val="en-US" w:eastAsia="zh-CN"/>
        </w:rPr>
      </w:pPr>
    </w:p>
    <w:p>
      <w:pPr>
        <w:pStyle w:val="15"/>
        <w:rPr>
          <w:rFonts w:hint="eastAsia" w:hAnsi="宋体"/>
          <w:color w:val="auto"/>
          <w:sz w:val="24"/>
          <w:szCs w:val="24"/>
          <w:lang w:val="en-US" w:eastAsia="zh-CN"/>
        </w:rPr>
      </w:pPr>
    </w:p>
    <w:p>
      <w:pPr>
        <w:rPr>
          <w:rFonts w:hint="eastAsia" w:hAnsi="宋体"/>
          <w:color w:val="auto"/>
          <w:sz w:val="24"/>
          <w:szCs w:val="24"/>
          <w:lang w:val="en-US" w:eastAsia="zh-CN"/>
        </w:rPr>
      </w:pPr>
    </w:p>
    <w:p>
      <w:pPr>
        <w:pStyle w:val="14"/>
        <w:rPr>
          <w:rFonts w:hint="eastAsia" w:hAnsi="宋体"/>
          <w:color w:val="auto"/>
          <w:sz w:val="24"/>
          <w:szCs w:val="24"/>
          <w:lang w:val="en-US" w:eastAsia="zh-CN"/>
        </w:rPr>
      </w:pPr>
    </w:p>
    <w:p>
      <w:pPr>
        <w:pStyle w:val="15"/>
        <w:rPr>
          <w:rFonts w:hint="eastAsia" w:hAnsi="宋体"/>
          <w:color w:val="auto"/>
          <w:sz w:val="24"/>
          <w:szCs w:val="24"/>
          <w:lang w:val="en-US" w:eastAsia="zh-CN"/>
        </w:rPr>
      </w:pPr>
    </w:p>
    <w:p>
      <w:pPr>
        <w:rPr>
          <w:rFonts w:hint="eastAsia" w:hAnsi="宋体"/>
          <w:color w:val="auto"/>
          <w:sz w:val="24"/>
          <w:szCs w:val="24"/>
          <w:lang w:val="en-US" w:eastAsia="zh-CN"/>
        </w:rPr>
      </w:pPr>
    </w:p>
    <w:p>
      <w:pPr>
        <w:pStyle w:val="14"/>
        <w:rPr>
          <w:rFonts w:hint="eastAsia" w:hAnsi="宋体"/>
          <w:color w:val="auto"/>
          <w:sz w:val="24"/>
          <w:szCs w:val="24"/>
          <w:lang w:val="en-US" w:eastAsia="zh-CN"/>
        </w:rPr>
      </w:pPr>
    </w:p>
    <w:p>
      <w:pPr>
        <w:pStyle w:val="15"/>
        <w:rPr>
          <w:rFonts w:hint="eastAsia" w:hAnsi="宋体"/>
          <w:color w:val="auto"/>
          <w:sz w:val="24"/>
          <w:szCs w:val="24"/>
          <w:lang w:val="en-US" w:eastAsia="zh-CN"/>
        </w:rPr>
      </w:pPr>
    </w:p>
    <w:p>
      <w:pPr>
        <w:rPr>
          <w:rFonts w:hint="eastAsia"/>
          <w:color w:val="auto"/>
          <w:lang w:val="en-US" w:eastAsia="zh-CN"/>
        </w:rPr>
      </w:pPr>
    </w:p>
    <w:p>
      <w:pPr>
        <w:pStyle w:val="12"/>
        <w:spacing w:line="360" w:lineRule="auto"/>
        <w:ind w:firstLine="480" w:firstLineChars="200"/>
        <w:contextualSpacing/>
        <w:rPr>
          <w:rFonts w:hint="eastAsia" w:hAnsi="宋体"/>
          <w:color w:val="auto"/>
          <w:sz w:val="24"/>
          <w:szCs w:val="24"/>
          <w:lang w:val="en-US" w:eastAsia="zh-CN"/>
        </w:rPr>
      </w:pPr>
    </w:p>
    <w:p>
      <w:pPr>
        <w:pStyle w:val="12"/>
        <w:spacing w:line="360" w:lineRule="auto"/>
        <w:ind w:firstLine="480" w:firstLineChars="200"/>
        <w:contextualSpacing/>
        <w:rPr>
          <w:rFonts w:hint="eastAsia" w:hAnsi="宋体"/>
          <w:color w:val="auto"/>
          <w:sz w:val="24"/>
          <w:szCs w:val="24"/>
          <w:lang w:val="en-US" w:eastAsia="zh-CN"/>
        </w:rPr>
      </w:pPr>
      <w:r>
        <w:rPr>
          <w:rFonts w:hint="eastAsia" w:hAnsi="宋体"/>
          <w:color w:val="auto"/>
          <w:sz w:val="24"/>
          <w:szCs w:val="24"/>
          <w:lang w:val="en-US" w:eastAsia="zh-CN"/>
        </w:rPr>
        <w:t>33.5崇左市线上“政采贷”业务流程图</w:t>
      </w:r>
    </w:p>
    <w:p>
      <w:pPr>
        <w:pStyle w:val="12"/>
        <w:spacing w:line="360" w:lineRule="auto"/>
        <w:ind w:firstLine="420" w:firstLineChars="200"/>
        <w:contextualSpacing/>
        <w:rPr>
          <w:rFonts w:hint="eastAsia" w:hAnsi="宋体"/>
          <w:color w:val="auto"/>
          <w:sz w:val="21"/>
          <w:lang w:val="en-US" w:eastAsia="zh-CN"/>
        </w:rPr>
      </w:pPr>
    </w:p>
    <w:p>
      <w:pPr>
        <w:spacing w:beforeLines="0" w:afterLines="0" w:line="600" w:lineRule="exact"/>
        <w:jc w:val="center"/>
        <w:rPr>
          <w:rFonts w:hint="eastAsia" w:ascii="黑体" w:hAnsi="黑体" w:eastAsia="黑体" w:cs="黑体"/>
          <w:color w:val="auto"/>
          <w:sz w:val="44"/>
          <w:szCs w:val="44"/>
        </w:rPr>
      </w:pPr>
      <w:r>
        <w:rPr>
          <w:rFonts w:hint="eastAsia" w:ascii="方正小标宋_GBK" w:eastAsia="方正小标宋_GBK"/>
          <w:color w:val="auto"/>
          <w:sz w:val="44"/>
          <w:szCs w:val="44"/>
          <w:lang w:eastAsia="zh-CN"/>
        </w:rPr>
        <w:t>崇左市</w:t>
      </w:r>
      <w:r>
        <w:rPr>
          <w:rFonts w:hint="eastAsia" w:ascii="方正小标宋_GBK" w:eastAsia="方正小标宋_GBK"/>
          <w:color w:val="auto"/>
          <w:sz w:val="44"/>
          <w:szCs w:val="44"/>
        </w:rPr>
        <w:t>线上“政采贷”业务流程图</w:t>
      </w:r>
    </w:p>
    <w:p>
      <w:pPr>
        <w:rPr>
          <w:rFonts w:hint="eastAsia"/>
          <w:color w:val="auto"/>
        </w:rPr>
      </w:pPr>
      <w:r>
        <w:rPr>
          <w:rFonts w:hint="eastAsia" w:eastAsia="仿宋_GB2312"/>
          <w:color w:val="auto"/>
          <w:lang w:eastAsia="zh-CN"/>
        </w:rPr>
        <w:drawing>
          <wp:inline distT="0" distB="0" distL="114300" distR="114300">
            <wp:extent cx="4926965" cy="7002780"/>
            <wp:effectExtent l="0" t="0" r="6985" b="7620"/>
            <wp:docPr id="1"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011"/>
                    <pic:cNvPicPr>
                      <a:picLocks noChangeAspect="1"/>
                    </pic:cNvPicPr>
                  </pic:nvPicPr>
                  <pic:blipFill>
                    <a:blip r:embed="rId11"/>
                    <a:stretch>
                      <a:fillRect/>
                    </a:stretch>
                  </pic:blipFill>
                  <pic:spPr>
                    <a:xfrm>
                      <a:off x="0" y="0"/>
                      <a:ext cx="4926965" cy="700278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lang w:eastAsia="zh-CN"/>
        </w:rPr>
      </w:pPr>
    </w:p>
    <w:p>
      <w:pPr>
        <w:pStyle w:val="12"/>
        <w:spacing w:line="360" w:lineRule="auto"/>
        <w:ind w:firstLine="420" w:firstLineChars="200"/>
        <w:contextualSpacing/>
        <w:rPr>
          <w:rFonts w:hint="eastAsia" w:hAnsi="宋体"/>
          <w:color w:val="auto"/>
          <w:sz w:val="21"/>
          <w:lang w:val="en-US" w:eastAsia="zh-CN"/>
        </w:rPr>
      </w:pPr>
    </w:p>
    <w:p>
      <w:pPr>
        <w:pStyle w:val="15"/>
        <w:ind w:left="0" w:leftChars="0" w:firstLine="0" w:firstLineChars="0"/>
        <w:rPr>
          <w:rFonts w:hint="eastAsia"/>
          <w:color w:val="auto"/>
          <w:lang w:val="en-US" w:eastAsia="zh-CN"/>
        </w:rPr>
      </w:pPr>
    </w:p>
    <w:p>
      <w:pPr>
        <w:pStyle w:val="12"/>
        <w:spacing w:line="360" w:lineRule="auto"/>
        <w:ind w:firstLine="420" w:firstLineChars="200"/>
        <w:contextualSpacing/>
        <w:rPr>
          <w:rFonts w:hint="default" w:hAnsi="宋体"/>
          <w:color w:val="auto"/>
          <w:sz w:val="21"/>
          <w:lang w:val="en-US" w:eastAsia="zh-CN"/>
        </w:rPr>
      </w:pPr>
      <w:r>
        <w:rPr>
          <w:rFonts w:hint="eastAsia" w:hAnsi="宋体"/>
          <w:color w:val="auto"/>
          <w:sz w:val="21"/>
          <w:lang w:val="en-US" w:eastAsia="zh-CN"/>
        </w:rPr>
        <w:t>33.6崇左市金融机构线上“政采贷”业务办理联络表</w:t>
      </w:r>
    </w:p>
    <w:p>
      <w:pPr>
        <w:pStyle w:val="45"/>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lang w:eastAsia="zh-CN"/>
        </w:rPr>
        <w:t>崇左</w:t>
      </w:r>
      <w:r>
        <w:rPr>
          <w:rFonts w:hint="eastAsia" w:ascii="方正小标宋_GBK" w:hAnsi="方正小标宋_GBK" w:eastAsia="方正小标宋_GBK" w:cs="方正小标宋_GBK"/>
          <w:color w:val="auto"/>
          <w:sz w:val="36"/>
          <w:szCs w:val="36"/>
        </w:rPr>
        <w:t>市金融机构</w:t>
      </w:r>
      <w:r>
        <w:rPr>
          <w:rFonts w:hint="eastAsia" w:ascii="方正小标宋_GBK" w:hAnsi="方正小标宋_GBK" w:eastAsia="方正小标宋_GBK" w:cs="方正小标宋_GBK"/>
          <w:color w:val="auto"/>
          <w:sz w:val="36"/>
          <w:szCs w:val="36"/>
          <w:lang w:eastAsia="zh-CN"/>
        </w:rPr>
        <w:t>线上</w:t>
      </w:r>
      <w:r>
        <w:rPr>
          <w:rFonts w:hint="eastAsia" w:ascii="方正小标宋_GBK" w:hAnsi="方正小标宋_GBK" w:eastAsia="方正小标宋_GBK" w:cs="方正小标宋_GBK"/>
          <w:color w:val="auto"/>
          <w:sz w:val="36"/>
          <w:szCs w:val="36"/>
        </w:rPr>
        <w:t>“政采贷”业务办理联络表</w:t>
      </w:r>
    </w:p>
    <w:tbl>
      <w:tblPr>
        <w:tblStyle w:val="26"/>
        <w:tblW w:w="8314" w:type="dxa"/>
        <w:jc w:val="center"/>
        <w:tblLayout w:type="fixed"/>
        <w:tblCellMar>
          <w:top w:w="0" w:type="dxa"/>
          <w:left w:w="108" w:type="dxa"/>
          <w:bottom w:w="0" w:type="dxa"/>
          <w:right w:w="108" w:type="dxa"/>
        </w:tblCellMar>
      </w:tblPr>
      <w:tblGrid>
        <w:gridCol w:w="2674"/>
        <w:gridCol w:w="3515"/>
        <w:gridCol w:w="2125"/>
      </w:tblGrid>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bidi="ar"/>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rPr>
            </w:pPr>
            <w:r>
              <w:rPr>
                <w:rFonts w:hint="eastAsia" w:eastAsia="宋体" w:cs="宋体"/>
                <w:b/>
                <w:bCs/>
                <w:color w:val="auto"/>
                <w:kern w:val="0"/>
                <w:sz w:val="28"/>
                <w:szCs w:val="28"/>
                <w:lang w:eastAsia="zh-CN" w:bidi="ar"/>
              </w:rPr>
              <w:t>业务</w:t>
            </w:r>
            <w:r>
              <w:rPr>
                <w:rFonts w:hint="eastAsia" w:ascii="宋体" w:hAnsi="宋体" w:eastAsia="宋体" w:cs="宋体"/>
                <w:b/>
                <w:bCs/>
                <w:color w:val="auto"/>
                <w:kern w:val="0"/>
                <w:sz w:val="28"/>
                <w:szCs w:val="28"/>
                <w:lang w:bidi="ar"/>
              </w:rPr>
              <w:t>咨询电话</w:t>
            </w:r>
          </w:p>
        </w:tc>
      </w:tr>
      <w:tr>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宋体" w:cs="宋体"/>
                <w:color w:val="auto"/>
                <w:sz w:val="21"/>
                <w:szCs w:val="21"/>
                <w:lang w:eastAsia="zh-CN"/>
              </w:rPr>
            </w:pPr>
            <w:r>
              <w:rPr>
                <w:rFonts w:hint="eastAsia" w:eastAsia="宋体" w:cs="宋体"/>
                <w:b/>
                <w:bCs/>
                <w:color w:val="auto"/>
                <w:sz w:val="21"/>
                <w:szCs w:val="21"/>
                <w:lang w:eastAsia="zh-CN"/>
              </w:rPr>
              <w:t>崇左市本级及江州区</w:t>
            </w:r>
          </w:p>
        </w:tc>
      </w:tr>
      <w:tr>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0771-7820436 0771-7820439</w:t>
            </w:r>
          </w:p>
        </w:tc>
      </w:tr>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0771-7917212</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7917054</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0771-7831103</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0771-7928650 0771-7920613</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崇左农商行</w:t>
            </w:r>
            <w:r>
              <w:rPr>
                <w:rFonts w:hint="eastAsia" w:ascii="宋体" w:hAnsi="宋体" w:eastAsia="宋体" w:cs="宋体"/>
                <w:color w:val="auto"/>
                <w:sz w:val="21"/>
                <w:szCs w:val="21"/>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w:t>
            </w:r>
            <w:r>
              <w:rPr>
                <w:rFonts w:hint="eastAsia" w:ascii="宋体" w:hAnsi="宋体" w:eastAsia="宋体" w:cs="宋体"/>
                <w:color w:val="auto"/>
                <w:sz w:val="21"/>
                <w:szCs w:val="21"/>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w:t>
            </w:r>
            <w:r>
              <w:rPr>
                <w:rFonts w:hint="eastAsia" w:ascii="宋体" w:hAnsi="宋体" w:eastAsia="宋体" w:cs="宋体"/>
                <w:color w:val="auto"/>
                <w:sz w:val="21"/>
                <w:szCs w:val="21"/>
                <w:lang w:val="en-US" w:eastAsia="zh-CN"/>
              </w:rPr>
              <w:t>7925660</w:t>
            </w:r>
          </w:p>
        </w:tc>
      </w:tr>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0771-7968699</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0771-7916636</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0771-7988895</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0771-7960855</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0771-7821126</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0771-7831866</w:t>
            </w:r>
          </w:p>
        </w:tc>
      </w:tr>
      <w:tr>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扶绥县</w:t>
            </w:r>
          </w:p>
        </w:tc>
      </w:tr>
      <w:tr>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0771-7535612</w:t>
            </w:r>
          </w:p>
        </w:tc>
      </w:tr>
      <w:tr>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0771-</w:t>
            </w:r>
            <w:r>
              <w:rPr>
                <w:rFonts w:hint="eastAsia" w:ascii="宋体" w:hAnsi="宋体" w:eastAsia="宋体" w:cs="宋体"/>
                <w:color w:val="auto"/>
                <w:sz w:val="21"/>
                <w:szCs w:val="21"/>
              </w:rPr>
              <w:t>7917330</w:t>
            </w:r>
          </w:p>
        </w:tc>
      </w:tr>
      <w:tr>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0771-7516511 0771-7531157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0771-7525822</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0771-5025887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0771-7533041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扶绥县松江路138号</w:t>
            </w:r>
            <w:r>
              <w:rPr>
                <w:rFonts w:hint="eastAsia" w:ascii="宋体" w:hAnsi="宋体" w:eastAsia="宋体" w:cs="宋体"/>
                <w:color w:val="auto"/>
                <w:sz w:val="21"/>
                <w:szCs w:val="21"/>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0771-7536178 0771-7536177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0771-7661101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0771-7500768</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0771-7525678</w:t>
            </w:r>
          </w:p>
        </w:tc>
      </w:tr>
      <w:tr>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1"/>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宁明县城中镇兴远街</w:t>
            </w:r>
            <w:r>
              <w:rPr>
                <w:rFonts w:hint="eastAsia" w:ascii="宋体" w:hAnsi="宋体" w:eastAsia="宋体" w:cs="宋体"/>
                <w:color w:val="auto"/>
                <w:sz w:val="21"/>
                <w:szCs w:val="21"/>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0771-8620729</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7917093</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0771-8629006</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8628166</w:t>
            </w:r>
          </w:p>
        </w:tc>
      </w:tr>
      <w:tr>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0771-8630787</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0771-8622237</w:t>
            </w:r>
          </w:p>
        </w:tc>
      </w:tr>
      <w:tr>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大新县</w:t>
            </w:r>
          </w:p>
        </w:tc>
      </w:tr>
      <w:tr>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大新县桃城镇民生街</w:t>
            </w:r>
            <w:r>
              <w:rPr>
                <w:rFonts w:hint="eastAsia" w:ascii="宋体" w:hAnsi="宋体" w:eastAsia="宋体" w:cs="宋体"/>
                <w:color w:val="auto"/>
                <w:kern w:val="0"/>
                <w:sz w:val="21"/>
                <w:szCs w:val="21"/>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0771-3628078</w:t>
            </w:r>
          </w:p>
        </w:tc>
      </w:tr>
      <w:tr>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0771-</w:t>
            </w:r>
            <w:r>
              <w:rPr>
                <w:rFonts w:hint="eastAsia" w:ascii="宋体" w:hAnsi="宋体" w:eastAsia="宋体" w:cs="宋体"/>
                <w:color w:val="auto"/>
                <w:sz w:val="21"/>
                <w:szCs w:val="21"/>
              </w:rPr>
              <w:t>7917015</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0771-</w:t>
            </w:r>
            <w:r>
              <w:rPr>
                <w:rFonts w:hint="eastAsia" w:ascii="宋体" w:hAnsi="宋体" w:eastAsia="宋体" w:cs="宋体"/>
                <w:color w:val="auto"/>
                <w:kern w:val="0"/>
                <w:sz w:val="21"/>
                <w:szCs w:val="21"/>
                <w:lang w:val="en-US" w:eastAsia="zh-CN" w:bidi="ar"/>
              </w:rPr>
              <w:t>3689766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0771</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3623887</w:t>
            </w:r>
          </w:p>
        </w:tc>
      </w:tr>
      <w:tr>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0771</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3621996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3628366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大新县桃城镇德天大道</w:t>
            </w:r>
            <w:r>
              <w:rPr>
                <w:rFonts w:hint="eastAsia" w:ascii="宋体" w:hAnsi="宋体" w:eastAsia="宋体" w:cs="宋体"/>
                <w:color w:val="auto"/>
                <w:kern w:val="0"/>
                <w:sz w:val="21"/>
                <w:szCs w:val="21"/>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0771-3698002</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大新县桃城镇伦那路</w:t>
            </w:r>
            <w:r>
              <w:rPr>
                <w:rFonts w:hint="eastAsia" w:ascii="宋体" w:hAnsi="宋体" w:eastAsia="宋体" w:cs="宋体"/>
                <w:color w:val="auto"/>
                <w:kern w:val="0"/>
                <w:sz w:val="21"/>
                <w:szCs w:val="21"/>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0771-3626199</w:t>
            </w:r>
          </w:p>
        </w:tc>
      </w:tr>
      <w:tr>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1"/>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龙州县龙江街</w:t>
            </w:r>
            <w:r>
              <w:rPr>
                <w:rFonts w:hint="eastAsia" w:ascii="宋体" w:hAnsi="宋体" w:eastAsia="宋体" w:cs="宋体"/>
                <w:color w:val="auto"/>
                <w:sz w:val="21"/>
                <w:szCs w:val="21"/>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0771-8868619</w:t>
            </w:r>
          </w:p>
        </w:tc>
      </w:tr>
      <w:tr>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8812504</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0771-8820525</w:t>
            </w:r>
          </w:p>
        </w:tc>
      </w:tr>
      <w:tr>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龙州农商行公司机构金融</w:t>
            </w:r>
            <w:r>
              <w:rPr>
                <w:rFonts w:hint="eastAsia" w:eastAsia="宋体" w:cs="宋体"/>
                <w:color w:val="auto"/>
                <w:sz w:val="21"/>
                <w:szCs w:val="21"/>
                <w:lang w:eastAsia="zh-CN"/>
              </w:rPr>
              <w:t>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0771-8813013</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龙州县龙州镇同顾大道1号同顾</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中央公园20栋10号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13号房</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0771-8871021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8811533</w:t>
            </w:r>
          </w:p>
        </w:tc>
      </w:tr>
      <w:tr>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1"/>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天等县天等镇朝阳东路</w:t>
            </w:r>
            <w:r>
              <w:rPr>
                <w:rFonts w:hint="eastAsia" w:ascii="宋体" w:hAnsi="宋体" w:eastAsia="宋体" w:cs="宋体"/>
                <w:color w:val="auto"/>
                <w:sz w:val="21"/>
                <w:szCs w:val="21"/>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0771-3532211</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7917046</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0771-3521361</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0771-3522157</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0771-3528688</w:t>
            </w:r>
          </w:p>
        </w:tc>
      </w:tr>
      <w:tr>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凭祥市</w:t>
            </w:r>
          </w:p>
        </w:tc>
      </w:tr>
      <w:tr>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凭祥市新华路</w:t>
            </w:r>
            <w:r>
              <w:rPr>
                <w:rFonts w:hint="eastAsia" w:ascii="宋体" w:hAnsi="宋体" w:eastAsia="宋体" w:cs="宋体"/>
                <w:color w:val="auto"/>
                <w:sz w:val="21"/>
                <w:szCs w:val="21"/>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0771-8529259</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7917258</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凭祥市屏山路</w:t>
            </w:r>
            <w:r>
              <w:rPr>
                <w:rFonts w:hint="eastAsia" w:ascii="宋体" w:hAnsi="宋体" w:eastAsia="宋体" w:cs="宋体"/>
                <w:color w:val="auto"/>
                <w:sz w:val="21"/>
                <w:szCs w:val="21"/>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8525068</w:t>
            </w:r>
            <w:r>
              <w:rPr>
                <w:rFonts w:hint="eastAsia" w:eastAsia="宋体" w:cs="宋体"/>
                <w:color w:val="auto"/>
                <w:sz w:val="21"/>
                <w:szCs w:val="21"/>
                <w:lang w:val="en-US" w:eastAsia="zh-CN"/>
              </w:rPr>
              <w:t xml:space="preserve"> </w:t>
            </w: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8536852</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w:t>
            </w:r>
            <w:r>
              <w:rPr>
                <w:rFonts w:hint="eastAsia" w:ascii="宋体" w:hAnsi="宋体" w:eastAsia="宋体" w:cs="宋体"/>
                <w:color w:val="auto"/>
                <w:sz w:val="21"/>
                <w:szCs w:val="21"/>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凭祥市金象大道香格里拉</w:t>
            </w:r>
            <w:r>
              <w:rPr>
                <w:rFonts w:hint="eastAsia" w:ascii="宋体" w:hAnsi="宋体" w:eastAsia="宋体" w:cs="宋体"/>
                <w:color w:val="auto"/>
                <w:sz w:val="21"/>
                <w:szCs w:val="21"/>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0771-8551161</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w:t>
            </w:r>
            <w:r>
              <w:rPr>
                <w:rFonts w:hint="eastAsia" w:ascii="宋体" w:hAnsi="宋体" w:eastAsia="宋体" w:cs="宋体"/>
                <w:color w:val="auto"/>
                <w:sz w:val="21"/>
                <w:szCs w:val="21"/>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凭祥市浦寨商业城万泰一楼</w:t>
            </w:r>
            <w:r>
              <w:rPr>
                <w:rFonts w:hint="eastAsia" w:ascii="宋体" w:hAnsi="宋体" w:eastAsia="宋体" w:cs="宋体"/>
                <w:color w:val="auto"/>
                <w:sz w:val="21"/>
                <w:szCs w:val="21"/>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0771-8561665</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0771-8520356</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0771-8535667</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0771-8520550</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0771-8556667</w:t>
            </w:r>
          </w:p>
        </w:tc>
      </w:tr>
    </w:tbl>
    <w:p>
      <w:pPr>
        <w:jc w:val="left"/>
        <w:rPr>
          <w:rFonts w:hint="eastAsia" w:ascii="宋体" w:hAnsi="宋体" w:eastAsia="宋体" w:cs="宋体"/>
          <w:color w:val="auto"/>
          <w:sz w:val="21"/>
          <w:szCs w:val="21"/>
        </w:rPr>
      </w:pPr>
    </w:p>
    <w:p>
      <w:pPr>
        <w:jc w:val="left"/>
        <w:rPr>
          <w:rFonts w:hint="eastAsia" w:ascii="宋体" w:hAnsi="宋体" w:eastAsia="宋体" w:cs="宋体"/>
          <w:color w:val="auto"/>
          <w:sz w:val="21"/>
          <w:szCs w:val="21"/>
        </w:rPr>
      </w:pPr>
    </w:p>
    <w:p>
      <w:pPr>
        <w:jc w:val="left"/>
        <w:rPr>
          <w:rFonts w:ascii="宋体" w:hAnsi="宋体" w:cs="宋体"/>
          <w:b/>
          <w:color w:val="auto"/>
          <w:sz w:val="32"/>
          <w:szCs w:val="32"/>
        </w:rPr>
      </w:pPr>
    </w:p>
    <w:p>
      <w:pPr>
        <w:pStyle w:val="3"/>
        <w:spacing w:line="360" w:lineRule="auto"/>
        <w:jc w:val="center"/>
        <w:rPr>
          <w:rFonts w:ascii="宋体" w:hAnsi="宋体" w:cs="宋体"/>
          <w:color w:val="auto"/>
        </w:rPr>
      </w:pPr>
      <w:bookmarkStart w:id="35" w:name="_Toc74323458"/>
      <w:r>
        <w:rPr>
          <w:rFonts w:hint="eastAsia" w:ascii="宋体" w:hAnsi="宋体" w:cs="宋体"/>
          <w:color w:val="auto"/>
        </w:rPr>
        <w:br w:type="page"/>
      </w:r>
      <w:r>
        <w:rPr>
          <w:rFonts w:hint="eastAsia" w:ascii="宋体" w:hAnsi="宋体" w:cs="宋体"/>
          <w:color w:val="auto"/>
        </w:rPr>
        <w:t>第三章 采购需求</w:t>
      </w:r>
      <w:bookmarkEnd w:id="35"/>
    </w:p>
    <w:p>
      <w:pPr>
        <w:spacing w:line="440" w:lineRule="exact"/>
        <w:jc w:val="center"/>
        <w:rPr>
          <w:rFonts w:ascii="宋体" w:hAnsi="宋体" w:cs="宋体"/>
          <w:b/>
          <w:color w:val="auto"/>
          <w:sz w:val="32"/>
          <w:szCs w:val="32"/>
        </w:rPr>
      </w:pPr>
    </w:p>
    <w:p>
      <w:pPr>
        <w:spacing w:line="360" w:lineRule="auto"/>
        <w:jc w:val="left"/>
        <w:rPr>
          <w:rFonts w:ascii="宋体" w:hAnsi="宋体" w:cs="宋体"/>
          <w:b/>
          <w:color w:val="auto"/>
          <w:szCs w:val="21"/>
        </w:rPr>
      </w:pPr>
      <w:r>
        <w:rPr>
          <w:rFonts w:hint="eastAsia" w:ascii="宋体" w:hAnsi="宋体" w:cs="宋体"/>
          <w:b/>
          <w:color w:val="auto"/>
          <w:szCs w:val="21"/>
        </w:rPr>
        <w:t>说明：</w:t>
      </w:r>
    </w:p>
    <w:p>
      <w:pPr>
        <w:spacing w:line="360" w:lineRule="exact"/>
        <w:ind w:left="-10" w:leftChars="-5" w:right="2" w:rightChars="1" w:firstLine="422" w:firstLineChars="200"/>
        <w:rPr>
          <w:rFonts w:ascii="宋体" w:hAnsi="宋体" w:cs="宋体"/>
          <w:b/>
          <w:bCs/>
          <w:color w:val="auto"/>
        </w:rPr>
      </w:pPr>
      <w:r>
        <w:rPr>
          <w:rFonts w:hint="eastAsia" w:ascii="宋体" w:hAnsi="宋体" w:cs="宋体"/>
          <w:b/>
          <w:bCs/>
          <w:color w:val="auto"/>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中的技术要求。</w:t>
      </w:r>
    </w:p>
    <w:p>
      <w:pPr>
        <w:spacing w:line="360" w:lineRule="exact"/>
        <w:ind w:left="-10" w:leftChars="-5" w:right="2" w:rightChars="1" w:firstLine="422" w:firstLineChars="200"/>
        <w:rPr>
          <w:rFonts w:ascii="宋体" w:hAnsi="宋体" w:cs="宋体"/>
          <w:b/>
          <w:bCs/>
          <w:color w:val="auto"/>
        </w:rPr>
      </w:pPr>
      <w:r>
        <w:rPr>
          <w:rFonts w:hint="eastAsia" w:ascii="宋体" w:hAnsi="宋体" w:cs="宋体"/>
          <w:b/>
          <w:bCs/>
          <w:color w:val="auto"/>
        </w:rPr>
        <w:t>2、根据《财政部 发展改革委 生态环境部 市场监管总局关于调整优化节能产品、环境标志产品政府采购执行机制的通知》（财库〔2019〕9 号）和《关于印发节能产品政府采购品目清单的通知》（财库〔2019〕19 号）的规定，采购需求中如有货物产品，且货物产品属于节能产品政府采购品目清单内标注“★”的（详见本章后附的节能产品政府采购品目清单），供应商的竞标货物必须使用政府强制采购的节能产品，否则响应文件作无效响应处理。</w:t>
      </w:r>
    </w:p>
    <w:p>
      <w:pPr>
        <w:spacing w:line="360" w:lineRule="exact"/>
        <w:ind w:left="-10" w:leftChars="-5" w:right="2" w:rightChars="1" w:firstLine="422" w:firstLineChars="200"/>
        <w:rPr>
          <w:rFonts w:ascii="宋体" w:hAnsi="宋体" w:cs="宋体"/>
          <w:b/>
          <w:bCs/>
          <w:color w:val="auto"/>
        </w:rPr>
      </w:pPr>
      <w:r>
        <w:rPr>
          <w:rFonts w:hint="eastAsia" w:ascii="宋体" w:hAnsi="宋体" w:cs="宋体"/>
          <w:b/>
          <w:bCs/>
          <w:color w:val="auto"/>
        </w:rPr>
        <w:t>3、如供应商竞标产品存在侵犯他人的知识产权或者专利成果行为的，由供应商自行承担相应法律责任。</w:t>
      </w:r>
    </w:p>
    <w:p>
      <w:pPr>
        <w:spacing w:line="360" w:lineRule="exact"/>
        <w:ind w:left="-10" w:leftChars="-5" w:right="2" w:rightChars="1" w:firstLine="422" w:firstLineChars="200"/>
        <w:rPr>
          <w:rFonts w:ascii="宋体" w:hAnsi="宋体" w:cs="宋体"/>
          <w:b/>
          <w:bCs/>
          <w:color w:val="auto"/>
        </w:rPr>
      </w:pPr>
      <w:r>
        <w:rPr>
          <w:rFonts w:hint="eastAsia" w:ascii="宋体" w:hAnsi="宋体" w:cs="宋体"/>
          <w:b/>
          <w:bCs/>
          <w:color w:val="auto"/>
        </w:rPr>
        <w:t>4、“实质性要求”是指竞争性磋商文件中已经指明不满足则响应无效的条款，或者不能负偏离的条款，或者采购需求中带“▲”的条款。</w:t>
      </w:r>
    </w:p>
    <w:p>
      <w:pPr>
        <w:spacing w:line="360" w:lineRule="exact"/>
        <w:ind w:left="-10" w:leftChars="-5" w:right="2" w:rightChars="1" w:firstLine="422" w:firstLineChars="200"/>
        <w:rPr>
          <w:rFonts w:ascii="宋体" w:hAnsi="宋体" w:cs="宋体"/>
          <w:b/>
          <w:bCs/>
          <w:color w:val="auto"/>
          <w:szCs w:val="21"/>
        </w:rPr>
      </w:pPr>
      <w:r>
        <w:rPr>
          <w:rFonts w:hint="eastAsia" w:ascii="宋体" w:hAnsi="宋体" w:cs="宋体"/>
          <w:b/>
          <w:bCs/>
          <w:color w:val="auto"/>
        </w:rPr>
        <w:t>5、供应商应根据自身实际情况如实响应竞争性磋商文件，不得仅将竞争性磋商文件内容简单复制粘贴作为竞标响应，否则将作无效响应处理（定制采购不适用本条款）。</w:t>
      </w:r>
    </w:p>
    <w:p>
      <w:pPr>
        <w:spacing w:line="360" w:lineRule="exact"/>
        <w:ind w:left="-10" w:leftChars="-5" w:right="2" w:rightChars="1" w:firstLine="422" w:firstLineChars="200"/>
        <w:rPr>
          <w:rFonts w:hint="eastAsia" w:ascii="宋体" w:hAnsi="宋体" w:cs="宋体"/>
          <w:b/>
          <w:bCs/>
          <w:color w:val="auto"/>
          <w:lang w:val="en-US" w:eastAsia="zh-CN"/>
        </w:rPr>
      </w:pPr>
      <w:r>
        <w:rPr>
          <w:rFonts w:hint="eastAsia" w:ascii="宋体" w:hAnsi="宋体" w:cs="宋体"/>
          <w:b/>
          <w:bCs/>
          <w:color w:val="auto"/>
        </w:rPr>
        <w:t>本项目所属行业：</w:t>
      </w:r>
      <w:r>
        <w:rPr>
          <w:rFonts w:hint="eastAsia" w:ascii="宋体" w:hAnsi="宋体" w:cs="宋体"/>
          <w:b/>
          <w:bCs/>
          <w:color w:val="auto"/>
          <w:lang w:val="en-US" w:eastAsia="zh-CN"/>
        </w:rPr>
        <w:t>物业管理</w:t>
      </w:r>
    </w:p>
    <w:tbl>
      <w:tblPr>
        <w:tblStyle w:val="26"/>
        <w:tblW w:w="89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3"/>
        <w:gridCol w:w="241"/>
        <w:gridCol w:w="633"/>
        <w:gridCol w:w="764"/>
        <w:gridCol w:w="290"/>
        <w:gridCol w:w="6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33" w:type="dxa"/>
            <w:vAlign w:val="center"/>
          </w:tcPr>
          <w:p>
            <w:pPr>
              <w:tabs>
                <w:tab w:val="left" w:pos="180"/>
                <w:tab w:val="left" w:pos="1620"/>
              </w:tabs>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874" w:type="dxa"/>
            <w:gridSpan w:val="2"/>
            <w:vAlign w:val="center"/>
          </w:tcPr>
          <w:p>
            <w:pPr>
              <w:tabs>
                <w:tab w:val="left" w:pos="180"/>
                <w:tab w:val="left" w:pos="1620"/>
              </w:tabs>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名称</w:t>
            </w:r>
          </w:p>
        </w:tc>
        <w:tc>
          <w:tcPr>
            <w:tcW w:w="764" w:type="dxa"/>
            <w:vAlign w:val="center"/>
          </w:tcPr>
          <w:p>
            <w:pPr>
              <w:tabs>
                <w:tab w:val="left" w:pos="180"/>
                <w:tab w:val="left" w:pos="1620"/>
              </w:tabs>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服务期限</w:t>
            </w:r>
          </w:p>
        </w:tc>
        <w:tc>
          <w:tcPr>
            <w:tcW w:w="6880" w:type="dxa"/>
            <w:gridSpan w:val="2"/>
            <w:vAlign w:val="center"/>
          </w:tcPr>
          <w:p>
            <w:pPr>
              <w:tabs>
                <w:tab w:val="left" w:pos="180"/>
                <w:tab w:val="left" w:pos="1620"/>
              </w:tabs>
              <w:spacing w:line="360" w:lineRule="auto"/>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服务</w:t>
            </w:r>
            <w:r>
              <w:rPr>
                <w:rFonts w:hint="eastAsia" w:ascii="宋体" w:hAnsi="宋体" w:eastAsia="宋体" w:cs="宋体"/>
                <w:color w:val="auto"/>
                <w:sz w:val="21"/>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433" w:type="dxa"/>
            <w:vAlign w:val="center"/>
          </w:tcPr>
          <w:p>
            <w:pPr>
              <w:tabs>
                <w:tab w:val="left" w:pos="180"/>
                <w:tab w:val="left" w:pos="1620"/>
              </w:tabs>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74" w:type="dxa"/>
            <w:gridSpan w:val="2"/>
            <w:vAlign w:val="center"/>
          </w:tcPr>
          <w:p>
            <w:pPr>
              <w:tabs>
                <w:tab w:val="left" w:pos="180"/>
                <w:tab w:val="left" w:pos="1620"/>
              </w:tabs>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2024年度监所物业服务</w:t>
            </w:r>
          </w:p>
        </w:tc>
        <w:tc>
          <w:tcPr>
            <w:tcW w:w="764" w:type="dxa"/>
            <w:vAlign w:val="center"/>
          </w:tcPr>
          <w:p>
            <w:pPr>
              <w:tabs>
                <w:tab w:val="left" w:pos="180"/>
                <w:tab w:val="left" w:pos="1620"/>
              </w:tabs>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年</w:t>
            </w:r>
          </w:p>
        </w:tc>
        <w:tc>
          <w:tcPr>
            <w:tcW w:w="6880" w:type="dxa"/>
            <w:gridSpan w:val="2"/>
            <w:vAlign w:val="center"/>
          </w:tcPr>
          <w:p>
            <w:pPr>
              <w:adjustRightInd w:val="0"/>
              <w:snapToGrid w:val="0"/>
              <w:spacing w:line="400" w:lineRule="exact"/>
              <w:ind w:firstLine="422" w:firstLineChars="200"/>
              <w:rPr>
                <w:rFonts w:ascii="宋体" w:hAnsi="宋体" w:cs="Arial"/>
                <w:bCs/>
                <w:color w:val="auto"/>
                <w:szCs w:val="21"/>
              </w:rPr>
            </w:pPr>
            <w:r>
              <w:rPr>
                <w:rFonts w:hint="eastAsia" w:ascii="宋体" w:hAnsi="宋体" w:cs="宋体"/>
                <w:b/>
                <w:bCs/>
                <w:color w:val="auto"/>
              </w:rPr>
              <w:t>▲</w:t>
            </w:r>
            <w:r>
              <w:rPr>
                <w:rFonts w:hint="eastAsia" w:ascii="宋体" w:hAnsi="宋体" w:cs="Arial"/>
                <w:b/>
                <w:color w:val="auto"/>
                <w:szCs w:val="21"/>
              </w:rPr>
              <w:t>一、物业项目</w:t>
            </w:r>
            <w:r>
              <w:rPr>
                <w:rFonts w:hint="eastAsia" w:ascii="宋体" w:hAnsi="宋体" w:cs="Arial"/>
                <w:b/>
                <w:color w:val="auto"/>
                <w:szCs w:val="21"/>
                <w:lang w:eastAsia="zh-CN"/>
              </w:rPr>
              <w:t>服务</w:t>
            </w:r>
            <w:r>
              <w:rPr>
                <w:rFonts w:hint="eastAsia" w:ascii="宋体" w:hAnsi="宋体" w:cs="Arial"/>
                <w:b/>
                <w:color w:val="auto"/>
                <w:szCs w:val="21"/>
              </w:rPr>
              <w:t>地址：</w:t>
            </w:r>
            <w:r>
              <w:rPr>
                <w:rFonts w:hint="eastAsia" w:ascii="宋体" w:hAnsi="宋体" w:cs="Arial"/>
                <w:bCs/>
                <w:color w:val="auto"/>
                <w:szCs w:val="21"/>
              </w:rPr>
              <w:t>本项目包括</w:t>
            </w:r>
            <w:r>
              <w:rPr>
                <w:rFonts w:hint="eastAsia" w:ascii="宋体" w:hAnsi="宋体" w:cs="Arial"/>
                <w:bCs/>
                <w:color w:val="auto"/>
                <w:szCs w:val="21"/>
                <w:lang w:val="en-US" w:eastAsia="zh-CN"/>
              </w:rPr>
              <w:t>2</w:t>
            </w:r>
            <w:r>
              <w:rPr>
                <w:rFonts w:hint="eastAsia" w:ascii="宋体" w:hAnsi="宋体" w:cs="Arial"/>
                <w:bCs/>
                <w:color w:val="auto"/>
                <w:szCs w:val="21"/>
              </w:rPr>
              <w:t>处地点</w:t>
            </w:r>
          </w:p>
          <w:p>
            <w:pPr>
              <w:adjustRightInd w:val="0"/>
              <w:snapToGrid w:val="0"/>
              <w:spacing w:line="400" w:lineRule="exact"/>
              <w:ind w:firstLine="640"/>
              <w:rPr>
                <w:rFonts w:hint="eastAsia" w:ascii="宋体" w:hAnsi="宋体" w:cs="Arial" w:eastAsiaTheme="minorEastAsia"/>
                <w:bCs/>
                <w:color w:val="auto"/>
                <w:szCs w:val="21"/>
                <w:lang w:eastAsia="zh-CN"/>
              </w:rPr>
            </w:pPr>
            <w:r>
              <w:rPr>
                <w:rFonts w:hint="eastAsia" w:ascii="宋体" w:hAnsi="宋体" w:cs="Arial"/>
                <w:bCs/>
                <w:color w:val="auto"/>
                <w:szCs w:val="21"/>
              </w:rPr>
              <w:t>1、崇左市</w:t>
            </w:r>
            <w:r>
              <w:rPr>
                <w:rFonts w:hint="eastAsia" w:ascii="宋体" w:hAnsi="宋体" w:cs="Arial"/>
                <w:bCs/>
                <w:color w:val="auto"/>
                <w:szCs w:val="21"/>
                <w:lang w:eastAsia="zh-CN"/>
              </w:rPr>
              <w:t>看守所</w:t>
            </w:r>
          </w:p>
          <w:p>
            <w:pPr>
              <w:adjustRightInd w:val="0"/>
              <w:snapToGrid w:val="0"/>
              <w:spacing w:line="400" w:lineRule="exact"/>
              <w:ind w:firstLine="640"/>
              <w:rPr>
                <w:rFonts w:hint="eastAsia" w:ascii="宋体" w:hAnsi="宋体" w:cs="Arial"/>
                <w:bCs/>
                <w:color w:val="auto"/>
                <w:szCs w:val="21"/>
                <w:lang w:eastAsia="zh-CN"/>
              </w:rPr>
            </w:pPr>
            <w:r>
              <w:rPr>
                <w:rFonts w:hint="eastAsia" w:ascii="宋体" w:hAnsi="宋体" w:cs="Arial"/>
                <w:bCs/>
                <w:color w:val="auto"/>
                <w:szCs w:val="21"/>
              </w:rPr>
              <w:t>2、崇左市</w:t>
            </w:r>
            <w:r>
              <w:rPr>
                <w:rFonts w:hint="eastAsia" w:ascii="宋体" w:hAnsi="宋体" w:cs="Arial"/>
                <w:bCs/>
                <w:color w:val="auto"/>
                <w:szCs w:val="21"/>
                <w:lang w:eastAsia="zh-CN"/>
              </w:rPr>
              <w:t>拘留所、</w:t>
            </w:r>
            <w:r>
              <w:rPr>
                <w:rFonts w:hint="eastAsia" w:ascii="宋体" w:hAnsi="宋体" w:cs="Arial"/>
                <w:bCs/>
                <w:color w:val="auto"/>
                <w:szCs w:val="21"/>
              </w:rPr>
              <w:t>崇左市</w:t>
            </w:r>
            <w:r>
              <w:rPr>
                <w:rFonts w:hint="eastAsia" w:ascii="宋体" w:hAnsi="宋体" w:cs="Arial"/>
                <w:bCs/>
                <w:color w:val="auto"/>
                <w:szCs w:val="21"/>
                <w:lang w:eastAsia="zh-CN"/>
              </w:rPr>
              <w:t>强制隔离戒毒所</w:t>
            </w:r>
          </w:p>
          <w:p>
            <w:pPr>
              <w:adjustRightInd w:val="0"/>
              <w:snapToGrid w:val="0"/>
              <w:spacing w:line="400" w:lineRule="exact"/>
              <w:ind w:firstLine="422" w:firstLineChars="200"/>
              <w:rPr>
                <w:rFonts w:hint="eastAsia" w:ascii="宋体" w:hAnsi="宋体" w:cs="Arial"/>
                <w:b/>
                <w:color w:val="auto"/>
                <w:szCs w:val="21"/>
              </w:rPr>
            </w:pPr>
            <w:r>
              <w:rPr>
                <w:rFonts w:hint="eastAsia" w:ascii="宋体" w:hAnsi="宋体" w:cs="宋体"/>
                <w:b/>
                <w:bCs/>
                <w:color w:val="auto"/>
              </w:rPr>
              <w:t>▲</w:t>
            </w:r>
            <w:r>
              <w:rPr>
                <w:rFonts w:hint="eastAsia" w:ascii="宋体" w:hAnsi="宋体" w:cs="Arial"/>
                <w:b/>
                <w:color w:val="auto"/>
                <w:szCs w:val="21"/>
              </w:rPr>
              <w:t>二、岗位设置及岗位人员素质要求</w:t>
            </w:r>
          </w:p>
          <w:p>
            <w:pPr>
              <w:spacing w:line="360" w:lineRule="auto"/>
              <w:ind w:firstLine="420" w:firstLineChars="200"/>
              <w:rPr>
                <w:rFonts w:ascii="宋体" w:hAnsi="宋体" w:cs="Arial"/>
                <w:bCs/>
                <w:color w:val="auto"/>
                <w:szCs w:val="21"/>
              </w:rPr>
            </w:pPr>
            <w:r>
              <w:rPr>
                <w:rFonts w:hint="eastAsia" w:ascii="宋体" w:hAnsi="宋体" w:cs="宋体"/>
                <w:color w:val="auto"/>
                <w:kern w:val="0"/>
                <w:szCs w:val="21"/>
              </w:rPr>
              <w:t>（1）</w:t>
            </w:r>
            <w:r>
              <w:rPr>
                <w:rFonts w:hint="eastAsia" w:ascii="宋体" w:hAnsi="宋体" w:cs="Arial"/>
                <w:bCs/>
                <w:color w:val="auto"/>
                <w:szCs w:val="21"/>
              </w:rPr>
              <w:t>水电维修：</w:t>
            </w:r>
            <w:r>
              <w:rPr>
                <w:rFonts w:hint="eastAsia" w:ascii="宋体" w:hAnsi="宋体" w:cs="Arial"/>
                <w:bCs/>
                <w:color w:val="auto"/>
                <w:szCs w:val="21"/>
                <w:lang w:val="en-US" w:eastAsia="zh-CN"/>
              </w:rPr>
              <w:t>1</w:t>
            </w:r>
            <w:r>
              <w:rPr>
                <w:rFonts w:hint="eastAsia" w:ascii="宋体" w:hAnsi="宋体" w:cs="Arial"/>
                <w:bCs/>
                <w:color w:val="auto"/>
                <w:szCs w:val="21"/>
              </w:rPr>
              <w:t>名，接受国家有关部门专业培训，持“电工证”上岗从事水电工作</w:t>
            </w:r>
            <w:r>
              <w:rPr>
                <w:rFonts w:ascii="宋体" w:hAnsi="宋体" w:cs="Arial"/>
                <w:bCs/>
                <w:color w:val="auto"/>
                <w:szCs w:val="21"/>
              </w:rPr>
              <w:t>1</w:t>
            </w:r>
            <w:r>
              <w:rPr>
                <w:rFonts w:hint="eastAsia" w:ascii="宋体" w:hAnsi="宋体" w:cs="Arial"/>
                <w:bCs/>
                <w:color w:val="auto"/>
                <w:szCs w:val="21"/>
              </w:rPr>
              <w:t>年以上；熟悉水路、电路，掌握电气设备工作原理及安全操作规程。熟悉所辖范围内的电力电气设备的用途、构造、原理、性能及操作维护保养内容。严格遵守电路技术规程与安全规程，保证安全供电，保证电气设备正常运转。认真填写电气设备大、中修记录(检修项目、内容、部位所需零部件、日期、工时、备件材料消耗等项)积累好原始资料。掌握所使用的工具、量具、仪表的使用方法并精心保管节约使用备件、材料、油料</w:t>
            </w:r>
            <w:r>
              <w:rPr>
                <w:rFonts w:hint="eastAsia" w:ascii="宋体" w:hAnsi="宋体" w:cs="Arial"/>
                <w:bCs/>
                <w:color w:val="auto"/>
                <w:szCs w:val="21"/>
                <w:lang w:eastAsia="zh-CN"/>
              </w:rPr>
              <w:t>，</w:t>
            </w:r>
            <w:r>
              <w:rPr>
                <w:rFonts w:hint="eastAsia" w:ascii="宋体" w:hAnsi="宋体" w:cs="Arial"/>
                <w:bCs/>
                <w:color w:val="auto"/>
                <w:szCs w:val="21"/>
              </w:rPr>
              <w:t>做好记录。要求年龄55岁以下，能吃苦耐劳，有良好的服务意识。</w:t>
            </w:r>
          </w:p>
          <w:p>
            <w:pPr>
              <w:spacing w:line="360" w:lineRule="auto"/>
              <w:ind w:firstLine="420" w:firstLineChars="200"/>
              <w:rPr>
                <w:rFonts w:hint="eastAsia" w:ascii="宋体" w:hAnsi="宋体" w:cs="宋体"/>
                <w:color w:val="auto"/>
                <w:kern w:val="0"/>
                <w:szCs w:val="21"/>
              </w:rPr>
            </w:pPr>
            <w:r>
              <w:rPr>
                <w:rFonts w:hint="eastAsia" w:ascii="宋体" w:hAnsi="宋体" w:cs="Arial"/>
                <w:bCs/>
                <w:color w:val="auto"/>
                <w:szCs w:val="21"/>
              </w:rPr>
              <w:t>（2）</w:t>
            </w:r>
            <w:r>
              <w:rPr>
                <w:rFonts w:hint="eastAsia" w:ascii="宋体" w:hAnsi="宋体" w:cs="宋体"/>
                <w:color w:val="auto"/>
                <w:kern w:val="0"/>
                <w:szCs w:val="21"/>
              </w:rPr>
              <w:t>保洁员：</w:t>
            </w:r>
            <w:r>
              <w:rPr>
                <w:rFonts w:hint="eastAsia" w:ascii="宋体" w:hAnsi="宋体" w:cs="宋体"/>
                <w:color w:val="auto"/>
                <w:kern w:val="0"/>
                <w:szCs w:val="21"/>
                <w:lang w:val="en-US" w:eastAsia="zh-CN"/>
              </w:rPr>
              <w:t>7</w:t>
            </w:r>
            <w:r>
              <w:rPr>
                <w:rFonts w:hint="eastAsia" w:ascii="宋体" w:hAnsi="宋体" w:cs="宋体"/>
                <w:color w:val="auto"/>
                <w:kern w:val="0"/>
                <w:szCs w:val="21"/>
              </w:rPr>
              <w:t>名，</w:t>
            </w:r>
            <w:r>
              <w:rPr>
                <w:rFonts w:hint="eastAsia" w:ascii="宋体" w:hAnsi="宋体"/>
                <w:color w:val="auto"/>
                <w:szCs w:val="21"/>
              </w:rPr>
              <w:t>每日协助采购人清扫</w:t>
            </w:r>
            <w:r>
              <w:rPr>
                <w:rFonts w:hint="eastAsia" w:ascii="宋体" w:hAnsi="宋体"/>
                <w:color w:val="auto"/>
                <w:szCs w:val="21"/>
                <w:lang w:eastAsia="zh-CN"/>
              </w:rPr>
              <w:t>所</w:t>
            </w:r>
            <w:r>
              <w:rPr>
                <w:rFonts w:hint="eastAsia" w:ascii="宋体" w:hAnsi="宋体"/>
                <w:color w:val="auto"/>
                <w:szCs w:val="21"/>
              </w:rPr>
              <w:t>领导办公室，每天上下午下班时间各清扫一次；道路、停车场地、绿地、共用大厅、楼道、楼梯扶手、电梯等公共区域每日清洁2次，并机动保洁；会议室每周清洁一次，有通知时会前清洁及会后清洁；休息室及各楼层卫生间每日上、下午各清洁1次，如遇重大活动，楼层卫生间每1小时打扫1次；宣传栏、牌匾等每周保洁2次；天花板每月清扫积尘1次；</w:t>
            </w:r>
            <w:r>
              <w:rPr>
                <w:rFonts w:hint="eastAsia" w:ascii="宋体" w:hAnsi="宋体"/>
                <w:color w:val="auto"/>
                <w:szCs w:val="21"/>
                <w:lang w:eastAsia="zh-CN"/>
              </w:rPr>
              <w:t>楼顶天面每年清淤四次；监区巡防通道每周打扫卫生一次；监区会见室、提审室、备勤室每周打扫二次；</w:t>
            </w:r>
            <w:r>
              <w:rPr>
                <w:rFonts w:hint="eastAsia" w:ascii="宋体" w:hAnsi="宋体"/>
                <w:color w:val="auto"/>
                <w:szCs w:val="21"/>
              </w:rPr>
              <w:t>消防显示板及报警电话、灭火器材、消防管道及消防控制系统每月保洁1次；路灯、楼道灯、围墙栅栏等每月清洁2次；雨、污水井每月检查1次；化粪池每2个月检查1次；公用雨、污水管道每月检查1次，视检查情况报告采购人；公共区域定期消毒消杀；做到公共场所无烟蒂、垃圾等废弃物；公共卫生间无污迹、无异味、无积水；楼梯扶手、栏杆、开关板等公共设施表面无积尘、无污渍。</w:t>
            </w:r>
            <w:r>
              <w:rPr>
                <w:rFonts w:hint="eastAsia" w:ascii="宋体" w:hAnsi="宋体" w:cs="宋体"/>
                <w:color w:val="auto"/>
                <w:kern w:val="0"/>
                <w:szCs w:val="21"/>
              </w:rPr>
              <w:t>要求年龄55岁以下，能吃苦耐劳，有良好的服务意识。</w:t>
            </w:r>
          </w:p>
          <w:p>
            <w:pPr>
              <w:adjustRightInd w:val="0"/>
              <w:snapToGrid w:val="0"/>
              <w:spacing w:line="400" w:lineRule="exact"/>
              <w:ind w:firstLine="420" w:firstLineChars="200"/>
              <w:rPr>
                <w:rFonts w:ascii="宋体" w:hAnsi="宋体" w:cs="Arial"/>
                <w:color w:val="auto"/>
                <w:szCs w:val="21"/>
              </w:rPr>
            </w:pPr>
            <w:r>
              <w:rPr>
                <w:rFonts w:hint="eastAsia" w:ascii="宋体" w:hAnsi="宋体" w:cs="Arial"/>
                <w:bCs/>
                <w:color w:val="auto"/>
                <w:szCs w:val="21"/>
              </w:rPr>
              <w:t>（2）</w:t>
            </w:r>
            <w:r>
              <w:rPr>
                <w:rFonts w:hint="eastAsia" w:ascii="宋体" w:hAnsi="宋体" w:cs="Arial"/>
                <w:color w:val="auto"/>
                <w:szCs w:val="21"/>
              </w:rPr>
              <w:t>绿化</w:t>
            </w:r>
            <w:r>
              <w:rPr>
                <w:rFonts w:hint="eastAsia" w:ascii="宋体" w:hAnsi="宋体" w:cs="Arial"/>
                <w:color w:val="auto"/>
                <w:szCs w:val="21"/>
                <w:lang w:eastAsia="zh-CN"/>
              </w:rPr>
              <w:t>员：</w:t>
            </w:r>
            <w:r>
              <w:rPr>
                <w:rFonts w:hint="eastAsia" w:ascii="宋体" w:hAnsi="宋体" w:cs="Arial"/>
                <w:color w:val="auto"/>
                <w:szCs w:val="21"/>
                <w:lang w:val="en-US" w:eastAsia="zh-CN"/>
              </w:rPr>
              <w:t>2名，</w:t>
            </w:r>
            <w:r>
              <w:rPr>
                <w:rFonts w:ascii="宋体" w:hAnsi="宋体" w:cs="Arial"/>
                <w:color w:val="auto"/>
                <w:szCs w:val="21"/>
              </w:rPr>
              <w:t>每天</w:t>
            </w:r>
            <w:r>
              <w:rPr>
                <w:rFonts w:hint="eastAsia" w:ascii="宋体" w:hAnsi="宋体" w:cs="Arial"/>
                <w:color w:val="auto"/>
                <w:szCs w:val="21"/>
              </w:rPr>
              <w:t>巡查绿化区域</w:t>
            </w:r>
            <w:r>
              <w:rPr>
                <w:rFonts w:ascii="宋体" w:hAnsi="宋体" w:cs="Arial"/>
                <w:color w:val="auto"/>
                <w:szCs w:val="21"/>
              </w:rPr>
              <w:t>护理作业</w:t>
            </w:r>
            <w:r>
              <w:rPr>
                <w:rFonts w:hint="eastAsia" w:ascii="宋体" w:hAnsi="宋体" w:cs="Arial"/>
                <w:color w:val="auto"/>
                <w:szCs w:val="21"/>
              </w:rPr>
              <w:t>，保持植物良好长势，不出现枯萎、缺水等现象;</w:t>
            </w:r>
          </w:p>
          <w:p>
            <w:pPr>
              <w:adjustRightInd w:val="0"/>
              <w:snapToGrid w:val="0"/>
              <w:spacing w:line="400" w:lineRule="exact"/>
              <w:ind w:firstLine="420" w:firstLineChars="200"/>
              <w:rPr>
                <w:rFonts w:hint="eastAsia" w:ascii="宋体" w:hAnsi="宋体" w:cs="宋体"/>
                <w:color w:val="auto"/>
                <w:kern w:val="0"/>
                <w:szCs w:val="21"/>
              </w:rPr>
            </w:pPr>
            <w:r>
              <w:rPr>
                <w:rFonts w:ascii="宋体" w:hAnsi="宋体" w:cs="Arial"/>
                <w:color w:val="auto"/>
                <w:szCs w:val="21"/>
              </w:rPr>
              <w:t>每周至少1次</w:t>
            </w:r>
            <w:r>
              <w:rPr>
                <w:rFonts w:hint="eastAsia" w:ascii="宋体" w:hAnsi="宋体" w:cs="Arial"/>
                <w:color w:val="auto"/>
                <w:szCs w:val="21"/>
              </w:rPr>
              <w:t>检查绿化区域完整情况，保证草地完好率98﹪，平整无裸露及坑洼；绿化带、花坛杂草除去率低于3﹪，无缺株、残株；</w:t>
            </w:r>
            <w:r>
              <w:rPr>
                <w:rFonts w:ascii="宋体" w:hAnsi="宋体" w:cs="Arial"/>
                <w:color w:val="auto"/>
                <w:szCs w:val="21"/>
              </w:rPr>
              <w:t>每月至少1次</w:t>
            </w:r>
            <w:r>
              <w:rPr>
                <w:rFonts w:hint="eastAsia" w:ascii="宋体" w:hAnsi="宋体" w:cs="Arial"/>
                <w:color w:val="auto"/>
                <w:szCs w:val="21"/>
              </w:rPr>
              <w:t>病虫害检查、防治，保证病株率低于1﹪，不出现严重病虫害现象；根据植物品种和生长情况，及时整形修剪，保证室内外盆栽、植物常绿不败；草地、绿化带植物要高度一致、边角整齐；乔、灌木、绿篱等植物主枝分布均匀、整形美观、具备景观效果；</w:t>
            </w:r>
          </w:p>
          <w:p>
            <w:pPr>
              <w:spacing w:line="360" w:lineRule="auto"/>
              <w:ind w:firstLine="422" w:firstLineChars="200"/>
              <w:rPr>
                <w:rFonts w:ascii="宋体" w:hAnsi="宋体" w:cs="宋体"/>
                <w:b/>
                <w:bCs/>
                <w:color w:val="auto"/>
                <w:kern w:val="0"/>
                <w:szCs w:val="21"/>
              </w:rPr>
            </w:pPr>
            <w:r>
              <w:rPr>
                <w:rFonts w:hint="eastAsia" w:ascii="宋体" w:hAnsi="宋体" w:cs="宋体"/>
                <w:b/>
                <w:bCs/>
                <w:color w:val="auto"/>
                <w:kern w:val="0"/>
                <w:szCs w:val="21"/>
              </w:rPr>
              <w:t>三、具体岗位职责</w:t>
            </w:r>
          </w:p>
          <w:p>
            <w:pPr>
              <w:spacing w:line="360" w:lineRule="auto"/>
              <w:ind w:firstLine="422" w:firstLineChars="200"/>
              <w:rPr>
                <w:rFonts w:ascii="宋体" w:hAnsi="宋体" w:cs="Arial"/>
                <w:b/>
                <w:bCs/>
                <w:color w:val="auto"/>
                <w:szCs w:val="21"/>
              </w:rPr>
            </w:pPr>
            <w:r>
              <w:rPr>
                <w:rFonts w:hint="eastAsia" w:ascii="宋体" w:hAnsi="宋体" w:cs="宋体"/>
                <w:b/>
                <w:bCs/>
                <w:color w:val="auto"/>
                <w:kern w:val="0"/>
                <w:szCs w:val="21"/>
              </w:rPr>
              <w:t>（1）</w:t>
            </w:r>
            <w:r>
              <w:rPr>
                <w:rFonts w:hint="eastAsia" w:ascii="宋体" w:hAnsi="宋体" w:cs="Arial"/>
                <w:b/>
                <w:bCs/>
                <w:color w:val="auto"/>
                <w:szCs w:val="21"/>
              </w:rPr>
              <w:t>水电维修</w:t>
            </w:r>
          </w:p>
          <w:p>
            <w:pPr>
              <w:spacing w:line="360" w:lineRule="auto"/>
              <w:ind w:left="420"/>
              <w:rPr>
                <w:rFonts w:hint="eastAsia" w:ascii="宋体" w:hAnsi="宋体" w:cs="宋体"/>
                <w:b/>
                <w:bCs/>
                <w:color w:val="auto"/>
                <w:kern w:val="0"/>
                <w:szCs w:val="21"/>
              </w:rPr>
            </w:pPr>
            <w:r>
              <w:rPr>
                <w:rFonts w:hint="eastAsia" w:ascii="宋体" w:hAnsi="宋体" w:cs="宋体"/>
                <w:b/>
                <w:bCs/>
                <w:color w:val="auto"/>
                <w:kern w:val="0"/>
                <w:szCs w:val="21"/>
              </w:rPr>
              <w:t>1</w:t>
            </w:r>
            <w:r>
              <w:rPr>
                <w:rFonts w:ascii="宋体" w:hAnsi="宋体" w:cs="宋体"/>
                <w:b/>
                <w:bCs/>
                <w:color w:val="auto"/>
                <w:kern w:val="0"/>
                <w:szCs w:val="21"/>
              </w:rPr>
              <w:t>.</w:t>
            </w:r>
            <w:r>
              <w:rPr>
                <w:rFonts w:hint="eastAsia" w:ascii="宋体" w:hAnsi="宋体" w:cs="宋体"/>
                <w:b/>
                <w:bCs/>
                <w:color w:val="auto"/>
                <w:kern w:val="0"/>
                <w:szCs w:val="21"/>
              </w:rPr>
              <w:t>工作职责</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①必须持证</w:t>
            </w:r>
            <w:r>
              <w:rPr>
                <w:rFonts w:hint="eastAsia" w:ascii="宋体" w:hAnsi="宋体" w:cs="Arial"/>
                <w:color w:val="auto"/>
                <w:szCs w:val="21"/>
                <w:lang w:eastAsia="zh-CN"/>
              </w:rPr>
              <w:t>上</w:t>
            </w:r>
            <w:r>
              <w:rPr>
                <w:rFonts w:hint="eastAsia" w:ascii="宋体" w:hAnsi="宋体" w:cs="Arial"/>
                <w:color w:val="auto"/>
                <w:szCs w:val="21"/>
              </w:rPr>
              <w:t>岗，熟悉水电技术，自觉遵守用工单位的各项规章制度。工作时须严格按照操作流程，时刻保持高度警惕，注意防火和人身安全的工作；</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②服从领导的工作安排，工作中要注意各项文明礼貌、仪容仪表、行为规范等，认真学习掌握维修专业技术，严格履行职责，提高工作效率以达到良好的维修效果；</w:t>
            </w:r>
          </w:p>
          <w:p>
            <w:pPr>
              <w:spacing w:line="360" w:lineRule="auto"/>
              <w:ind w:firstLine="420" w:firstLineChars="200"/>
              <w:rPr>
                <w:rFonts w:ascii="宋体" w:hAnsi="宋体" w:cs="Arial"/>
                <w:color w:val="auto"/>
                <w:szCs w:val="21"/>
              </w:rPr>
            </w:pPr>
            <w:r>
              <w:rPr>
                <w:rFonts w:hint="eastAsia" w:ascii="宋体" w:hAnsi="宋体" w:cs="Arial"/>
                <w:color w:val="auto"/>
                <w:szCs w:val="21"/>
              </w:rPr>
              <w:t>③根据水电维修单的轻重缓急合理的安排时间顺序确保水电维修任务当日事当日了。对于工作量大、技术要求高或原材料短缺等原因当日无法完成的，要及时上报上级领导部</w:t>
            </w:r>
            <w:r>
              <w:rPr>
                <w:rFonts w:hint="eastAsia" w:ascii="宋体" w:hAnsi="宋体" w:cs="Arial"/>
                <w:color w:val="auto"/>
                <w:szCs w:val="21"/>
                <w:lang w:eastAsia="zh-CN"/>
              </w:rPr>
              <w:t>门</w:t>
            </w:r>
            <w:r>
              <w:rPr>
                <w:rFonts w:hint="eastAsia" w:ascii="宋体" w:hAnsi="宋体" w:cs="Arial"/>
                <w:color w:val="auto"/>
                <w:szCs w:val="21"/>
              </w:rPr>
              <w:t>。</w:t>
            </w:r>
          </w:p>
          <w:p>
            <w:pPr>
              <w:spacing w:line="360" w:lineRule="auto"/>
              <w:ind w:firstLine="422" w:firstLineChars="200"/>
              <w:rPr>
                <w:rFonts w:hint="eastAsia" w:ascii="宋体" w:hAnsi="宋体" w:cs="Arial"/>
                <w:color w:val="auto"/>
                <w:szCs w:val="21"/>
              </w:rPr>
            </w:pPr>
            <w:r>
              <w:rPr>
                <w:rFonts w:hint="eastAsia" w:ascii="宋体" w:hAnsi="宋体" w:cs="宋体"/>
                <w:b/>
                <w:bCs/>
                <w:color w:val="auto"/>
                <w:kern w:val="0"/>
                <w:szCs w:val="21"/>
              </w:rPr>
              <w:t>2</w:t>
            </w:r>
            <w:r>
              <w:rPr>
                <w:rFonts w:ascii="宋体" w:hAnsi="宋体" w:cs="宋体"/>
                <w:b/>
                <w:bCs/>
                <w:color w:val="auto"/>
                <w:kern w:val="0"/>
                <w:szCs w:val="21"/>
              </w:rPr>
              <w:t>.</w:t>
            </w:r>
            <w:r>
              <w:rPr>
                <w:rFonts w:hint="eastAsia" w:ascii="宋体" w:hAnsi="宋体" w:cs="宋体"/>
                <w:b/>
                <w:bCs/>
                <w:color w:val="auto"/>
                <w:kern w:val="0"/>
                <w:szCs w:val="21"/>
              </w:rPr>
              <w:t>服务内容及要求</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①</w:t>
            </w:r>
            <w:r>
              <w:rPr>
                <w:rFonts w:hint="eastAsia" w:ascii="宋体" w:hAnsi="宋体" w:cs="Arial"/>
                <w:color w:val="auto"/>
                <w:szCs w:val="21"/>
                <w:lang w:eastAsia="zh-CN"/>
              </w:rPr>
              <w:t>正常</w:t>
            </w:r>
            <w:r>
              <w:rPr>
                <w:rFonts w:hint="eastAsia" w:ascii="宋体" w:hAnsi="宋体" w:cs="Arial"/>
                <w:color w:val="auto"/>
                <w:szCs w:val="21"/>
              </w:rPr>
              <w:t>工作</w:t>
            </w:r>
            <w:r>
              <w:rPr>
                <w:rFonts w:hint="eastAsia" w:ascii="宋体" w:hAnsi="宋体" w:cs="Arial"/>
                <w:color w:val="auto"/>
                <w:szCs w:val="21"/>
                <w:lang w:eastAsia="zh-CN"/>
              </w:rPr>
              <w:t>日</w:t>
            </w:r>
            <w:r>
              <w:rPr>
                <w:rFonts w:hint="eastAsia" w:ascii="宋体" w:hAnsi="宋体" w:cs="Arial"/>
                <w:color w:val="auto"/>
                <w:szCs w:val="21"/>
              </w:rPr>
              <w:t>期间</w:t>
            </w:r>
            <w:r>
              <w:rPr>
                <w:rFonts w:hint="eastAsia" w:ascii="宋体" w:hAnsi="宋体" w:cs="Arial"/>
                <w:color w:val="auto"/>
                <w:szCs w:val="21"/>
                <w:lang w:eastAsia="zh-CN"/>
              </w:rPr>
              <w:t>在所内值班，</w:t>
            </w:r>
            <w:r>
              <w:rPr>
                <w:rFonts w:hint="eastAsia" w:ascii="宋体" w:hAnsi="宋体" w:cs="Arial"/>
                <w:color w:val="auto"/>
                <w:szCs w:val="21"/>
              </w:rPr>
              <w:t>坚守岗位</w:t>
            </w:r>
            <w:r>
              <w:rPr>
                <w:rFonts w:hint="eastAsia" w:ascii="宋体" w:hAnsi="宋体" w:cs="Arial"/>
                <w:color w:val="auto"/>
                <w:szCs w:val="21"/>
                <w:lang w:eastAsia="zh-CN"/>
              </w:rPr>
              <w:t>，</w:t>
            </w:r>
            <w:r>
              <w:rPr>
                <w:rFonts w:hint="eastAsia" w:ascii="宋体" w:hAnsi="宋体" w:cs="Arial"/>
                <w:color w:val="auto"/>
                <w:szCs w:val="21"/>
              </w:rPr>
              <w:t>上岗前禁止饮酒、</w:t>
            </w:r>
            <w:r>
              <w:rPr>
                <w:rFonts w:hint="eastAsia" w:ascii="宋体" w:hAnsi="宋体" w:cs="Arial"/>
                <w:color w:val="auto"/>
                <w:szCs w:val="21"/>
                <w:lang w:eastAsia="zh-CN"/>
              </w:rPr>
              <w:t>工作</w:t>
            </w:r>
            <w:r>
              <w:rPr>
                <w:rFonts w:hint="eastAsia" w:ascii="宋体" w:hAnsi="宋体" w:cs="Arial"/>
                <w:color w:val="auto"/>
                <w:szCs w:val="21"/>
              </w:rPr>
              <w:t>时禁止吸烟</w:t>
            </w:r>
            <w:r>
              <w:rPr>
                <w:rFonts w:hint="eastAsia" w:ascii="宋体" w:hAnsi="宋体" w:cs="Arial"/>
                <w:color w:val="auto"/>
                <w:szCs w:val="21"/>
                <w:lang w:eastAsia="zh-CN"/>
              </w:rPr>
              <w:t>；</w:t>
            </w:r>
            <w:r>
              <w:rPr>
                <w:rFonts w:hint="eastAsia" w:ascii="宋体" w:hAnsi="宋体" w:cs="Arial"/>
                <w:color w:val="auto"/>
                <w:szCs w:val="21"/>
              </w:rPr>
              <w:t>要讲究个人卫生，不留长发</w:t>
            </w:r>
            <w:r>
              <w:rPr>
                <w:rFonts w:hint="eastAsia" w:ascii="宋体" w:hAnsi="宋体" w:cs="Arial"/>
                <w:color w:val="auto"/>
                <w:szCs w:val="21"/>
                <w:lang w:eastAsia="zh-CN"/>
              </w:rPr>
              <w:t>，</w:t>
            </w:r>
            <w:r>
              <w:rPr>
                <w:rFonts w:hint="eastAsia" w:ascii="宋体" w:hAnsi="宋体" w:cs="Arial"/>
                <w:color w:val="auto"/>
                <w:szCs w:val="21"/>
              </w:rPr>
              <w:t>不留胡须，保持工作室的环境卫生。未经</w:t>
            </w:r>
            <w:r>
              <w:rPr>
                <w:rFonts w:hint="eastAsia" w:ascii="宋体" w:hAnsi="宋体" w:cs="Arial"/>
                <w:color w:val="auto"/>
                <w:szCs w:val="21"/>
                <w:lang w:eastAsia="zh-CN"/>
              </w:rPr>
              <w:t>所</w:t>
            </w:r>
            <w:r>
              <w:rPr>
                <w:rFonts w:hint="eastAsia" w:ascii="宋体" w:hAnsi="宋体" w:cs="Arial"/>
                <w:color w:val="auto"/>
                <w:szCs w:val="21"/>
              </w:rPr>
              <w:t>领导批准不准擅自离开岗位。</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②坚持勤俭原则杜绝浪费，节约使用原材料，降低维修成本；爱护公物，严禁将公物传送他人，并保管好维修工具。</w:t>
            </w:r>
          </w:p>
          <w:p>
            <w:pPr>
              <w:spacing w:line="360" w:lineRule="auto"/>
              <w:ind w:firstLine="420" w:firstLineChars="200"/>
              <w:rPr>
                <w:rFonts w:ascii="宋体" w:hAnsi="宋体" w:cs="Arial"/>
                <w:color w:val="auto"/>
                <w:szCs w:val="21"/>
              </w:rPr>
            </w:pPr>
            <w:r>
              <w:rPr>
                <w:rFonts w:hint="eastAsia" w:ascii="宋体" w:hAnsi="宋体" w:cs="Arial"/>
                <w:color w:val="auto"/>
                <w:szCs w:val="21"/>
              </w:rPr>
              <w:t>③每天认真巡视管辖区域的水、电、管线的使用情况及公共照明，巡查上下水设施设备、</w:t>
            </w:r>
            <w:r>
              <w:rPr>
                <w:rFonts w:hint="eastAsia" w:ascii="宋体" w:hAnsi="宋体" w:cs="Arial"/>
                <w:color w:val="auto"/>
                <w:szCs w:val="21"/>
                <w:lang w:eastAsia="zh-CN"/>
              </w:rPr>
              <w:t>热水系统运转情况、</w:t>
            </w:r>
            <w:r>
              <w:rPr>
                <w:rFonts w:hint="eastAsia" w:ascii="宋体" w:hAnsi="宋体" w:cs="Arial"/>
                <w:color w:val="auto"/>
                <w:szCs w:val="21"/>
              </w:rPr>
              <w:t>二次供水的机械设备及消防水泵的运转情况，发现问题及时整改，维修完好率达</w:t>
            </w:r>
            <w:r>
              <w:rPr>
                <w:rFonts w:ascii="宋体" w:hAnsi="宋体" w:cs="Arial"/>
                <w:color w:val="auto"/>
                <w:szCs w:val="21"/>
              </w:rPr>
              <w:t>100%</w:t>
            </w:r>
            <w:r>
              <w:rPr>
                <w:rFonts w:hint="eastAsia" w:ascii="宋体" w:hAnsi="宋体" w:cs="Arial"/>
                <w:color w:val="auto"/>
                <w:szCs w:val="21"/>
              </w:rPr>
              <w:t>。</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④维修人员需24小时开机，如有特殊情况随时听候上级领导的调遣，随时维修突发的紧急任务。遇突发事件要立即投入抢修，确保各种设备的正常运行使用。</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⑤熟悉所在工作环境的地形、地物和消防设施的分布情况，当发生意外事件时，能够迅速的采取应对措施。在维修过程中，加强巡修工作秩序和安全保障，禁止闲杂人等进入楼层。</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⑥工作积极主动，做好定期巡视工作。认真检查各配电室、消防水泵等公共设施的运行情况，发现问题及时处理，杜绝事故于未然。并负责管辖区内公共照明定时的开启和关闭(根据季节、气候作相应调整 )。</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⑦与各岗位保持联系，如有情况及时前往协助。遇到特殊问题需及时上报，尽力解决力所能及的工作。</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⑧做好各种图纸、资料、安全用具、工具、仪表、消防目标的管理工作，并保持设备及区域环境卫生的清洁。</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⑨员工在工作期间不准脱岗、睡岗、串岗、擅自离岗。</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⑩认真详细地填写工作记录，保管好工具等维修材料。</w:t>
            </w:r>
          </w:p>
          <w:p>
            <w:pPr>
              <w:spacing w:line="360" w:lineRule="auto"/>
              <w:ind w:firstLine="422" w:firstLineChars="200"/>
              <w:rPr>
                <w:rFonts w:ascii="宋体" w:hAnsi="宋体" w:cs="宋体"/>
                <w:b/>
                <w:bCs/>
                <w:color w:val="auto"/>
                <w:kern w:val="0"/>
                <w:szCs w:val="21"/>
              </w:rPr>
            </w:pPr>
            <w:r>
              <w:rPr>
                <w:rFonts w:hint="eastAsia" w:ascii="宋体" w:hAnsi="宋体" w:cs="宋体"/>
                <w:b/>
                <w:bCs/>
                <w:color w:val="auto"/>
                <w:kern w:val="0"/>
                <w:szCs w:val="21"/>
                <w:lang w:eastAsia="zh-CN"/>
              </w:rPr>
              <w:t>（</w:t>
            </w:r>
            <w:r>
              <w:rPr>
                <w:rFonts w:hint="eastAsia" w:ascii="宋体" w:hAnsi="宋体" w:cs="宋体"/>
                <w:b/>
                <w:bCs/>
                <w:color w:val="auto"/>
                <w:kern w:val="0"/>
                <w:szCs w:val="21"/>
                <w:lang w:val="en-US" w:eastAsia="zh-CN"/>
              </w:rPr>
              <w:t>2</w:t>
            </w:r>
            <w:r>
              <w:rPr>
                <w:rFonts w:hint="eastAsia" w:ascii="宋体" w:hAnsi="宋体" w:cs="宋体"/>
                <w:b/>
                <w:bCs/>
                <w:color w:val="auto"/>
                <w:kern w:val="0"/>
                <w:szCs w:val="21"/>
                <w:lang w:eastAsia="zh-CN"/>
              </w:rPr>
              <w:t>）</w:t>
            </w:r>
            <w:r>
              <w:rPr>
                <w:rFonts w:ascii="宋体" w:hAnsi="宋体" w:cs="宋体"/>
                <w:b/>
                <w:bCs/>
                <w:color w:val="auto"/>
                <w:kern w:val="0"/>
                <w:szCs w:val="21"/>
              </w:rPr>
              <w:t>.</w:t>
            </w:r>
            <w:r>
              <w:rPr>
                <w:rFonts w:hint="eastAsia" w:ascii="宋体" w:hAnsi="宋体" w:cs="宋体"/>
                <w:b/>
                <w:bCs/>
                <w:color w:val="auto"/>
                <w:kern w:val="0"/>
                <w:szCs w:val="21"/>
              </w:rPr>
              <w:t>保洁员</w:t>
            </w:r>
          </w:p>
          <w:p>
            <w:pPr>
              <w:spacing w:line="360" w:lineRule="auto"/>
              <w:ind w:firstLine="422" w:firstLineChars="200"/>
              <w:rPr>
                <w:rFonts w:ascii="宋体" w:hAnsi="宋体" w:cs="宋体"/>
                <w:b/>
                <w:bCs/>
                <w:color w:val="auto"/>
                <w:kern w:val="0"/>
                <w:szCs w:val="21"/>
              </w:rPr>
            </w:pPr>
            <w:r>
              <w:rPr>
                <w:rFonts w:hint="eastAsia" w:ascii="宋体" w:hAnsi="宋体" w:cs="宋体"/>
                <w:b/>
                <w:bCs/>
                <w:color w:val="auto"/>
                <w:kern w:val="0"/>
                <w:szCs w:val="21"/>
              </w:rPr>
              <w:t>1</w:t>
            </w:r>
            <w:r>
              <w:rPr>
                <w:rFonts w:ascii="宋体" w:hAnsi="宋体" w:cs="宋体"/>
                <w:b/>
                <w:bCs/>
                <w:color w:val="auto"/>
                <w:kern w:val="0"/>
                <w:szCs w:val="21"/>
              </w:rPr>
              <w:t>.</w:t>
            </w:r>
            <w:r>
              <w:rPr>
                <w:rFonts w:hint="eastAsia" w:ascii="宋体" w:hAnsi="宋体" w:cs="宋体"/>
                <w:b/>
                <w:bCs/>
                <w:color w:val="auto"/>
                <w:kern w:val="0"/>
                <w:szCs w:val="21"/>
              </w:rPr>
              <w:t>工作职责</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负责公共走道、楼梯、天花板、垃圾桶、玻璃内侧及办公区领导办公室的保洁，保证公共区域及楼宇内卫生、整洁、美观。</w:t>
            </w:r>
          </w:p>
          <w:p>
            <w:pPr>
              <w:spacing w:line="360" w:lineRule="auto"/>
              <w:ind w:firstLine="422" w:firstLineChars="200"/>
              <w:rPr>
                <w:rFonts w:ascii="宋体" w:hAnsi="宋体" w:cs="宋体"/>
                <w:b/>
                <w:bCs/>
                <w:color w:val="auto"/>
                <w:kern w:val="0"/>
                <w:szCs w:val="21"/>
              </w:rPr>
            </w:pPr>
            <w:r>
              <w:rPr>
                <w:rFonts w:hint="eastAsia" w:ascii="宋体" w:hAnsi="宋体" w:cs="宋体"/>
                <w:b/>
                <w:bCs/>
                <w:color w:val="auto"/>
                <w:kern w:val="0"/>
                <w:szCs w:val="21"/>
              </w:rPr>
              <w:t>2</w:t>
            </w:r>
            <w:r>
              <w:rPr>
                <w:rFonts w:ascii="宋体" w:hAnsi="宋体" w:cs="宋体"/>
                <w:b/>
                <w:bCs/>
                <w:color w:val="auto"/>
                <w:kern w:val="0"/>
                <w:szCs w:val="21"/>
              </w:rPr>
              <w:t>.</w:t>
            </w:r>
            <w:r>
              <w:rPr>
                <w:rFonts w:hint="eastAsia" w:ascii="宋体" w:hAnsi="宋体" w:cs="宋体"/>
                <w:b/>
                <w:bCs/>
                <w:color w:val="auto"/>
                <w:kern w:val="0"/>
                <w:szCs w:val="21"/>
              </w:rPr>
              <w:t>服务内容及要求</w:t>
            </w:r>
          </w:p>
          <w:p>
            <w:pPr>
              <w:numPr>
                <w:ilvl w:val="0"/>
                <w:numId w:val="2"/>
              </w:numPr>
              <w:spacing w:line="360" w:lineRule="auto"/>
              <w:rPr>
                <w:rFonts w:ascii="宋体" w:hAnsi="宋体" w:cs="宋体"/>
                <w:b/>
                <w:bCs/>
                <w:color w:val="auto"/>
                <w:kern w:val="0"/>
                <w:szCs w:val="21"/>
              </w:rPr>
            </w:pPr>
            <w:r>
              <w:rPr>
                <w:rFonts w:hint="eastAsia" w:ascii="宋体" w:hAnsi="宋体" w:cs="宋体"/>
                <w:b/>
                <w:bCs/>
                <w:color w:val="auto"/>
                <w:kern w:val="0"/>
                <w:szCs w:val="21"/>
              </w:rPr>
              <w:t>室内保洁</w:t>
            </w:r>
          </w:p>
          <w:p>
            <w:pPr>
              <w:spacing w:line="360" w:lineRule="auto"/>
              <w:ind w:firstLine="420" w:firstLineChars="200"/>
              <w:rPr>
                <w:rFonts w:hint="eastAsia" w:ascii="宋体" w:hAnsi="宋体" w:cs="宋体"/>
                <w:color w:val="auto"/>
                <w:kern w:val="0"/>
                <w:szCs w:val="21"/>
              </w:rPr>
            </w:pPr>
            <w:r>
              <w:rPr>
                <w:rFonts w:hint="eastAsia" w:ascii="宋体" w:hAnsi="宋体" w:cs="Arial"/>
                <w:color w:val="auto"/>
                <w:szCs w:val="21"/>
              </w:rPr>
              <w:t>①</w:t>
            </w:r>
            <w:r>
              <w:rPr>
                <w:rFonts w:hint="eastAsia" w:ascii="宋体" w:hAnsi="宋体" w:cs="宋体"/>
                <w:color w:val="auto"/>
                <w:kern w:val="0"/>
                <w:szCs w:val="21"/>
              </w:rPr>
              <w:t xml:space="preserve"> 对室内楼梯、台阶、大厅、公共通道(走廊)、卫生间、门窗、玻璃、内墙、天花板等所有公共部位的清扫保洁，垃圾等废物清理。</w:t>
            </w:r>
          </w:p>
          <w:p>
            <w:pPr>
              <w:spacing w:line="360" w:lineRule="auto"/>
              <w:ind w:firstLine="420" w:firstLineChars="200"/>
              <w:rPr>
                <w:rFonts w:ascii="宋体" w:hAnsi="宋体" w:cs="宋体"/>
                <w:color w:val="auto"/>
                <w:kern w:val="0"/>
                <w:szCs w:val="21"/>
              </w:rPr>
            </w:pPr>
            <w:r>
              <w:rPr>
                <w:rFonts w:hint="eastAsia" w:ascii="宋体" w:hAnsi="宋体" w:cs="Arial"/>
                <w:color w:val="auto"/>
                <w:szCs w:val="21"/>
              </w:rPr>
              <w:t>②</w:t>
            </w:r>
            <w:r>
              <w:rPr>
                <w:rFonts w:hint="eastAsia" w:ascii="宋体" w:hAnsi="宋体" w:cs="宋体"/>
                <w:color w:val="auto"/>
                <w:kern w:val="0"/>
                <w:szCs w:val="21"/>
              </w:rPr>
              <w:t>实行标准化清扫保洁，楼梯扶手、门厅、走廊、卫生间、天台、内外墙面、门窗.玻璃、所有公共区域保持清洁，做到无杂物、无垃圾、无污垢、无污渍、无异味。</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③工作时间内及时巡回保洁，确保室内外卫生责任区明亮整洁。</w:t>
            </w:r>
          </w:p>
          <w:p>
            <w:pPr>
              <w:spacing w:line="360" w:lineRule="auto"/>
              <w:ind w:left="420"/>
              <w:rPr>
                <w:rFonts w:ascii="宋体" w:hAnsi="宋体" w:cs="宋体"/>
                <w:color w:val="auto"/>
                <w:kern w:val="0"/>
                <w:szCs w:val="21"/>
              </w:rPr>
            </w:pPr>
            <w:r>
              <w:rPr>
                <w:rFonts w:hint="eastAsia" w:ascii="宋体" w:hAnsi="宋体" w:cs="宋体"/>
                <w:color w:val="auto"/>
                <w:kern w:val="0"/>
                <w:szCs w:val="21"/>
              </w:rPr>
              <w:t>④对领导办公室室内门窗、玻璃、办公桌、沙发等部位的清扫保洁。</w:t>
            </w:r>
          </w:p>
          <w:p>
            <w:pPr>
              <w:spacing w:line="360" w:lineRule="auto"/>
              <w:ind w:left="420"/>
              <w:rPr>
                <w:rFonts w:ascii="宋体" w:hAnsi="宋体" w:cs="宋体"/>
                <w:b/>
                <w:bCs/>
                <w:color w:val="auto"/>
                <w:kern w:val="0"/>
                <w:szCs w:val="21"/>
              </w:rPr>
            </w:pPr>
            <w:r>
              <w:rPr>
                <w:rFonts w:hint="eastAsia" w:ascii="宋体" w:hAnsi="宋体" w:cs="宋体"/>
                <w:b/>
                <w:bCs/>
                <w:color w:val="auto"/>
                <w:kern w:val="0"/>
                <w:szCs w:val="21"/>
              </w:rPr>
              <w:t>B、室外保洁</w:t>
            </w:r>
          </w:p>
          <w:p>
            <w:pPr>
              <w:spacing w:line="360" w:lineRule="auto"/>
              <w:ind w:firstLine="420" w:firstLineChars="200"/>
              <w:rPr>
                <w:rFonts w:hint="eastAsia" w:ascii="宋体" w:hAnsi="宋体" w:cs="宋体"/>
                <w:color w:val="auto"/>
                <w:kern w:val="0"/>
                <w:szCs w:val="21"/>
              </w:rPr>
            </w:pPr>
            <w:r>
              <w:rPr>
                <w:rFonts w:hint="eastAsia" w:ascii="宋体" w:hAnsi="宋体" w:cs="Arial"/>
                <w:color w:val="auto"/>
                <w:szCs w:val="21"/>
              </w:rPr>
              <w:t>①</w:t>
            </w:r>
            <w:r>
              <w:rPr>
                <w:rFonts w:hint="eastAsia" w:ascii="宋体" w:hAnsi="宋体" w:cs="宋体"/>
                <w:color w:val="auto"/>
                <w:kern w:val="0"/>
                <w:szCs w:val="21"/>
              </w:rPr>
              <w:t>道路清扫和保洁，垃圾清扫，道路旁、绿化带、草地杂草的清除，室外果皮箱内的垃圾清理。</w:t>
            </w:r>
          </w:p>
          <w:p>
            <w:pPr>
              <w:spacing w:line="360" w:lineRule="auto"/>
              <w:ind w:firstLine="420" w:firstLineChars="200"/>
              <w:rPr>
                <w:rFonts w:hint="eastAsia" w:ascii="宋体" w:hAnsi="宋体" w:cs="宋体"/>
                <w:color w:val="auto"/>
                <w:kern w:val="0"/>
                <w:szCs w:val="21"/>
              </w:rPr>
            </w:pPr>
            <w:r>
              <w:rPr>
                <w:rFonts w:hint="eastAsia" w:ascii="宋体" w:hAnsi="宋体" w:cs="Arial"/>
                <w:color w:val="auto"/>
                <w:szCs w:val="21"/>
              </w:rPr>
              <w:t>②</w:t>
            </w:r>
            <w:r>
              <w:rPr>
                <w:rFonts w:hint="eastAsia" w:ascii="宋体" w:hAnsi="宋体" w:cs="宋体"/>
                <w:color w:val="auto"/>
                <w:kern w:val="0"/>
                <w:szCs w:val="21"/>
              </w:rPr>
              <w:t>完成迎宾、迎检、迎新的突击性卫生清扫清运工作。</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③室外设备的防尘、防锈、清洁、保洁。</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④管理区域绿化的修剪、造型、松土、施肥、浇水、病虫害防治、补苗补种等(所需的施肥肥料、病虫害防治、补苗补种等费用由采购人负责)。</w:t>
            </w:r>
          </w:p>
          <w:p>
            <w:pPr>
              <w:spacing w:line="360" w:lineRule="auto"/>
              <w:ind w:left="420"/>
              <w:rPr>
                <w:rFonts w:ascii="宋体" w:hAnsi="宋体" w:cs="宋体"/>
                <w:b/>
                <w:bCs/>
                <w:color w:val="auto"/>
                <w:kern w:val="0"/>
                <w:szCs w:val="21"/>
              </w:rPr>
            </w:pPr>
            <w:r>
              <w:rPr>
                <w:rFonts w:hint="eastAsia" w:ascii="宋体" w:hAnsi="宋体" w:cs="宋体"/>
                <w:b/>
                <w:bCs/>
                <w:color w:val="auto"/>
                <w:kern w:val="0"/>
                <w:szCs w:val="21"/>
              </w:rPr>
              <w:t>3</w:t>
            </w:r>
            <w:r>
              <w:rPr>
                <w:rFonts w:ascii="宋体" w:hAnsi="宋体" w:cs="宋体"/>
                <w:b/>
                <w:bCs/>
                <w:color w:val="auto"/>
                <w:kern w:val="0"/>
                <w:szCs w:val="21"/>
              </w:rPr>
              <w:t>.</w:t>
            </w:r>
            <w:r>
              <w:rPr>
                <w:rFonts w:hint="eastAsia" w:ascii="宋体" w:hAnsi="宋体" w:cs="宋体"/>
                <w:b/>
                <w:bCs/>
                <w:color w:val="auto"/>
                <w:kern w:val="0"/>
                <w:szCs w:val="21"/>
              </w:rPr>
              <w:t>服务要求</w:t>
            </w:r>
          </w:p>
          <w:p>
            <w:pPr>
              <w:spacing w:line="360" w:lineRule="auto"/>
              <w:ind w:firstLine="420" w:firstLineChars="200"/>
              <w:rPr>
                <w:rFonts w:ascii="宋体" w:hAnsi="宋体" w:cs="宋体"/>
                <w:color w:val="auto"/>
                <w:kern w:val="0"/>
                <w:szCs w:val="21"/>
              </w:rPr>
            </w:pPr>
            <w:r>
              <w:rPr>
                <w:rFonts w:hint="eastAsia" w:ascii="宋体" w:hAnsi="宋体" w:cs="Arial"/>
                <w:color w:val="auto"/>
                <w:szCs w:val="21"/>
              </w:rPr>
              <w:t>①</w:t>
            </w:r>
            <w:r>
              <w:rPr>
                <w:rFonts w:hint="eastAsia" w:ascii="宋体" w:hAnsi="宋体" w:cs="宋体"/>
                <w:color w:val="auto"/>
                <w:kern w:val="0"/>
                <w:szCs w:val="21"/>
              </w:rPr>
              <w:t>负责卫生工具、清扫工具的购置及维护。</w:t>
            </w:r>
          </w:p>
          <w:p>
            <w:pPr>
              <w:spacing w:line="360" w:lineRule="auto"/>
              <w:ind w:firstLine="420" w:firstLineChars="200"/>
              <w:rPr>
                <w:rFonts w:hint="eastAsia" w:ascii="宋体" w:hAnsi="宋体" w:cs="宋体"/>
                <w:color w:val="auto"/>
                <w:kern w:val="0"/>
                <w:szCs w:val="21"/>
              </w:rPr>
            </w:pPr>
            <w:r>
              <w:rPr>
                <w:rFonts w:hint="eastAsia" w:ascii="宋体" w:hAnsi="宋体" w:cs="Arial"/>
                <w:color w:val="auto"/>
                <w:szCs w:val="21"/>
              </w:rPr>
              <w:t>②</w:t>
            </w:r>
            <w:r>
              <w:rPr>
                <w:rFonts w:hint="eastAsia" w:ascii="宋体" w:hAnsi="宋体" w:cs="宋体"/>
                <w:color w:val="auto"/>
                <w:kern w:val="0"/>
                <w:szCs w:val="21"/>
              </w:rPr>
              <w:t>负责公共卫生清扫、清理、垃圾清运及保洁，及时督促采购人将生活垃圾清理外运，外运垃圾清理费由采购人承担。</w:t>
            </w:r>
          </w:p>
          <w:p>
            <w:pPr>
              <w:spacing w:line="360" w:lineRule="auto"/>
              <w:ind w:left="420"/>
              <w:rPr>
                <w:rFonts w:ascii="宋体" w:hAnsi="宋体" w:cs="宋体"/>
                <w:color w:val="auto"/>
                <w:kern w:val="0"/>
                <w:szCs w:val="21"/>
              </w:rPr>
            </w:pPr>
            <w:r>
              <w:rPr>
                <w:rFonts w:hint="eastAsia" w:ascii="宋体" w:hAnsi="宋体" w:cs="宋体"/>
                <w:color w:val="auto"/>
                <w:kern w:val="0"/>
                <w:szCs w:val="21"/>
              </w:rPr>
              <w:t>③每年协助灭蚊、灭蝇、灭蟑螂、灭鼠除“四害”及灭蚁工作。</w:t>
            </w:r>
          </w:p>
          <w:p>
            <w:pPr>
              <w:spacing w:line="360" w:lineRule="auto"/>
              <w:ind w:left="420"/>
              <w:rPr>
                <w:rFonts w:hint="eastAsia" w:ascii="宋体" w:hAnsi="宋体" w:cs="宋体"/>
                <w:color w:val="auto"/>
                <w:kern w:val="0"/>
                <w:szCs w:val="21"/>
              </w:rPr>
            </w:pPr>
            <w:r>
              <w:rPr>
                <w:rFonts w:hint="eastAsia" w:ascii="宋体" w:hAnsi="宋体" w:cs="宋体"/>
                <w:color w:val="auto"/>
                <w:kern w:val="0"/>
                <w:szCs w:val="21"/>
              </w:rPr>
              <w:t>④负责做好各种大型活动期间的卫生整洁和保洁工作。</w:t>
            </w:r>
          </w:p>
          <w:p>
            <w:pPr>
              <w:spacing w:line="360" w:lineRule="auto"/>
              <w:ind w:left="420"/>
              <w:rPr>
                <w:rFonts w:ascii="宋体" w:hAnsi="宋体" w:cs="宋体"/>
                <w:b/>
                <w:bCs/>
                <w:color w:val="auto"/>
                <w:kern w:val="0"/>
                <w:szCs w:val="21"/>
              </w:rPr>
            </w:pPr>
            <w:r>
              <w:rPr>
                <w:rFonts w:hint="eastAsia" w:ascii="宋体" w:hAnsi="宋体" w:cs="Arial"/>
                <w:color w:val="auto"/>
                <w:szCs w:val="21"/>
              </w:rPr>
              <w:t>⑤</w:t>
            </w:r>
            <w:r>
              <w:rPr>
                <w:rFonts w:hint="eastAsia" w:ascii="宋体" w:hAnsi="宋体" w:cs="宋体"/>
                <w:color w:val="auto"/>
                <w:kern w:val="0"/>
                <w:szCs w:val="21"/>
              </w:rPr>
              <w:t>协助做好项目公共环境的专项治理工作。</w:t>
            </w:r>
          </w:p>
          <w:p>
            <w:pPr>
              <w:spacing w:line="360" w:lineRule="auto"/>
              <w:ind w:left="420"/>
              <w:rPr>
                <w:rFonts w:ascii="宋体" w:hAnsi="宋体" w:cs="宋体"/>
                <w:b/>
                <w:bCs/>
                <w:color w:val="auto"/>
                <w:kern w:val="0"/>
                <w:szCs w:val="21"/>
              </w:rPr>
            </w:pPr>
            <w:r>
              <w:rPr>
                <w:rFonts w:hint="eastAsia" w:ascii="宋体" w:hAnsi="宋体" w:cs="宋体"/>
                <w:b/>
                <w:bCs/>
                <w:color w:val="auto"/>
                <w:kern w:val="0"/>
                <w:szCs w:val="21"/>
              </w:rPr>
              <w:t>4</w:t>
            </w:r>
            <w:r>
              <w:rPr>
                <w:rFonts w:ascii="宋体" w:hAnsi="宋体" w:cs="宋体"/>
                <w:b/>
                <w:bCs/>
                <w:color w:val="auto"/>
                <w:kern w:val="0"/>
                <w:szCs w:val="21"/>
              </w:rPr>
              <w:t>.</w:t>
            </w:r>
            <w:r>
              <w:rPr>
                <w:rFonts w:hint="eastAsia" w:ascii="宋体" w:hAnsi="宋体" w:cs="宋体"/>
                <w:b/>
                <w:bCs/>
                <w:color w:val="auto"/>
                <w:kern w:val="0"/>
                <w:szCs w:val="21"/>
              </w:rPr>
              <w:t>服务标准</w:t>
            </w:r>
          </w:p>
          <w:p>
            <w:pPr>
              <w:spacing w:line="360" w:lineRule="auto"/>
              <w:ind w:left="420"/>
              <w:rPr>
                <w:rFonts w:hint="eastAsia" w:ascii="宋体" w:hAnsi="宋体" w:cs="宋体"/>
                <w:b/>
                <w:bCs/>
                <w:color w:val="auto"/>
                <w:kern w:val="0"/>
                <w:szCs w:val="21"/>
              </w:rPr>
            </w:pPr>
            <w:r>
              <w:rPr>
                <w:rFonts w:hint="eastAsia" w:ascii="宋体" w:hAnsi="宋体" w:cs="Arial"/>
                <w:color w:val="auto"/>
                <w:szCs w:val="21"/>
              </w:rPr>
              <w:t>①</w:t>
            </w:r>
            <w:r>
              <w:rPr>
                <w:rFonts w:hint="eastAsia" w:ascii="宋体" w:hAnsi="宋体" w:cs="宋体"/>
                <w:color w:val="auto"/>
                <w:kern w:val="0"/>
                <w:szCs w:val="21"/>
              </w:rPr>
              <w:t>实行标准化管理，卫生管理制度健全，工作时统一着装。</w:t>
            </w:r>
          </w:p>
          <w:p>
            <w:pPr>
              <w:spacing w:line="360" w:lineRule="auto"/>
              <w:ind w:firstLine="420" w:firstLineChars="200"/>
              <w:rPr>
                <w:rFonts w:hint="eastAsia" w:ascii="宋体" w:hAnsi="宋体" w:cs="宋体"/>
                <w:color w:val="auto"/>
                <w:kern w:val="0"/>
                <w:szCs w:val="21"/>
              </w:rPr>
            </w:pPr>
            <w:r>
              <w:rPr>
                <w:rFonts w:hint="eastAsia" w:ascii="宋体" w:hAnsi="宋体" w:cs="Arial"/>
                <w:color w:val="auto"/>
                <w:szCs w:val="21"/>
              </w:rPr>
              <w:t>②</w:t>
            </w:r>
            <w:r>
              <w:rPr>
                <w:rFonts w:hint="eastAsia" w:ascii="宋体" w:hAnsi="宋体" w:cs="宋体"/>
                <w:color w:val="auto"/>
                <w:kern w:val="0"/>
                <w:szCs w:val="21"/>
              </w:rPr>
              <w:t>户外环境等每天清扫、保洁，保持无废弃物，做到垃圾日产、日清，卫生管理达到市文明单位要求。</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③垃圾桶卫生设备，要按时保养、保洁，保证清洁卫生。</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④做好项目环境管理工作，保持环境整洁，保证无乱堆乱倒垃圾，无乱贴乱画现象。</w:t>
            </w:r>
          </w:p>
          <w:p>
            <w:pPr>
              <w:spacing w:line="360" w:lineRule="auto"/>
              <w:ind w:left="420"/>
              <w:rPr>
                <w:rFonts w:hint="eastAsia" w:ascii="宋体" w:hAnsi="宋体" w:cs="宋体"/>
                <w:color w:val="auto"/>
                <w:kern w:val="0"/>
                <w:szCs w:val="21"/>
              </w:rPr>
            </w:pPr>
            <w:r>
              <w:rPr>
                <w:rFonts w:hint="eastAsia" w:ascii="宋体" w:hAnsi="宋体" w:cs="Arial"/>
                <w:color w:val="auto"/>
                <w:szCs w:val="21"/>
              </w:rPr>
              <w:t>⑤</w:t>
            </w:r>
            <w:r>
              <w:rPr>
                <w:rFonts w:hint="eastAsia" w:ascii="宋体" w:hAnsi="宋体" w:cs="宋体"/>
                <w:color w:val="auto"/>
                <w:kern w:val="0"/>
                <w:szCs w:val="21"/>
              </w:rPr>
              <w:t>室外设备防锈润滑保养。</w:t>
            </w:r>
          </w:p>
          <w:p>
            <w:pPr>
              <w:adjustRightInd w:val="0"/>
              <w:snapToGrid w:val="0"/>
              <w:spacing w:line="400" w:lineRule="exact"/>
              <w:ind w:firstLine="422" w:firstLineChars="200"/>
              <w:rPr>
                <w:rFonts w:ascii="宋体" w:hAnsi="宋体" w:cs="Arial"/>
                <w:color w:val="auto"/>
                <w:szCs w:val="21"/>
              </w:rPr>
            </w:pPr>
            <w:r>
              <w:rPr>
                <w:rFonts w:hint="eastAsia" w:ascii="宋体" w:hAnsi="宋体" w:cs="Arial"/>
                <w:b/>
                <w:bCs/>
                <w:color w:val="auto"/>
                <w:szCs w:val="21"/>
                <w:lang w:eastAsia="zh-CN"/>
              </w:rPr>
              <w:t>（</w:t>
            </w:r>
            <w:r>
              <w:rPr>
                <w:rFonts w:hint="eastAsia" w:ascii="宋体" w:hAnsi="宋体" w:cs="Arial"/>
                <w:b/>
                <w:bCs/>
                <w:color w:val="auto"/>
                <w:szCs w:val="21"/>
                <w:lang w:val="en-US" w:eastAsia="zh-CN"/>
              </w:rPr>
              <w:t>3</w:t>
            </w:r>
            <w:r>
              <w:rPr>
                <w:rFonts w:hint="eastAsia" w:ascii="宋体" w:hAnsi="宋体" w:cs="Arial"/>
                <w:b/>
                <w:bCs/>
                <w:color w:val="auto"/>
                <w:szCs w:val="21"/>
                <w:lang w:eastAsia="zh-CN"/>
              </w:rPr>
              <w:t>）</w:t>
            </w:r>
            <w:r>
              <w:rPr>
                <w:rFonts w:hint="eastAsia" w:ascii="宋体" w:hAnsi="宋体" w:cs="Arial"/>
                <w:color w:val="auto"/>
                <w:szCs w:val="21"/>
              </w:rPr>
              <w:t>绿化工作要求：</w:t>
            </w:r>
          </w:p>
          <w:p>
            <w:pPr>
              <w:adjustRightInd w:val="0"/>
              <w:snapToGrid w:val="0"/>
              <w:spacing w:line="400" w:lineRule="exact"/>
              <w:ind w:firstLine="422" w:firstLineChars="200"/>
              <w:rPr>
                <w:rFonts w:ascii="宋体" w:hAnsi="宋体" w:cs="Arial"/>
                <w:color w:val="auto"/>
                <w:szCs w:val="21"/>
              </w:rPr>
            </w:pPr>
            <w:r>
              <w:rPr>
                <w:rFonts w:hint="eastAsia" w:ascii="宋体" w:hAnsi="宋体" w:cs="宋体"/>
                <w:b/>
                <w:bCs/>
                <w:color w:val="auto"/>
                <w:kern w:val="0"/>
                <w:szCs w:val="21"/>
                <w:lang w:val="en-US" w:eastAsia="zh-CN"/>
              </w:rPr>
              <w:t>1</w:t>
            </w:r>
            <w:r>
              <w:rPr>
                <w:rFonts w:ascii="宋体" w:hAnsi="宋体" w:cs="宋体"/>
                <w:b/>
                <w:bCs/>
                <w:color w:val="auto"/>
                <w:kern w:val="0"/>
                <w:szCs w:val="21"/>
              </w:rPr>
              <w:t>.</w:t>
            </w:r>
            <w:r>
              <w:rPr>
                <w:rFonts w:ascii="宋体" w:hAnsi="宋体" w:cs="Arial"/>
                <w:color w:val="auto"/>
                <w:szCs w:val="21"/>
              </w:rPr>
              <w:t>每天</w:t>
            </w:r>
            <w:r>
              <w:rPr>
                <w:rFonts w:hint="eastAsia" w:ascii="宋体" w:hAnsi="宋体" w:cs="Arial"/>
                <w:color w:val="auto"/>
                <w:szCs w:val="21"/>
              </w:rPr>
              <w:t>巡查绿化区域</w:t>
            </w:r>
            <w:r>
              <w:rPr>
                <w:rFonts w:ascii="宋体" w:hAnsi="宋体" w:cs="Arial"/>
                <w:color w:val="auto"/>
                <w:szCs w:val="21"/>
              </w:rPr>
              <w:t>护理作业</w:t>
            </w:r>
            <w:r>
              <w:rPr>
                <w:rFonts w:hint="eastAsia" w:ascii="宋体" w:hAnsi="宋体" w:cs="Arial"/>
                <w:color w:val="auto"/>
                <w:szCs w:val="21"/>
              </w:rPr>
              <w:t>，保持植物良好长势，不出现枯萎、缺水等现象;</w:t>
            </w:r>
          </w:p>
          <w:p>
            <w:pPr>
              <w:adjustRightInd w:val="0"/>
              <w:snapToGrid w:val="0"/>
              <w:spacing w:line="400" w:lineRule="exact"/>
              <w:ind w:firstLine="422" w:firstLineChars="200"/>
              <w:rPr>
                <w:rFonts w:ascii="宋体" w:hAnsi="宋体" w:cs="Arial"/>
                <w:color w:val="auto"/>
                <w:szCs w:val="21"/>
              </w:rPr>
            </w:pPr>
            <w:r>
              <w:rPr>
                <w:rFonts w:hint="eastAsia" w:ascii="宋体" w:hAnsi="宋体" w:cs="宋体"/>
                <w:b/>
                <w:bCs/>
                <w:color w:val="auto"/>
                <w:kern w:val="0"/>
                <w:szCs w:val="21"/>
                <w:lang w:val="en-US" w:eastAsia="zh-CN"/>
              </w:rPr>
              <w:t>2</w:t>
            </w:r>
            <w:r>
              <w:rPr>
                <w:rFonts w:ascii="宋体" w:hAnsi="宋体" w:cs="宋体"/>
                <w:b/>
                <w:bCs/>
                <w:color w:val="auto"/>
                <w:kern w:val="0"/>
                <w:szCs w:val="21"/>
              </w:rPr>
              <w:t>.</w:t>
            </w:r>
            <w:r>
              <w:rPr>
                <w:rFonts w:ascii="宋体" w:hAnsi="宋体" w:cs="Arial"/>
                <w:color w:val="auto"/>
                <w:szCs w:val="21"/>
              </w:rPr>
              <w:t>每周至少1次</w:t>
            </w:r>
            <w:r>
              <w:rPr>
                <w:rFonts w:hint="eastAsia" w:ascii="宋体" w:hAnsi="宋体" w:cs="Arial"/>
                <w:color w:val="auto"/>
                <w:szCs w:val="21"/>
              </w:rPr>
              <w:t>检查绿化区域完整情况，保证草地完好率98﹪，平整无裸露及坑洼；绿化带、花坛杂草除去率低于3﹪，无缺株、残株；</w:t>
            </w:r>
          </w:p>
          <w:p>
            <w:pPr>
              <w:adjustRightInd w:val="0"/>
              <w:snapToGrid w:val="0"/>
              <w:spacing w:line="400" w:lineRule="exact"/>
              <w:ind w:firstLine="422" w:firstLineChars="200"/>
              <w:rPr>
                <w:rFonts w:ascii="宋体" w:hAnsi="宋体" w:cs="Arial"/>
                <w:color w:val="auto"/>
                <w:szCs w:val="21"/>
              </w:rPr>
            </w:pPr>
            <w:r>
              <w:rPr>
                <w:rFonts w:hint="eastAsia" w:ascii="宋体" w:hAnsi="宋体" w:cs="宋体"/>
                <w:b/>
                <w:bCs/>
                <w:color w:val="auto"/>
                <w:kern w:val="0"/>
                <w:szCs w:val="21"/>
                <w:lang w:val="en-US" w:eastAsia="zh-CN"/>
              </w:rPr>
              <w:t>3</w:t>
            </w:r>
            <w:r>
              <w:rPr>
                <w:rFonts w:ascii="宋体" w:hAnsi="宋体" w:cs="宋体"/>
                <w:b/>
                <w:bCs/>
                <w:color w:val="auto"/>
                <w:kern w:val="0"/>
                <w:szCs w:val="21"/>
              </w:rPr>
              <w:t>.</w:t>
            </w:r>
            <w:r>
              <w:rPr>
                <w:rFonts w:ascii="宋体" w:hAnsi="宋体" w:cs="Arial"/>
                <w:color w:val="auto"/>
                <w:szCs w:val="21"/>
              </w:rPr>
              <w:t>每月至少1次</w:t>
            </w:r>
            <w:r>
              <w:rPr>
                <w:rFonts w:hint="eastAsia" w:ascii="宋体" w:hAnsi="宋体" w:cs="Arial"/>
                <w:color w:val="auto"/>
                <w:szCs w:val="21"/>
              </w:rPr>
              <w:t>病虫害检查、防治，保证病株率低于1﹪，不出现严重病虫害现象；</w:t>
            </w:r>
          </w:p>
          <w:p>
            <w:pPr>
              <w:adjustRightInd w:val="0"/>
              <w:snapToGrid w:val="0"/>
              <w:spacing w:line="400" w:lineRule="exact"/>
              <w:ind w:firstLine="422" w:firstLineChars="200"/>
              <w:rPr>
                <w:rFonts w:hint="eastAsia" w:ascii="宋体" w:hAnsi="宋体" w:eastAsia="宋体" w:cs="宋体"/>
                <w:color w:val="auto"/>
                <w:kern w:val="2"/>
                <w:sz w:val="21"/>
                <w:szCs w:val="21"/>
                <w:lang w:val="en-US" w:eastAsia="zh-CN" w:bidi="ar-SA"/>
              </w:rPr>
            </w:pPr>
            <w:r>
              <w:rPr>
                <w:rFonts w:hint="eastAsia" w:ascii="宋体" w:hAnsi="宋体" w:cs="宋体"/>
                <w:b/>
                <w:bCs/>
                <w:color w:val="auto"/>
                <w:kern w:val="0"/>
                <w:szCs w:val="21"/>
                <w:lang w:val="en-US" w:eastAsia="zh-CN"/>
              </w:rPr>
              <w:t>4</w:t>
            </w:r>
            <w:r>
              <w:rPr>
                <w:rFonts w:ascii="宋体" w:hAnsi="宋体" w:cs="宋体"/>
                <w:b/>
                <w:bCs/>
                <w:color w:val="auto"/>
                <w:kern w:val="0"/>
                <w:szCs w:val="21"/>
              </w:rPr>
              <w:t>.</w:t>
            </w:r>
            <w:r>
              <w:rPr>
                <w:rFonts w:hint="eastAsia" w:ascii="宋体" w:hAnsi="宋体" w:cs="Arial"/>
                <w:color w:val="auto"/>
                <w:szCs w:val="21"/>
              </w:rPr>
              <w:t>根据植物品种和生长情况，及时整形修剪，保证室内外盆栽、植物常绿不败；草地、绿化带植物要高度一致、边角整齐；乔、灌木、绿篱等植物主枝分布均匀、整形美观、具备景观效果；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1"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b/>
                <w:bCs/>
                <w:color w:val="auto"/>
                <w:sz w:val="21"/>
                <w:szCs w:val="21"/>
              </w:rPr>
            </w:pPr>
            <w:r>
              <w:rPr>
                <w:rFonts w:hint="eastAsia" w:ascii="宋体" w:hAnsi="宋体" w:eastAsia="宋体" w:cs="宋体"/>
                <w:b/>
                <w:color w:val="auto"/>
                <w:sz w:val="21"/>
                <w:szCs w:val="21"/>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color w:val="auto"/>
                <w:sz w:val="21"/>
                <w:szCs w:val="21"/>
              </w:rPr>
            </w:pPr>
            <w:r>
              <w:rPr>
                <w:color w:val="auto"/>
                <w:szCs w:val="21"/>
              </w:rPr>
              <w:t>序号</w:t>
            </w:r>
          </w:p>
        </w:tc>
        <w:tc>
          <w:tcPr>
            <w:tcW w:w="168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color w:val="auto"/>
                <w:sz w:val="21"/>
                <w:szCs w:val="21"/>
              </w:rPr>
            </w:pPr>
            <w:r>
              <w:rPr>
                <w:color w:val="auto"/>
                <w:szCs w:val="21"/>
              </w:rPr>
              <w:t>商务条款</w:t>
            </w:r>
          </w:p>
        </w:tc>
        <w:tc>
          <w:tcPr>
            <w:tcW w:w="65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color w:val="auto"/>
                <w:sz w:val="21"/>
                <w:szCs w:val="21"/>
              </w:rPr>
            </w:pPr>
            <w:r>
              <w:rPr>
                <w:color w:val="auto"/>
                <w:szCs w:val="21"/>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color w:val="auto"/>
                <w:szCs w:val="21"/>
                <w:lang w:val="en-US" w:eastAsia="zh-CN"/>
              </w:rPr>
            </w:pPr>
            <w:r>
              <w:rPr>
                <w:rFonts w:hint="eastAsia"/>
                <w:color w:val="auto"/>
                <w:szCs w:val="21"/>
                <w:lang w:val="en-US" w:eastAsia="zh-CN"/>
              </w:rPr>
              <w:t>1</w:t>
            </w:r>
          </w:p>
        </w:tc>
        <w:tc>
          <w:tcPr>
            <w:tcW w:w="168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rFonts w:hint="eastAsia" w:ascii="宋体" w:hAnsi="宋体" w:cs="宋体"/>
                <w:b/>
                <w:bCs/>
                <w:color w:val="auto"/>
              </w:rPr>
              <w:t>▲</w:t>
            </w:r>
            <w:r>
              <w:rPr>
                <w:color w:val="auto"/>
                <w:szCs w:val="21"/>
              </w:rPr>
              <w:t>本项目需执行的国家相关标准、行业标准、地方标准或者其他标准、规范</w:t>
            </w:r>
          </w:p>
        </w:tc>
        <w:tc>
          <w:tcPr>
            <w:tcW w:w="6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hint="eastAsia" w:ascii="宋体" w:hAnsi="宋体" w:eastAsia="宋体" w:cs="Arial"/>
                <w:color w:val="auto"/>
                <w:szCs w:val="21"/>
              </w:rPr>
            </w:pPr>
            <w:r>
              <w:rPr>
                <w:rFonts w:hint="eastAsia" w:ascii="宋体" w:hAnsi="宋体" w:eastAsia="宋体" w:cs="Arial"/>
                <w:color w:val="auto"/>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7" w:hRule="atLeast"/>
          <w:jc w:val="center"/>
        </w:trPr>
        <w:tc>
          <w:tcPr>
            <w:tcW w:w="67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color w:val="auto"/>
                <w:sz w:val="21"/>
                <w:szCs w:val="21"/>
                <w:lang w:eastAsia="zh-CN"/>
              </w:rPr>
            </w:pPr>
            <w:r>
              <w:rPr>
                <w:rFonts w:hint="eastAsia"/>
                <w:color w:val="auto"/>
                <w:szCs w:val="21"/>
                <w:lang w:val="en-US" w:eastAsia="zh-CN"/>
              </w:rPr>
              <w:t>2</w:t>
            </w:r>
          </w:p>
        </w:tc>
        <w:tc>
          <w:tcPr>
            <w:tcW w:w="168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color w:val="auto"/>
                <w:sz w:val="21"/>
                <w:szCs w:val="21"/>
              </w:rPr>
            </w:pPr>
            <w:r>
              <w:rPr>
                <w:rFonts w:hint="eastAsia" w:ascii="宋体" w:hAnsi="宋体" w:cs="宋体"/>
                <w:b/>
                <w:bCs/>
                <w:color w:val="auto"/>
              </w:rPr>
              <w:t>▲</w:t>
            </w:r>
            <w:r>
              <w:rPr>
                <w:color w:val="auto"/>
                <w:szCs w:val="21"/>
              </w:rPr>
              <w:t>报价要求</w:t>
            </w:r>
          </w:p>
        </w:tc>
        <w:tc>
          <w:tcPr>
            <w:tcW w:w="6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hint="eastAsia" w:ascii="宋体" w:hAnsi="宋体" w:eastAsia="宋体" w:cs="Arial"/>
                <w:color w:val="auto"/>
                <w:szCs w:val="21"/>
                <w:lang w:eastAsia="zh-CN"/>
              </w:rPr>
            </w:pPr>
            <w:r>
              <w:rPr>
                <w:rFonts w:hint="eastAsia" w:ascii="宋体" w:hAnsi="宋体" w:eastAsia="宋体" w:cs="Arial"/>
                <w:color w:val="auto"/>
                <w:szCs w:val="21"/>
              </w:rPr>
              <w:t>本次报价须为人民币报价，只要填报了一个确定数额的总价，无论分项价格是否全部填报了相应的金额，报价应被视为已经包含了但并不限于本项目各项购买服务及相关服务等的费用和所需缴纳的所有价格、税、费。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r>
              <w:rPr>
                <w:rFonts w:hint="eastAsia" w:ascii="宋体" w:hAnsi="宋体" w:eastAsia="宋体" w:cs="Arial"/>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67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color w:val="auto"/>
                <w:sz w:val="21"/>
                <w:szCs w:val="21"/>
                <w:lang w:eastAsia="zh-CN"/>
              </w:rPr>
            </w:pPr>
            <w:r>
              <w:rPr>
                <w:rFonts w:hint="eastAsia"/>
                <w:color w:val="auto"/>
                <w:szCs w:val="21"/>
                <w:lang w:val="en-US" w:eastAsia="zh-CN"/>
              </w:rPr>
              <w:t>3</w:t>
            </w:r>
          </w:p>
        </w:tc>
        <w:tc>
          <w:tcPr>
            <w:tcW w:w="168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color w:val="auto"/>
                <w:sz w:val="21"/>
                <w:szCs w:val="21"/>
              </w:rPr>
            </w:pPr>
            <w:r>
              <w:rPr>
                <w:rFonts w:hint="eastAsia" w:ascii="宋体" w:hAnsi="宋体" w:cs="宋体"/>
                <w:b/>
                <w:bCs/>
                <w:color w:val="auto"/>
              </w:rPr>
              <w:t>▲</w:t>
            </w:r>
            <w:r>
              <w:rPr>
                <w:color w:val="auto"/>
                <w:szCs w:val="21"/>
              </w:rPr>
              <w:t>合同签订日期</w:t>
            </w:r>
          </w:p>
        </w:tc>
        <w:tc>
          <w:tcPr>
            <w:tcW w:w="65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b/>
                <w:color w:val="auto"/>
                <w:sz w:val="21"/>
                <w:szCs w:val="21"/>
              </w:rPr>
            </w:pPr>
            <w:r>
              <w:rPr>
                <w:rFonts w:hint="eastAsia" w:ascii="宋体" w:hAnsi="宋体" w:eastAsia="宋体" w:cs="宋体"/>
                <w:color w:val="auto"/>
                <w:kern w:val="0"/>
                <w:sz w:val="21"/>
                <w:szCs w:val="21"/>
                <w:lang w:val="en-US" w:eastAsia="zh-CN" w:bidi="ar"/>
              </w:rPr>
              <w:t>自成交通知书发出之日起15日内</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7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1"/>
                <w:szCs w:val="21"/>
                <w:lang w:eastAsia="zh-CN"/>
              </w:rPr>
            </w:pPr>
            <w:r>
              <w:rPr>
                <w:rFonts w:hint="eastAsia"/>
                <w:color w:val="auto"/>
                <w:szCs w:val="21"/>
                <w:lang w:val="en-US" w:eastAsia="zh-CN"/>
              </w:rPr>
              <w:t>4</w:t>
            </w:r>
          </w:p>
        </w:tc>
        <w:tc>
          <w:tcPr>
            <w:tcW w:w="168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color w:val="auto"/>
                <w:sz w:val="21"/>
                <w:szCs w:val="21"/>
              </w:rPr>
            </w:pPr>
            <w:r>
              <w:rPr>
                <w:rFonts w:hint="eastAsia" w:ascii="宋体" w:hAnsi="宋体" w:cs="宋体"/>
                <w:b/>
                <w:bCs/>
                <w:color w:val="auto"/>
              </w:rPr>
              <w:t>▲</w:t>
            </w:r>
            <w:r>
              <w:rPr>
                <w:rFonts w:hint="eastAsia"/>
                <w:color w:val="auto"/>
              </w:rPr>
              <w:t>服务的时间</w:t>
            </w:r>
            <w:r>
              <w:rPr>
                <w:color w:val="auto"/>
                <w:szCs w:val="21"/>
              </w:rPr>
              <w:t>或</w:t>
            </w:r>
            <w:r>
              <w:rPr>
                <w:rFonts w:hint="eastAsia"/>
                <w:color w:val="auto"/>
              </w:rPr>
              <w:t>服务期限</w:t>
            </w:r>
          </w:p>
        </w:tc>
        <w:tc>
          <w:tcPr>
            <w:tcW w:w="659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Arial"/>
                <w:color w:val="auto"/>
                <w:szCs w:val="21"/>
              </w:rPr>
            </w:pPr>
            <w:r>
              <w:rPr>
                <w:rFonts w:hint="eastAsia" w:ascii="宋体" w:hAnsi="宋体" w:cs="Arial"/>
                <w:color w:val="auto"/>
                <w:szCs w:val="21"/>
                <w:lang w:val="en-US" w:eastAsia="zh-CN"/>
              </w:rPr>
              <w:t>一</w:t>
            </w:r>
            <w:r>
              <w:rPr>
                <w:rFonts w:hint="eastAsia" w:ascii="宋体" w:hAnsi="宋体" w:eastAsia="宋体" w:cs="Arial"/>
                <w:color w:val="auto"/>
                <w:szCs w:val="21"/>
              </w:rPr>
              <w:t>年，具体以双方签订的合同正式文件执行时间为准。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color w:val="auto"/>
                <w:sz w:val="21"/>
                <w:szCs w:val="21"/>
                <w:lang w:eastAsia="zh-CN"/>
              </w:rPr>
            </w:pPr>
            <w:r>
              <w:rPr>
                <w:rFonts w:hint="eastAsia"/>
                <w:color w:val="auto"/>
                <w:szCs w:val="21"/>
                <w:lang w:val="en-US" w:eastAsia="zh-CN"/>
              </w:rPr>
              <w:t>5</w:t>
            </w:r>
          </w:p>
        </w:tc>
        <w:tc>
          <w:tcPr>
            <w:tcW w:w="168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color w:val="auto"/>
                <w:sz w:val="21"/>
                <w:szCs w:val="21"/>
              </w:rPr>
            </w:pPr>
            <w:r>
              <w:rPr>
                <w:rFonts w:hint="eastAsia" w:ascii="宋体" w:hAnsi="宋体" w:cs="宋体"/>
                <w:b/>
                <w:bCs/>
                <w:color w:val="auto"/>
              </w:rPr>
              <w:t>▲</w:t>
            </w:r>
            <w:r>
              <w:rPr>
                <w:color w:val="auto"/>
                <w:szCs w:val="21"/>
              </w:rPr>
              <w:t>服务地点或</w:t>
            </w:r>
            <w:r>
              <w:rPr>
                <w:rFonts w:hint="eastAsia"/>
                <w:color w:val="auto"/>
                <w:szCs w:val="21"/>
              </w:rPr>
              <w:t>交付</w:t>
            </w:r>
            <w:r>
              <w:rPr>
                <w:color w:val="auto"/>
                <w:szCs w:val="21"/>
              </w:rPr>
              <w:t>地点</w:t>
            </w:r>
          </w:p>
        </w:tc>
        <w:tc>
          <w:tcPr>
            <w:tcW w:w="659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Arial"/>
                <w:color w:val="auto"/>
                <w:szCs w:val="21"/>
              </w:rPr>
            </w:pPr>
            <w:r>
              <w:rPr>
                <w:rFonts w:hint="eastAsia" w:ascii="宋体" w:hAnsi="宋体" w:eastAsia="宋体" w:cs="Arial"/>
                <w:color w:val="auto"/>
                <w:szCs w:val="21"/>
              </w:rPr>
              <w:t>崇左市。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color w:val="auto"/>
                <w:sz w:val="21"/>
                <w:szCs w:val="21"/>
                <w:lang w:eastAsia="zh-CN"/>
              </w:rPr>
            </w:pPr>
            <w:r>
              <w:rPr>
                <w:rFonts w:hint="eastAsia"/>
                <w:color w:val="auto"/>
                <w:szCs w:val="21"/>
                <w:lang w:val="en-US" w:eastAsia="zh-CN"/>
              </w:rPr>
              <w:t>6</w:t>
            </w:r>
          </w:p>
        </w:tc>
        <w:tc>
          <w:tcPr>
            <w:tcW w:w="168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color w:val="auto"/>
                <w:sz w:val="21"/>
                <w:szCs w:val="21"/>
              </w:rPr>
            </w:pPr>
            <w:r>
              <w:rPr>
                <w:color w:val="auto"/>
                <w:szCs w:val="21"/>
              </w:rPr>
              <w:t>▲</w:t>
            </w:r>
            <w:r>
              <w:rPr>
                <w:rFonts w:hint="eastAsia"/>
                <w:color w:val="auto"/>
                <w:szCs w:val="21"/>
              </w:rPr>
              <w:t>其他要求</w:t>
            </w:r>
          </w:p>
        </w:tc>
        <w:tc>
          <w:tcPr>
            <w:tcW w:w="6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outlineLvl w:val="0"/>
              <w:rPr>
                <w:rFonts w:hint="eastAsia"/>
                <w:color w:val="auto"/>
              </w:rPr>
            </w:pPr>
            <w:r>
              <w:rPr>
                <w:rFonts w:hint="eastAsia"/>
                <w:color w:val="auto"/>
              </w:rPr>
              <w:t>(一) 本项目需另外配置1名总负责人（项目经理），该人员工资不算入本项目预算金额，由中标人自行发放，该人员负责统筹安排项目点的日常工作,与采购人沟通协调落实好相关要求，对项目的整体服务质量、安全管理负责。</w:t>
            </w:r>
          </w:p>
          <w:p>
            <w:pPr>
              <w:adjustRightInd w:val="0"/>
              <w:snapToGrid w:val="0"/>
              <w:spacing w:line="400" w:lineRule="exact"/>
              <w:ind w:firstLine="420" w:firstLineChars="200"/>
              <w:outlineLvl w:val="0"/>
              <w:rPr>
                <w:color w:val="auto"/>
              </w:rPr>
            </w:pPr>
            <w:r>
              <w:rPr>
                <w:rFonts w:hint="eastAsia"/>
                <w:color w:val="auto"/>
              </w:rPr>
              <w:t>(二)不得擅自占用和改变公用设施的使用功能；</w:t>
            </w:r>
          </w:p>
          <w:p>
            <w:pPr>
              <w:adjustRightInd w:val="0"/>
              <w:snapToGrid w:val="0"/>
              <w:spacing w:line="400" w:lineRule="exact"/>
              <w:ind w:firstLine="420" w:firstLineChars="200"/>
              <w:outlineLvl w:val="0"/>
              <w:rPr>
                <w:rFonts w:hint="eastAsia"/>
                <w:color w:val="auto"/>
              </w:rPr>
            </w:pPr>
            <w:r>
              <w:rPr>
                <w:rFonts w:hint="eastAsia"/>
                <w:color w:val="auto"/>
              </w:rPr>
              <w:t>(三)档案资料管理及时给予采购人管理资料备份；</w:t>
            </w:r>
          </w:p>
          <w:p>
            <w:pPr>
              <w:adjustRightInd w:val="0"/>
              <w:snapToGrid w:val="0"/>
              <w:spacing w:line="400" w:lineRule="exact"/>
              <w:ind w:firstLine="420" w:firstLineChars="200"/>
              <w:outlineLvl w:val="0"/>
              <w:rPr>
                <w:rFonts w:hint="eastAsia"/>
                <w:color w:val="auto"/>
              </w:rPr>
            </w:pPr>
            <w:r>
              <w:rPr>
                <w:rFonts w:hint="eastAsia"/>
                <w:color w:val="auto"/>
              </w:rPr>
              <w:t>(四)采购人认可的，成交供应商在响应文件中承诺的其他事项；</w:t>
            </w:r>
          </w:p>
          <w:p>
            <w:pPr>
              <w:adjustRightInd w:val="0"/>
              <w:snapToGrid w:val="0"/>
              <w:spacing w:line="400" w:lineRule="exact"/>
              <w:ind w:firstLine="420" w:firstLineChars="200"/>
              <w:outlineLvl w:val="0"/>
              <w:rPr>
                <w:rFonts w:hint="eastAsia"/>
                <w:color w:val="auto"/>
              </w:rPr>
            </w:pPr>
            <w:r>
              <w:rPr>
                <w:rFonts w:hint="eastAsia"/>
                <w:color w:val="auto"/>
              </w:rPr>
              <w:t>(五)完成采购人安排的其他临时工作；</w:t>
            </w:r>
          </w:p>
          <w:p>
            <w:pPr>
              <w:adjustRightInd w:val="0"/>
              <w:snapToGrid w:val="0"/>
              <w:spacing w:line="400" w:lineRule="exact"/>
              <w:ind w:firstLine="420" w:firstLineChars="200"/>
              <w:outlineLvl w:val="0"/>
              <w:rPr>
                <w:rFonts w:hint="default"/>
                <w:color w:val="auto"/>
                <w:lang w:val="en-US" w:eastAsia="zh-CN"/>
              </w:rPr>
            </w:pPr>
            <w:r>
              <w:rPr>
                <w:rFonts w:hint="eastAsia"/>
                <w:color w:val="auto"/>
              </w:rPr>
              <w:t>(六)员工工资至少达到崇左市要求的最低工资标准、按国家规定缴纳社会保险（五险）</w:t>
            </w:r>
            <w:r>
              <w:rPr>
                <w:rFonts w:hint="eastAsia"/>
                <w:color w:val="auto"/>
                <w:lang w:eastAsia="zh-CN"/>
              </w:rPr>
              <w:t>；</w:t>
            </w:r>
            <w:r>
              <w:rPr>
                <w:rFonts w:hint="eastAsia"/>
                <w:color w:val="auto"/>
                <w:lang w:val="en-US" w:eastAsia="zh-CN"/>
              </w:rPr>
              <w:t xml:space="preserve"> </w:t>
            </w:r>
          </w:p>
          <w:p>
            <w:pPr>
              <w:adjustRightInd w:val="0"/>
              <w:snapToGrid w:val="0"/>
              <w:spacing w:line="400" w:lineRule="exact"/>
              <w:ind w:firstLine="420" w:firstLineChars="200"/>
              <w:outlineLvl w:val="0"/>
              <w:rPr>
                <w:rFonts w:hint="eastAsia"/>
                <w:color w:val="auto"/>
              </w:rPr>
            </w:pPr>
            <w:r>
              <w:rPr>
                <w:rFonts w:hint="eastAsia"/>
                <w:color w:val="auto"/>
              </w:rPr>
              <w:t>(七)投入本项目的人员必须为本单位员工，正式入场服务时提供劳动合同复印件给采购人备案；</w:t>
            </w:r>
          </w:p>
          <w:p>
            <w:pPr>
              <w:adjustRightInd w:val="0"/>
              <w:snapToGrid w:val="0"/>
              <w:spacing w:line="400" w:lineRule="exact"/>
              <w:ind w:firstLine="420" w:firstLineChars="200"/>
              <w:outlineLvl w:val="0"/>
              <w:rPr>
                <w:rFonts w:hint="eastAsia"/>
                <w:color w:val="auto"/>
              </w:rPr>
            </w:pPr>
            <w:r>
              <w:rPr>
                <w:rFonts w:hint="eastAsia"/>
                <w:color w:val="auto"/>
              </w:rPr>
              <w:t>(八)本项目服务费按月结算。下一个月的第一个星期内办理上一个月的服务费结算。结算时成交供应商提供上一月的费用表和工作人员当月的签到表、工作人员个人社会保险缴纳（五险）单据原件等材料，采购人核实确认后才予以费用的结算。</w:t>
            </w:r>
          </w:p>
          <w:p>
            <w:pPr>
              <w:adjustRightInd w:val="0"/>
              <w:snapToGrid w:val="0"/>
              <w:spacing w:line="400" w:lineRule="exact"/>
              <w:ind w:firstLine="420" w:firstLineChars="200"/>
              <w:outlineLvl w:val="0"/>
              <w:rPr>
                <w:rFonts w:hint="eastAsia" w:eastAsia="宋体"/>
                <w:color w:val="auto"/>
                <w:lang w:eastAsia="zh-CN"/>
              </w:rPr>
            </w:pPr>
            <w:r>
              <w:rPr>
                <w:rFonts w:hint="eastAsia"/>
                <w:color w:val="auto"/>
              </w:rPr>
              <w:t>（九）员工每人每天工作时间不超过 8小时，采购人可根据实际情况对工作时间进行适当调整，节假日或临时性工作，需要安排轮岗等。超过8小时按加班时间计算，每加班1小时补100元加班费，当月最高补600元加班费，超过最高加班费的转为下个月补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color w:val="auto"/>
                <w:szCs w:val="21"/>
                <w:lang w:val="en-US" w:eastAsia="zh-CN"/>
              </w:rPr>
            </w:pPr>
            <w:r>
              <w:rPr>
                <w:rFonts w:hint="eastAsia"/>
                <w:color w:val="auto"/>
                <w:szCs w:val="21"/>
                <w:lang w:val="en-US" w:eastAsia="zh-CN"/>
              </w:rPr>
              <w:t>7</w:t>
            </w:r>
          </w:p>
        </w:tc>
        <w:tc>
          <w:tcPr>
            <w:tcW w:w="168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宋体"/>
                <w:color w:val="auto"/>
                <w:szCs w:val="21"/>
                <w:lang w:val="en-US" w:eastAsia="zh-CN"/>
              </w:rPr>
            </w:pPr>
            <w:r>
              <w:rPr>
                <w:rFonts w:hint="eastAsia" w:ascii="宋体" w:hAnsi="宋体" w:cs="宋体"/>
                <w:b/>
                <w:bCs/>
                <w:color w:val="auto"/>
              </w:rPr>
              <w:t>▲</w:t>
            </w:r>
            <w:r>
              <w:rPr>
                <w:rFonts w:hint="eastAsia" w:ascii="宋体" w:hAnsi="宋体" w:eastAsia="宋体" w:cs="Times New Roman"/>
                <w:color w:val="auto"/>
                <w:kern w:val="0"/>
                <w:szCs w:val="21"/>
                <w:lang w:val="en-US" w:eastAsia="zh-CN"/>
              </w:rPr>
              <w:t>考核与</w:t>
            </w:r>
            <w:r>
              <w:rPr>
                <w:rFonts w:hint="eastAsia" w:ascii="宋体" w:hAnsi="宋体" w:eastAsia="宋体" w:cs="Times New Roman"/>
                <w:color w:val="auto"/>
                <w:kern w:val="0"/>
                <w:szCs w:val="21"/>
              </w:rPr>
              <w:t>合同的终止</w:t>
            </w:r>
          </w:p>
        </w:tc>
        <w:tc>
          <w:tcPr>
            <w:tcW w:w="6590" w:type="dxa"/>
            <w:tcBorders>
              <w:top w:val="single" w:color="auto" w:sz="4" w:space="0"/>
              <w:left w:val="single" w:color="auto" w:sz="4" w:space="0"/>
              <w:bottom w:val="single" w:color="auto" w:sz="4" w:space="0"/>
              <w:right w:val="single" w:color="auto" w:sz="4" w:space="0"/>
            </w:tcBorders>
            <w:vAlign w:val="center"/>
          </w:tcPr>
          <w:p>
            <w:pPr>
              <w:numPr>
                <w:ilvl w:val="0"/>
                <w:numId w:val="0"/>
              </w:numPr>
              <w:ind w:firstLine="420" w:firstLineChars="200"/>
              <w:rPr>
                <w:rFonts w:hint="eastAsia" w:ascii="宋体" w:hAnsi="宋体" w:cs="Arial"/>
                <w:color w:val="auto"/>
                <w:szCs w:val="20"/>
                <w:lang w:eastAsia="zh-CN"/>
              </w:rPr>
            </w:pPr>
            <w:r>
              <w:rPr>
                <w:rFonts w:hint="eastAsia" w:ascii="宋体" w:hAnsi="宋体"/>
                <w:color w:val="auto"/>
                <w:szCs w:val="21"/>
                <w:lang w:val="en-US" w:eastAsia="zh-CN"/>
              </w:rPr>
              <w:t>业主</w:t>
            </w:r>
            <w:r>
              <w:rPr>
                <w:rFonts w:hint="eastAsia" w:ascii="宋体" w:hAnsi="宋体" w:cs="Arial"/>
                <w:color w:val="auto"/>
                <w:szCs w:val="20"/>
                <w:lang w:val="en-US" w:eastAsia="zh-CN"/>
              </w:rPr>
              <w:t>每月对物业服务情况进行考核，</w:t>
            </w:r>
            <w:r>
              <w:rPr>
                <w:rFonts w:hint="eastAsia" w:ascii="宋体" w:hAnsi="宋体"/>
                <w:color w:val="auto"/>
                <w:szCs w:val="21"/>
                <w:lang w:eastAsia="zh-CN"/>
              </w:rPr>
              <w:t>如</w:t>
            </w:r>
            <w:r>
              <w:rPr>
                <w:rFonts w:hint="eastAsia" w:ascii="宋体" w:hAnsi="宋体"/>
                <w:color w:val="auto"/>
                <w:szCs w:val="21"/>
                <w:lang w:val="en-US" w:eastAsia="zh-CN"/>
              </w:rPr>
              <w:t>考核结果发现</w:t>
            </w:r>
            <w:r>
              <w:rPr>
                <w:rFonts w:hint="eastAsia" w:ascii="宋体" w:hAnsi="宋体"/>
                <w:color w:val="auto"/>
                <w:szCs w:val="21"/>
                <w:lang w:eastAsia="zh-CN"/>
              </w:rPr>
              <w:t>服务公司不按合同要求提供服务，业主</w:t>
            </w:r>
            <w:r>
              <w:rPr>
                <w:rFonts w:hint="eastAsia" w:ascii="宋体" w:hAnsi="宋体"/>
                <w:color w:val="auto"/>
                <w:szCs w:val="21"/>
                <w:lang w:val="en-US" w:eastAsia="zh-CN"/>
              </w:rPr>
              <w:t>有权</w:t>
            </w:r>
            <w:r>
              <w:rPr>
                <w:rFonts w:hint="eastAsia" w:ascii="宋体" w:hAnsi="宋体"/>
                <w:color w:val="auto"/>
                <w:szCs w:val="21"/>
                <w:lang w:eastAsia="zh-CN"/>
              </w:rPr>
              <w:t>提出整改要求，</w:t>
            </w:r>
            <w:r>
              <w:rPr>
                <w:rFonts w:hint="eastAsia" w:ascii="宋体" w:hAnsi="宋体"/>
                <w:color w:val="auto"/>
                <w:szCs w:val="21"/>
                <w:lang w:val="en-US" w:eastAsia="zh-CN"/>
              </w:rPr>
              <w:t>服务公司需按照整改要求进行整改，如</w:t>
            </w:r>
            <w:r>
              <w:rPr>
                <w:rFonts w:hint="eastAsia" w:ascii="宋体" w:hAnsi="宋体"/>
                <w:color w:val="auto"/>
                <w:szCs w:val="21"/>
                <w:lang w:eastAsia="zh-CN"/>
              </w:rPr>
              <w:t>服务公司未按要求整改</w:t>
            </w:r>
            <w:r>
              <w:rPr>
                <w:rFonts w:hint="eastAsia" w:ascii="宋体" w:hAnsi="宋体"/>
                <w:color w:val="auto"/>
                <w:szCs w:val="21"/>
                <w:lang w:val="en-US" w:eastAsia="zh-CN"/>
              </w:rPr>
              <w:t>或整改后考核仍不达到相关物业执行标准</w:t>
            </w:r>
            <w:r>
              <w:rPr>
                <w:rFonts w:hint="eastAsia" w:ascii="宋体" w:hAnsi="宋体"/>
                <w:color w:val="auto"/>
                <w:szCs w:val="21"/>
                <w:lang w:eastAsia="zh-CN"/>
              </w:rPr>
              <w:t>，一个季度累计达3次(含)</w:t>
            </w:r>
            <w:r>
              <w:rPr>
                <w:rFonts w:hint="eastAsia" w:ascii="宋体" w:hAnsi="宋体"/>
                <w:color w:val="auto"/>
                <w:szCs w:val="21"/>
                <w:lang w:val="en-US" w:eastAsia="zh-CN"/>
              </w:rPr>
              <w:t>或年度累计达5次（含）</w:t>
            </w:r>
            <w:r>
              <w:rPr>
                <w:rFonts w:hint="eastAsia" w:ascii="宋体" w:hAnsi="宋体"/>
                <w:color w:val="auto"/>
                <w:szCs w:val="21"/>
                <w:lang w:eastAsia="zh-CN"/>
              </w:rPr>
              <w:t>以上的，业主有权终止合同。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color w:val="auto"/>
                <w:sz w:val="21"/>
                <w:szCs w:val="21"/>
                <w:lang w:eastAsia="zh-CN"/>
              </w:rPr>
            </w:pPr>
            <w:r>
              <w:rPr>
                <w:rFonts w:hint="eastAsia"/>
                <w:color w:val="auto"/>
                <w:szCs w:val="21"/>
                <w:lang w:val="en-US" w:eastAsia="zh-CN"/>
              </w:rPr>
              <w:t>8</w:t>
            </w:r>
          </w:p>
        </w:tc>
        <w:tc>
          <w:tcPr>
            <w:tcW w:w="168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color w:val="auto"/>
                <w:sz w:val="21"/>
                <w:szCs w:val="21"/>
              </w:rPr>
            </w:pPr>
            <w:r>
              <w:rPr>
                <w:rFonts w:hint="eastAsia" w:ascii="宋体" w:hAnsi="宋体" w:cs="宋体"/>
                <w:b/>
                <w:bCs/>
                <w:color w:val="auto"/>
              </w:rPr>
              <w:t>▲</w:t>
            </w:r>
            <w:r>
              <w:rPr>
                <w:color w:val="auto"/>
                <w:szCs w:val="21"/>
              </w:rPr>
              <w:t>付款方式、时间、条件</w:t>
            </w:r>
          </w:p>
        </w:tc>
        <w:tc>
          <w:tcPr>
            <w:tcW w:w="6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outlineLvl w:val="0"/>
              <w:rPr>
                <w:rFonts w:ascii="宋体" w:hAnsi="宋体" w:cs="Arial"/>
                <w:color w:val="auto"/>
                <w:szCs w:val="20"/>
              </w:rPr>
            </w:pPr>
            <w:r>
              <w:rPr>
                <w:rFonts w:hint="eastAsia" w:ascii="宋体" w:hAnsi="宋体" w:cs="Arial"/>
                <w:color w:val="auto"/>
                <w:szCs w:val="20"/>
              </w:rPr>
              <w:t>1</w:t>
            </w:r>
            <w:r>
              <w:rPr>
                <w:rFonts w:ascii="宋体" w:hAnsi="宋体" w:cs="Arial"/>
                <w:color w:val="auto"/>
                <w:szCs w:val="20"/>
              </w:rPr>
              <w:t>.</w:t>
            </w:r>
            <w:r>
              <w:rPr>
                <w:rFonts w:hint="eastAsia" w:ascii="宋体" w:hAnsi="宋体" w:cs="Arial"/>
                <w:color w:val="auto"/>
                <w:szCs w:val="20"/>
              </w:rPr>
              <w:t>预付款：本项目预付款为合同金额的</w:t>
            </w:r>
            <w:r>
              <w:rPr>
                <w:rFonts w:ascii="宋体" w:hAnsi="宋体" w:cs="Arial"/>
                <w:color w:val="auto"/>
                <w:szCs w:val="20"/>
              </w:rPr>
              <w:t>30%</w:t>
            </w:r>
            <w:r>
              <w:rPr>
                <w:rFonts w:hint="eastAsia" w:ascii="宋体" w:hAnsi="宋体" w:cs="Arial"/>
                <w:color w:val="auto"/>
                <w:szCs w:val="20"/>
              </w:rPr>
              <w:t>，本合同生效后，</w:t>
            </w:r>
            <w:r>
              <w:rPr>
                <w:rFonts w:hint="eastAsia" w:ascii="宋体" w:hAnsi="宋体" w:cs="Arial"/>
                <w:color w:val="auto"/>
                <w:szCs w:val="20"/>
                <w:lang w:val="en-US" w:eastAsia="zh-CN"/>
              </w:rPr>
              <w:t>成交</w:t>
            </w:r>
            <w:r>
              <w:rPr>
                <w:rFonts w:hint="eastAsia" w:ascii="宋体" w:hAnsi="宋体" w:cs="Arial"/>
                <w:color w:val="auto"/>
                <w:szCs w:val="20"/>
              </w:rPr>
              <w:t>人书面申请进场并得到采购人同意后，</w:t>
            </w:r>
            <w:r>
              <w:rPr>
                <w:rFonts w:hint="eastAsia" w:ascii="宋体" w:hAnsi="宋体" w:cs="Arial"/>
                <w:color w:val="auto"/>
                <w:szCs w:val="20"/>
                <w:lang w:val="en-US" w:eastAsia="zh-CN"/>
              </w:rPr>
              <w:t>30</w:t>
            </w:r>
            <w:r>
              <w:rPr>
                <w:rFonts w:hint="eastAsia" w:ascii="宋体" w:hAnsi="宋体" w:cs="Arial"/>
                <w:color w:val="auto"/>
                <w:szCs w:val="20"/>
              </w:rPr>
              <w:t>日内支付。采购人依据合同约定每月向</w:t>
            </w:r>
            <w:r>
              <w:rPr>
                <w:rFonts w:hint="eastAsia" w:ascii="宋体" w:hAnsi="宋体" w:cs="Arial"/>
                <w:color w:val="auto"/>
                <w:szCs w:val="20"/>
                <w:lang w:val="en-US" w:eastAsia="zh-CN"/>
              </w:rPr>
              <w:t>成交</w:t>
            </w:r>
            <w:r>
              <w:rPr>
                <w:rFonts w:hint="eastAsia" w:ascii="宋体" w:hAnsi="宋体" w:cs="Arial"/>
                <w:color w:val="auto"/>
                <w:szCs w:val="20"/>
              </w:rPr>
              <w:t>人支付服务费时应先扣除预付款。</w:t>
            </w:r>
          </w:p>
          <w:p>
            <w:pPr>
              <w:adjustRightInd w:val="0"/>
              <w:snapToGrid w:val="0"/>
              <w:spacing w:line="400" w:lineRule="exact"/>
              <w:ind w:firstLine="420" w:firstLineChars="200"/>
              <w:outlineLvl w:val="0"/>
              <w:rPr>
                <w:rFonts w:ascii="宋体" w:hAnsi="宋体" w:cs="Arial"/>
                <w:color w:val="auto"/>
                <w:szCs w:val="20"/>
              </w:rPr>
            </w:pPr>
            <w:r>
              <w:rPr>
                <w:rFonts w:hint="eastAsia" w:ascii="宋体" w:hAnsi="宋体" w:cs="Arial"/>
                <w:color w:val="auto"/>
                <w:szCs w:val="20"/>
              </w:rPr>
              <w:t>2</w:t>
            </w:r>
            <w:r>
              <w:rPr>
                <w:rFonts w:ascii="宋体" w:hAnsi="宋体" w:cs="Arial"/>
                <w:color w:val="auto"/>
                <w:szCs w:val="20"/>
              </w:rPr>
              <w:t>.</w:t>
            </w:r>
            <w:r>
              <w:rPr>
                <w:rFonts w:hint="eastAsia" w:ascii="宋体" w:hAnsi="宋体" w:cs="Arial"/>
                <w:color w:val="auto"/>
                <w:szCs w:val="20"/>
              </w:rPr>
              <w:t>除本条第1点规定情形外，服务费按月结算。下一个月的第一个星期内办理上一个月的服务费结算。结算时</w:t>
            </w:r>
            <w:r>
              <w:rPr>
                <w:rFonts w:hint="eastAsia" w:ascii="宋体" w:hAnsi="宋体" w:cs="宋体"/>
                <w:color w:val="auto"/>
                <w:kern w:val="0"/>
                <w:szCs w:val="21"/>
              </w:rPr>
              <w:t>成交供应商提供上一月的费用表和工作人员当月的</w:t>
            </w:r>
            <w:r>
              <w:rPr>
                <w:rFonts w:hint="eastAsia" w:ascii="宋体" w:hAnsi="宋体" w:cs="宋体"/>
                <w:color w:val="auto"/>
                <w:kern w:val="0"/>
                <w:szCs w:val="21"/>
                <w:lang w:eastAsia="zh-CN"/>
              </w:rPr>
              <w:t>考勤</w:t>
            </w:r>
            <w:r>
              <w:rPr>
                <w:rFonts w:hint="eastAsia" w:ascii="宋体" w:hAnsi="宋体" w:cs="宋体"/>
                <w:color w:val="auto"/>
                <w:kern w:val="0"/>
                <w:szCs w:val="21"/>
              </w:rPr>
              <w:t>表等材料，采购人核实确认后才予以费用的结算。</w:t>
            </w:r>
          </w:p>
          <w:p>
            <w:pPr>
              <w:adjustRightInd w:val="0"/>
              <w:snapToGrid w:val="0"/>
              <w:spacing w:line="400" w:lineRule="exact"/>
              <w:ind w:firstLine="420" w:firstLineChars="200"/>
              <w:outlineLvl w:val="0"/>
              <w:rPr>
                <w:rFonts w:hint="eastAsia" w:ascii="宋体" w:hAnsi="宋体" w:eastAsia="宋体" w:cs="宋体"/>
                <w:b/>
                <w:color w:val="auto"/>
                <w:sz w:val="21"/>
                <w:szCs w:val="21"/>
              </w:rPr>
            </w:pPr>
            <w:r>
              <w:rPr>
                <w:rFonts w:hint="eastAsia" w:ascii="宋体" w:hAnsi="宋体" w:cs="Arial"/>
                <w:color w:val="auto"/>
                <w:szCs w:val="20"/>
              </w:rPr>
              <w:t>3</w:t>
            </w:r>
            <w:r>
              <w:rPr>
                <w:rFonts w:ascii="宋体" w:hAnsi="宋体" w:cs="Arial"/>
                <w:color w:val="auto"/>
                <w:szCs w:val="20"/>
              </w:rPr>
              <w:t>.</w:t>
            </w:r>
            <w:r>
              <w:rPr>
                <w:rFonts w:hint="eastAsia" w:ascii="宋体" w:hAnsi="宋体" w:cs="Arial"/>
                <w:color w:val="auto"/>
                <w:szCs w:val="20"/>
              </w:rPr>
              <w:t>采购人付款前，</w:t>
            </w:r>
            <w:r>
              <w:rPr>
                <w:rFonts w:hint="eastAsia" w:ascii="宋体" w:hAnsi="宋体" w:cs="Arial"/>
                <w:color w:val="auto"/>
                <w:szCs w:val="20"/>
                <w:lang w:val="en-US" w:eastAsia="zh-CN"/>
              </w:rPr>
              <w:t>成交</w:t>
            </w:r>
            <w:r>
              <w:rPr>
                <w:rFonts w:hint="eastAsia" w:ascii="宋体" w:hAnsi="宋体" w:cs="Arial"/>
                <w:color w:val="auto"/>
                <w:szCs w:val="20"/>
              </w:rPr>
              <w:t>人应为采购人开具等额、合法、有效的增值税普通发票，采购人应于收到发票之日起</w:t>
            </w:r>
            <w:r>
              <w:rPr>
                <w:rFonts w:hint="eastAsia" w:ascii="宋体" w:hAnsi="宋体" w:cs="Arial"/>
                <w:color w:val="auto"/>
                <w:szCs w:val="20"/>
                <w:lang w:val="en-US" w:eastAsia="zh-CN"/>
              </w:rPr>
              <w:t>30</w:t>
            </w:r>
            <w:r>
              <w:rPr>
                <w:rFonts w:hint="eastAsia" w:ascii="宋体" w:hAnsi="宋体" w:cs="Arial"/>
                <w:color w:val="auto"/>
                <w:szCs w:val="20"/>
              </w:rPr>
              <w:t>日</w:t>
            </w:r>
            <w:r>
              <w:rPr>
                <w:rFonts w:hint="eastAsia" w:ascii="宋体" w:hAnsi="宋体" w:cs="Arial"/>
                <w:color w:val="auto"/>
                <w:szCs w:val="20"/>
                <w:lang w:val="en-US" w:eastAsia="zh-CN"/>
              </w:rPr>
              <w:t>内</w:t>
            </w:r>
            <w:r>
              <w:rPr>
                <w:rFonts w:hint="eastAsia" w:ascii="宋体" w:hAnsi="宋体" w:cs="Arial"/>
                <w:color w:val="auto"/>
                <w:szCs w:val="20"/>
              </w:rPr>
              <w:t>将服务费转账支付给</w:t>
            </w:r>
            <w:r>
              <w:rPr>
                <w:rFonts w:hint="eastAsia" w:ascii="宋体" w:hAnsi="宋体" w:cs="Arial"/>
                <w:color w:val="auto"/>
                <w:szCs w:val="20"/>
                <w:lang w:val="en-US" w:eastAsia="zh-CN"/>
              </w:rPr>
              <w:t>成交</w:t>
            </w:r>
            <w:r>
              <w:rPr>
                <w:rFonts w:hint="eastAsia" w:ascii="宋体" w:hAnsi="宋体" w:cs="Arial"/>
                <w:color w:val="auto"/>
                <w:szCs w:val="20"/>
              </w:rPr>
              <w:t>人。</w:t>
            </w:r>
          </w:p>
        </w:tc>
      </w:tr>
    </w:tbl>
    <w:p>
      <w:pPr>
        <w:ind w:firstLine="4560" w:firstLineChars="1900"/>
        <w:rPr>
          <w:rFonts w:hint="eastAsia" w:ascii="仿宋_GB2312" w:hAnsi="宋体" w:eastAsia="仿宋_GB2312"/>
          <w:color w:val="auto"/>
          <w:sz w:val="24"/>
        </w:rPr>
      </w:pPr>
    </w:p>
    <w:p>
      <w:pPr>
        <w:ind w:firstLine="4320" w:firstLineChars="1800"/>
        <w:rPr>
          <w:rFonts w:hint="eastAsia" w:ascii="仿宋_GB2312" w:hAnsi="宋体" w:eastAsia="仿宋_GB2312"/>
          <w:color w:val="auto"/>
          <w:sz w:val="24"/>
        </w:rPr>
      </w:pPr>
    </w:p>
    <w:p>
      <w:pPr>
        <w:pStyle w:val="9"/>
        <w:rPr>
          <w:rFonts w:hint="eastAsia" w:ascii="宋体" w:hAnsi="宋体" w:cs="宋体"/>
          <w:b/>
          <w:bCs/>
          <w:color w:val="auto"/>
          <w:lang w:val="en-US" w:eastAsia="zh-CN"/>
        </w:rPr>
      </w:pPr>
    </w:p>
    <w:p>
      <w:pPr>
        <w:rPr>
          <w:rFonts w:hint="default"/>
          <w:color w:val="auto"/>
          <w:lang w:val="en-US" w:eastAsia="zh-CN"/>
        </w:rPr>
      </w:pPr>
    </w:p>
    <w:p>
      <w:pPr>
        <w:pStyle w:val="2"/>
        <w:rPr>
          <w:rFonts w:ascii="宋体" w:hAnsi="宋体" w:cs="宋体"/>
          <w:color w:val="auto"/>
        </w:rPr>
      </w:pPr>
    </w:p>
    <w:p>
      <w:pPr>
        <w:rPr>
          <w:rFonts w:ascii="宋体" w:hAnsi="宋体" w:cs="宋体"/>
          <w:color w:val="auto"/>
        </w:rPr>
      </w:pPr>
    </w:p>
    <w:p>
      <w:pPr>
        <w:pStyle w:val="9"/>
        <w:rPr>
          <w:rFonts w:ascii="宋体" w:hAnsi="宋体" w:cs="宋体"/>
          <w:color w:val="auto"/>
        </w:rPr>
      </w:pPr>
    </w:p>
    <w:p>
      <w:pPr>
        <w:rPr>
          <w:rFonts w:ascii="宋体" w:hAnsi="宋体" w:cs="宋体"/>
          <w:color w:val="auto"/>
        </w:rPr>
      </w:pPr>
    </w:p>
    <w:p>
      <w:pPr>
        <w:pStyle w:val="9"/>
        <w:rPr>
          <w:rFonts w:ascii="宋体" w:hAnsi="宋体" w:cs="宋体"/>
          <w:color w:val="auto"/>
        </w:rPr>
      </w:pPr>
    </w:p>
    <w:p>
      <w:pPr>
        <w:rPr>
          <w:rFonts w:ascii="宋体" w:hAnsi="宋体" w:cs="宋体"/>
          <w:color w:val="auto"/>
        </w:rPr>
      </w:pPr>
    </w:p>
    <w:p>
      <w:pPr>
        <w:pStyle w:val="9"/>
        <w:rPr>
          <w:color w:val="auto"/>
        </w:rPr>
      </w:pPr>
    </w:p>
    <w:p>
      <w:pPr>
        <w:rPr>
          <w:rFonts w:ascii="宋体" w:hAnsi="宋体" w:cs="宋体"/>
          <w:color w:val="auto"/>
        </w:rPr>
      </w:pPr>
    </w:p>
    <w:p>
      <w:pPr>
        <w:pStyle w:val="9"/>
        <w:rPr>
          <w:rFonts w:ascii="宋体" w:hAnsi="宋体" w:cs="宋体"/>
          <w:color w:val="auto"/>
        </w:rPr>
      </w:pPr>
    </w:p>
    <w:p>
      <w:pPr>
        <w:rPr>
          <w:rFonts w:ascii="宋体" w:hAnsi="宋体" w:cs="宋体"/>
          <w:color w:val="auto"/>
        </w:rPr>
      </w:pPr>
    </w:p>
    <w:p>
      <w:pPr>
        <w:pStyle w:val="9"/>
        <w:rPr>
          <w:rFonts w:ascii="宋体" w:hAnsi="宋体" w:cs="宋体"/>
          <w:color w:val="auto"/>
        </w:rPr>
      </w:pPr>
    </w:p>
    <w:p>
      <w:pPr>
        <w:rPr>
          <w:color w:val="auto"/>
        </w:rPr>
      </w:pPr>
    </w:p>
    <w:p>
      <w:pPr>
        <w:pStyle w:val="3"/>
        <w:jc w:val="center"/>
        <w:rPr>
          <w:rFonts w:ascii="宋体" w:hAnsi="宋体" w:cs="宋体"/>
          <w:color w:val="auto"/>
        </w:rPr>
      </w:pPr>
      <w:bookmarkStart w:id="36" w:name="_Toc74323459"/>
      <w:r>
        <w:rPr>
          <w:rFonts w:hint="eastAsia" w:ascii="宋体" w:hAnsi="宋体" w:cs="宋体"/>
          <w:color w:val="auto"/>
        </w:rPr>
        <w:t>第四章  评审程序、评审方法和评审标准</w:t>
      </w:r>
      <w:bookmarkEnd w:id="36"/>
    </w:p>
    <w:p>
      <w:pPr>
        <w:spacing w:line="360" w:lineRule="auto"/>
        <w:jc w:val="center"/>
        <w:rPr>
          <w:rFonts w:ascii="宋体" w:hAnsi="宋体" w:cs="宋体"/>
          <w:b/>
          <w:color w:val="auto"/>
          <w:sz w:val="32"/>
          <w:szCs w:val="32"/>
        </w:rPr>
      </w:pPr>
      <w:r>
        <w:rPr>
          <w:rFonts w:hint="eastAsia" w:ascii="宋体" w:hAnsi="宋体" w:cs="宋体"/>
          <w:b/>
          <w:color w:val="auto"/>
          <w:sz w:val="32"/>
          <w:szCs w:val="32"/>
        </w:rPr>
        <w:t>一、评审程序和评审方法</w:t>
      </w:r>
    </w:p>
    <w:p>
      <w:pPr>
        <w:spacing w:line="360" w:lineRule="auto"/>
        <w:ind w:firstLine="482" w:firstLineChars="200"/>
        <w:rPr>
          <w:rFonts w:ascii="宋体" w:hAnsi="宋体" w:cs="宋体"/>
          <w:b/>
          <w:bCs/>
          <w:color w:val="auto"/>
          <w:sz w:val="24"/>
        </w:rPr>
      </w:pP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1.资格审查</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1.1响应文件开启后，磋商小组依法对供应商的资格证明文件进行审查。</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（1）查询渠道：“信用中国”网站（www.creditchina.gov.cn）、中国政府采购网（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宋体" w:hAnsi="宋体" w:cs="宋体"/>
          <w:color w:val="auto"/>
        </w:rPr>
        <w:t>www.ccgp.gov.cn</w:t>
      </w:r>
      <w:r>
        <w:rPr>
          <w:rFonts w:hint="eastAsia" w:ascii="宋体" w:hAnsi="宋体" w:cs="宋体"/>
          <w:color w:val="auto"/>
        </w:rPr>
        <w:fldChar w:fldCharType="end"/>
      </w:r>
      <w:r>
        <w:rPr>
          <w:rFonts w:hint="eastAsia" w:ascii="宋体" w:hAnsi="宋体" w:cs="宋体"/>
          <w:color w:val="auto"/>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（2）信用查询截止时点：资格审查结束前</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（3）查询记录和证据留存方式：将查询网站中的查询记录截图并作为评审资料保存。</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color w:val="auto"/>
          <w:szCs w:val="21"/>
        </w:rPr>
      </w:pPr>
      <w:r>
        <w:rPr>
          <w:rFonts w:hint="eastAsia" w:ascii="宋体" w:hAnsi="宋体" w:cs="宋体"/>
          <w:color w:val="auto"/>
          <w:szCs w:val="21"/>
        </w:rPr>
        <w:t>1.3供应商有下列情形之一的，资格审查不通过，其响应文件按无效响应处理：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（1）不具备磋商文件中规定的资格要求的；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（2）响应文件的资格证明文件缺少任一项“供应商须知前附表”资格证明文件规定的“必须提供”的文件资料的；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（3）响应文件中的资格证明文件出现任一项不符合“供应商须知前附表”资格证明文件规定的“必须提供”的文件资料要求或者无效的；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（4）同一合同项下的不同供应商，单位负责人为同一人或者存在直接控股、管理关系的；为本项目提供过整体设计、规范编制或者项目管理、监理、检测等服务的供应商，再参加该采购项目的其他采购活动的。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1.4通过资格审查的合格供应商不足3家的，不得进入符合性审查环节，采购人或者采购代理机构应当重新开展采购活动。</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2.符合性审查</w:t>
      </w:r>
    </w:p>
    <w:p>
      <w:pPr>
        <w:spacing w:line="360" w:lineRule="auto"/>
        <w:ind w:firstLine="420" w:firstLineChars="200"/>
        <w:rPr>
          <w:rFonts w:ascii="宋体" w:hAnsi="宋体" w:cs="宋体"/>
          <w:color w:val="auto"/>
          <w:szCs w:val="21"/>
        </w:rPr>
      </w:pPr>
      <w:bookmarkStart w:id="37" w:name="_Hlk42528882"/>
      <w:r>
        <w:rPr>
          <w:rFonts w:hint="eastAsia" w:ascii="宋体" w:hAnsi="宋体" w:cs="宋体"/>
          <w:color w:val="auto"/>
          <w:szCs w:val="21"/>
        </w:rPr>
        <w:t>2.1由磋商小组对资格审查的合格供应商的响应文件的竞标报价、商务、技术等实质性要求进行符合性审查，以确定其是否满足磋商文件的实质性要求。</w:t>
      </w:r>
    </w:p>
    <w:bookmarkEnd w:id="37"/>
    <w:p>
      <w:pPr>
        <w:spacing w:line="360" w:lineRule="auto"/>
        <w:ind w:firstLine="420" w:firstLineChars="200"/>
        <w:rPr>
          <w:rFonts w:ascii="宋体" w:hAnsi="宋体" w:cs="宋体"/>
          <w:color w:val="auto"/>
          <w:szCs w:val="21"/>
        </w:rPr>
      </w:pPr>
      <w:r>
        <w:rPr>
          <w:rFonts w:hint="eastAsia" w:ascii="宋体" w:hAnsi="宋体" w:cs="宋体"/>
          <w:color w:val="auto"/>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rPr>
      </w:pPr>
      <w:r>
        <w:rPr>
          <w:rFonts w:hint="eastAsia" w:ascii="宋体" w:hAnsi="宋体" w:cs="宋体"/>
          <w:color w:val="auto"/>
          <w:szCs w:val="21"/>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宋体" w:hAnsi="宋体" w:cs="宋体"/>
          <w:color w:val="auto"/>
          <w:spacing w:val="-6"/>
          <w:szCs w:val="21"/>
        </w:rPr>
        <w:t>。供应商为自然人的，必须由本人签字并附身份证明。</w:t>
      </w:r>
    </w:p>
    <w:p>
      <w:pPr>
        <w:spacing w:line="360" w:lineRule="auto"/>
        <w:ind w:firstLine="396" w:firstLineChars="200"/>
        <w:rPr>
          <w:rFonts w:ascii="宋体" w:hAnsi="宋体" w:cs="宋体"/>
          <w:color w:val="auto"/>
          <w:szCs w:val="21"/>
        </w:rPr>
      </w:pPr>
      <w:r>
        <w:rPr>
          <w:rFonts w:hint="eastAsia" w:ascii="宋体" w:hAnsi="宋体" w:cs="宋体"/>
          <w:color w:val="auto"/>
          <w:spacing w:val="-6"/>
          <w:szCs w:val="21"/>
        </w:rPr>
        <w:t>2.4</w:t>
      </w:r>
      <w:r>
        <w:rPr>
          <w:rFonts w:hint="eastAsia" w:ascii="宋体" w:hAnsi="宋体" w:cs="宋体"/>
          <w:color w:val="auto"/>
          <w:szCs w:val="21"/>
        </w:rPr>
        <w:t xml:space="preserve">首次响应文件报价出现前后不一致的，按照下列规定修正： </w:t>
      </w:r>
    </w:p>
    <w:p>
      <w:pPr>
        <w:spacing w:line="360" w:lineRule="auto"/>
        <w:ind w:firstLine="420" w:firstLineChars="200"/>
        <w:rPr>
          <w:rFonts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（2）大写金额和小写金额不一致的，以大写金额为准；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2.5商务技术报价评审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在评审时，如发现下列情形之一的，将被视为响应文件无效响应处理：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（1）商务技术评审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1）响应文件未按磋商文件要求签署、盖章；</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2）委托代理人未能出具有效身份证或者出具的身份证与授权委托书中的信息不符的； </w:t>
      </w:r>
    </w:p>
    <w:p>
      <w:pPr>
        <w:spacing w:line="360" w:lineRule="auto"/>
        <w:ind w:firstLine="420" w:firstLineChars="200"/>
        <w:rPr>
          <w:rFonts w:ascii="宋体" w:hAnsi="宋体" w:cs="宋体"/>
          <w:color w:val="auto"/>
          <w:szCs w:val="21"/>
        </w:rPr>
      </w:pPr>
      <w:r>
        <w:rPr>
          <w:rFonts w:hint="eastAsia" w:ascii="宋体" w:hAnsi="宋体" w:cs="宋体"/>
          <w:color w:val="auto"/>
          <w:szCs w:val="21"/>
        </w:rPr>
        <w:t>3）提交的磋商保证金无效的或者未按照磋商文件的规定提交磋商保证金；</w:t>
      </w:r>
    </w:p>
    <w:p>
      <w:pPr>
        <w:spacing w:line="360" w:lineRule="auto"/>
        <w:ind w:firstLine="420" w:firstLineChars="200"/>
        <w:rPr>
          <w:rFonts w:ascii="宋体" w:hAnsi="宋体" w:cs="宋体"/>
          <w:color w:val="auto"/>
          <w:szCs w:val="21"/>
        </w:rPr>
      </w:pPr>
      <w:r>
        <w:rPr>
          <w:rFonts w:hint="eastAsia" w:ascii="宋体" w:hAnsi="宋体" w:cs="宋体"/>
          <w:color w:val="auto"/>
          <w:szCs w:val="21"/>
        </w:rPr>
        <w:t>4）响应文件中的报价商务技术文件出现任一项不符合“供应商须知前附表”中“必须提供”或者“委托时必须提供”文件资料要求的规定或者提供的报价商务技术文件无效。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5）商务条款中标“▲”的条款发生负偏离或者允许负偏离的条款数超过“供应商须知前附表”规定项数的；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6）未对竞标有效期作出响应或者响应文件承诺的竞标有效期不满足磋商文件要求；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7）响应文件的实质性内容未使用中文表述、使用计量单位不符合磋商文件要求；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8）响应文件中的文件资料因填写不齐全或者内容虚假或者出现其他情形而导致被磋商小组认定无效；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9）响应文件含有采购人不能接受的附加条件；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10）属于“供应商须知正文”第7.5条情形；</w:t>
      </w:r>
    </w:p>
    <w:p>
      <w:pPr>
        <w:spacing w:line="360" w:lineRule="auto"/>
        <w:ind w:firstLine="420" w:firstLineChars="200"/>
        <w:rPr>
          <w:rFonts w:ascii="宋体" w:hAnsi="宋体" w:cs="宋体"/>
          <w:color w:val="auto"/>
          <w:szCs w:val="21"/>
        </w:rPr>
      </w:pPr>
      <w:r>
        <w:rPr>
          <w:rFonts w:hint="eastAsia" w:ascii="宋体" w:hAnsi="宋体" w:cs="宋体"/>
          <w:color w:val="auto"/>
          <w:szCs w:val="21"/>
        </w:rPr>
        <w:t>11）技术要求中标“▲”的条款发生负偏离或允许负偏离的条款数超过“供应商须知前附表”规定项数的；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12）虚假竞标，或者出现其他情形而导致被磋商小组认定无效；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13）</w:t>
      </w:r>
      <w:bookmarkStart w:id="38" w:name="_Hlk71704147"/>
      <w:r>
        <w:rPr>
          <w:rFonts w:hint="eastAsia" w:ascii="宋体" w:hAnsi="宋体" w:cs="宋体"/>
          <w:color w:val="auto"/>
          <w:szCs w:val="21"/>
        </w:rPr>
        <w:t>磋商文件未载明允许提供备选（替代）竞标方案或明确不允许提供备选（替代）竞标方案时，供应商提供了备选（替代）竞标方案的；</w:t>
      </w:r>
      <w:bookmarkEnd w:id="38"/>
    </w:p>
    <w:p>
      <w:pPr>
        <w:spacing w:line="360" w:lineRule="auto"/>
        <w:ind w:firstLine="420" w:firstLineChars="200"/>
        <w:rPr>
          <w:rFonts w:ascii="宋体" w:hAnsi="宋体" w:cs="宋体"/>
          <w:color w:val="auto"/>
          <w:szCs w:val="21"/>
        </w:rPr>
      </w:pPr>
      <w:r>
        <w:rPr>
          <w:rFonts w:hint="eastAsia" w:ascii="宋体" w:hAnsi="宋体" w:cs="宋体"/>
          <w:color w:val="auto"/>
          <w:szCs w:val="21"/>
        </w:rPr>
        <w:t>14）响应文件标注的项目名称或者项目编号与磋商文件标注的项目名称或者项目编号不一致的；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15）竞争性磋商文件明确不允许分包，响应文件拟分包的；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16）未响应磋商文件实质性要求；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17）法律、法规和磋商文件规定的其他无效情形。</w:t>
      </w:r>
    </w:p>
    <w:p>
      <w:pPr>
        <w:spacing w:line="360" w:lineRule="auto"/>
        <w:ind w:firstLine="420" w:firstLineChars="200"/>
        <w:rPr>
          <w:rFonts w:ascii="宋体" w:hAnsi="宋体" w:cs="宋体"/>
          <w:color w:val="auto"/>
          <w:szCs w:val="21"/>
        </w:rPr>
      </w:pPr>
      <w:r>
        <w:rPr>
          <w:rFonts w:hint="eastAsia" w:ascii="宋体" w:hAnsi="宋体" w:cs="宋体"/>
          <w:color w:val="auto"/>
          <w:szCs w:val="21"/>
        </w:rPr>
        <w:t>（2）报价评审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1） 响应文件未提供“供应商须知前附表” 报价商务技术文件中规定的“竞标报价表”；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2）未采用人民币报价或者未按照磋商文件标明的币种报价；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pPr>
        <w:spacing w:line="360" w:lineRule="auto"/>
        <w:ind w:firstLine="420" w:firstLineChars="200"/>
        <w:rPr>
          <w:rFonts w:ascii="宋体" w:hAnsi="宋体" w:cs="宋体"/>
          <w:color w:val="auto"/>
          <w:szCs w:val="21"/>
        </w:rPr>
      </w:pPr>
      <w:r>
        <w:rPr>
          <w:rFonts w:hint="eastAsia" w:ascii="宋体" w:hAnsi="宋体" w:cs="宋体"/>
          <w:color w:val="auto"/>
          <w:szCs w:val="21"/>
        </w:rPr>
        <w:t>4）最后报价超过所竞标分标规定的采购预算金额或者最高限价的（如本项目公布了最高限价）；</w:t>
      </w:r>
      <w:bookmarkStart w:id="39" w:name="_Hlk42596405"/>
      <w:r>
        <w:rPr>
          <w:rFonts w:hint="eastAsia" w:ascii="宋体" w:hAnsi="宋体" w:cs="宋体"/>
          <w:color w:val="auto"/>
          <w:szCs w:val="21"/>
        </w:rPr>
        <w:t xml:space="preserve"> </w:t>
      </w:r>
      <w:bookmarkEnd w:id="39"/>
    </w:p>
    <w:p>
      <w:pPr>
        <w:spacing w:line="360" w:lineRule="auto"/>
        <w:ind w:firstLine="420" w:firstLineChars="200"/>
        <w:rPr>
          <w:rFonts w:ascii="宋体" w:hAnsi="宋体" w:cs="宋体"/>
          <w:color w:val="auto"/>
          <w:szCs w:val="21"/>
        </w:rPr>
      </w:pPr>
      <w:r>
        <w:rPr>
          <w:rFonts w:hint="eastAsia" w:ascii="宋体" w:hAnsi="宋体" w:cs="宋体"/>
          <w:color w:val="auto"/>
          <w:szCs w:val="21"/>
        </w:rPr>
        <w:t>5）修正后的报价，供应商不确认的；或者经供应商确认修正后的最后报价超过所竞标分标规定的采购预算金额或者最高限价（如本项目公布了最高限价）；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6）响应文件响应的标的数量及单位与竞争性磋商采购文件要求实质性不一致的。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2.7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3.磋商程序</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3.1磋商小组按照“供应商须知前附表”</w:t>
      </w:r>
      <w:r>
        <w:rPr>
          <w:rFonts w:hint="eastAsia" w:ascii="宋体" w:hAnsi="宋体" w:cs="宋体"/>
          <w:color w:val="auto"/>
          <w:szCs w:val="21"/>
        </w:rPr>
        <w:t xml:space="preserve"> </w:t>
      </w:r>
      <w:r>
        <w:rPr>
          <w:rFonts w:hint="eastAsia" w:ascii="宋体" w:hAnsi="宋体" w:cs="宋体"/>
          <w:color w:val="auto"/>
          <w:kern w:val="0"/>
          <w:szCs w:val="21"/>
        </w:rPr>
        <w:t>确定的</w:t>
      </w:r>
      <w:r>
        <w:rPr>
          <w:rFonts w:hint="eastAsia" w:ascii="宋体" w:hAnsi="宋体" w:cs="宋体"/>
          <w:color w:val="auto"/>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3.3对磋商文件作出的实质性变动是磋商文件的有效组成部分，由磋商小组及时以电子磋商记录形式同时通知所有参加磋商的供应商。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3.5磋商中，</w:t>
      </w:r>
      <w:r>
        <w:rPr>
          <w:rFonts w:hint="eastAsia" w:ascii="宋体" w:hAnsi="宋体" w:cs="宋体"/>
          <w:color w:val="auto"/>
          <w:spacing w:val="-6"/>
          <w:szCs w:val="21"/>
        </w:rPr>
        <w:t>磋商的任何一方不得透露与磋商有关的其他供应商的技术资料、价格和其他信息。</w:t>
      </w:r>
    </w:p>
    <w:p>
      <w:pPr>
        <w:tabs>
          <w:tab w:val="left" w:pos="2835"/>
        </w:tabs>
        <w:spacing w:line="360" w:lineRule="auto"/>
        <w:ind w:firstLine="420" w:firstLineChars="200"/>
        <w:rPr>
          <w:rFonts w:ascii="宋体" w:hAnsi="宋体" w:cs="宋体"/>
          <w:color w:val="auto"/>
          <w:szCs w:val="21"/>
        </w:rPr>
      </w:pPr>
      <w:r>
        <w:rPr>
          <w:rFonts w:hint="eastAsia" w:ascii="宋体" w:hAnsi="宋体" w:cs="宋体"/>
          <w:color w:val="auto"/>
          <w:szCs w:val="21"/>
        </w:rPr>
        <w:t>3.6对磋商过程提交的响应文件进行有效性、完整性和响应程度审查，通过审查的合格供应商不足3家的，采购人或者采购代理机构应当重新开展采购活动。</w:t>
      </w:r>
    </w:p>
    <w:p>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3.7</w:t>
      </w:r>
      <w:r>
        <w:rPr>
          <w:rFonts w:hint="eastAsia" w:ascii="宋体" w:hAnsi="宋体" w:cs="宋体"/>
          <w:color w:val="auto"/>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firstLine="482" w:firstLineChars="200"/>
        <w:rPr>
          <w:rFonts w:ascii="宋体" w:hAnsi="宋体" w:cs="宋体"/>
          <w:color w:val="auto"/>
          <w:szCs w:val="21"/>
        </w:rPr>
      </w:pPr>
      <w:r>
        <w:rPr>
          <w:rFonts w:hint="eastAsia" w:ascii="宋体" w:hAnsi="宋体" w:cs="宋体"/>
          <w:b/>
          <w:bCs/>
          <w:color w:val="auto"/>
          <w:sz w:val="24"/>
        </w:rPr>
        <w:t>4. 最后报价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4.1磋商文件能够详细列明采购标的的技术、服务要求的，磋商结束后，由磋商小组要求所有继续参加磋商的供应商在规定时间内以电子文件形式提交最后报价，除本章第2.7、3.7、4.3条外，提交最后报价的供应商不得少于3家，否则必须重新采购。</w:t>
      </w:r>
    </w:p>
    <w:p>
      <w:pPr>
        <w:spacing w:line="360" w:lineRule="auto"/>
        <w:ind w:firstLine="420" w:firstLineChars="200"/>
        <w:rPr>
          <w:rFonts w:ascii="宋体" w:hAnsi="宋体" w:cs="宋体"/>
          <w:color w:val="auto"/>
          <w:szCs w:val="21"/>
        </w:rPr>
      </w:pPr>
      <w:r>
        <w:rPr>
          <w:rFonts w:hint="eastAsia" w:ascii="宋体" w:hAnsi="宋体" w:cs="宋体"/>
          <w:color w:val="auto"/>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4.3 最后报价是供应商响应文件的有效组成部分。符合《政府采购竞争性磋商采购方式管理暂行办法》（财库〔2014〕214号）第三条第四项“市场竞争不充分的科研项目，以及需要扶持的科技成果转化项目”和</w:t>
      </w:r>
      <w:r>
        <w:rPr>
          <w:rFonts w:hint="eastAsia" w:ascii="宋体" w:hAnsi="宋体" w:cs="宋体"/>
          <w:color w:val="auto"/>
        </w:rPr>
        <w:t>本章第3.7条情形的，</w:t>
      </w:r>
      <w:r>
        <w:rPr>
          <w:rFonts w:hint="eastAsia" w:ascii="宋体" w:hAnsi="宋体" w:cs="宋体"/>
          <w:color w:val="auto"/>
          <w:szCs w:val="21"/>
        </w:rPr>
        <w:t>提交最后报价的供应商可以为2家。</w:t>
      </w:r>
    </w:p>
    <w:p>
      <w:pPr>
        <w:spacing w:line="360" w:lineRule="auto"/>
        <w:ind w:firstLine="420" w:firstLineChars="200"/>
        <w:rPr>
          <w:rFonts w:ascii="宋体" w:hAnsi="宋体" w:cs="宋体"/>
          <w:color w:val="auto"/>
          <w:szCs w:val="21"/>
        </w:rPr>
      </w:pPr>
      <w:r>
        <w:rPr>
          <w:rFonts w:hint="eastAsia" w:ascii="宋体" w:hAnsi="宋体" w:cs="宋体"/>
          <w:color w:val="auto"/>
          <w:szCs w:val="21"/>
        </w:rPr>
        <w:t>4.4已经提交响应文件的供应商，在提交最后报价之前，可以根据磋商情况退出磋商，退出磋商的供应商的响应文件按无效响应处理。采购人、采购代理机构将退还退出磋商的供应商的保证金。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firstLineChars="200"/>
        <w:rPr>
          <w:rFonts w:ascii="宋体" w:hAnsi="宋体" w:cs="宋体"/>
          <w:color w:val="auto"/>
          <w:szCs w:val="21"/>
        </w:rPr>
      </w:pPr>
      <w:r>
        <w:rPr>
          <w:rFonts w:hint="eastAsia" w:ascii="宋体" w:hAnsi="宋体" w:cs="宋体"/>
          <w:color w:val="auto"/>
          <w:szCs w:val="21"/>
        </w:rPr>
        <w:t>4.5供应商未在规定时间内提交最后报价的，视同退出磋商。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4.6磋商小组收齐某一分标最后报价后或达到规定时间后统一开启，磋商小组对最后报价进行有效性、完整性和响应程度的审查。</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4.7响应文件最后报价出现前后不一致的，按照本章第2.4条的规定修正。 </w:t>
      </w:r>
    </w:p>
    <w:p>
      <w:pPr>
        <w:spacing w:line="360" w:lineRule="auto"/>
        <w:ind w:firstLine="420" w:firstLineChars="200"/>
        <w:rPr>
          <w:rFonts w:ascii="宋体" w:hAnsi="宋体" w:cs="宋体"/>
          <w:color w:val="auto"/>
          <w:szCs w:val="21"/>
        </w:rPr>
      </w:pPr>
      <w:r>
        <w:rPr>
          <w:rFonts w:hint="eastAsia" w:ascii="宋体" w:hAnsi="宋体" w:cs="宋体"/>
          <w:color w:val="auto"/>
          <w:szCs w:val="21"/>
        </w:rPr>
        <w:t>4.8经供应商确认修正后的最后报价作为评审及签订合同的依据。</w:t>
      </w:r>
    </w:p>
    <w:p>
      <w:pPr>
        <w:spacing w:line="360" w:lineRule="auto"/>
        <w:ind w:firstLine="420" w:firstLineChars="200"/>
        <w:rPr>
          <w:rFonts w:ascii="宋体" w:hAnsi="宋体" w:cs="宋体"/>
          <w:color w:val="auto"/>
          <w:szCs w:val="21"/>
        </w:rPr>
      </w:pPr>
      <w:r>
        <w:rPr>
          <w:rFonts w:hint="eastAsia" w:ascii="宋体" w:hAnsi="宋体" w:cs="宋体"/>
          <w:color w:val="auto"/>
          <w:szCs w:val="21"/>
        </w:rPr>
        <w:t>4.9供应商出现最后报价按无效响应处理或者响应文件按无效响应处理时</w:t>
      </w:r>
      <w:r>
        <w:rPr>
          <w:rFonts w:hint="eastAsia" w:ascii="宋体" w:hAnsi="宋体" w:cs="宋体"/>
          <w:color w:val="auto"/>
          <w:sz w:val="22"/>
          <w:szCs w:val="22"/>
        </w:rPr>
        <w:t>，磋商小组应当告知有关供应商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4.10最后报价结束后，磋商小组不得再与供应商进行任何形式的商谈。</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5.比较与评价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5.1评审方法：综合评分法。</w:t>
      </w:r>
    </w:p>
    <w:p>
      <w:pPr>
        <w:spacing w:line="360" w:lineRule="auto"/>
        <w:ind w:firstLine="420" w:firstLineChars="200"/>
        <w:rPr>
          <w:rFonts w:ascii="宋体" w:hAnsi="宋体" w:cs="宋体"/>
          <w:color w:val="auto"/>
          <w:szCs w:val="21"/>
        </w:rPr>
      </w:pPr>
      <w:r>
        <w:rPr>
          <w:rFonts w:hint="eastAsia" w:ascii="宋体" w:hAnsi="宋体" w:cs="宋体"/>
          <w:color w:val="auto"/>
          <w:szCs w:val="21"/>
        </w:rPr>
        <w:t>5.2经磋商确定最终采购需求和提交最后报价的供应商后，由磋商小组采用综合评分法对提交最后报价的供应商的响应文件和最后报价进行综合评分。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5.3评审时，磋商小组各成员应当独立对每个有效响应的文件进行评价、打分，然后汇总每个供应商每项评分因素的得分。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（2）各供应商的得分为磋商小组所有成员的有效评分的算术平均数。</w:t>
      </w:r>
    </w:p>
    <w:p>
      <w:pPr>
        <w:spacing w:line="360" w:lineRule="auto"/>
        <w:ind w:firstLine="420" w:firstLineChars="200"/>
        <w:rPr>
          <w:rFonts w:ascii="宋体" w:hAnsi="宋体" w:cs="宋体"/>
          <w:color w:val="auto"/>
          <w:szCs w:val="21"/>
        </w:rPr>
      </w:pPr>
      <w:r>
        <w:rPr>
          <w:rFonts w:hint="eastAsia" w:ascii="宋体" w:hAnsi="宋体" w:cs="宋体"/>
          <w:color w:val="auto"/>
          <w:szCs w:val="21"/>
        </w:rPr>
        <w:t>5.4评标价为供应商的最后报价进行政策性扣除后的价格，评标价只是作为评审时使用。最终成交供应商的成交金额等于最后报价（如有修正，以确认修正后的最后报价为准）。</w:t>
      </w:r>
    </w:p>
    <w:p>
      <w:pPr>
        <w:spacing w:line="360" w:lineRule="auto"/>
        <w:ind w:firstLine="420" w:firstLineChars="200"/>
        <w:rPr>
          <w:rFonts w:ascii="宋体" w:hAnsi="宋体" w:cs="宋体"/>
          <w:color w:val="auto"/>
          <w:kern w:val="0"/>
          <w:szCs w:val="21"/>
        </w:rPr>
      </w:pPr>
      <w:r>
        <w:rPr>
          <w:rFonts w:hint="eastAsia" w:ascii="宋体" w:hAnsi="宋体" w:cs="宋体"/>
          <w:color w:val="auto"/>
          <w:szCs w:val="21"/>
        </w:rPr>
        <w:t>5.5由磋商小组根据综合评分情况，按照评审得分由高到低顺序推荐3名以上成交候选供应商，并编写评</w:t>
      </w:r>
      <w:r>
        <w:rPr>
          <w:rFonts w:hint="eastAsia" w:ascii="宋体" w:hAnsi="宋体" w:cs="宋体"/>
          <w:color w:val="auto"/>
          <w:kern w:val="0"/>
          <w:szCs w:val="21"/>
        </w:rPr>
        <w:t>审报告。符合本章第</w:t>
      </w:r>
      <w:r>
        <w:rPr>
          <w:rFonts w:hint="eastAsia" w:ascii="宋体" w:hAnsi="宋体" w:cs="宋体"/>
          <w:color w:val="auto"/>
          <w:szCs w:val="21"/>
        </w:rPr>
        <w:t>2.7、3.7、4.3</w:t>
      </w:r>
      <w:r>
        <w:rPr>
          <w:rFonts w:hint="eastAsia" w:ascii="宋体" w:hAnsi="宋体" w:cs="宋体"/>
          <w:color w:val="auto"/>
          <w:kern w:val="0"/>
          <w:szCs w:val="21"/>
        </w:rPr>
        <w:t>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二、评审标准</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6.评审依据：磋商小组将以磋商响应文件为评审依据，对供应商的报价、技术、商务等方面内容按百分制打分。（计分方法按四舍五入取至百分位）</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6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adjustRightInd w:val="0"/>
              <w:spacing w:line="410" w:lineRule="exact"/>
              <w:jc w:val="center"/>
              <w:textAlignment w:val="baseline"/>
              <w:rPr>
                <w:rFonts w:ascii="宋体" w:hAnsi="宋体" w:cs="宋体"/>
                <w:b/>
                <w:color w:val="auto"/>
                <w:szCs w:val="21"/>
              </w:rPr>
            </w:pPr>
            <w:r>
              <w:rPr>
                <w:rFonts w:hint="eastAsia" w:ascii="宋体" w:hAnsi="宋体" w:cs="宋体"/>
                <w:b/>
                <w:color w:val="auto"/>
                <w:szCs w:val="21"/>
              </w:rPr>
              <w:t>序号</w:t>
            </w:r>
          </w:p>
        </w:tc>
        <w:tc>
          <w:tcPr>
            <w:tcW w:w="1280" w:type="dxa"/>
            <w:vAlign w:val="center"/>
          </w:tcPr>
          <w:p>
            <w:pPr>
              <w:adjustRightInd w:val="0"/>
              <w:spacing w:line="410" w:lineRule="exact"/>
              <w:jc w:val="center"/>
              <w:textAlignment w:val="baseline"/>
              <w:rPr>
                <w:rFonts w:ascii="宋体" w:hAnsi="宋体" w:cs="宋体"/>
                <w:color w:val="auto"/>
                <w:szCs w:val="21"/>
              </w:rPr>
            </w:pPr>
            <w:r>
              <w:rPr>
                <w:rFonts w:hint="eastAsia" w:ascii="宋体" w:hAnsi="宋体" w:cs="宋体"/>
                <w:b/>
                <w:color w:val="auto"/>
                <w:szCs w:val="21"/>
              </w:rPr>
              <w:t>评审因素</w:t>
            </w:r>
          </w:p>
        </w:tc>
        <w:tc>
          <w:tcPr>
            <w:tcW w:w="709" w:type="dxa"/>
            <w:vAlign w:val="center"/>
          </w:tcPr>
          <w:p>
            <w:pPr>
              <w:adjustRightInd w:val="0"/>
              <w:spacing w:line="410" w:lineRule="exact"/>
              <w:jc w:val="center"/>
              <w:textAlignment w:val="baseline"/>
              <w:rPr>
                <w:rFonts w:ascii="宋体" w:hAnsi="宋体" w:cs="宋体"/>
                <w:b/>
                <w:color w:val="auto"/>
                <w:szCs w:val="21"/>
              </w:rPr>
            </w:pPr>
            <w:r>
              <w:rPr>
                <w:rFonts w:hint="eastAsia" w:ascii="宋体" w:hAnsi="宋体" w:cs="宋体"/>
                <w:b/>
                <w:color w:val="auto"/>
                <w:szCs w:val="21"/>
              </w:rPr>
              <w:t>分值</w:t>
            </w:r>
          </w:p>
        </w:tc>
        <w:tc>
          <w:tcPr>
            <w:tcW w:w="6909" w:type="dxa"/>
            <w:vAlign w:val="center"/>
          </w:tcPr>
          <w:p>
            <w:pPr>
              <w:adjustRightInd w:val="0"/>
              <w:spacing w:line="410" w:lineRule="exact"/>
              <w:jc w:val="center"/>
              <w:textAlignment w:val="baseline"/>
              <w:rPr>
                <w:rFonts w:ascii="宋体" w:hAnsi="宋体" w:cs="宋体"/>
                <w:b/>
                <w:color w:val="auto"/>
                <w:szCs w:val="21"/>
              </w:rPr>
            </w:pPr>
            <w:r>
              <w:rPr>
                <w:rFonts w:hint="eastAsia" w:ascii="宋体" w:hAnsi="宋体" w:cs="宋体"/>
                <w:b/>
                <w:color w:val="auto"/>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pPr>
              <w:adjustRightInd w:val="0"/>
              <w:spacing w:line="360" w:lineRule="auto"/>
              <w:jc w:val="center"/>
              <w:textAlignment w:val="baseline"/>
              <w:rPr>
                <w:rFonts w:ascii="宋体" w:hAnsi="宋体" w:cs="宋体"/>
                <w:b/>
                <w:color w:val="auto"/>
                <w:szCs w:val="21"/>
              </w:rPr>
            </w:pPr>
            <w:r>
              <w:rPr>
                <w:rFonts w:hint="eastAsia" w:ascii="宋体" w:hAnsi="宋体" w:cs="宋体"/>
                <w:b/>
                <w:color w:val="auto"/>
                <w:szCs w:val="21"/>
              </w:rPr>
              <w:t>1</w:t>
            </w:r>
          </w:p>
        </w:tc>
        <w:tc>
          <w:tcPr>
            <w:tcW w:w="1280" w:type="dxa"/>
            <w:vAlign w:val="center"/>
          </w:tcPr>
          <w:p>
            <w:pPr>
              <w:adjustRightInd w:val="0"/>
              <w:spacing w:line="360" w:lineRule="auto"/>
              <w:jc w:val="center"/>
              <w:textAlignment w:val="baseline"/>
              <w:rPr>
                <w:rFonts w:ascii="宋体" w:hAnsi="宋体" w:cs="宋体"/>
                <w:b/>
                <w:color w:val="auto"/>
                <w:szCs w:val="21"/>
              </w:rPr>
            </w:pPr>
            <w:r>
              <w:rPr>
                <w:rFonts w:hint="eastAsia" w:ascii="宋体" w:hAnsi="宋体" w:cs="宋体"/>
                <w:b/>
                <w:color w:val="auto"/>
                <w:szCs w:val="21"/>
              </w:rPr>
              <w:t>报价</w:t>
            </w:r>
          </w:p>
        </w:tc>
        <w:tc>
          <w:tcPr>
            <w:tcW w:w="709" w:type="dxa"/>
            <w:vAlign w:val="center"/>
          </w:tcPr>
          <w:p>
            <w:pPr>
              <w:adjustRightInd w:val="0"/>
              <w:spacing w:line="360" w:lineRule="auto"/>
              <w:jc w:val="center"/>
              <w:textAlignment w:val="baseline"/>
              <w:rPr>
                <w:rFonts w:ascii="宋体" w:hAnsi="宋体" w:cs="宋体"/>
                <w:b/>
                <w:color w:val="auto"/>
                <w:szCs w:val="21"/>
              </w:rPr>
            </w:pPr>
            <w:r>
              <w:rPr>
                <w:rFonts w:hint="eastAsia" w:ascii="宋体" w:hAnsi="宋体" w:cs="宋体"/>
                <w:b/>
                <w:color w:val="auto"/>
                <w:szCs w:val="21"/>
                <w:lang w:val="en-US" w:eastAsia="zh-CN"/>
              </w:rPr>
              <w:t>1</w:t>
            </w:r>
            <w:r>
              <w:rPr>
                <w:rFonts w:hint="eastAsia" w:ascii="宋体" w:hAnsi="宋体" w:cs="宋体"/>
                <w:b/>
                <w:color w:val="auto"/>
                <w:szCs w:val="21"/>
              </w:rPr>
              <w:t>0</w:t>
            </w:r>
          </w:p>
        </w:tc>
        <w:tc>
          <w:tcPr>
            <w:tcW w:w="6909" w:type="dxa"/>
            <w:vAlign w:val="center"/>
          </w:tcPr>
          <w:p>
            <w:pPr>
              <w:pStyle w:val="12"/>
              <w:spacing w:line="360" w:lineRule="auto"/>
              <w:rPr>
                <w:rFonts w:hAnsi="宋体" w:cs="宋体"/>
                <w:b/>
                <w:bCs/>
                <w:color w:val="auto"/>
                <w:kern w:val="2"/>
                <w:sz w:val="21"/>
              </w:rPr>
            </w:pPr>
            <w:r>
              <w:rPr>
                <w:rFonts w:hint="eastAsia" w:hAnsi="宋体" w:cs="宋体"/>
                <w:b/>
                <w:bCs/>
                <w:color w:val="auto"/>
                <w:kern w:val="2"/>
                <w:sz w:val="21"/>
              </w:rPr>
              <w:t>一、政府采购政策扣除</w:t>
            </w:r>
          </w:p>
          <w:p>
            <w:pPr>
              <w:pStyle w:val="12"/>
              <w:spacing w:line="420" w:lineRule="exact"/>
              <w:ind w:firstLine="420" w:firstLineChars="200"/>
              <w:rPr>
                <w:rFonts w:hAnsi="宋体" w:cs="宋体"/>
                <w:bCs/>
                <w:color w:val="auto"/>
                <w:sz w:val="21"/>
              </w:rPr>
            </w:pPr>
            <w:r>
              <w:rPr>
                <w:rFonts w:hint="eastAsia" w:hAnsi="宋体" w:cs="宋体"/>
                <w:bCs/>
                <w:color w:val="auto"/>
                <w:sz w:val="21"/>
              </w:rPr>
              <w:t>1、</w:t>
            </w:r>
            <w:r>
              <w:rPr>
                <w:rFonts w:hint="eastAsia" w:hAnsi="宋体" w:cs="宋体"/>
                <w:b/>
                <w:color w:val="auto"/>
                <w:sz w:val="21"/>
              </w:rPr>
              <w:t>本项目由于属于专门面向</w:t>
            </w:r>
            <w:r>
              <w:rPr>
                <w:rFonts w:hint="eastAsia" w:hAnsi="宋体" w:cs="宋体"/>
                <w:b/>
                <w:color w:val="auto"/>
                <w:sz w:val="21"/>
                <w:lang w:val="en-US" w:eastAsia="zh-CN"/>
              </w:rPr>
              <w:t>中小</w:t>
            </w:r>
            <w:r>
              <w:rPr>
                <w:rFonts w:hint="eastAsia" w:hAnsi="宋体" w:cs="宋体"/>
                <w:b/>
                <w:color w:val="auto"/>
                <w:sz w:val="21"/>
              </w:rPr>
              <w:t>企业采购，按照《政府采购促进中小企业发展管理办法》（财库〔2020〕46号）规定，小微企业、监狱企业、残疾人福利性单位不再执行价格评审优惠的扶持政策，评审价为供应商的最后报价。最终成交供应商的成交金额等于最后报价</w:t>
            </w:r>
            <w:r>
              <w:rPr>
                <w:rFonts w:hint="eastAsia" w:hAnsi="宋体" w:cs="宋体"/>
                <w:bCs/>
                <w:color w:val="auto"/>
                <w:sz w:val="21"/>
              </w:rPr>
              <w:t>。</w:t>
            </w:r>
          </w:p>
          <w:p>
            <w:pPr>
              <w:pStyle w:val="12"/>
              <w:spacing w:line="420" w:lineRule="exact"/>
              <w:ind w:firstLine="420" w:firstLineChars="200"/>
              <w:rPr>
                <w:rFonts w:hAnsi="宋体" w:cs="宋体"/>
                <w:bCs/>
                <w:color w:val="auto"/>
                <w:sz w:val="21"/>
              </w:rPr>
            </w:pPr>
            <w:r>
              <w:rPr>
                <w:rFonts w:hint="eastAsia" w:hAnsi="宋体" w:cs="宋体"/>
                <w:bCs/>
                <w:color w:val="auto"/>
                <w:sz w:val="21"/>
              </w:rPr>
              <w:t>2、</w:t>
            </w:r>
            <w:r>
              <w:rPr>
                <w:rFonts w:hint="eastAsia" w:hAnsi="宋体" w:cs="宋体"/>
                <w:color w:val="auto"/>
                <w:sz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pStyle w:val="12"/>
              <w:spacing w:line="420" w:lineRule="exact"/>
              <w:ind w:firstLine="420" w:firstLineChars="200"/>
              <w:outlineLvl w:val="0"/>
              <w:rPr>
                <w:rFonts w:hAnsi="宋体" w:cs="宋体"/>
                <w:color w:val="auto"/>
                <w:sz w:val="21"/>
              </w:rPr>
            </w:pPr>
            <w:r>
              <w:rPr>
                <w:rFonts w:hint="eastAsia" w:hAnsi="宋体" w:cs="宋体"/>
                <w:bCs/>
                <w:color w:val="auto"/>
                <w:sz w:val="21"/>
              </w:rPr>
              <w:t>3、</w:t>
            </w:r>
            <w:r>
              <w:rPr>
                <w:rFonts w:hint="eastAsia" w:hAnsi="宋体" w:cs="宋体"/>
                <w:color w:val="auto"/>
                <w:sz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2"/>
              <w:spacing w:line="420" w:lineRule="exact"/>
              <w:ind w:firstLine="422" w:firstLineChars="200"/>
              <w:outlineLvl w:val="0"/>
              <w:rPr>
                <w:rFonts w:hAnsi="宋体" w:cs="宋体"/>
                <w:b/>
                <w:color w:val="auto"/>
                <w:sz w:val="21"/>
              </w:rPr>
            </w:pPr>
            <w:r>
              <w:rPr>
                <w:rFonts w:hint="eastAsia" w:hAnsi="宋体" w:cs="宋体"/>
                <w:b/>
                <w:color w:val="auto"/>
                <w:sz w:val="21"/>
              </w:rPr>
              <w:t>二、报价分（满分</w:t>
            </w:r>
            <w:r>
              <w:rPr>
                <w:rFonts w:hint="eastAsia" w:hAnsi="宋体" w:cs="宋体"/>
                <w:b/>
                <w:color w:val="auto"/>
                <w:sz w:val="21"/>
                <w:lang w:val="en-US" w:eastAsia="zh-CN"/>
              </w:rPr>
              <w:t>1</w:t>
            </w:r>
            <w:r>
              <w:rPr>
                <w:rFonts w:hint="eastAsia" w:hAnsi="宋体" w:cs="宋体"/>
                <w:b/>
                <w:color w:val="auto"/>
                <w:sz w:val="21"/>
              </w:rPr>
              <w:t>0分）</w:t>
            </w:r>
          </w:p>
          <w:p>
            <w:pPr>
              <w:pStyle w:val="37"/>
              <w:spacing w:line="390" w:lineRule="exact"/>
              <w:ind w:firstLine="420" w:firstLineChars="200"/>
              <w:outlineLvl w:val="0"/>
              <w:rPr>
                <w:rFonts w:hint="eastAsia" w:ascii="新宋体" w:hAnsi="新宋体" w:eastAsia="新宋体" w:cs="新宋体"/>
                <w:b/>
                <w:bCs/>
                <w:color w:val="auto"/>
              </w:rPr>
            </w:pPr>
            <w:r>
              <w:rPr>
                <w:rFonts w:hint="eastAsia" w:ascii="新宋体" w:hAnsi="新宋体" w:eastAsia="新宋体" w:cs="新宋体"/>
                <w:color w:val="auto"/>
              </w:rPr>
              <w:t>以进入综合评分环节的最低的评标报价为基准价，基准价报价得分为</w:t>
            </w:r>
            <w:r>
              <w:rPr>
                <w:rFonts w:hint="eastAsia" w:ascii="新宋体" w:hAnsi="新宋体" w:eastAsia="新宋体" w:cs="新宋体"/>
                <w:color w:val="auto"/>
                <w:lang w:val="en-US" w:eastAsia="zh-CN"/>
              </w:rPr>
              <w:t>10</w:t>
            </w:r>
            <w:r>
              <w:rPr>
                <w:rFonts w:hint="eastAsia" w:ascii="新宋体" w:hAnsi="新宋体" w:eastAsia="新宋体" w:cs="新宋体"/>
                <w:color w:val="auto"/>
              </w:rPr>
              <w:t>分。</w:t>
            </w:r>
          </w:p>
          <w:p>
            <w:pPr>
              <w:pStyle w:val="37"/>
              <w:spacing w:line="390" w:lineRule="exact"/>
              <w:rPr>
                <w:rFonts w:hint="eastAsia" w:ascii="新宋体" w:hAnsi="新宋体" w:eastAsia="新宋体" w:cs="新宋体"/>
                <w:color w:val="auto"/>
              </w:rPr>
            </w:pPr>
            <w:r>
              <w:rPr>
                <w:rFonts w:hint="eastAsia" w:ascii="新宋体" w:hAnsi="新宋体" w:eastAsia="新宋体" w:cs="新宋体"/>
                <w:color w:val="auto"/>
              </w:rPr>
              <w:t>价格分计算公式：</w:t>
            </w:r>
          </w:p>
          <w:p>
            <w:pPr>
              <w:pStyle w:val="37"/>
              <w:spacing w:line="390" w:lineRule="exact"/>
              <w:ind w:firstLine="420" w:firstLineChars="200"/>
              <w:rPr>
                <w:rFonts w:hint="eastAsia" w:ascii="新宋体" w:hAnsi="新宋体" w:eastAsia="新宋体" w:cs="新宋体"/>
                <w:color w:val="auto"/>
              </w:rPr>
            </w:pPr>
            <w:r>
              <w:rPr>
                <w:rFonts w:hint="eastAsia" w:ascii="新宋体" w:hAnsi="新宋体" w:eastAsia="新宋体" w:cs="新宋体"/>
                <w:color w:val="auto"/>
              </w:rPr>
              <w:t>某供应商价格分=基准价/某供应商评标报价×</w:t>
            </w:r>
            <w:r>
              <w:rPr>
                <w:rFonts w:hint="eastAsia" w:ascii="新宋体" w:hAnsi="新宋体" w:eastAsia="新宋体" w:cs="新宋体"/>
                <w:color w:val="auto"/>
                <w:lang w:val="en-US" w:eastAsia="zh-CN"/>
              </w:rPr>
              <w:t>10</w:t>
            </w:r>
            <w:r>
              <w:rPr>
                <w:rFonts w:hint="eastAsia" w:ascii="新宋体" w:hAnsi="新宋体" w:eastAsia="新宋体" w:cs="新宋体"/>
                <w:color w:val="auto"/>
              </w:rPr>
              <w:t>分</w:t>
            </w:r>
          </w:p>
          <w:p>
            <w:pPr>
              <w:pStyle w:val="12"/>
              <w:spacing w:line="420" w:lineRule="exact"/>
              <w:ind w:firstLine="1680" w:firstLineChars="800"/>
              <w:rPr>
                <w:rFonts w:hAnsi="宋体" w:cs="宋体"/>
                <w:bCs/>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pPr>
              <w:adjustRightInd w:val="0"/>
              <w:spacing w:line="360" w:lineRule="auto"/>
              <w:jc w:val="center"/>
              <w:textAlignment w:val="baseline"/>
              <w:rPr>
                <w:rFonts w:ascii="宋体" w:hAnsi="宋体" w:cs="宋体"/>
                <w:b/>
                <w:color w:val="auto"/>
                <w:szCs w:val="21"/>
              </w:rPr>
            </w:pPr>
            <w:r>
              <w:rPr>
                <w:rFonts w:hint="eastAsia" w:ascii="宋体" w:hAnsi="宋体" w:cs="宋体"/>
                <w:b/>
                <w:color w:val="auto"/>
                <w:szCs w:val="21"/>
              </w:rPr>
              <w:t>2</w:t>
            </w:r>
          </w:p>
        </w:tc>
        <w:tc>
          <w:tcPr>
            <w:tcW w:w="1280" w:type="dxa"/>
            <w:vAlign w:val="center"/>
          </w:tcPr>
          <w:p>
            <w:pPr>
              <w:adjustRightInd w:val="0"/>
              <w:spacing w:line="360" w:lineRule="auto"/>
              <w:jc w:val="center"/>
              <w:textAlignment w:val="baseline"/>
              <w:rPr>
                <w:rFonts w:ascii="宋体" w:hAnsi="宋体" w:cs="宋体"/>
                <w:b/>
                <w:color w:val="auto"/>
                <w:szCs w:val="21"/>
              </w:rPr>
            </w:pPr>
            <w:r>
              <w:rPr>
                <w:rFonts w:hint="eastAsia" w:ascii="宋体" w:hAnsi="宋体" w:cs="宋体"/>
                <w:b/>
                <w:color w:val="auto"/>
                <w:szCs w:val="21"/>
              </w:rPr>
              <w:t>技术</w:t>
            </w:r>
          </w:p>
        </w:tc>
        <w:tc>
          <w:tcPr>
            <w:tcW w:w="709" w:type="dxa"/>
            <w:vAlign w:val="center"/>
          </w:tcPr>
          <w:p>
            <w:pPr>
              <w:adjustRightInd w:val="0"/>
              <w:spacing w:line="360" w:lineRule="auto"/>
              <w:jc w:val="center"/>
              <w:textAlignment w:val="baseline"/>
              <w:rPr>
                <w:rFonts w:hint="default" w:ascii="宋体" w:hAnsi="宋体" w:cs="宋体"/>
                <w:b/>
                <w:color w:val="auto"/>
                <w:szCs w:val="21"/>
                <w:lang w:val="en-US"/>
              </w:rPr>
            </w:pPr>
            <w:r>
              <w:rPr>
                <w:rFonts w:hint="eastAsia" w:ascii="宋体" w:hAnsi="宋体" w:cs="宋体"/>
                <w:b/>
                <w:color w:val="auto"/>
                <w:szCs w:val="21"/>
                <w:lang w:val="en-US" w:eastAsia="zh-CN"/>
              </w:rPr>
              <w:t>87</w:t>
            </w:r>
          </w:p>
        </w:tc>
        <w:tc>
          <w:tcPr>
            <w:tcW w:w="6909" w:type="dxa"/>
            <w:vAlign w:val="center"/>
          </w:tcPr>
          <w:p>
            <w:pPr>
              <w:pStyle w:val="12"/>
              <w:spacing w:line="420" w:lineRule="exact"/>
              <w:jc w:val="center"/>
              <w:rPr>
                <w:rFonts w:hAnsi="宋体" w:cs="宋体"/>
                <w:bCs/>
                <w:color w:val="auto"/>
                <w:sz w:val="21"/>
              </w:rPr>
            </w:pPr>
            <w:r>
              <w:rPr>
                <w:rFonts w:hint="eastAsia" w:ascii="宋体" w:hAnsi="宋体" w:eastAsia="宋体" w:cs="宋体"/>
                <w:b/>
                <w:color w:val="auto"/>
                <w:kern w:val="2"/>
                <w:sz w:val="21"/>
                <w:szCs w:val="21"/>
                <w:lang w:val="en-US" w:eastAsia="zh-CN" w:bidi="ar-SA"/>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pPr>
              <w:adjustRightInd w:val="0"/>
              <w:spacing w:line="360" w:lineRule="auto"/>
              <w:jc w:val="center"/>
              <w:textAlignment w:val="baseline"/>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2.1</w:t>
            </w:r>
          </w:p>
        </w:tc>
        <w:tc>
          <w:tcPr>
            <w:tcW w:w="1280" w:type="dxa"/>
            <w:vAlign w:val="center"/>
          </w:tcPr>
          <w:p>
            <w:pPr>
              <w:adjustRightInd w:val="0"/>
              <w:spacing w:line="400" w:lineRule="exact"/>
              <w:jc w:val="center"/>
              <w:textAlignment w:val="baseline"/>
              <w:rPr>
                <w:rFonts w:ascii="宋体" w:hAnsi="宋体" w:cs="宋体"/>
                <w:b/>
                <w:color w:val="auto"/>
                <w:szCs w:val="21"/>
              </w:rPr>
            </w:pPr>
            <w:r>
              <w:rPr>
                <w:rFonts w:hint="eastAsia" w:ascii="宋体" w:hAnsi="宋体"/>
                <w:color w:val="auto"/>
                <w:szCs w:val="21"/>
              </w:rPr>
              <w:t>服务承诺和质量保证措施分</w:t>
            </w:r>
          </w:p>
        </w:tc>
        <w:tc>
          <w:tcPr>
            <w:tcW w:w="709" w:type="dxa"/>
            <w:vAlign w:val="center"/>
          </w:tcPr>
          <w:p>
            <w:pPr>
              <w:spacing w:line="400" w:lineRule="exact"/>
              <w:jc w:val="center"/>
              <w:rPr>
                <w:rFonts w:hint="default" w:eastAsia="宋体"/>
                <w:color w:val="auto"/>
                <w:lang w:val="en-US" w:eastAsia="zh-CN"/>
              </w:rPr>
            </w:pPr>
            <w:r>
              <w:rPr>
                <w:rFonts w:hint="eastAsia" w:ascii="宋体" w:hAnsi="宋体" w:cs="Tahoma"/>
                <w:color w:val="auto"/>
                <w:kern w:val="0"/>
                <w:szCs w:val="21"/>
              </w:rPr>
              <w:t xml:space="preserve"> </w:t>
            </w:r>
            <w:r>
              <w:rPr>
                <w:rFonts w:hint="eastAsia" w:ascii="宋体" w:hAnsi="宋体" w:cs="Tahoma"/>
                <w:color w:val="auto"/>
                <w:kern w:val="0"/>
                <w:szCs w:val="21"/>
                <w:lang w:val="en-US" w:eastAsia="zh-CN"/>
              </w:rPr>
              <w:t>17</w:t>
            </w:r>
          </w:p>
        </w:tc>
        <w:tc>
          <w:tcPr>
            <w:tcW w:w="6909" w:type="dxa"/>
            <w:vAlign w:val="center"/>
          </w:tcPr>
          <w:p>
            <w:pPr>
              <w:pStyle w:val="37"/>
              <w:spacing w:line="390" w:lineRule="exact"/>
              <w:ind w:firstLine="420" w:firstLineChars="200"/>
              <w:rPr>
                <w:rFonts w:hint="eastAsia" w:ascii="新宋体" w:hAnsi="新宋体" w:eastAsia="新宋体" w:cs="新宋体"/>
                <w:color w:val="auto"/>
              </w:rPr>
            </w:pPr>
            <w:r>
              <w:rPr>
                <w:rFonts w:hint="eastAsia" w:ascii="新宋体" w:hAnsi="新宋体" w:eastAsia="新宋体" w:cs="新宋体"/>
                <w:color w:val="auto"/>
              </w:rPr>
              <w:t>一档（0分）：响应文件未提供或提供的不符合要求的。</w:t>
            </w:r>
          </w:p>
          <w:p>
            <w:pPr>
              <w:pStyle w:val="37"/>
              <w:spacing w:line="390" w:lineRule="exact"/>
              <w:ind w:firstLine="420" w:firstLineChars="200"/>
              <w:rPr>
                <w:rFonts w:hint="eastAsia" w:ascii="新宋体" w:hAnsi="新宋体" w:eastAsia="新宋体" w:cs="新宋体"/>
                <w:color w:val="auto"/>
              </w:rPr>
            </w:pPr>
            <w:r>
              <w:rPr>
                <w:rFonts w:hint="eastAsia" w:ascii="新宋体" w:hAnsi="新宋体" w:eastAsia="新宋体" w:cs="新宋体"/>
                <w:color w:val="auto"/>
                <w:lang w:eastAsia="zh-CN"/>
              </w:rPr>
              <w:t>一</w:t>
            </w:r>
            <w:r>
              <w:rPr>
                <w:rFonts w:hint="eastAsia" w:ascii="新宋体" w:hAnsi="新宋体" w:eastAsia="新宋体" w:cs="新宋体"/>
                <w:color w:val="auto"/>
              </w:rPr>
              <w:t>档（</w:t>
            </w:r>
            <w:r>
              <w:rPr>
                <w:rFonts w:hint="eastAsia" w:ascii="新宋体" w:hAnsi="新宋体" w:eastAsia="新宋体" w:cs="新宋体"/>
                <w:color w:val="auto"/>
                <w:lang w:val="en-US" w:eastAsia="zh-CN"/>
              </w:rPr>
              <w:t>6</w:t>
            </w:r>
            <w:r>
              <w:rPr>
                <w:rFonts w:hint="eastAsia" w:ascii="新宋体" w:hAnsi="新宋体" w:eastAsia="新宋体" w:cs="新宋体"/>
                <w:color w:val="auto"/>
              </w:rPr>
              <w:t>分）</w:t>
            </w:r>
            <w:r>
              <w:rPr>
                <w:rFonts w:hint="eastAsia" w:ascii="新宋体" w:hAnsi="新宋体" w:eastAsia="新宋体" w:cs="新宋体"/>
                <w:color w:val="auto"/>
                <w:lang w:eastAsia="zh-CN"/>
              </w:rPr>
              <w:t>供应商</w:t>
            </w:r>
            <w:r>
              <w:rPr>
                <w:rFonts w:hint="eastAsia" w:ascii="新宋体" w:hAnsi="新宋体" w:eastAsia="新宋体" w:cs="新宋体"/>
                <w:color w:val="auto"/>
              </w:rPr>
              <w:t>能提供服务承诺和质量保证措施的，内容简单，</w:t>
            </w:r>
            <w:r>
              <w:rPr>
                <w:rFonts w:hint="eastAsia" w:ascii="宋体" w:hAnsi="宋体" w:cs="宋体"/>
                <w:bCs/>
                <w:color w:val="auto"/>
                <w:szCs w:val="21"/>
              </w:rPr>
              <w:t>基本满足采购需求，基本可行，但服务</w:t>
            </w:r>
            <w:r>
              <w:rPr>
                <w:rFonts w:hint="eastAsia" w:cs="宋体"/>
                <w:bCs/>
                <w:color w:val="auto"/>
                <w:szCs w:val="21"/>
                <w:lang w:val="en-US" w:eastAsia="zh-CN"/>
              </w:rPr>
              <w:t>承诺</w:t>
            </w:r>
            <w:r>
              <w:rPr>
                <w:rFonts w:hint="eastAsia" w:ascii="宋体" w:hAnsi="宋体" w:cs="宋体"/>
                <w:bCs/>
                <w:color w:val="auto"/>
                <w:szCs w:val="21"/>
              </w:rPr>
              <w:t>内容设置</w:t>
            </w:r>
            <w:r>
              <w:rPr>
                <w:rFonts w:hint="eastAsia" w:ascii="宋体" w:hAnsi="宋体" w:cs="宋体"/>
                <w:bCs/>
                <w:color w:val="auto"/>
                <w:szCs w:val="21"/>
                <w:lang w:val="en-US" w:eastAsia="zh-CN"/>
              </w:rPr>
              <w:t>与质量保证措施</w:t>
            </w:r>
            <w:r>
              <w:rPr>
                <w:rFonts w:hint="eastAsia" w:ascii="宋体" w:hAnsi="宋体" w:cs="宋体"/>
                <w:bCs/>
                <w:color w:val="auto"/>
                <w:szCs w:val="21"/>
              </w:rPr>
              <w:t>没有针对性</w:t>
            </w:r>
            <w:r>
              <w:rPr>
                <w:rFonts w:hint="eastAsia" w:ascii="宋体" w:hAnsi="宋体" w:cs="宋体"/>
                <w:color w:val="auto"/>
                <w:szCs w:val="21"/>
              </w:rPr>
              <w:t>；</w:t>
            </w:r>
          </w:p>
          <w:p>
            <w:pPr>
              <w:pStyle w:val="37"/>
              <w:spacing w:line="390" w:lineRule="exact"/>
              <w:ind w:firstLine="420" w:firstLineChars="200"/>
              <w:rPr>
                <w:rFonts w:hint="eastAsia" w:ascii="新宋体" w:hAnsi="新宋体" w:eastAsia="新宋体" w:cs="新宋体"/>
                <w:color w:val="auto"/>
              </w:rPr>
            </w:pPr>
            <w:r>
              <w:rPr>
                <w:rFonts w:hint="eastAsia" w:ascii="新宋体" w:hAnsi="新宋体" w:eastAsia="新宋体" w:cs="新宋体"/>
                <w:color w:val="auto"/>
                <w:lang w:eastAsia="zh-CN"/>
              </w:rPr>
              <w:t>二</w:t>
            </w:r>
            <w:r>
              <w:rPr>
                <w:rFonts w:hint="eastAsia" w:ascii="新宋体" w:hAnsi="新宋体" w:eastAsia="新宋体" w:cs="新宋体"/>
                <w:color w:val="auto"/>
              </w:rPr>
              <w:t>档（</w:t>
            </w:r>
            <w:r>
              <w:rPr>
                <w:rFonts w:hint="eastAsia" w:ascii="新宋体" w:hAnsi="新宋体" w:eastAsia="新宋体" w:cs="新宋体"/>
                <w:color w:val="auto"/>
                <w:lang w:val="en-US" w:eastAsia="zh-CN"/>
              </w:rPr>
              <w:t>12</w:t>
            </w:r>
            <w:r>
              <w:rPr>
                <w:rFonts w:hint="eastAsia" w:ascii="新宋体" w:hAnsi="新宋体" w:eastAsia="新宋体" w:cs="新宋体"/>
                <w:color w:val="auto"/>
              </w:rPr>
              <w:t>分）：</w:t>
            </w:r>
            <w:r>
              <w:rPr>
                <w:rFonts w:hint="eastAsia" w:ascii="新宋体" w:hAnsi="新宋体" w:eastAsia="新宋体" w:cs="新宋体"/>
                <w:color w:val="auto"/>
                <w:lang w:eastAsia="zh-CN"/>
              </w:rPr>
              <w:t>供应商</w:t>
            </w:r>
            <w:r>
              <w:rPr>
                <w:rFonts w:hint="eastAsia" w:ascii="新宋体" w:hAnsi="新宋体" w:eastAsia="新宋体" w:cs="新宋体"/>
                <w:color w:val="auto"/>
              </w:rPr>
              <w:t>能提供服务承诺和质量保证措施的，</w:t>
            </w:r>
            <w:r>
              <w:rPr>
                <w:rFonts w:hint="eastAsia" w:ascii="宋体" w:hAnsi="宋体" w:cs="宋体"/>
                <w:bCs/>
                <w:color w:val="auto"/>
                <w:szCs w:val="21"/>
              </w:rPr>
              <w:t>内容完整可行</w:t>
            </w:r>
            <w:r>
              <w:rPr>
                <w:rFonts w:hint="eastAsia" w:ascii="新宋体" w:hAnsi="新宋体" w:eastAsia="新宋体" w:cs="新宋体"/>
                <w:color w:val="auto"/>
              </w:rPr>
              <w:t>，</w:t>
            </w:r>
            <w:r>
              <w:rPr>
                <w:rFonts w:hint="eastAsia" w:ascii="新宋体" w:hAnsi="新宋体" w:eastAsia="新宋体" w:cs="新宋体"/>
                <w:color w:val="auto"/>
                <w:lang w:val="en-US" w:eastAsia="zh-CN"/>
              </w:rPr>
              <w:t>按</w:t>
            </w:r>
            <w:r>
              <w:rPr>
                <w:rFonts w:hint="eastAsia" w:ascii="宋体" w:hAnsi="宋体" w:cs="宋体"/>
                <w:bCs/>
                <w:color w:val="auto"/>
                <w:szCs w:val="21"/>
              </w:rPr>
              <w:t>实际需求详细制定，基本可行，但服务</w:t>
            </w:r>
            <w:r>
              <w:rPr>
                <w:rFonts w:hint="eastAsia" w:cs="宋体"/>
                <w:bCs/>
                <w:color w:val="auto"/>
                <w:szCs w:val="21"/>
                <w:lang w:val="en-US" w:eastAsia="zh-CN"/>
              </w:rPr>
              <w:t>承诺</w:t>
            </w:r>
            <w:r>
              <w:rPr>
                <w:rFonts w:hint="eastAsia" w:ascii="宋体" w:hAnsi="宋体" w:cs="宋体"/>
                <w:bCs/>
                <w:color w:val="auto"/>
                <w:szCs w:val="21"/>
              </w:rPr>
              <w:t>内容设置</w:t>
            </w:r>
            <w:r>
              <w:rPr>
                <w:rFonts w:hint="eastAsia" w:ascii="宋体" w:hAnsi="宋体" w:cs="宋体"/>
                <w:bCs/>
                <w:color w:val="auto"/>
                <w:szCs w:val="21"/>
                <w:lang w:val="en-US" w:eastAsia="zh-CN"/>
              </w:rPr>
              <w:t>与质量保证措施</w:t>
            </w:r>
            <w:r>
              <w:rPr>
                <w:rFonts w:hint="eastAsia" w:ascii="宋体" w:hAnsi="宋体" w:cs="宋体"/>
                <w:bCs/>
                <w:color w:val="auto"/>
                <w:szCs w:val="21"/>
              </w:rPr>
              <w:t>没有针对性</w:t>
            </w:r>
            <w:r>
              <w:rPr>
                <w:rFonts w:hint="eastAsia" w:ascii="宋体" w:hAnsi="宋体" w:cs="宋体"/>
                <w:color w:val="auto"/>
                <w:szCs w:val="21"/>
              </w:rPr>
              <w:t>；</w:t>
            </w:r>
            <w:r>
              <w:rPr>
                <w:rFonts w:hint="eastAsia" w:ascii="宋体" w:hAnsi="宋体" w:cs="宋体"/>
                <w:bCs/>
                <w:color w:val="auto"/>
                <w:szCs w:val="21"/>
              </w:rPr>
              <w:t>具有一定的先进性且考虑周全，目标</w:t>
            </w:r>
            <w:r>
              <w:rPr>
                <w:rFonts w:hint="eastAsia" w:ascii="宋体" w:hAnsi="宋体" w:cs="宋体"/>
                <w:b w:val="0"/>
                <w:bCs/>
                <w:color w:val="auto"/>
                <w:szCs w:val="21"/>
              </w:rPr>
              <w:t>明确，</w:t>
            </w:r>
            <w:r>
              <w:rPr>
                <w:rFonts w:hint="eastAsia" w:ascii="宋体" w:hAnsi="宋体" w:cs="宋体"/>
                <w:b w:val="0"/>
                <w:bCs/>
                <w:color w:val="auto"/>
                <w:szCs w:val="21"/>
                <w:u w:val="single"/>
              </w:rPr>
              <w:t>有1-2项</w:t>
            </w:r>
            <w:r>
              <w:rPr>
                <w:rFonts w:hint="eastAsia" w:ascii="宋体" w:hAnsi="宋体" w:cs="宋体"/>
                <w:b w:val="0"/>
                <w:bCs/>
                <w:color w:val="auto"/>
                <w:szCs w:val="21"/>
              </w:rPr>
              <w:t>优于采购需求；单独设置了针对本项目的服务质量考核制度，针对本项目设置了清晰明确的档案管理制度。</w:t>
            </w:r>
          </w:p>
          <w:p>
            <w:pPr>
              <w:pStyle w:val="37"/>
              <w:spacing w:line="390" w:lineRule="exact"/>
              <w:ind w:firstLine="420" w:firstLineChars="200"/>
              <w:rPr>
                <w:rFonts w:hint="eastAsia" w:ascii="新宋体" w:hAnsi="新宋体" w:eastAsia="新宋体" w:cs="新宋体"/>
                <w:color w:val="auto"/>
                <w:lang w:val="en-US" w:eastAsia="zh-CN"/>
              </w:rPr>
            </w:pPr>
            <w:r>
              <w:rPr>
                <w:rFonts w:hint="eastAsia" w:ascii="新宋体" w:hAnsi="新宋体" w:eastAsia="新宋体" w:cs="新宋体"/>
                <w:color w:val="auto"/>
                <w:lang w:eastAsia="zh-CN"/>
              </w:rPr>
              <w:t>三</w:t>
            </w:r>
            <w:r>
              <w:rPr>
                <w:rFonts w:hint="eastAsia" w:ascii="新宋体" w:hAnsi="新宋体" w:eastAsia="新宋体" w:cs="新宋体"/>
                <w:color w:val="auto"/>
              </w:rPr>
              <w:t>档（</w:t>
            </w:r>
            <w:r>
              <w:rPr>
                <w:rFonts w:hint="eastAsia" w:ascii="新宋体" w:hAnsi="新宋体" w:eastAsia="新宋体" w:cs="新宋体"/>
                <w:color w:val="auto"/>
                <w:lang w:val="en-US" w:eastAsia="zh-CN"/>
              </w:rPr>
              <w:t>17</w:t>
            </w:r>
            <w:r>
              <w:rPr>
                <w:rFonts w:hint="eastAsia" w:ascii="新宋体" w:hAnsi="新宋体" w:eastAsia="新宋体" w:cs="新宋体"/>
                <w:color w:val="auto"/>
              </w:rPr>
              <w:t>分）：</w:t>
            </w:r>
            <w:r>
              <w:rPr>
                <w:rFonts w:hint="eastAsia" w:ascii="新宋体" w:hAnsi="新宋体" w:eastAsia="新宋体" w:cs="新宋体"/>
                <w:color w:val="auto"/>
                <w:lang w:eastAsia="zh-CN"/>
              </w:rPr>
              <w:t>供应商</w:t>
            </w:r>
            <w:r>
              <w:rPr>
                <w:rFonts w:hint="eastAsia" w:ascii="新宋体" w:hAnsi="新宋体" w:eastAsia="新宋体" w:cs="新宋体"/>
                <w:color w:val="auto"/>
              </w:rPr>
              <w:t>能提供全面的服务承诺和具体质量保证措施</w:t>
            </w:r>
            <w:r>
              <w:rPr>
                <w:rFonts w:hint="eastAsia" w:ascii="新宋体" w:hAnsi="新宋体" w:eastAsia="新宋体" w:cs="新宋体"/>
                <w:color w:val="auto"/>
                <w:lang w:val="en-US" w:eastAsia="zh-CN"/>
              </w:rPr>
              <w:t>的</w:t>
            </w:r>
          </w:p>
          <w:p>
            <w:pPr>
              <w:pStyle w:val="20"/>
              <w:snapToGrid w:val="0"/>
              <w:spacing w:line="400" w:lineRule="exact"/>
              <w:ind w:left="0" w:leftChars="0" w:firstLine="0" w:firstLineChars="0"/>
              <w:rPr>
                <w:rFonts w:hint="eastAsia" w:ascii="新宋体" w:hAnsi="新宋体" w:eastAsia="新宋体" w:cs="新宋体"/>
                <w:color w:val="auto"/>
              </w:rPr>
            </w:pPr>
            <w:r>
              <w:rPr>
                <w:rFonts w:hint="eastAsia" w:ascii="宋体" w:hAnsi="宋体" w:cs="宋体"/>
                <w:b w:val="0"/>
                <w:bCs/>
                <w:color w:val="auto"/>
                <w:szCs w:val="21"/>
                <w:lang w:eastAsia="zh-CN"/>
              </w:rPr>
              <w:t>，</w:t>
            </w:r>
            <w:r>
              <w:rPr>
                <w:rFonts w:hint="eastAsia" w:ascii="宋体" w:hAnsi="宋体" w:cs="宋体"/>
                <w:b w:val="0"/>
                <w:bCs/>
                <w:color w:val="auto"/>
                <w:szCs w:val="21"/>
              </w:rPr>
              <w:t>内容详细完整、科学可行，针对本项目的采购需求详细制定，具有创新性内容且考虑周全便于落实实施；针对本项目设置了清晰明确的档案管理制度；服务目标明确，设置的服务质量考核制度、考核措施内容全面、考虑周全完整，</w:t>
            </w:r>
            <w:r>
              <w:rPr>
                <w:rFonts w:hint="eastAsia" w:ascii="宋体" w:hAnsi="宋体" w:cs="宋体"/>
                <w:b w:val="0"/>
                <w:bCs/>
                <w:color w:val="auto"/>
                <w:szCs w:val="21"/>
                <w:u w:val="single"/>
              </w:rPr>
              <w:t>有3项</w:t>
            </w:r>
            <w:r>
              <w:rPr>
                <w:rFonts w:hint="eastAsia" w:ascii="宋体" w:hAnsi="宋体" w:cs="宋体"/>
                <w:b w:val="0"/>
                <w:bCs/>
                <w:color w:val="auto"/>
                <w:szCs w:val="21"/>
              </w:rPr>
              <w:t>及以上优于采购需求。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pPr>
              <w:adjustRightInd w:val="0"/>
              <w:spacing w:line="360" w:lineRule="auto"/>
              <w:jc w:val="center"/>
              <w:textAlignment w:val="baseline"/>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2.2</w:t>
            </w:r>
          </w:p>
        </w:tc>
        <w:tc>
          <w:tcPr>
            <w:tcW w:w="1280" w:type="dxa"/>
            <w:vAlign w:val="center"/>
          </w:tcPr>
          <w:p>
            <w:pPr>
              <w:adjustRightInd w:val="0"/>
              <w:spacing w:line="400" w:lineRule="exact"/>
              <w:jc w:val="center"/>
              <w:textAlignment w:val="baseline"/>
              <w:rPr>
                <w:rFonts w:cs="宋体"/>
                <w:b/>
                <w:bCs/>
                <w:color w:val="auto"/>
                <w:szCs w:val="21"/>
                <w:lang w:val="zh-TW" w:eastAsia="zh-TW"/>
              </w:rPr>
            </w:pPr>
            <w:r>
              <w:rPr>
                <w:rFonts w:hint="eastAsia" w:ascii="宋体" w:hAnsi="宋体" w:cs="宋体"/>
                <w:color w:val="auto"/>
                <w:szCs w:val="21"/>
              </w:rPr>
              <w:t>人员素质、配置及管理方案分</w:t>
            </w:r>
          </w:p>
        </w:tc>
        <w:tc>
          <w:tcPr>
            <w:tcW w:w="709" w:type="dxa"/>
            <w:vAlign w:val="center"/>
          </w:tcPr>
          <w:p>
            <w:pPr>
              <w:spacing w:line="400" w:lineRule="exact"/>
              <w:jc w:val="center"/>
              <w:rPr>
                <w:rFonts w:hint="default" w:ascii="宋体" w:hAnsi="宋体" w:eastAsia="宋体" w:cs="宋体"/>
                <w:b/>
                <w:color w:val="auto"/>
                <w:szCs w:val="21"/>
                <w:lang w:val="en-US" w:eastAsia="zh-CN"/>
              </w:rPr>
            </w:pPr>
            <w:r>
              <w:rPr>
                <w:rFonts w:hint="eastAsia" w:ascii="宋体" w:hAnsi="宋体" w:cs="宋体"/>
                <w:color w:val="auto"/>
                <w:szCs w:val="21"/>
                <w:lang w:val="en-US" w:eastAsia="zh-CN"/>
              </w:rPr>
              <w:t>25</w:t>
            </w:r>
          </w:p>
        </w:tc>
        <w:tc>
          <w:tcPr>
            <w:tcW w:w="6909" w:type="dxa"/>
            <w:vAlign w:val="center"/>
          </w:tcPr>
          <w:p>
            <w:pPr>
              <w:pStyle w:val="12"/>
              <w:spacing w:line="400" w:lineRule="exact"/>
              <w:ind w:firstLine="420" w:firstLineChars="200"/>
              <w:rPr>
                <w:rFonts w:hint="eastAsia" w:ascii="宋体" w:hAnsi="宋体" w:eastAsia="宋体" w:cs="Times New Roman"/>
                <w:bCs/>
                <w:color w:val="auto"/>
                <w:kern w:val="2"/>
                <w:sz w:val="21"/>
              </w:rPr>
            </w:pPr>
            <w:r>
              <w:rPr>
                <w:rFonts w:hint="eastAsia" w:ascii="宋体" w:hAnsi="宋体" w:eastAsia="宋体" w:cs="Times New Roman"/>
                <w:bCs/>
                <w:color w:val="auto"/>
                <w:kern w:val="2"/>
                <w:sz w:val="21"/>
              </w:rPr>
              <w:t>人员、物资配置方案分①管理人员的配备，各类人员数量，文化素质和专业素质、各岗人员的配置等。②人员的培训。③人员的管理，包括：录用及考核，协调关系，服务意识等。</w:t>
            </w:r>
          </w:p>
          <w:p>
            <w:pPr>
              <w:pStyle w:val="12"/>
              <w:spacing w:line="400" w:lineRule="exact"/>
              <w:ind w:firstLine="420" w:firstLineChars="200"/>
              <w:rPr>
                <w:rFonts w:hint="default" w:ascii="宋体" w:hAnsi="宋体" w:eastAsia="宋体" w:cs="Times New Roman"/>
                <w:bCs/>
                <w:color w:val="auto"/>
                <w:kern w:val="2"/>
                <w:sz w:val="21"/>
                <w:lang w:val="en-US" w:eastAsia="zh-CN"/>
              </w:rPr>
            </w:pPr>
            <w:r>
              <w:rPr>
                <w:rFonts w:hint="eastAsia" w:ascii="宋体" w:hAnsi="宋体" w:eastAsia="宋体" w:cs="Times New Roman"/>
                <w:bCs/>
                <w:color w:val="auto"/>
                <w:kern w:val="2"/>
                <w:sz w:val="21"/>
              </w:rPr>
              <w:t>一档（0分）：</w:t>
            </w:r>
            <w:r>
              <w:rPr>
                <w:rFonts w:hint="eastAsia" w:ascii="宋体" w:hAnsi="宋体" w:eastAsia="宋体" w:cs="Times New Roman"/>
                <w:bCs/>
                <w:color w:val="auto"/>
                <w:kern w:val="2"/>
                <w:sz w:val="21"/>
                <w:lang w:eastAsia="zh-CN"/>
              </w:rPr>
              <w:t>响应</w:t>
            </w:r>
            <w:r>
              <w:rPr>
                <w:rFonts w:hint="eastAsia" w:ascii="宋体" w:hAnsi="宋体" w:eastAsia="宋体" w:cs="Times New Roman"/>
                <w:bCs/>
                <w:color w:val="auto"/>
                <w:kern w:val="2"/>
                <w:sz w:val="21"/>
              </w:rPr>
              <w:t>文件未提供或提供的不符合要求的。</w:t>
            </w:r>
          </w:p>
          <w:p>
            <w:pPr>
              <w:pStyle w:val="12"/>
              <w:spacing w:line="400" w:lineRule="exact"/>
              <w:ind w:firstLine="420" w:firstLineChars="200"/>
              <w:rPr>
                <w:rFonts w:hint="eastAsia" w:ascii="宋体" w:hAnsi="宋体" w:eastAsia="宋体" w:cs="Times New Roman"/>
                <w:bCs/>
                <w:color w:val="auto"/>
                <w:kern w:val="2"/>
                <w:sz w:val="21"/>
                <w:lang w:eastAsia="zh-CN"/>
              </w:rPr>
            </w:pPr>
            <w:r>
              <w:rPr>
                <w:rFonts w:hint="eastAsia" w:ascii="宋体" w:hAnsi="宋体" w:eastAsia="宋体" w:cs="Times New Roman"/>
                <w:bCs/>
                <w:color w:val="auto"/>
                <w:kern w:val="2"/>
                <w:sz w:val="21"/>
                <w:lang w:val="en-US" w:eastAsia="zh-CN"/>
              </w:rPr>
              <w:t>二</w:t>
            </w:r>
            <w:r>
              <w:rPr>
                <w:rFonts w:hint="eastAsia" w:ascii="宋体" w:hAnsi="宋体" w:eastAsia="宋体" w:cs="Times New Roman"/>
                <w:bCs/>
                <w:color w:val="auto"/>
                <w:kern w:val="2"/>
                <w:sz w:val="21"/>
              </w:rPr>
              <w:t>档（</w:t>
            </w:r>
            <w:r>
              <w:rPr>
                <w:rFonts w:hint="eastAsia" w:ascii="宋体" w:hAnsi="宋体" w:eastAsia="宋体" w:cs="Times New Roman"/>
                <w:bCs/>
                <w:color w:val="auto"/>
                <w:kern w:val="2"/>
                <w:sz w:val="21"/>
                <w:lang w:val="en-US" w:eastAsia="zh-CN"/>
              </w:rPr>
              <w:t>7</w:t>
            </w:r>
            <w:r>
              <w:rPr>
                <w:rFonts w:hint="eastAsia" w:ascii="宋体" w:hAnsi="宋体" w:eastAsia="宋体" w:cs="Times New Roman"/>
                <w:bCs/>
                <w:color w:val="auto"/>
                <w:kern w:val="2"/>
                <w:sz w:val="21"/>
              </w:rPr>
              <w:t>分）：为本项目制订有人员配置方案，响应本项目要求</w:t>
            </w:r>
            <w:r>
              <w:rPr>
                <w:rFonts w:hint="eastAsia" w:ascii="宋体" w:hAnsi="宋体" w:eastAsia="宋体" w:cs="Times New Roman"/>
                <w:bCs/>
                <w:color w:val="auto"/>
                <w:kern w:val="2"/>
                <w:sz w:val="21"/>
                <w:lang w:eastAsia="zh-CN"/>
              </w:rPr>
              <w:t>。</w:t>
            </w:r>
          </w:p>
          <w:p>
            <w:pPr>
              <w:pStyle w:val="12"/>
              <w:spacing w:line="400" w:lineRule="exact"/>
              <w:ind w:firstLine="420" w:firstLineChars="200"/>
              <w:rPr>
                <w:rFonts w:hint="eastAsia" w:ascii="宋体" w:hAnsi="宋体" w:eastAsia="宋体" w:cs="Times New Roman"/>
                <w:bCs/>
                <w:color w:val="auto"/>
                <w:kern w:val="2"/>
                <w:sz w:val="21"/>
              </w:rPr>
            </w:pPr>
            <w:r>
              <w:rPr>
                <w:rFonts w:hint="eastAsia" w:ascii="宋体" w:hAnsi="宋体" w:eastAsia="宋体" w:cs="Times New Roman"/>
                <w:bCs/>
                <w:color w:val="auto"/>
                <w:kern w:val="2"/>
                <w:sz w:val="21"/>
                <w:lang w:val="en-US" w:eastAsia="zh-CN"/>
              </w:rPr>
              <w:t>三</w:t>
            </w:r>
            <w:r>
              <w:rPr>
                <w:rFonts w:hint="eastAsia" w:ascii="宋体" w:hAnsi="宋体" w:eastAsia="宋体" w:cs="Times New Roman"/>
                <w:bCs/>
                <w:color w:val="auto"/>
                <w:kern w:val="2"/>
                <w:sz w:val="21"/>
                <w:lang w:eastAsia="zh-CN"/>
              </w:rPr>
              <w:t>档（</w:t>
            </w:r>
            <w:r>
              <w:rPr>
                <w:rFonts w:hint="eastAsia" w:ascii="宋体" w:hAnsi="宋体" w:eastAsia="宋体" w:cs="Times New Roman"/>
                <w:bCs/>
                <w:color w:val="auto"/>
                <w:kern w:val="2"/>
                <w:sz w:val="21"/>
                <w:lang w:val="en-US" w:eastAsia="zh-CN"/>
              </w:rPr>
              <w:t>14分）：</w:t>
            </w:r>
            <w:r>
              <w:rPr>
                <w:rFonts w:hint="eastAsia" w:ascii="宋体" w:hAnsi="宋体" w:eastAsia="宋体" w:cs="Times New Roman"/>
                <w:bCs/>
                <w:color w:val="auto"/>
                <w:kern w:val="2"/>
                <w:sz w:val="21"/>
              </w:rPr>
              <w:t>为本项目制订有人员配置方案，人员配置基本满足项目服务需求。内容应包括：各类人员数量，文化程度和专业素质、各岗人员的配置合理。服务人员的培训满足项目实际需要。各类人员的培训有计划、有考核方式及考核标准。服务人员的管理满足项目实际需要。</w:t>
            </w:r>
          </w:p>
          <w:p>
            <w:pPr>
              <w:pStyle w:val="12"/>
              <w:spacing w:line="400" w:lineRule="exact"/>
              <w:ind w:firstLine="420" w:firstLineChars="200"/>
              <w:rPr>
                <w:rFonts w:hint="eastAsia" w:ascii="宋体" w:hAnsi="宋体" w:eastAsia="宋体" w:cs="Times New Roman"/>
                <w:bCs/>
                <w:color w:val="auto"/>
                <w:kern w:val="2"/>
                <w:sz w:val="21"/>
              </w:rPr>
            </w:pPr>
            <w:r>
              <w:rPr>
                <w:rFonts w:hint="eastAsia" w:ascii="宋体" w:hAnsi="宋体" w:eastAsia="宋体" w:cs="Times New Roman"/>
                <w:bCs/>
                <w:color w:val="auto"/>
                <w:kern w:val="2"/>
                <w:sz w:val="21"/>
                <w:lang w:val="en-US" w:eastAsia="zh-CN"/>
              </w:rPr>
              <w:t>四</w:t>
            </w:r>
            <w:r>
              <w:rPr>
                <w:rFonts w:hint="eastAsia" w:ascii="宋体" w:hAnsi="宋体" w:eastAsia="宋体" w:cs="Times New Roman"/>
                <w:bCs/>
                <w:color w:val="auto"/>
                <w:kern w:val="2"/>
                <w:sz w:val="21"/>
              </w:rPr>
              <w:t>档（</w:t>
            </w:r>
            <w:r>
              <w:rPr>
                <w:rFonts w:hint="eastAsia" w:ascii="宋体" w:hAnsi="宋体" w:eastAsia="宋体" w:cs="Times New Roman"/>
                <w:bCs/>
                <w:color w:val="auto"/>
                <w:kern w:val="2"/>
                <w:sz w:val="21"/>
                <w:lang w:val="en-US" w:eastAsia="zh-CN"/>
              </w:rPr>
              <w:t>19</w:t>
            </w:r>
            <w:r>
              <w:rPr>
                <w:rFonts w:hint="eastAsia" w:ascii="宋体" w:hAnsi="宋体" w:eastAsia="宋体" w:cs="Times New Roman"/>
                <w:bCs/>
                <w:color w:val="auto"/>
                <w:kern w:val="2"/>
                <w:sz w:val="21"/>
              </w:rPr>
              <w:t>分）：为本项目制订有人员配置方案，人员配置方案比较详细，可行、针对性、可操作性比较强。内容应包括：各类人员数量，文化程度和专业素质、各岗人员的配置合理。服务人员的培训满足项目实际需要。各类人员的培训有计划、有考核方式及考核标准。服务人员的管理满足项目实际需要。</w:t>
            </w:r>
          </w:p>
          <w:p>
            <w:pPr>
              <w:pStyle w:val="12"/>
              <w:spacing w:line="400" w:lineRule="exact"/>
              <w:ind w:firstLine="420" w:firstLineChars="200"/>
              <w:rPr>
                <w:color w:val="auto"/>
                <w:lang w:val="zh-TW"/>
              </w:rPr>
            </w:pPr>
            <w:r>
              <w:rPr>
                <w:rFonts w:hint="eastAsia" w:ascii="宋体" w:hAnsi="宋体" w:eastAsia="宋体" w:cs="Times New Roman"/>
                <w:bCs/>
                <w:color w:val="auto"/>
                <w:kern w:val="2"/>
                <w:sz w:val="21"/>
                <w:lang w:val="en-US" w:eastAsia="zh-CN"/>
              </w:rPr>
              <w:t xml:space="preserve"> 五档（25）在满足三档的基础上，拟设立负责三所物业运作项目的项目经理且项目经理应该具备有（1）本科以上学历，年龄45岁以下；（</w:t>
            </w:r>
            <w:r>
              <w:rPr>
                <w:rFonts w:hint="eastAsia" w:hAnsi="宋体" w:cs="Times New Roman"/>
                <w:bCs/>
                <w:color w:val="auto"/>
                <w:kern w:val="2"/>
                <w:sz w:val="21"/>
                <w:lang w:val="en-US" w:eastAsia="zh-CN"/>
              </w:rPr>
              <w:t>2</w:t>
            </w:r>
            <w:r>
              <w:rPr>
                <w:rFonts w:hint="eastAsia" w:ascii="宋体" w:hAnsi="宋体" w:eastAsia="宋体" w:cs="Times New Roman"/>
                <w:bCs/>
                <w:color w:val="auto"/>
                <w:kern w:val="2"/>
                <w:sz w:val="21"/>
                <w:lang w:val="en-US" w:eastAsia="zh-CN"/>
              </w:rPr>
              <w:t>）中级</w:t>
            </w:r>
            <w:r>
              <w:rPr>
                <w:rFonts w:hint="eastAsia" w:hAnsi="宋体" w:cs="Times New Roman"/>
                <w:bCs/>
                <w:color w:val="auto"/>
                <w:kern w:val="2"/>
                <w:sz w:val="21"/>
                <w:lang w:val="en-US" w:eastAsia="zh-CN"/>
              </w:rPr>
              <w:t>（含）以上</w:t>
            </w:r>
            <w:r>
              <w:rPr>
                <w:rFonts w:hint="eastAsia" w:ascii="宋体" w:hAnsi="宋体" w:eastAsia="宋体" w:cs="Times New Roman"/>
                <w:bCs/>
                <w:color w:val="auto"/>
                <w:kern w:val="2"/>
                <w:sz w:val="21"/>
                <w:lang w:val="en-US" w:eastAsia="zh-CN"/>
              </w:rPr>
              <w:t>职称；说明：以上证件为复印件。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pPr>
              <w:adjustRightInd w:val="0"/>
              <w:spacing w:line="360" w:lineRule="auto"/>
              <w:jc w:val="center"/>
              <w:textAlignment w:val="baseline"/>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2.3</w:t>
            </w:r>
          </w:p>
        </w:tc>
        <w:tc>
          <w:tcPr>
            <w:tcW w:w="1280" w:type="dxa"/>
            <w:vAlign w:val="center"/>
          </w:tcPr>
          <w:p>
            <w:pPr>
              <w:adjustRightInd w:val="0"/>
              <w:spacing w:line="400" w:lineRule="exact"/>
              <w:jc w:val="center"/>
              <w:textAlignment w:val="baseline"/>
              <w:rPr>
                <w:rFonts w:ascii="宋体" w:hAnsi="宋体" w:cs="宋体"/>
                <w:b/>
                <w:color w:val="auto"/>
                <w:szCs w:val="21"/>
              </w:rPr>
            </w:pPr>
            <w:r>
              <w:rPr>
                <w:rFonts w:hint="eastAsia" w:ascii="宋体" w:hAnsi="宋体" w:cs="宋体"/>
                <w:color w:val="auto"/>
                <w:szCs w:val="21"/>
              </w:rPr>
              <w:t>应急服务方案分</w:t>
            </w:r>
          </w:p>
        </w:tc>
        <w:tc>
          <w:tcPr>
            <w:tcW w:w="709" w:type="dxa"/>
            <w:vAlign w:val="center"/>
          </w:tcPr>
          <w:p>
            <w:pPr>
              <w:spacing w:line="400" w:lineRule="exact"/>
              <w:jc w:val="center"/>
              <w:rPr>
                <w:rFonts w:hint="eastAsia" w:ascii="宋体" w:hAnsi="宋体" w:eastAsia="宋体" w:cs="宋体"/>
                <w:b/>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0</w:t>
            </w:r>
          </w:p>
        </w:tc>
        <w:tc>
          <w:tcPr>
            <w:tcW w:w="6909" w:type="dxa"/>
            <w:vAlign w:val="center"/>
          </w:tcPr>
          <w:p>
            <w:pPr>
              <w:spacing w:line="400" w:lineRule="exact"/>
              <w:ind w:firstLine="420" w:firstLineChars="200"/>
              <w:rPr>
                <w:rFonts w:hint="eastAsia" w:hAnsi="宋体"/>
                <w:bCs/>
                <w:color w:val="auto"/>
                <w:kern w:val="2"/>
                <w:sz w:val="21"/>
              </w:rPr>
            </w:pPr>
            <w:r>
              <w:rPr>
                <w:rFonts w:hint="eastAsia"/>
                <w:color w:val="auto"/>
                <w:szCs w:val="21"/>
                <w:lang w:val="en-US" w:eastAsia="zh-CN"/>
              </w:rPr>
              <w:t>一档（0分）：</w:t>
            </w:r>
            <w:r>
              <w:rPr>
                <w:rFonts w:hint="eastAsia" w:hAnsi="宋体"/>
                <w:bCs/>
                <w:color w:val="auto"/>
                <w:kern w:val="2"/>
                <w:sz w:val="21"/>
                <w:lang w:eastAsia="zh-CN"/>
              </w:rPr>
              <w:t>响应</w:t>
            </w:r>
            <w:r>
              <w:rPr>
                <w:rFonts w:hint="eastAsia" w:hAnsi="宋体"/>
                <w:bCs/>
                <w:color w:val="auto"/>
                <w:kern w:val="2"/>
                <w:sz w:val="21"/>
              </w:rPr>
              <w:t>文件未提供或提供的不符合要求的。</w:t>
            </w:r>
          </w:p>
          <w:p>
            <w:pPr>
              <w:pStyle w:val="46"/>
              <w:adjustRightInd w:val="0"/>
              <w:snapToGrid w:val="0"/>
              <w:spacing w:line="400" w:lineRule="exact"/>
              <w:ind w:firstLine="420"/>
              <w:rPr>
                <w:rFonts w:hint="eastAsia" w:cs="宋体"/>
                <w:bCs/>
                <w:color w:val="auto"/>
              </w:rPr>
            </w:pPr>
            <w:r>
              <w:rPr>
                <w:rFonts w:hint="eastAsia"/>
                <w:color w:val="auto"/>
                <w:szCs w:val="21"/>
                <w:lang w:val="en-US" w:eastAsia="zh-CN"/>
              </w:rPr>
              <w:t>二</w:t>
            </w:r>
            <w:r>
              <w:rPr>
                <w:rFonts w:hint="eastAsia"/>
                <w:color w:val="auto"/>
                <w:szCs w:val="21"/>
              </w:rPr>
              <w:t>档</w:t>
            </w:r>
            <w:r>
              <w:rPr>
                <w:rFonts w:hint="eastAsia"/>
                <w:color w:val="auto"/>
                <w:szCs w:val="21"/>
                <w:lang w:eastAsia="zh-CN"/>
              </w:rPr>
              <w:t>（</w:t>
            </w:r>
            <w:r>
              <w:rPr>
                <w:rFonts w:hint="eastAsia"/>
                <w:color w:val="auto"/>
                <w:szCs w:val="21"/>
                <w:lang w:val="en-US" w:eastAsia="zh-CN"/>
              </w:rPr>
              <w:t>7</w:t>
            </w:r>
            <w:r>
              <w:rPr>
                <w:rFonts w:hint="eastAsia"/>
                <w:color w:val="auto"/>
                <w:szCs w:val="21"/>
              </w:rPr>
              <w:t>分</w:t>
            </w:r>
            <w:r>
              <w:rPr>
                <w:rFonts w:hint="eastAsia"/>
                <w:color w:val="auto"/>
                <w:szCs w:val="21"/>
                <w:lang w:eastAsia="zh-CN"/>
              </w:rPr>
              <w:t>）</w:t>
            </w:r>
            <w:r>
              <w:rPr>
                <w:rFonts w:hint="eastAsia"/>
                <w:color w:val="auto"/>
                <w:szCs w:val="21"/>
              </w:rPr>
              <w:t>：</w:t>
            </w:r>
            <w:r>
              <w:rPr>
                <w:rFonts w:hint="eastAsia" w:cs="宋体"/>
                <w:bCs/>
                <w:color w:val="auto"/>
              </w:rPr>
              <w:t>方案内容简单，提供的项目服务方案基本满足采购需求，基本可行，但方案内容设置没有针对性。</w:t>
            </w:r>
          </w:p>
          <w:p>
            <w:pPr>
              <w:spacing w:line="400" w:lineRule="exact"/>
              <w:ind w:firstLine="420" w:firstLineChars="200"/>
              <w:rPr>
                <w:rFonts w:hint="eastAsia"/>
                <w:color w:val="auto"/>
                <w:szCs w:val="21"/>
              </w:rPr>
            </w:pPr>
            <w:r>
              <w:rPr>
                <w:rFonts w:hint="eastAsia"/>
                <w:color w:val="auto"/>
                <w:szCs w:val="21"/>
                <w:lang w:val="en-US" w:eastAsia="zh-CN"/>
              </w:rPr>
              <w:t>三</w:t>
            </w:r>
            <w:r>
              <w:rPr>
                <w:rFonts w:hint="eastAsia"/>
                <w:color w:val="auto"/>
                <w:szCs w:val="21"/>
              </w:rPr>
              <w:t>档</w:t>
            </w:r>
            <w:r>
              <w:rPr>
                <w:rFonts w:hint="eastAsia"/>
                <w:color w:val="auto"/>
                <w:szCs w:val="21"/>
                <w:lang w:eastAsia="zh-CN"/>
              </w:rPr>
              <w:t>（</w:t>
            </w:r>
            <w:r>
              <w:rPr>
                <w:rFonts w:hint="eastAsia"/>
                <w:color w:val="auto"/>
                <w:szCs w:val="21"/>
                <w:lang w:val="en-US" w:eastAsia="zh-CN"/>
              </w:rPr>
              <w:t>14</w:t>
            </w:r>
            <w:r>
              <w:rPr>
                <w:rFonts w:hint="eastAsia"/>
                <w:color w:val="auto"/>
                <w:szCs w:val="21"/>
              </w:rPr>
              <w:t>分</w:t>
            </w:r>
            <w:r>
              <w:rPr>
                <w:rFonts w:hint="eastAsia"/>
                <w:color w:val="auto"/>
                <w:szCs w:val="21"/>
                <w:lang w:eastAsia="zh-CN"/>
              </w:rPr>
              <w:t>）</w:t>
            </w:r>
            <w:r>
              <w:rPr>
                <w:rFonts w:hint="eastAsia"/>
                <w:color w:val="auto"/>
                <w:szCs w:val="21"/>
              </w:rPr>
              <w:t>：</w:t>
            </w:r>
            <w:r>
              <w:rPr>
                <w:rFonts w:hint="eastAsia" w:cs="宋体"/>
                <w:b w:val="0"/>
                <w:bCs/>
                <w:color w:val="auto"/>
              </w:rPr>
              <w:t>方案内容完整可行，方案针对本项目的实际需求详细制定，方案具有一定的先进性且考虑周全，</w:t>
            </w:r>
            <w:r>
              <w:rPr>
                <w:rFonts w:hint="eastAsia"/>
                <w:color w:val="auto"/>
                <w:szCs w:val="21"/>
              </w:rPr>
              <w:t>有应急演练和培训方案</w:t>
            </w:r>
            <w:r>
              <w:rPr>
                <w:rFonts w:hint="eastAsia"/>
                <w:color w:val="auto"/>
                <w:szCs w:val="21"/>
                <w:lang w:eastAsia="zh-CN"/>
              </w:rPr>
              <w:t>，</w:t>
            </w:r>
            <w:r>
              <w:rPr>
                <w:rFonts w:hint="eastAsia" w:cs="宋体"/>
                <w:b w:val="0"/>
                <w:bCs/>
                <w:color w:val="auto"/>
              </w:rPr>
              <w:t>目标明确，</w:t>
            </w:r>
            <w:r>
              <w:rPr>
                <w:rFonts w:hint="eastAsia" w:cs="宋体"/>
                <w:b w:val="0"/>
                <w:bCs/>
                <w:color w:val="auto"/>
                <w:u w:val="single"/>
              </w:rPr>
              <w:t>有1-2项</w:t>
            </w:r>
            <w:r>
              <w:rPr>
                <w:rFonts w:hint="eastAsia" w:cs="宋体"/>
                <w:b w:val="0"/>
                <w:bCs/>
                <w:color w:val="auto"/>
              </w:rPr>
              <w:t>优于采购需求；</w:t>
            </w:r>
          </w:p>
          <w:p>
            <w:pPr>
              <w:pStyle w:val="20"/>
              <w:snapToGrid w:val="0"/>
              <w:spacing w:line="400" w:lineRule="exact"/>
              <w:ind w:left="0" w:firstLine="420" w:firstLineChars="200"/>
              <w:rPr>
                <w:rFonts w:hint="eastAsia" w:eastAsia="宋体"/>
                <w:b w:val="0"/>
                <w:bCs w:val="0"/>
                <w:color w:val="auto"/>
                <w:lang w:val="zh-TW" w:eastAsia="zh-CN"/>
              </w:rPr>
            </w:pPr>
            <w:r>
              <w:rPr>
                <w:rFonts w:hint="eastAsia" w:ascii="Times New Roman" w:hAnsi="Times New Roman" w:eastAsia="宋体" w:cs="Times New Roman"/>
                <w:color w:val="auto"/>
                <w:kern w:val="2"/>
                <w:sz w:val="21"/>
                <w:szCs w:val="21"/>
                <w:lang w:val="en-US" w:eastAsia="zh-CN" w:bidi="ar-SA"/>
              </w:rPr>
              <w:t>四档（2</w:t>
            </w:r>
            <w:r>
              <w:rPr>
                <w:rFonts w:hint="eastAsia" w:ascii="Times New Roman" w:hAnsi="Times New Roman" w:cs="Times New Roman"/>
                <w:color w:val="auto"/>
                <w:kern w:val="2"/>
                <w:sz w:val="21"/>
                <w:szCs w:val="21"/>
                <w:lang w:val="en-US" w:eastAsia="zh-CN" w:bidi="ar-SA"/>
              </w:rPr>
              <w:t>0</w:t>
            </w:r>
            <w:r>
              <w:rPr>
                <w:rFonts w:hint="eastAsia" w:ascii="Times New Roman" w:hAnsi="Times New Roman" w:eastAsia="宋体" w:cs="Times New Roman"/>
                <w:color w:val="auto"/>
                <w:kern w:val="2"/>
                <w:sz w:val="21"/>
                <w:szCs w:val="21"/>
                <w:lang w:val="en-US" w:eastAsia="zh-CN" w:bidi="ar-SA"/>
              </w:rPr>
              <w:t>分）：</w:t>
            </w:r>
            <w:r>
              <w:rPr>
                <w:rFonts w:hint="eastAsia" w:ascii="宋体" w:hAnsi="宋体" w:cs="宋体"/>
                <w:b w:val="0"/>
                <w:bCs/>
                <w:color w:val="auto"/>
                <w:szCs w:val="21"/>
              </w:rPr>
              <w:t>方案内容详细完整、</w:t>
            </w:r>
            <w:r>
              <w:rPr>
                <w:rFonts w:hint="eastAsia" w:ascii="Times New Roman" w:hAnsi="Times New Roman" w:eastAsia="宋体" w:cs="Times New Roman"/>
                <w:color w:val="auto"/>
                <w:kern w:val="2"/>
                <w:sz w:val="21"/>
                <w:szCs w:val="21"/>
                <w:lang w:val="en-US" w:eastAsia="zh-CN" w:bidi="ar-SA"/>
              </w:rPr>
              <w:t>与本项目实际环境契合度高</w:t>
            </w:r>
            <w:r>
              <w:rPr>
                <w:rFonts w:hint="eastAsia" w:cs="Times New Roman"/>
                <w:color w:val="auto"/>
                <w:kern w:val="2"/>
                <w:sz w:val="21"/>
                <w:szCs w:val="21"/>
                <w:lang w:val="en-US" w:eastAsia="zh-CN" w:bidi="ar-SA"/>
              </w:rPr>
              <w:t>、</w:t>
            </w:r>
            <w:r>
              <w:rPr>
                <w:rFonts w:hint="eastAsia" w:ascii="宋体" w:hAnsi="宋体" w:cs="宋体"/>
                <w:b w:val="0"/>
                <w:bCs/>
                <w:color w:val="auto"/>
                <w:szCs w:val="21"/>
              </w:rPr>
              <w:t>科学可行，</w:t>
            </w:r>
            <w:r>
              <w:rPr>
                <w:rFonts w:hint="eastAsia" w:ascii="Times New Roman" w:hAnsi="Times New Roman" w:eastAsia="宋体" w:cs="Times New Roman"/>
                <w:color w:val="auto"/>
                <w:kern w:val="2"/>
                <w:sz w:val="21"/>
                <w:szCs w:val="21"/>
                <w:lang w:val="en-US" w:eastAsia="zh-CN" w:bidi="ar-SA"/>
              </w:rPr>
              <w:t>人员安排、应急设施设备充足，应急预案其他保障充分</w:t>
            </w:r>
            <w:r>
              <w:rPr>
                <w:rFonts w:hint="eastAsia" w:cs="Times New Roman"/>
                <w:color w:val="auto"/>
                <w:kern w:val="2"/>
                <w:sz w:val="21"/>
                <w:szCs w:val="21"/>
                <w:lang w:val="en-US" w:eastAsia="zh-CN" w:bidi="ar-SA"/>
              </w:rPr>
              <w:t>。</w:t>
            </w:r>
            <w:r>
              <w:rPr>
                <w:rFonts w:hint="eastAsia" w:ascii="宋体" w:hAnsi="宋体" w:cs="宋体"/>
                <w:b w:val="0"/>
                <w:bCs/>
                <w:color w:val="auto"/>
                <w:szCs w:val="21"/>
              </w:rPr>
              <w:t>提供的项目方案针对本项目的采购需求详细制定，具有创新性内容且考虑周全便于落实实施，</w:t>
            </w:r>
            <w:r>
              <w:rPr>
                <w:rFonts w:hint="eastAsia" w:ascii="宋体" w:hAnsi="宋体" w:cs="宋体"/>
                <w:b w:val="0"/>
                <w:bCs/>
                <w:color w:val="auto"/>
                <w:szCs w:val="21"/>
                <w:u w:val="single"/>
              </w:rPr>
              <w:t>有3项</w:t>
            </w:r>
            <w:r>
              <w:rPr>
                <w:rFonts w:hint="eastAsia" w:ascii="宋体" w:hAnsi="宋体" w:cs="宋体"/>
                <w:b w:val="0"/>
                <w:bCs/>
                <w:color w:val="auto"/>
                <w:szCs w:val="21"/>
              </w:rPr>
              <w:t>及以上优</w:t>
            </w:r>
            <w:r>
              <w:rPr>
                <w:rFonts w:hint="eastAsia" w:ascii="宋体" w:hAnsi="宋体" w:cs="宋体"/>
                <w:bCs/>
                <w:color w:val="auto"/>
                <w:szCs w:val="21"/>
              </w:rPr>
              <w:t>于采购需求。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pPr>
              <w:adjustRightInd w:val="0"/>
              <w:spacing w:line="360" w:lineRule="auto"/>
              <w:jc w:val="center"/>
              <w:textAlignment w:val="baseline"/>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2.4</w:t>
            </w:r>
          </w:p>
        </w:tc>
        <w:tc>
          <w:tcPr>
            <w:tcW w:w="1280" w:type="dxa"/>
            <w:vAlign w:val="center"/>
          </w:tcPr>
          <w:p>
            <w:pPr>
              <w:adjustRightInd w:val="0"/>
              <w:spacing w:line="400" w:lineRule="exact"/>
              <w:jc w:val="center"/>
              <w:textAlignment w:val="baseline"/>
              <w:rPr>
                <w:rFonts w:ascii="宋体" w:hAnsi="宋体" w:cs="宋体"/>
                <w:b/>
                <w:color w:val="auto"/>
                <w:szCs w:val="21"/>
              </w:rPr>
            </w:pPr>
            <w:r>
              <w:rPr>
                <w:rFonts w:hint="eastAsia" w:hAnsi="宋体" w:cs="宋体"/>
                <w:bCs/>
                <w:color w:val="auto"/>
                <w:szCs w:val="21"/>
              </w:rPr>
              <w:t>服务方案</w:t>
            </w:r>
          </w:p>
        </w:tc>
        <w:tc>
          <w:tcPr>
            <w:tcW w:w="709" w:type="dxa"/>
            <w:vAlign w:val="center"/>
          </w:tcPr>
          <w:p>
            <w:pPr>
              <w:spacing w:line="400" w:lineRule="exact"/>
              <w:jc w:val="center"/>
              <w:rPr>
                <w:rFonts w:hint="default" w:ascii="宋体" w:hAnsi="宋体" w:eastAsia="宋体" w:cs="宋体"/>
                <w:b/>
                <w:color w:val="auto"/>
                <w:szCs w:val="21"/>
                <w:lang w:val="en-US" w:eastAsia="zh-CN"/>
              </w:rPr>
            </w:pPr>
            <w:r>
              <w:rPr>
                <w:rFonts w:hint="eastAsia" w:ascii="宋体" w:hAnsi="宋体" w:cs="宋体"/>
                <w:color w:val="auto"/>
                <w:szCs w:val="21"/>
                <w:lang w:val="en-US" w:eastAsia="zh-CN"/>
              </w:rPr>
              <w:t>25</w:t>
            </w:r>
          </w:p>
        </w:tc>
        <w:tc>
          <w:tcPr>
            <w:tcW w:w="6909" w:type="dxa"/>
            <w:vAlign w:val="center"/>
          </w:tcPr>
          <w:p>
            <w:pPr>
              <w:pStyle w:val="12"/>
              <w:spacing w:line="400" w:lineRule="exact"/>
              <w:ind w:firstLine="420" w:firstLineChars="200"/>
              <w:rPr>
                <w:rFonts w:hint="eastAsia" w:ascii="宋体" w:hAnsi="宋体" w:eastAsia="宋体" w:cs="Times New Roman"/>
                <w:bCs/>
                <w:color w:val="auto"/>
                <w:kern w:val="2"/>
                <w:sz w:val="21"/>
              </w:rPr>
            </w:pPr>
            <w:r>
              <w:rPr>
                <w:rFonts w:hint="eastAsia" w:ascii="宋体" w:hAnsi="宋体" w:eastAsia="宋体" w:cs="Times New Roman"/>
                <w:bCs/>
                <w:color w:val="auto"/>
                <w:kern w:val="2"/>
                <w:sz w:val="21"/>
              </w:rPr>
              <w:t>包括：结合项目的实际情况完善拟采取的管理方式（包括：内部管理构架、管理运作机制、激励机制、监督机制、自我约束机制、信息反馈处理机制）。工作计划、保洁措施、绿化养护措施、水电、设备故障处置措施。</w:t>
            </w:r>
          </w:p>
          <w:p>
            <w:pPr>
              <w:pStyle w:val="12"/>
              <w:spacing w:line="400" w:lineRule="exact"/>
              <w:ind w:firstLine="420" w:firstLineChars="200"/>
              <w:rPr>
                <w:rFonts w:hint="default" w:ascii="宋体" w:hAnsi="宋体" w:eastAsia="宋体" w:cs="Times New Roman"/>
                <w:bCs/>
                <w:color w:val="auto"/>
                <w:kern w:val="2"/>
                <w:sz w:val="21"/>
                <w:lang w:val="en-US" w:eastAsia="zh-CN"/>
              </w:rPr>
            </w:pPr>
            <w:r>
              <w:rPr>
                <w:rFonts w:hint="eastAsia" w:ascii="宋体" w:hAnsi="宋体" w:eastAsia="宋体" w:cs="Times New Roman"/>
                <w:bCs/>
                <w:color w:val="auto"/>
                <w:kern w:val="2"/>
                <w:sz w:val="21"/>
                <w:lang w:val="en-US" w:eastAsia="zh-CN"/>
              </w:rPr>
              <w:t>一档（0分）：响应文件未提供或提供的不符合要求的。</w:t>
            </w:r>
          </w:p>
          <w:p>
            <w:pPr>
              <w:pStyle w:val="12"/>
              <w:spacing w:line="400" w:lineRule="exact"/>
              <w:ind w:firstLine="420" w:firstLineChars="200"/>
              <w:rPr>
                <w:rFonts w:hint="eastAsia" w:ascii="宋体" w:hAnsi="宋体" w:eastAsia="宋体" w:cs="Times New Roman"/>
                <w:bCs/>
                <w:color w:val="auto"/>
                <w:kern w:val="2"/>
                <w:sz w:val="21"/>
              </w:rPr>
            </w:pPr>
            <w:r>
              <w:rPr>
                <w:rFonts w:hint="eastAsia" w:hAnsi="宋体" w:cs="Times New Roman"/>
                <w:bCs/>
                <w:color w:val="auto"/>
                <w:kern w:val="2"/>
                <w:sz w:val="21"/>
                <w:lang w:val="en-US" w:eastAsia="zh-CN"/>
              </w:rPr>
              <w:t>二</w:t>
            </w:r>
            <w:r>
              <w:rPr>
                <w:rFonts w:hint="eastAsia" w:ascii="宋体" w:hAnsi="宋体" w:eastAsia="宋体" w:cs="Times New Roman"/>
                <w:bCs/>
                <w:color w:val="auto"/>
                <w:kern w:val="2"/>
                <w:sz w:val="21"/>
              </w:rPr>
              <w:t>档：(</w:t>
            </w:r>
            <w:r>
              <w:rPr>
                <w:rFonts w:hint="eastAsia" w:hAnsi="宋体" w:cs="Times New Roman"/>
                <w:bCs/>
                <w:color w:val="auto"/>
                <w:kern w:val="2"/>
                <w:sz w:val="21"/>
                <w:lang w:val="en-US" w:eastAsia="zh-CN"/>
              </w:rPr>
              <w:t>8</w:t>
            </w:r>
            <w:r>
              <w:rPr>
                <w:rFonts w:hint="eastAsia" w:ascii="宋体" w:hAnsi="宋体" w:eastAsia="宋体" w:cs="Times New Roman"/>
                <w:bCs/>
                <w:color w:val="auto"/>
                <w:kern w:val="2"/>
                <w:sz w:val="21"/>
              </w:rPr>
              <w:t>分）：方案内容简单，提供的项目服务方案基本满足采购需求，基本可行，但方案内容设置没有针对性。</w:t>
            </w:r>
          </w:p>
          <w:p>
            <w:pPr>
              <w:pStyle w:val="12"/>
              <w:spacing w:line="400" w:lineRule="exact"/>
              <w:ind w:firstLine="420" w:firstLineChars="200"/>
              <w:rPr>
                <w:rFonts w:hint="eastAsia" w:ascii="宋体" w:hAnsi="宋体" w:eastAsia="宋体" w:cs="Times New Roman"/>
                <w:bCs/>
                <w:color w:val="auto"/>
                <w:kern w:val="2"/>
                <w:sz w:val="21"/>
              </w:rPr>
            </w:pPr>
            <w:r>
              <w:rPr>
                <w:rFonts w:hint="eastAsia" w:hAnsi="宋体" w:cs="Times New Roman"/>
                <w:bCs/>
                <w:color w:val="auto"/>
                <w:kern w:val="2"/>
                <w:sz w:val="21"/>
                <w:lang w:val="en-US" w:eastAsia="zh-CN"/>
              </w:rPr>
              <w:t>三</w:t>
            </w:r>
            <w:r>
              <w:rPr>
                <w:rFonts w:hint="eastAsia" w:ascii="宋体" w:hAnsi="宋体" w:eastAsia="宋体" w:cs="Times New Roman"/>
                <w:bCs/>
                <w:color w:val="auto"/>
                <w:kern w:val="2"/>
                <w:sz w:val="21"/>
              </w:rPr>
              <w:t>档：（</w:t>
            </w:r>
            <w:r>
              <w:rPr>
                <w:rFonts w:hint="eastAsia" w:hAnsi="宋体" w:cs="Times New Roman"/>
                <w:bCs/>
                <w:color w:val="auto"/>
                <w:kern w:val="2"/>
                <w:sz w:val="21"/>
                <w:lang w:val="en-US" w:eastAsia="zh-CN"/>
              </w:rPr>
              <w:t>16</w:t>
            </w:r>
            <w:r>
              <w:rPr>
                <w:rFonts w:hint="eastAsia" w:ascii="宋体" w:hAnsi="宋体" w:eastAsia="宋体" w:cs="Times New Roman"/>
                <w:bCs/>
                <w:color w:val="auto"/>
                <w:kern w:val="2"/>
                <w:sz w:val="21"/>
              </w:rPr>
              <w:t>分）：方案内容完整可行，方案针对本项目的实际需求详细制定，方案具有一定的先进性且考虑周全，目标明确，有</w:t>
            </w:r>
            <w:r>
              <w:rPr>
                <w:rFonts w:hint="eastAsia" w:ascii="宋体" w:hAnsi="宋体" w:eastAsia="宋体" w:cs="Times New Roman"/>
                <w:bCs/>
                <w:color w:val="auto"/>
                <w:kern w:val="2"/>
                <w:sz w:val="21"/>
                <w:u w:val="single"/>
              </w:rPr>
              <w:t>1-2项</w:t>
            </w:r>
            <w:r>
              <w:rPr>
                <w:rFonts w:hint="eastAsia" w:ascii="宋体" w:hAnsi="宋体" w:eastAsia="宋体" w:cs="Times New Roman"/>
                <w:bCs/>
                <w:color w:val="auto"/>
                <w:kern w:val="2"/>
                <w:sz w:val="21"/>
              </w:rPr>
              <w:t>优于采购需求；</w:t>
            </w:r>
          </w:p>
          <w:p>
            <w:pPr>
              <w:pStyle w:val="12"/>
              <w:spacing w:line="400" w:lineRule="exact"/>
              <w:ind w:firstLine="420" w:firstLineChars="200"/>
              <w:rPr>
                <w:rFonts w:hint="eastAsia"/>
                <w:color w:val="auto"/>
                <w:lang w:val="zh-TW" w:eastAsia="zh-CN"/>
              </w:rPr>
            </w:pPr>
            <w:r>
              <w:rPr>
                <w:rFonts w:hint="eastAsia" w:hAnsi="宋体" w:cs="Times New Roman"/>
                <w:bCs/>
                <w:color w:val="auto"/>
                <w:kern w:val="2"/>
                <w:sz w:val="21"/>
                <w:lang w:val="en-US" w:eastAsia="zh-CN"/>
              </w:rPr>
              <w:t>四</w:t>
            </w:r>
            <w:r>
              <w:rPr>
                <w:rFonts w:hint="eastAsia" w:ascii="宋体" w:hAnsi="宋体" w:eastAsia="宋体" w:cs="Times New Roman"/>
                <w:bCs/>
                <w:color w:val="auto"/>
                <w:kern w:val="2"/>
                <w:sz w:val="21"/>
              </w:rPr>
              <w:t>档：（</w:t>
            </w:r>
            <w:r>
              <w:rPr>
                <w:rFonts w:hint="eastAsia" w:hAnsi="宋体" w:cs="Times New Roman"/>
                <w:bCs/>
                <w:color w:val="auto"/>
                <w:kern w:val="2"/>
                <w:sz w:val="21"/>
                <w:lang w:val="en-US" w:eastAsia="zh-CN"/>
              </w:rPr>
              <w:t>25</w:t>
            </w:r>
            <w:r>
              <w:rPr>
                <w:rFonts w:hint="eastAsia" w:ascii="宋体" w:hAnsi="宋体" w:eastAsia="宋体" w:cs="Times New Roman"/>
                <w:bCs/>
                <w:color w:val="auto"/>
                <w:kern w:val="2"/>
                <w:sz w:val="21"/>
              </w:rPr>
              <w:t>分）：方案内容详细完整、科学可行，提供的项目方案针对本项目的采购需求详细制定，具有创新性内容且考虑周全便于落实实施，有</w:t>
            </w:r>
            <w:r>
              <w:rPr>
                <w:rFonts w:hint="eastAsia" w:ascii="宋体" w:hAnsi="宋体" w:eastAsia="宋体" w:cs="Times New Roman"/>
                <w:bCs/>
                <w:color w:val="auto"/>
                <w:kern w:val="2"/>
                <w:sz w:val="21"/>
                <w:u w:val="single"/>
              </w:rPr>
              <w:t>3项</w:t>
            </w:r>
            <w:r>
              <w:rPr>
                <w:rFonts w:hint="eastAsia" w:ascii="宋体" w:hAnsi="宋体" w:eastAsia="宋体" w:cs="Times New Roman"/>
                <w:bCs/>
                <w:color w:val="auto"/>
                <w:kern w:val="2"/>
                <w:sz w:val="21"/>
              </w:rPr>
              <w:t>及以上优于采购需求。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pPr>
              <w:adjustRightInd w:val="0"/>
              <w:spacing w:line="360" w:lineRule="auto"/>
              <w:jc w:val="center"/>
              <w:textAlignment w:val="baseline"/>
              <w:rPr>
                <w:rFonts w:hint="default" w:ascii="宋体" w:hAnsi="宋体" w:cs="宋体"/>
                <w:b/>
                <w:color w:val="auto"/>
                <w:szCs w:val="21"/>
                <w:lang w:val="en-US" w:eastAsia="zh-CN"/>
              </w:rPr>
            </w:pPr>
            <w:r>
              <w:rPr>
                <w:rFonts w:hint="eastAsia" w:ascii="宋体" w:hAnsi="宋体" w:cs="宋体"/>
                <w:b/>
                <w:color w:val="auto"/>
                <w:szCs w:val="21"/>
                <w:lang w:val="en-US" w:eastAsia="zh-CN"/>
              </w:rPr>
              <w:t>3</w:t>
            </w:r>
          </w:p>
        </w:tc>
        <w:tc>
          <w:tcPr>
            <w:tcW w:w="1280" w:type="dxa"/>
            <w:vAlign w:val="center"/>
          </w:tcPr>
          <w:p>
            <w:pPr>
              <w:adjustRightInd w:val="0"/>
              <w:spacing w:line="400" w:lineRule="exact"/>
              <w:jc w:val="center"/>
              <w:textAlignment w:val="baseline"/>
              <w:rPr>
                <w:rFonts w:hint="default" w:hAnsi="宋体" w:eastAsia="宋体" w:cs="宋体"/>
                <w:b/>
                <w:bCs w:val="0"/>
                <w:color w:val="auto"/>
                <w:szCs w:val="21"/>
                <w:lang w:val="en-US" w:eastAsia="zh-CN"/>
              </w:rPr>
            </w:pPr>
            <w:r>
              <w:rPr>
                <w:rFonts w:hint="eastAsia" w:hAnsi="宋体" w:cs="宋体"/>
                <w:b/>
                <w:bCs w:val="0"/>
                <w:color w:val="auto"/>
                <w:szCs w:val="21"/>
                <w:lang w:val="en-US" w:eastAsia="zh-CN"/>
              </w:rPr>
              <w:t>商务分</w:t>
            </w:r>
          </w:p>
        </w:tc>
        <w:tc>
          <w:tcPr>
            <w:tcW w:w="709" w:type="dxa"/>
            <w:vAlign w:val="center"/>
          </w:tcPr>
          <w:p>
            <w:pPr>
              <w:spacing w:line="400" w:lineRule="exact"/>
              <w:jc w:val="center"/>
              <w:rPr>
                <w:rFonts w:hint="default" w:ascii="宋体" w:hAnsi="宋体" w:cs="宋体"/>
                <w:b/>
                <w:bCs w:val="0"/>
                <w:color w:val="auto"/>
                <w:szCs w:val="21"/>
                <w:lang w:val="en-US" w:eastAsia="zh-CN"/>
              </w:rPr>
            </w:pPr>
            <w:r>
              <w:rPr>
                <w:rFonts w:hint="eastAsia" w:ascii="宋体" w:hAnsi="宋体" w:cs="宋体"/>
                <w:b/>
                <w:bCs w:val="0"/>
                <w:color w:val="auto"/>
                <w:szCs w:val="21"/>
                <w:lang w:val="en-US" w:eastAsia="zh-CN"/>
              </w:rPr>
              <w:t>3</w:t>
            </w:r>
          </w:p>
        </w:tc>
        <w:tc>
          <w:tcPr>
            <w:tcW w:w="6909" w:type="dxa"/>
            <w:vAlign w:val="center"/>
          </w:tcPr>
          <w:p>
            <w:pPr>
              <w:pStyle w:val="12"/>
              <w:spacing w:line="400" w:lineRule="exact"/>
              <w:ind w:firstLine="420" w:firstLineChars="200"/>
              <w:rPr>
                <w:rFonts w:hint="eastAsia" w:hAnsi="宋体"/>
                <w:bCs/>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pPr>
              <w:adjustRightInd w:val="0"/>
              <w:spacing w:line="360" w:lineRule="auto"/>
              <w:jc w:val="center"/>
              <w:textAlignment w:val="baseline"/>
              <w:rPr>
                <w:rFonts w:hint="default" w:ascii="宋体" w:hAnsi="宋体" w:cs="宋体"/>
                <w:b/>
                <w:color w:val="auto"/>
                <w:szCs w:val="21"/>
                <w:lang w:val="en-US" w:eastAsia="zh-CN"/>
              </w:rPr>
            </w:pPr>
            <w:r>
              <w:rPr>
                <w:rFonts w:hint="eastAsia" w:ascii="宋体" w:hAnsi="宋体" w:cs="宋体"/>
                <w:b/>
                <w:color w:val="auto"/>
                <w:szCs w:val="21"/>
                <w:lang w:val="en-US" w:eastAsia="zh-CN"/>
              </w:rPr>
              <w:t>3.1</w:t>
            </w:r>
          </w:p>
        </w:tc>
        <w:tc>
          <w:tcPr>
            <w:tcW w:w="1280" w:type="dxa"/>
            <w:vAlign w:val="center"/>
          </w:tcPr>
          <w:p>
            <w:pPr>
              <w:adjustRightInd w:val="0"/>
              <w:spacing w:line="400" w:lineRule="exact"/>
              <w:jc w:val="center"/>
              <w:textAlignment w:val="baseline"/>
              <w:rPr>
                <w:rFonts w:hint="eastAsia" w:ascii="新宋体" w:hAnsi="新宋体" w:eastAsia="新宋体" w:cs="新宋体"/>
                <w:b/>
                <w:bCs/>
                <w:color w:val="auto"/>
                <w:sz w:val="21"/>
                <w:szCs w:val="21"/>
              </w:rPr>
            </w:pPr>
            <w:r>
              <w:rPr>
                <w:rFonts w:hint="eastAsia" w:ascii="新宋体" w:hAnsi="新宋体" w:eastAsia="新宋体" w:cs="新宋体"/>
                <w:b/>
                <w:bCs/>
                <w:color w:val="auto"/>
                <w:sz w:val="21"/>
                <w:szCs w:val="21"/>
                <w:lang w:eastAsia="zh-CN"/>
              </w:rPr>
              <w:t>体系认证书</w:t>
            </w:r>
          </w:p>
        </w:tc>
        <w:tc>
          <w:tcPr>
            <w:tcW w:w="709" w:type="dxa"/>
            <w:vAlign w:val="center"/>
          </w:tcPr>
          <w:p>
            <w:pPr>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3</w:t>
            </w:r>
          </w:p>
        </w:tc>
        <w:tc>
          <w:tcPr>
            <w:tcW w:w="6909" w:type="dxa"/>
            <w:vAlign w:val="center"/>
          </w:tcPr>
          <w:p>
            <w:pPr>
              <w:pStyle w:val="22"/>
              <w:ind w:firstLine="420" w:firstLineChars="200"/>
              <w:rPr>
                <w:rFonts w:hint="eastAsia" w:hAnsi="宋体"/>
                <w:bCs/>
                <w:color w:val="auto"/>
                <w:kern w:val="2"/>
                <w:sz w:val="21"/>
                <w:lang w:eastAsia="zh-CN"/>
              </w:rPr>
            </w:pPr>
            <w:r>
              <w:rPr>
                <w:rFonts w:hint="eastAsia" w:ascii="宋体" w:hAnsi="宋体" w:eastAsia="宋体" w:cs="Times New Roman"/>
                <w:b w:val="0"/>
                <w:bCs/>
                <w:color w:val="auto"/>
                <w:kern w:val="2"/>
                <w:sz w:val="21"/>
                <w:szCs w:val="21"/>
                <w:lang w:val="en-US" w:eastAsia="zh-CN" w:bidi="ar-SA"/>
              </w:rPr>
              <w:t>通过ISO9001国际质量体系认证，ISO14001国际环境体系认证，ISO45001职业健康安全管理体系认证，每项得</w:t>
            </w:r>
            <w:r>
              <w:rPr>
                <w:rFonts w:hint="eastAsia" w:hAnsi="宋体" w:cs="Times New Roman"/>
                <w:b w:val="0"/>
                <w:bCs/>
                <w:color w:val="auto"/>
                <w:kern w:val="2"/>
                <w:sz w:val="21"/>
                <w:szCs w:val="21"/>
                <w:lang w:val="en-US" w:eastAsia="zh-CN" w:bidi="ar-SA"/>
              </w:rPr>
              <w:t>1</w:t>
            </w:r>
            <w:r>
              <w:rPr>
                <w:rFonts w:hint="eastAsia" w:ascii="宋体" w:hAnsi="宋体" w:eastAsia="宋体" w:cs="Times New Roman"/>
                <w:b w:val="0"/>
                <w:bCs/>
                <w:color w:val="auto"/>
                <w:kern w:val="2"/>
                <w:sz w:val="21"/>
                <w:szCs w:val="21"/>
                <w:lang w:val="en-US" w:eastAsia="zh-CN" w:bidi="ar-SA"/>
              </w:rPr>
              <w:t>分，满分</w:t>
            </w:r>
            <w:r>
              <w:rPr>
                <w:rFonts w:hint="eastAsia" w:hAnsi="宋体" w:cs="Times New Roman"/>
                <w:b w:val="0"/>
                <w:bCs/>
                <w:color w:val="auto"/>
                <w:kern w:val="2"/>
                <w:sz w:val="21"/>
                <w:szCs w:val="21"/>
                <w:lang w:val="en-US" w:eastAsia="zh-CN" w:bidi="ar-SA"/>
              </w:rPr>
              <w:t>3</w:t>
            </w:r>
            <w:r>
              <w:rPr>
                <w:rFonts w:hint="eastAsia" w:ascii="宋体" w:hAnsi="宋体" w:eastAsia="宋体" w:cs="Times New Roman"/>
                <w:b w:val="0"/>
                <w:bCs/>
                <w:color w:val="auto"/>
                <w:kern w:val="2"/>
                <w:sz w:val="21"/>
                <w:szCs w:val="21"/>
                <w:lang w:val="en-US" w:eastAsia="zh-CN" w:bidi="ar-SA"/>
              </w:rPr>
              <w:t>分。以上材料提供证件扫描件及国家认监委网站查询截图。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628" w:type="dxa"/>
            <w:gridSpan w:val="4"/>
            <w:vAlign w:val="center"/>
          </w:tcPr>
          <w:p>
            <w:pPr>
              <w:pStyle w:val="12"/>
              <w:spacing w:line="360" w:lineRule="auto"/>
              <w:rPr>
                <w:rFonts w:hAnsi="宋体" w:cs="宋体"/>
                <w:bCs/>
                <w:color w:val="auto"/>
                <w:kern w:val="2"/>
                <w:sz w:val="21"/>
              </w:rPr>
            </w:pPr>
            <w:r>
              <w:rPr>
                <w:rFonts w:hint="eastAsia" w:hAnsi="宋体" w:cs="宋体"/>
                <w:b/>
                <w:bCs/>
                <w:color w:val="auto"/>
                <w:kern w:val="2"/>
                <w:sz w:val="21"/>
              </w:rPr>
              <w:t>总得分=1+2</w:t>
            </w:r>
            <w:r>
              <w:rPr>
                <w:rFonts w:hint="eastAsia" w:hAnsi="宋体" w:cs="宋体"/>
                <w:b/>
                <w:bCs/>
                <w:color w:val="auto"/>
                <w:kern w:val="2"/>
                <w:sz w:val="21"/>
                <w:lang w:val="en-US" w:eastAsia="zh-CN"/>
              </w:rPr>
              <w:t>+3</w:t>
            </w:r>
            <w:r>
              <w:rPr>
                <w:rFonts w:hint="eastAsia" w:hAnsi="宋体" w:cs="宋体"/>
                <w:b/>
                <w:bCs/>
                <w:color w:val="auto"/>
                <w:kern w:val="2"/>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628" w:type="dxa"/>
            <w:gridSpan w:val="4"/>
            <w:vAlign w:val="center"/>
          </w:tcPr>
          <w:p>
            <w:pPr>
              <w:pStyle w:val="12"/>
              <w:spacing w:line="360" w:lineRule="auto"/>
              <w:rPr>
                <w:rFonts w:hint="eastAsia" w:hAnsi="宋体" w:cs="宋体"/>
                <w:b/>
                <w:bCs/>
                <w:color w:val="auto"/>
                <w:kern w:val="2"/>
                <w:sz w:val="21"/>
              </w:rPr>
            </w:pPr>
          </w:p>
        </w:tc>
      </w:tr>
    </w:tbl>
    <w:p>
      <w:pPr>
        <w:spacing w:line="360" w:lineRule="auto"/>
        <w:ind w:firstLine="210" w:firstLineChars="100"/>
        <w:rPr>
          <w:rFonts w:ascii="宋体" w:hAnsi="宋体" w:cs="宋体"/>
          <w:color w:val="auto"/>
        </w:rPr>
      </w:pPr>
      <w:r>
        <w:rPr>
          <w:rFonts w:hint="eastAsia" w:ascii="宋体" w:hAnsi="宋体" w:cs="宋体"/>
          <w:bCs/>
          <w:color w:val="auto"/>
          <w:szCs w:val="21"/>
        </w:rPr>
        <w:t>7.由磋商小组根据综合评分情况，按照评审得分由高到低顺序推荐3名以上成交候选供应商，并编写评审报告。符合本章第2.7、3.7、4.3条情形的，可以推荐2家成交候选供应商。评审得分相同的，按照最后报价（不计算价格折扣）由低到高的顺序推荐。评审得分且最后报价（不计算价格折扣）相同的，按照技术指标优劣顺序推荐（按综合评分中技术得分高低依次确定）。</w:t>
      </w:r>
    </w:p>
    <w:p>
      <w:pPr>
        <w:pStyle w:val="3"/>
        <w:jc w:val="center"/>
        <w:rPr>
          <w:rFonts w:ascii="宋体" w:hAnsi="宋体" w:cs="宋体"/>
          <w:color w:val="auto"/>
        </w:rPr>
      </w:pPr>
      <w:r>
        <w:rPr>
          <w:rFonts w:hint="eastAsia" w:ascii="宋体" w:hAnsi="宋体" w:cs="宋体"/>
          <w:color w:val="auto"/>
        </w:rPr>
        <w:br w:type="page"/>
      </w:r>
      <w:bookmarkStart w:id="40" w:name="_Toc74323460"/>
      <w:r>
        <w:rPr>
          <w:rFonts w:hint="eastAsia" w:ascii="宋体" w:hAnsi="宋体" w:cs="宋体"/>
          <w:color w:val="auto"/>
        </w:rPr>
        <w:t>第五章 响应文件格式</w:t>
      </w:r>
      <w:bookmarkEnd w:id="40"/>
    </w:p>
    <w:p>
      <w:pPr>
        <w:spacing w:line="240" w:lineRule="atLeast"/>
        <w:rPr>
          <w:rFonts w:ascii="宋体" w:hAnsi="宋体" w:cs="宋体"/>
          <w:b/>
          <w:color w:val="auto"/>
          <w:sz w:val="32"/>
          <w:szCs w:val="32"/>
        </w:rPr>
      </w:pPr>
    </w:p>
    <w:p>
      <w:pPr>
        <w:spacing w:line="240" w:lineRule="atLeast"/>
        <w:rPr>
          <w:rFonts w:ascii="宋体" w:hAnsi="宋体" w:cs="宋体"/>
          <w:b/>
          <w:color w:val="auto"/>
          <w:sz w:val="32"/>
          <w:szCs w:val="32"/>
        </w:rPr>
      </w:pPr>
    </w:p>
    <w:p>
      <w:pPr>
        <w:spacing w:line="240" w:lineRule="atLeast"/>
        <w:rPr>
          <w:rFonts w:ascii="宋体" w:hAnsi="宋体" w:cs="宋体"/>
          <w:b/>
          <w:color w:val="auto"/>
          <w:sz w:val="32"/>
          <w:szCs w:val="32"/>
        </w:rPr>
      </w:pPr>
    </w:p>
    <w:p>
      <w:pPr>
        <w:spacing w:line="240" w:lineRule="atLeast"/>
        <w:rPr>
          <w:rFonts w:ascii="宋体" w:hAnsi="宋体" w:cs="宋体"/>
          <w:b/>
          <w:color w:val="auto"/>
          <w:sz w:val="32"/>
          <w:szCs w:val="32"/>
        </w:rPr>
      </w:pPr>
    </w:p>
    <w:p>
      <w:pPr>
        <w:spacing w:line="240" w:lineRule="atLeast"/>
        <w:rPr>
          <w:rFonts w:ascii="宋体" w:hAnsi="宋体" w:cs="宋体"/>
          <w:b/>
          <w:color w:val="auto"/>
          <w:sz w:val="32"/>
          <w:szCs w:val="32"/>
        </w:rPr>
      </w:pPr>
    </w:p>
    <w:p>
      <w:pPr>
        <w:spacing w:line="240" w:lineRule="atLeast"/>
        <w:rPr>
          <w:rFonts w:ascii="宋体" w:hAnsi="宋体" w:cs="宋体"/>
          <w:b/>
          <w:color w:val="auto"/>
          <w:sz w:val="32"/>
          <w:szCs w:val="32"/>
        </w:rPr>
      </w:pPr>
    </w:p>
    <w:p>
      <w:pPr>
        <w:spacing w:line="240" w:lineRule="atLeast"/>
        <w:rPr>
          <w:rFonts w:ascii="宋体" w:hAnsi="宋体" w:cs="宋体"/>
          <w:b/>
          <w:color w:val="auto"/>
          <w:sz w:val="32"/>
          <w:szCs w:val="32"/>
        </w:rPr>
      </w:pPr>
    </w:p>
    <w:p>
      <w:pPr>
        <w:spacing w:line="240" w:lineRule="atLeast"/>
        <w:rPr>
          <w:rFonts w:ascii="宋体" w:hAnsi="宋体" w:cs="宋体"/>
          <w:b/>
          <w:color w:val="auto"/>
          <w:sz w:val="32"/>
          <w:szCs w:val="32"/>
        </w:rPr>
      </w:pPr>
    </w:p>
    <w:p>
      <w:pPr>
        <w:spacing w:line="240" w:lineRule="atLeast"/>
        <w:rPr>
          <w:rFonts w:ascii="宋体" w:hAnsi="宋体" w:cs="宋体"/>
          <w:b/>
          <w:color w:val="auto"/>
          <w:sz w:val="32"/>
          <w:szCs w:val="32"/>
        </w:rPr>
      </w:pPr>
    </w:p>
    <w:p>
      <w:pPr>
        <w:spacing w:line="240" w:lineRule="atLeast"/>
        <w:rPr>
          <w:rFonts w:ascii="宋体" w:hAnsi="宋体" w:cs="宋体"/>
          <w:bCs/>
          <w:color w:val="auto"/>
          <w:sz w:val="32"/>
          <w:szCs w:val="32"/>
        </w:rPr>
      </w:pPr>
    </w:p>
    <w:p>
      <w:pPr>
        <w:rPr>
          <w:rFonts w:ascii="宋体" w:hAnsi="宋体" w:cs="宋体"/>
          <w:b/>
          <w:color w:val="auto"/>
          <w:sz w:val="32"/>
          <w:szCs w:val="32"/>
        </w:rPr>
      </w:pPr>
      <w:bookmarkStart w:id="41" w:name="_Toc31723070"/>
      <w:bookmarkStart w:id="42" w:name="_Toc44229899"/>
      <w:bookmarkStart w:id="43" w:name="_Toc35611438"/>
      <w:bookmarkStart w:id="44" w:name="_Toc35611516"/>
      <w:bookmarkStart w:id="45" w:name="_Toc31728084"/>
      <w:bookmarkStart w:id="46" w:name="_Toc71365925"/>
      <w:r>
        <w:rPr>
          <w:rFonts w:hint="eastAsia" w:ascii="宋体" w:hAnsi="宋体" w:cs="宋体"/>
          <w:b/>
          <w:color w:val="auto"/>
          <w:sz w:val="32"/>
          <w:szCs w:val="32"/>
        </w:rPr>
        <w:br w:type="page"/>
      </w:r>
      <w:r>
        <w:rPr>
          <w:rFonts w:hint="eastAsia" w:ascii="宋体" w:hAnsi="宋体" w:cs="宋体"/>
          <w:b/>
          <w:color w:val="auto"/>
          <w:sz w:val="32"/>
          <w:szCs w:val="32"/>
        </w:rPr>
        <w:t>一、资格证明文件格式</w:t>
      </w:r>
      <w:bookmarkEnd w:id="41"/>
      <w:bookmarkEnd w:id="42"/>
      <w:bookmarkEnd w:id="43"/>
      <w:bookmarkEnd w:id="44"/>
      <w:bookmarkEnd w:id="45"/>
      <w:bookmarkEnd w:id="46"/>
    </w:p>
    <w:p>
      <w:pPr>
        <w:snapToGrid w:val="0"/>
        <w:spacing w:beforeLines="50" w:after="50" w:line="360" w:lineRule="auto"/>
        <w:jc w:val="left"/>
        <w:rPr>
          <w:rFonts w:ascii="宋体" w:hAnsi="宋体" w:cs="宋体"/>
          <w:b/>
          <w:color w:val="auto"/>
          <w:sz w:val="24"/>
        </w:rPr>
      </w:pPr>
      <w:r>
        <w:rPr>
          <w:rFonts w:hint="eastAsia" w:ascii="宋体" w:hAnsi="宋体" w:cs="宋体"/>
          <w:b/>
          <w:color w:val="auto"/>
          <w:sz w:val="32"/>
          <w:szCs w:val="32"/>
        </w:rPr>
        <w:t>1.资格证明文件封面格式：</w:t>
      </w:r>
      <w:r>
        <w:rPr>
          <w:rFonts w:hint="eastAsia" w:ascii="宋体" w:hAnsi="宋体" w:cs="宋体"/>
          <w:b/>
          <w:color w:val="auto"/>
          <w:sz w:val="24"/>
        </w:rPr>
        <w:t xml:space="preserve"> </w:t>
      </w:r>
    </w:p>
    <w:p>
      <w:pPr>
        <w:snapToGrid w:val="0"/>
        <w:spacing w:beforeLines="50" w:after="50"/>
        <w:rPr>
          <w:rFonts w:ascii="宋体" w:hAnsi="宋体" w:cs="宋体"/>
          <w:bCs/>
          <w:color w:val="auto"/>
          <w:sz w:val="32"/>
          <w:szCs w:val="20"/>
        </w:rPr>
      </w:pPr>
      <w:r>
        <w:rPr>
          <w:rFonts w:hint="eastAsia" w:ascii="宋体" w:hAnsi="宋体" w:cs="宋体"/>
          <w:color w:val="auto"/>
          <w:sz w:val="24"/>
        </w:rPr>
        <w:t xml:space="preserve">                                                    </w:t>
      </w:r>
    </w:p>
    <w:p>
      <w:pPr>
        <w:snapToGrid w:val="0"/>
        <w:spacing w:beforeLines="50" w:after="50"/>
        <w:rPr>
          <w:rFonts w:ascii="宋体" w:hAnsi="宋体" w:cs="宋体"/>
          <w:color w:val="auto"/>
          <w:sz w:val="24"/>
          <w:szCs w:val="20"/>
        </w:rPr>
      </w:pPr>
    </w:p>
    <w:p>
      <w:pPr>
        <w:snapToGrid w:val="0"/>
        <w:spacing w:beforeLines="50" w:after="50"/>
        <w:jc w:val="center"/>
        <w:rPr>
          <w:rFonts w:ascii="宋体" w:hAnsi="宋体" w:cs="宋体"/>
          <w:bCs/>
          <w:color w:val="auto"/>
          <w:sz w:val="84"/>
          <w:szCs w:val="84"/>
        </w:rPr>
      </w:pPr>
      <w:r>
        <w:rPr>
          <w:rFonts w:hint="eastAsia" w:ascii="宋体" w:hAnsi="宋体" w:cs="宋体"/>
          <w:bCs/>
          <w:color w:val="auto"/>
          <w:sz w:val="84"/>
          <w:szCs w:val="84"/>
        </w:rPr>
        <w:t>响  应  文  件</w:t>
      </w:r>
    </w:p>
    <w:p>
      <w:pPr>
        <w:snapToGrid w:val="0"/>
        <w:spacing w:beforeLines="50" w:after="50"/>
        <w:jc w:val="center"/>
        <w:rPr>
          <w:rFonts w:ascii="宋体" w:hAnsi="宋体" w:cs="宋体"/>
          <w:bCs/>
          <w:color w:val="auto"/>
          <w:sz w:val="44"/>
          <w:szCs w:val="44"/>
        </w:rPr>
      </w:pPr>
    </w:p>
    <w:p>
      <w:pPr>
        <w:snapToGrid w:val="0"/>
        <w:spacing w:beforeLines="50" w:after="50"/>
        <w:jc w:val="center"/>
        <w:rPr>
          <w:rFonts w:ascii="宋体" w:hAnsi="宋体" w:cs="宋体"/>
          <w:bCs/>
          <w:color w:val="auto"/>
          <w:sz w:val="32"/>
          <w:szCs w:val="32"/>
        </w:rPr>
      </w:pPr>
      <w:r>
        <w:rPr>
          <w:rFonts w:hint="eastAsia" w:ascii="宋体" w:hAnsi="宋体" w:cs="宋体"/>
          <w:bCs/>
          <w:color w:val="auto"/>
          <w:sz w:val="32"/>
          <w:szCs w:val="32"/>
        </w:rPr>
        <w:t>资  格  证  明  文  件</w:t>
      </w:r>
    </w:p>
    <w:p>
      <w:pPr>
        <w:snapToGrid w:val="0"/>
        <w:spacing w:beforeLines="50" w:after="50"/>
        <w:rPr>
          <w:rFonts w:ascii="宋体" w:hAnsi="宋体" w:cs="宋体"/>
          <w:bCs/>
          <w:color w:val="auto"/>
          <w:sz w:val="24"/>
          <w:szCs w:val="20"/>
        </w:rPr>
      </w:pPr>
    </w:p>
    <w:p>
      <w:pPr>
        <w:snapToGrid w:val="0"/>
        <w:spacing w:beforeLines="50" w:after="50"/>
        <w:rPr>
          <w:rFonts w:ascii="宋体" w:hAnsi="宋体" w:cs="宋体"/>
          <w:bCs/>
          <w:color w:val="auto"/>
          <w:sz w:val="24"/>
          <w:szCs w:val="20"/>
        </w:rPr>
      </w:pPr>
    </w:p>
    <w:p>
      <w:pPr>
        <w:snapToGrid w:val="0"/>
        <w:spacing w:beforeLines="50" w:after="50"/>
        <w:rPr>
          <w:rFonts w:ascii="宋体" w:hAnsi="宋体" w:cs="宋体"/>
          <w:bCs/>
          <w:color w:val="auto"/>
          <w:sz w:val="24"/>
          <w:szCs w:val="20"/>
        </w:rPr>
      </w:pPr>
    </w:p>
    <w:p>
      <w:pPr>
        <w:snapToGrid w:val="0"/>
        <w:spacing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项目名称：</w:t>
      </w:r>
    </w:p>
    <w:p>
      <w:pPr>
        <w:snapToGrid w:val="0"/>
        <w:spacing w:beforeLines="50" w:after="50"/>
        <w:ind w:firstLine="720" w:firstLineChars="225"/>
        <w:rPr>
          <w:rFonts w:ascii="宋体" w:hAnsi="宋体" w:cs="宋体"/>
          <w:bCs/>
          <w:color w:val="auto"/>
          <w:sz w:val="32"/>
          <w:szCs w:val="32"/>
        </w:rPr>
      </w:pPr>
    </w:p>
    <w:p>
      <w:pPr>
        <w:snapToGrid w:val="0"/>
        <w:spacing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项目编号：</w:t>
      </w:r>
    </w:p>
    <w:p>
      <w:pPr>
        <w:snapToGrid w:val="0"/>
        <w:spacing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 xml:space="preserve"> </w:t>
      </w:r>
    </w:p>
    <w:p>
      <w:pPr>
        <w:snapToGrid w:val="0"/>
        <w:spacing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所竞分标：</w:t>
      </w:r>
    </w:p>
    <w:p>
      <w:pPr>
        <w:snapToGrid w:val="0"/>
        <w:spacing w:beforeLines="50" w:after="50"/>
        <w:ind w:firstLine="720" w:firstLineChars="225"/>
        <w:rPr>
          <w:rFonts w:ascii="宋体" w:hAnsi="宋体" w:cs="宋体"/>
          <w:bCs/>
          <w:color w:val="auto"/>
          <w:sz w:val="32"/>
          <w:szCs w:val="32"/>
        </w:rPr>
      </w:pPr>
    </w:p>
    <w:p>
      <w:pPr>
        <w:pStyle w:val="6"/>
        <w:snapToGrid w:val="0"/>
        <w:spacing w:before="50" w:after="50"/>
        <w:ind w:firstLine="720" w:firstLineChars="225"/>
        <w:rPr>
          <w:rFonts w:ascii="宋体" w:hAnsi="宋体" w:cs="宋体"/>
          <w:bCs/>
          <w:color w:val="auto"/>
          <w:sz w:val="32"/>
          <w:szCs w:val="32"/>
        </w:rPr>
      </w:pPr>
      <w:r>
        <w:rPr>
          <w:rFonts w:hint="eastAsia" w:ascii="宋体" w:hAnsi="宋体" w:cs="宋体"/>
          <w:bCs/>
          <w:color w:val="auto"/>
          <w:sz w:val="32"/>
          <w:szCs w:val="32"/>
        </w:rPr>
        <w:t>供应商名称：</w:t>
      </w:r>
    </w:p>
    <w:p>
      <w:pPr>
        <w:pStyle w:val="6"/>
        <w:snapToGrid w:val="0"/>
        <w:spacing w:before="50" w:after="50"/>
        <w:ind w:firstLine="720" w:firstLineChars="225"/>
        <w:rPr>
          <w:rFonts w:ascii="宋体" w:hAnsi="宋体" w:cs="宋体"/>
          <w:bCs/>
          <w:color w:val="auto"/>
          <w:sz w:val="32"/>
          <w:szCs w:val="32"/>
        </w:rPr>
      </w:pPr>
    </w:p>
    <w:p>
      <w:pPr>
        <w:pStyle w:val="6"/>
        <w:snapToGrid w:val="0"/>
        <w:spacing w:before="50" w:after="50"/>
        <w:ind w:firstLine="720" w:firstLineChars="225"/>
        <w:rPr>
          <w:rFonts w:ascii="宋体" w:hAnsi="宋体" w:cs="宋体"/>
          <w:bCs/>
          <w:color w:val="auto"/>
          <w:sz w:val="32"/>
          <w:szCs w:val="32"/>
        </w:rPr>
      </w:pPr>
    </w:p>
    <w:p>
      <w:pPr>
        <w:pStyle w:val="6"/>
        <w:snapToGrid w:val="0"/>
        <w:spacing w:before="50" w:after="50"/>
        <w:ind w:firstLine="1280" w:firstLineChars="400"/>
        <w:rPr>
          <w:rFonts w:ascii="宋体" w:hAnsi="宋体" w:cs="宋体"/>
          <w:bCs/>
          <w:color w:val="auto"/>
          <w:sz w:val="32"/>
          <w:szCs w:val="32"/>
        </w:rPr>
      </w:pPr>
    </w:p>
    <w:p>
      <w:pPr>
        <w:snapToGrid w:val="0"/>
        <w:spacing w:beforeLines="50" w:after="50"/>
        <w:jc w:val="center"/>
        <w:rPr>
          <w:rFonts w:ascii="宋体" w:hAnsi="宋体" w:cs="宋体"/>
          <w:color w:val="auto"/>
          <w:sz w:val="32"/>
          <w:szCs w:val="32"/>
        </w:rPr>
      </w:pPr>
      <w:r>
        <w:rPr>
          <w:rFonts w:hint="eastAsia" w:ascii="宋体" w:hAnsi="宋体" w:cs="宋体"/>
          <w:color w:val="auto"/>
          <w:sz w:val="32"/>
          <w:szCs w:val="32"/>
        </w:rPr>
        <w:t>年    月    日</w:t>
      </w:r>
    </w:p>
    <w:p>
      <w:pPr>
        <w:snapToGrid w:val="0"/>
        <w:spacing w:beforeLines="50" w:after="50" w:line="360" w:lineRule="auto"/>
        <w:ind w:left="142"/>
        <w:jc w:val="left"/>
        <w:rPr>
          <w:rFonts w:ascii="宋体" w:hAnsi="宋体" w:cs="宋体"/>
          <w:b/>
          <w:bCs/>
          <w:color w:val="auto"/>
          <w:sz w:val="32"/>
          <w:szCs w:val="32"/>
        </w:rPr>
      </w:pPr>
      <w:r>
        <w:rPr>
          <w:rFonts w:hint="eastAsia" w:ascii="宋体" w:hAnsi="宋体" w:cs="宋体"/>
          <w:color w:val="auto"/>
          <w:sz w:val="24"/>
        </w:rPr>
        <w:br w:type="page"/>
      </w:r>
      <w:r>
        <w:rPr>
          <w:rFonts w:hint="eastAsia" w:ascii="宋体" w:hAnsi="宋体" w:cs="宋体"/>
          <w:b/>
          <w:bCs/>
          <w:color w:val="auto"/>
          <w:sz w:val="32"/>
          <w:szCs w:val="32"/>
        </w:rPr>
        <w:t>2.资格证明文件目录</w:t>
      </w:r>
    </w:p>
    <w:p>
      <w:pPr>
        <w:snapToGrid w:val="0"/>
        <w:spacing w:beforeLines="50" w:after="50" w:line="360" w:lineRule="auto"/>
        <w:ind w:firstLine="645"/>
        <w:rPr>
          <w:rFonts w:ascii="宋体" w:hAnsi="宋体" w:cs="宋体"/>
          <w:color w:val="auto"/>
          <w:sz w:val="32"/>
          <w:szCs w:val="32"/>
        </w:rPr>
      </w:pPr>
      <w:r>
        <w:rPr>
          <w:rFonts w:hint="eastAsia" w:ascii="宋体" w:hAnsi="宋体" w:cs="宋体"/>
          <w:color w:val="auto"/>
          <w:sz w:val="32"/>
          <w:szCs w:val="32"/>
        </w:rPr>
        <w:t>根据磋商文件规定及供应商提供的材料自行编写目录（部分格式后附）。</w:t>
      </w:r>
    </w:p>
    <w:p>
      <w:pPr>
        <w:snapToGrid w:val="0"/>
        <w:spacing w:beforeLines="50" w:after="50"/>
        <w:rPr>
          <w:rFonts w:ascii="宋体" w:hAnsi="宋体" w:cs="宋体"/>
          <w:color w:val="auto"/>
          <w:sz w:val="24"/>
          <w:szCs w:val="20"/>
        </w:rPr>
      </w:pPr>
      <w:r>
        <w:rPr>
          <w:rFonts w:hint="eastAsia" w:ascii="宋体" w:hAnsi="宋体" w:cs="宋体"/>
          <w:color w:val="auto"/>
          <w:sz w:val="24"/>
          <w:szCs w:val="20"/>
        </w:rPr>
        <w:t xml:space="preserve"> </w:t>
      </w: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color w:val="auto"/>
          <w:sz w:val="32"/>
          <w:szCs w:val="32"/>
        </w:rPr>
      </w:pPr>
      <w:r>
        <w:rPr>
          <w:rFonts w:hint="eastAsia" w:ascii="宋体" w:hAnsi="宋体" w:cs="宋体"/>
          <w:color w:val="auto"/>
          <w:szCs w:val="21"/>
        </w:rPr>
        <w:br w:type="page"/>
      </w:r>
      <w:r>
        <w:rPr>
          <w:rFonts w:hint="eastAsia" w:ascii="宋体" w:hAnsi="宋体" w:cs="宋体"/>
          <w:color w:val="auto"/>
          <w:szCs w:val="21"/>
        </w:rPr>
        <w:t xml:space="preserve"> </w:t>
      </w:r>
      <w:r>
        <w:rPr>
          <w:rFonts w:hint="eastAsia" w:ascii="方正小标宋简体" w:hAnsi="方正小标宋简体" w:eastAsia="方正小标宋简体" w:cs="方正小标宋简体"/>
          <w:color w:val="auto"/>
          <w:kern w:val="0"/>
          <w:sz w:val="36"/>
          <w:szCs w:val="36"/>
          <w:lang w:val="en-US" w:eastAsia="zh-CN" w:bidi="ar"/>
        </w:rPr>
        <w:t>崇左</w:t>
      </w:r>
      <w:r>
        <w:rPr>
          <w:rFonts w:ascii="方正小标宋简体" w:hAnsi="方正小标宋简体" w:eastAsia="方正小标宋简体" w:cs="方正小标宋简体"/>
          <w:color w:val="auto"/>
          <w:kern w:val="0"/>
          <w:sz w:val="36"/>
          <w:szCs w:val="36"/>
          <w:lang w:val="en-US" w:eastAsia="zh-CN" w:bidi="ar"/>
        </w:rPr>
        <w:t>市政府采购供应商信用承诺函（格式）</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kern w:val="0"/>
          <w:sz w:val="24"/>
          <w:szCs w:val="24"/>
          <w:lang w:val="en-US" w:eastAsia="zh-CN" w:bidi="ar"/>
        </w:rPr>
        <w:t>致</w:t>
      </w:r>
      <w:r>
        <w:rPr>
          <w:rFonts w:hint="eastAsia" w:ascii="宋体" w:hAnsi="宋体" w:eastAsia="宋体" w:cs="宋体"/>
          <w:color w:val="auto"/>
          <w:kern w:val="0"/>
          <w:sz w:val="24"/>
          <w:szCs w:val="24"/>
          <w:u w:val="single"/>
          <w:lang w:val="en-US" w:eastAsia="zh-CN" w:bidi="ar"/>
        </w:rPr>
        <w:t>（采购代理机构名称）</w:t>
      </w:r>
      <w:r>
        <w:rPr>
          <w:rFonts w:hint="eastAsia" w:ascii="宋体" w:hAnsi="宋体" w:eastAsia="宋体" w:cs="宋体"/>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lang w:val="en-US" w:eastAsia="zh-CN" w:bidi="ar"/>
        </w:rPr>
        <w:t>我方自愿参加</w:t>
      </w:r>
      <w:r>
        <w:rPr>
          <w:rFonts w:hint="eastAsia" w:ascii="宋体" w:hAnsi="宋体" w:eastAsia="宋体" w:cs="宋体"/>
          <w:color w:val="auto"/>
          <w:kern w:val="0"/>
          <w:sz w:val="24"/>
          <w:szCs w:val="24"/>
          <w:u w:val="single"/>
          <w:lang w:val="en-US" w:eastAsia="zh-CN" w:bidi="ar"/>
        </w:rPr>
        <w:t xml:space="preserve"> （项目名称） </w:t>
      </w:r>
      <w:r>
        <w:rPr>
          <w:rFonts w:hint="eastAsia" w:ascii="宋体" w:hAnsi="宋体" w:eastAsia="宋体" w:cs="宋体"/>
          <w:color w:val="auto"/>
          <w:kern w:val="0"/>
          <w:sz w:val="24"/>
          <w:szCs w:val="24"/>
          <w:lang w:val="en-US" w:eastAsia="zh-CN" w:bidi="ar"/>
        </w:rPr>
        <w:t>项目</w:t>
      </w:r>
      <w:r>
        <w:rPr>
          <w:rFonts w:hint="eastAsia" w:ascii="宋体" w:hAnsi="宋体" w:eastAsia="宋体" w:cs="宋体"/>
          <w:color w:val="auto"/>
          <w:spacing w:val="6"/>
          <w:sz w:val="24"/>
          <w:szCs w:val="24"/>
        </w:rPr>
        <w:t>（项目编号：</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rPr>
        <w:t>）</w:t>
      </w:r>
      <w:r>
        <w:rPr>
          <w:rFonts w:hint="eastAsia" w:ascii="宋体" w:hAnsi="宋体" w:eastAsia="宋体" w:cs="宋体"/>
          <w:color w:val="auto"/>
          <w:kern w:val="0"/>
          <w:sz w:val="24"/>
          <w:szCs w:val="24"/>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1.我方</w:t>
      </w:r>
      <w:r>
        <w:rPr>
          <w:rFonts w:hint="eastAsia" w:ascii="宋体" w:hAnsi="宋体" w:eastAsia="宋体" w:cs="宋体"/>
          <w:color w:val="auto"/>
          <w:spacing w:val="6"/>
          <w:sz w:val="24"/>
          <w:szCs w:val="24"/>
          <w:lang w:val="en-US" w:eastAsia="zh-CN"/>
        </w:rPr>
        <w:t>具有独立承担民事责任的能力或我方属于银行、保险、石油石化、电力、电信等有行业特殊情况的法人的分支机构在参加本次政府采购活动前已取得总公司的授权。</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2.我方具有符合采购文件资格要求的财务状况报告。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6"/>
          <w:kern w:val="0"/>
          <w:sz w:val="24"/>
          <w:szCs w:val="24"/>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4.我方具有符合采购文件资格要求履行合同所必需的设备和专业技术能力。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5.我方参加政府采购活动前3年内在经营活动中没有重大违法记录。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我方对以上承诺内容的真实性负责。如有虚假，将依法承担相应责任。</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3600" w:firstLineChars="15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供应商名称（盖章）： </w:t>
      </w:r>
    </w:p>
    <w:p>
      <w:pPr>
        <w:keepNext w:val="0"/>
        <w:keepLines w:val="0"/>
        <w:pageBreakBefore w:val="0"/>
        <w:tabs>
          <w:tab w:val="left" w:pos="7560"/>
        </w:tabs>
        <w:kinsoku/>
        <w:wordWrap/>
        <w:overflowPunct/>
        <w:topLinePunct w:val="0"/>
        <w:autoSpaceDE/>
        <w:autoSpaceDN/>
        <w:bidi w:val="0"/>
        <w:adjustRightInd/>
        <w:snapToGrid/>
        <w:spacing w:line="440" w:lineRule="exact"/>
        <w:ind w:firstLine="3600" w:firstLineChars="15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日期：</w:t>
      </w:r>
    </w:p>
    <w:p>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4"/>
          <w:szCs w:val="24"/>
          <w:lang w:val="en-US" w:eastAsia="zh-CN" w:bidi="ar"/>
        </w:rPr>
      </w:pPr>
    </w:p>
    <w:p>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注：</w:t>
      </w:r>
    </w:p>
    <w:p>
      <w:pPr>
        <w:pStyle w:val="2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rPr>
          <w:rFonts w:ascii="宋体" w:hAnsi="宋体" w:cs="宋体"/>
          <w:color w:val="auto"/>
          <w:szCs w:val="21"/>
        </w:rPr>
      </w:pPr>
      <w:r>
        <w:rPr>
          <w:rFonts w:hint="eastAsia" w:ascii="宋体" w:hAnsi="宋体" w:eastAsia="宋体" w:cs="宋体"/>
          <w:color w:val="auto"/>
          <w:kern w:val="0"/>
          <w:sz w:val="24"/>
          <w:szCs w:val="24"/>
          <w:lang w:val="en-US" w:eastAsia="zh-CN" w:bidi="ar"/>
        </w:rPr>
        <w:t>1.</w:t>
      </w:r>
      <w:r>
        <w:rPr>
          <w:rFonts w:hint="eastAsia" w:ascii="宋体" w:hAnsi="宋体" w:eastAsia="宋体" w:cs="宋体"/>
          <w:i w:val="0"/>
          <w:iCs w:val="0"/>
          <w:caps w:val="0"/>
          <w:color w:val="auto"/>
          <w:spacing w:val="0"/>
          <w:sz w:val="24"/>
          <w:szCs w:val="24"/>
          <w:lang w:val="en-US" w:eastAsia="zh-CN"/>
        </w:rPr>
        <w:t>参与政府采购活动的供应商可按第1点的内容：“</w:t>
      </w:r>
      <w:r>
        <w:rPr>
          <w:rFonts w:hint="eastAsia" w:ascii="宋体" w:hAnsi="宋体" w:eastAsia="宋体" w:cs="宋体"/>
          <w:color w:val="auto"/>
          <w:kern w:val="0"/>
          <w:sz w:val="24"/>
          <w:szCs w:val="24"/>
          <w:lang w:val="en-US" w:eastAsia="zh-CN" w:bidi="ar"/>
        </w:rPr>
        <w:t>我方</w:t>
      </w:r>
      <w:r>
        <w:rPr>
          <w:rFonts w:hint="eastAsia" w:ascii="宋体" w:hAnsi="宋体" w:eastAsia="宋体" w:cs="宋体"/>
          <w:color w:val="auto"/>
          <w:spacing w:val="6"/>
          <w:sz w:val="24"/>
          <w:szCs w:val="24"/>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4"/>
          <w:szCs w:val="24"/>
          <w:lang w:val="en-US" w:eastAsia="zh-CN" w:bidi="ar"/>
        </w:rPr>
        <w:t>我方</w:t>
      </w:r>
      <w:r>
        <w:rPr>
          <w:rFonts w:hint="eastAsia" w:ascii="宋体" w:hAnsi="宋体" w:eastAsia="宋体" w:cs="宋体"/>
          <w:color w:val="auto"/>
          <w:spacing w:val="6"/>
          <w:sz w:val="24"/>
          <w:szCs w:val="24"/>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4"/>
          <w:szCs w:val="24"/>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4"/>
          <w:szCs w:val="24"/>
          <w:lang w:val="en-US" w:eastAsia="zh-CN"/>
        </w:rPr>
        <w:t>2.第1点所指的行业特殊情况使用了“等”字表示列举未尽，即行业特殊情况包含但不限于银行、保险、石油石化、电力、电信。</w:t>
      </w:r>
    </w:p>
    <w:p>
      <w:pPr>
        <w:keepNext w:val="0"/>
        <w:keepLines w:val="0"/>
        <w:pageBreakBefore w:val="0"/>
        <w:kinsoku/>
        <w:overflowPunct/>
        <w:topLinePunct w:val="0"/>
        <w:autoSpaceDE/>
        <w:autoSpaceDN/>
        <w:bidi w:val="0"/>
        <w:adjustRightInd/>
        <w:snapToGrid/>
        <w:spacing w:line="440" w:lineRule="exact"/>
        <w:ind w:firstLine="480" w:firstLineChars="200"/>
        <w:jc w:val="left"/>
        <w:textAlignment w:val="auto"/>
        <w:rPr>
          <w:rFonts w:hint="eastAsia"/>
          <w:color w:val="auto"/>
          <w:sz w:val="24"/>
        </w:rPr>
      </w:pPr>
      <w:r>
        <w:rPr>
          <w:rFonts w:hint="eastAsia"/>
          <w:color w:val="auto"/>
          <w:sz w:val="24"/>
          <w:lang w:val="en-US" w:eastAsia="zh-CN"/>
        </w:rPr>
        <w:t>2</w:t>
      </w:r>
      <w:r>
        <w:rPr>
          <w:rFonts w:hint="eastAsia"/>
          <w:color w:val="auto"/>
          <w:sz w:val="24"/>
        </w:rPr>
        <w:t>.供应商须在投标（响应）文件中按此模板提供承诺函，未提供视为未实质性响应招标（采购）文件要求，按无效投标（响应）处理 。</w:t>
      </w:r>
    </w:p>
    <w:p>
      <w:pPr>
        <w:keepNext w:val="0"/>
        <w:keepLines w:val="0"/>
        <w:pageBreakBefore w:val="0"/>
        <w:kinsoku/>
        <w:overflowPunct/>
        <w:topLinePunct w:val="0"/>
        <w:autoSpaceDE/>
        <w:autoSpaceDN/>
        <w:bidi w:val="0"/>
        <w:adjustRightInd/>
        <w:snapToGrid/>
        <w:spacing w:line="440" w:lineRule="exact"/>
        <w:ind w:firstLine="480" w:firstLineChars="200"/>
        <w:jc w:val="left"/>
        <w:textAlignment w:val="auto"/>
        <w:rPr>
          <w:rFonts w:hint="eastAsia"/>
          <w:color w:val="auto"/>
          <w:sz w:val="24"/>
        </w:rPr>
      </w:pPr>
      <w:r>
        <w:rPr>
          <w:rFonts w:hint="eastAsia"/>
          <w:color w:val="auto"/>
          <w:sz w:val="24"/>
          <w:lang w:val="en-US" w:eastAsia="zh-CN"/>
        </w:rPr>
        <w:t>3</w:t>
      </w:r>
      <w:r>
        <w:rPr>
          <w:rFonts w:hint="eastAsia"/>
          <w:color w:val="auto"/>
          <w:sz w:val="24"/>
        </w:rPr>
        <w:t>.供应商的法定代表人（其他组织的为负责人）或者授权代表的签名或盖章应真实、有效，如</w:t>
      </w:r>
      <w:r>
        <w:rPr>
          <w:color w:val="auto"/>
          <w:sz w:val="24"/>
        </w:rPr>
        <w:t>‛</w:t>
      </w:r>
      <w:r>
        <w:rPr>
          <w:rFonts w:hint="eastAsia"/>
          <w:color w:val="auto"/>
          <w:sz w:val="24"/>
        </w:rPr>
        <w:t>授权代表签名或盖章的</w:t>
      </w:r>
      <w:r>
        <w:rPr>
          <w:color w:val="auto"/>
          <w:sz w:val="24"/>
        </w:rPr>
        <w:t xml:space="preserve"> </w:t>
      </w:r>
      <w:r>
        <w:rPr>
          <w:rFonts w:hint="eastAsia"/>
          <w:color w:val="auto"/>
          <w:sz w:val="24"/>
        </w:rPr>
        <w:t>，应提供“法定代表人授权书”。</w:t>
      </w:r>
    </w:p>
    <w:p>
      <w:pPr>
        <w:wordWrap w:val="0"/>
        <w:spacing w:beforeLines="50" w:after="50" w:line="320" w:lineRule="exact"/>
        <w:ind w:right="482" w:firstLine="210" w:firstLineChars="100"/>
        <w:contextualSpacing/>
        <w:jc w:val="center"/>
        <w:rPr>
          <w:rFonts w:ascii="宋体" w:hAnsi="宋体" w:cs="宋体"/>
          <w:color w:val="auto"/>
          <w:szCs w:val="21"/>
        </w:rPr>
      </w:pPr>
    </w:p>
    <w:p>
      <w:pPr>
        <w:spacing w:line="320" w:lineRule="exact"/>
        <w:jc w:val="center"/>
        <w:rPr>
          <w:rFonts w:ascii="宋体" w:hAnsi="宋体" w:cs="宋体"/>
          <w:b/>
          <w:color w:val="auto"/>
          <w:sz w:val="32"/>
          <w:szCs w:val="32"/>
        </w:rPr>
      </w:pPr>
      <w:r>
        <w:rPr>
          <w:rFonts w:hint="eastAsia" w:ascii="宋体" w:hAnsi="宋体" w:cs="宋体"/>
          <w:b/>
          <w:color w:val="auto"/>
          <w:sz w:val="32"/>
          <w:szCs w:val="32"/>
        </w:rPr>
        <w:t>供应商直接控股、管理关系信息表</w:t>
      </w:r>
    </w:p>
    <w:p>
      <w:pPr>
        <w:snapToGrid w:val="0"/>
        <w:spacing w:beforeLines="50" w:after="50" w:line="360" w:lineRule="auto"/>
        <w:jc w:val="center"/>
        <w:rPr>
          <w:rFonts w:ascii="宋体" w:hAnsi="宋体" w:cs="宋体"/>
          <w:b/>
          <w:color w:val="auto"/>
          <w:sz w:val="24"/>
        </w:rPr>
      </w:pPr>
    </w:p>
    <w:p>
      <w:pPr>
        <w:spacing w:line="360" w:lineRule="auto"/>
        <w:contextualSpacing/>
        <w:jc w:val="center"/>
        <w:rPr>
          <w:rFonts w:ascii="宋体" w:hAnsi="宋体" w:cs="宋体"/>
          <w:b/>
          <w:color w:val="auto"/>
          <w:sz w:val="32"/>
          <w:szCs w:val="32"/>
        </w:rPr>
      </w:pPr>
      <w:r>
        <w:rPr>
          <w:rFonts w:hint="eastAsia" w:ascii="宋体" w:hAnsi="宋体" w:cs="宋体"/>
          <w:b/>
          <w:color w:val="auto"/>
          <w:sz w:val="32"/>
          <w:szCs w:val="32"/>
        </w:rPr>
        <w:t>供应商直接控股股东信息表</w:t>
      </w:r>
    </w:p>
    <w:p>
      <w:pPr>
        <w:spacing w:line="360" w:lineRule="auto"/>
        <w:contextualSpacing/>
        <w:jc w:val="center"/>
        <w:rPr>
          <w:rFonts w:ascii="宋体" w:hAnsi="宋体" w:cs="宋体"/>
          <w:b/>
          <w:color w:val="auto"/>
          <w:sz w:val="24"/>
        </w:rPr>
      </w:pPr>
    </w:p>
    <w:tbl>
      <w:tblPr>
        <w:tblStyle w:val="26"/>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bl>
    <w:p>
      <w:pPr>
        <w:spacing w:line="360" w:lineRule="auto"/>
        <w:contextualSpacing/>
        <w:jc w:val="left"/>
        <w:rPr>
          <w:rFonts w:ascii="宋体" w:hAnsi="宋体" w:cs="宋体"/>
          <w:color w:val="auto"/>
          <w:sz w:val="24"/>
        </w:rPr>
      </w:pPr>
      <w:r>
        <w:rPr>
          <w:rFonts w:hint="eastAsia" w:ascii="宋体" w:hAnsi="宋体" w:cs="宋体"/>
          <w:color w:val="auto"/>
          <w:sz w:val="24"/>
        </w:rPr>
        <w:t>注：</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3.供应商不存在直接控股股东的，则填“无”。</w:t>
      </w:r>
    </w:p>
    <w:p>
      <w:pPr>
        <w:snapToGrid w:val="0"/>
        <w:spacing w:line="360" w:lineRule="auto"/>
        <w:jc w:val="left"/>
        <w:rPr>
          <w:rFonts w:ascii="宋体" w:hAnsi="宋体" w:cs="宋体"/>
          <w:color w:val="auto"/>
          <w:sz w:val="24"/>
        </w:rPr>
      </w:pPr>
    </w:p>
    <w:p>
      <w:pPr>
        <w:snapToGrid w:val="0"/>
        <w:spacing w:line="360" w:lineRule="auto"/>
        <w:jc w:val="left"/>
        <w:rPr>
          <w:rFonts w:ascii="宋体" w:hAnsi="宋体" w:cs="宋体"/>
          <w:color w:val="auto"/>
          <w:sz w:val="24"/>
        </w:rPr>
      </w:pPr>
    </w:p>
    <w:p>
      <w:pPr>
        <w:snapToGrid w:val="0"/>
        <w:spacing w:line="360" w:lineRule="auto"/>
        <w:jc w:val="left"/>
        <w:rPr>
          <w:rFonts w:ascii="宋体" w:hAnsi="宋体" w:cs="宋体"/>
          <w:color w:val="auto"/>
          <w:sz w:val="24"/>
        </w:rPr>
      </w:pPr>
    </w:p>
    <w:p>
      <w:pPr>
        <w:snapToGrid w:val="0"/>
        <w:spacing w:beforeLines="50" w:line="360" w:lineRule="auto"/>
        <w:ind w:right="480" w:firstLine="3480" w:firstLineChars="1450"/>
        <w:rPr>
          <w:rFonts w:ascii="宋体" w:hAnsi="宋体" w:cs="宋体"/>
          <w:color w:val="auto"/>
          <w:sz w:val="24"/>
          <w:u w:val="single"/>
        </w:rPr>
      </w:pPr>
      <w:r>
        <w:rPr>
          <w:rFonts w:hint="eastAsia" w:ascii="宋体" w:hAnsi="宋体" w:cs="宋体"/>
          <w:color w:val="auto"/>
          <w:sz w:val="24"/>
        </w:rPr>
        <w:t>法定代表人或者委托代理人签字：</w:t>
      </w:r>
      <w:r>
        <w:rPr>
          <w:rFonts w:hint="eastAsia" w:ascii="宋体" w:hAnsi="宋体" w:cs="宋体"/>
          <w:color w:val="auto"/>
          <w:sz w:val="24"/>
          <w:u w:val="single"/>
        </w:rPr>
        <w:t xml:space="preserve">                </w:t>
      </w:r>
    </w:p>
    <w:p>
      <w:pPr>
        <w:snapToGrid w:val="0"/>
        <w:spacing w:beforeLines="50" w:after="50" w:line="360" w:lineRule="auto"/>
        <w:ind w:right="480" w:firstLine="3480" w:firstLineChars="1450"/>
        <w:rPr>
          <w:rFonts w:ascii="宋体" w:hAnsi="宋体" w:cs="宋体"/>
          <w:color w:val="auto"/>
          <w:sz w:val="24"/>
          <w:u w:val="single"/>
        </w:rPr>
      </w:pPr>
      <w:r>
        <w:rPr>
          <w:rFonts w:hint="eastAsia" w:ascii="宋体" w:hAnsi="宋体" w:cs="宋体"/>
          <w:color w:val="auto"/>
          <w:sz w:val="24"/>
        </w:rPr>
        <w:t>供应商（盖公章 ）：</w:t>
      </w:r>
      <w:r>
        <w:rPr>
          <w:rFonts w:hint="eastAsia" w:ascii="宋体" w:hAnsi="宋体" w:cs="宋体"/>
          <w:color w:val="auto"/>
          <w:sz w:val="24"/>
          <w:u w:val="single"/>
        </w:rPr>
        <w:t xml:space="preserve">                           </w:t>
      </w:r>
    </w:p>
    <w:p>
      <w:pPr>
        <w:snapToGrid w:val="0"/>
        <w:spacing w:beforeLines="50" w:after="50" w:line="360" w:lineRule="auto"/>
        <w:ind w:right="480" w:firstLine="5280" w:firstLineChars="2200"/>
        <w:rPr>
          <w:rFonts w:ascii="宋体" w:hAnsi="宋体" w:cs="宋体"/>
          <w:color w:val="auto"/>
          <w:sz w:val="28"/>
          <w:szCs w:val="28"/>
        </w:rPr>
      </w:pPr>
      <w:r>
        <w:rPr>
          <w:rFonts w:hint="eastAsia" w:ascii="宋体" w:hAnsi="宋体" w:cs="宋体"/>
          <w:color w:val="auto"/>
          <w:sz w:val="24"/>
        </w:rPr>
        <w:t>年    月    日</w:t>
      </w:r>
    </w:p>
    <w:p>
      <w:pPr>
        <w:snapToGrid w:val="0"/>
        <w:jc w:val="center"/>
        <w:rPr>
          <w:rFonts w:ascii="宋体" w:hAnsi="宋体" w:cs="宋体"/>
          <w:b/>
          <w:color w:val="auto"/>
          <w:sz w:val="28"/>
          <w:szCs w:val="28"/>
        </w:rPr>
      </w:pPr>
      <w:r>
        <w:rPr>
          <w:rFonts w:hint="eastAsia" w:ascii="宋体" w:hAnsi="宋体" w:cs="宋体"/>
          <w:b/>
          <w:color w:val="auto"/>
          <w:sz w:val="28"/>
          <w:szCs w:val="28"/>
        </w:rPr>
        <w:br w:type="page"/>
      </w:r>
    </w:p>
    <w:p>
      <w:pPr>
        <w:spacing w:line="320" w:lineRule="exact"/>
        <w:jc w:val="center"/>
        <w:rPr>
          <w:rFonts w:ascii="宋体" w:hAnsi="宋体" w:cs="宋体"/>
          <w:b/>
          <w:color w:val="auto"/>
          <w:sz w:val="32"/>
          <w:szCs w:val="32"/>
        </w:rPr>
      </w:pPr>
      <w:r>
        <w:rPr>
          <w:rFonts w:hint="eastAsia" w:ascii="宋体" w:hAnsi="宋体" w:cs="宋体"/>
          <w:b/>
          <w:color w:val="auto"/>
          <w:sz w:val="32"/>
          <w:szCs w:val="32"/>
        </w:rPr>
        <w:t>供应商直接管理关系信息表</w:t>
      </w:r>
    </w:p>
    <w:p>
      <w:pPr>
        <w:snapToGrid w:val="0"/>
        <w:spacing w:line="360" w:lineRule="auto"/>
        <w:jc w:val="center"/>
        <w:rPr>
          <w:rFonts w:ascii="宋体" w:hAnsi="宋体" w:cs="宋体"/>
          <w:b/>
          <w:color w:val="auto"/>
          <w:sz w:val="24"/>
        </w:rPr>
      </w:pPr>
    </w:p>
    <w:tbl>
      <w:tblPr>
        <w:tblStyle w:val="26"/>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bl>
    <w:p>
      <w:pPr>
        <w:spacing w:line="360" w:lineRule="auto"/>
        <w:contextualSpacing/>
        <w:jc w:val="left"/>
        <w:rPr>
          <w:rFonts w:ascii="宋体" w:hAnsi="宋体" w:cs="宋体"/>
          <w:color w:val="auto"/>
          <w:sz w:val="24"/>
        </w:rPr>
      </w:pPr>
      <w:r>
        <w:rPr>
          <w:rFonts w:hint="eastAsia" w:ascii="宋体" w:hAnsi="宋体" w:cs="宋体"/>
          <w:color w:val="auto"/>
          <w:sz w:val="24"/>
        </w:rPr>
        <w:t>注：</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pacing w:val="-6"/>
          <w:sz w:val="24"/>
        </w:rPr>
        <w:t>本表所指的管理关系仅限于直接管理关系，不包括间接的管理关系。</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3.供应商不存在直接管理关系的，则填“无”。</w:t>
      </w:r>
    </w:p>
    <w:p>
      <w:pPr>
        <w:spacing w:line="360" w:lineRule="auto"/>
        <w:contextualSpacing/>
        <w:jc w:val="left"/>
        <w:rPr>
          <w:rFonts w:ascii="宋体" w:hAnsi="宋体" w:cs="宋体"/>
          <w:color w:val="auto"/>
          <w:sz w:val="24"/>
        </w:rPr>
      </w:pPr>
    </w:p>
    <w:p>
      <w:pPr>
        <w:spacing w:line="360" w:lineRule="auto"/>
        <w:contextualSpacing/>
        <w:jc w:val="left"/>
        <w:rPr>
          <w:rFonts w:ascii="宋体" w:hAnsi="宋体" w:cs="宋体"/>
          <w:color w:val="auto"/>
          <w:sz w:val="24"/>
        </w:rPr>
      </w:pPr>
    </w:p>
    <w:p>
      <w:pPr>
        <w:spacing w:line="360" w:lineRule="auto"/>
        <w:contextualSpacing/>
        <w:jc w:val="left"/>
        <w:rPr>
          <w:rFonts w:ascii="宋体" w:hAnsi="宋体" w:cs="宋体"/>
          <w:color w:val="auto"/>
          <w:sz w:val="24"/>
        </w:rPr>
      </w:pPr>
    </w:p>
    <w:p>
      <w:pPr>
        <w:spacing w:line="360" w:lineRule="auto"/>
        <w:contextualSpacing/>
        <w:jc w:val="left"/>
        <w:rPr>
          <w:rFonts w:ascii="宋体" w:hAnsi="宋体" w:cs="宋体"/>
          <w:color w:val="auto"/>
          <w:sz w:val="24"/>
        </w:rPr>
      </w:pPr>
    </w:p>
    <w:p>
      <w:pPr>
        <w:spacing w:line="360" w:lineRule="auto"/>
        <w:contextualSpacing/>
        <w:jc w:val="left"/>
        <w:rPr>
          <w:rFonts w:ascii="宋体" w:hAnsi="宋体" w:cs="宋体"/>
          <w:color w:val="auto"/>
          <w:sz w:val="24"/>
        </w:rPr>
      </w:pPr>
    </w:p>
    <w:p>
      <w:pPr>
        <w:spacing w:line="360" w:lineRule="auto"/>
        <w:contextualSpacing/>
        <w:jc w:val="left"/>
        <w:rPr>
          <w:rFonts w:ascii="宋体" w:hAnsi="宋体" w:cs="宋体"/>
          <w:color w:val="auto"/>
          <w:sz w:val="24"/>
        </w:rPr>
      </w:pPr>
    </w:p>
    <w:p>
      <w:pPr>
        <w:spacing w:line="360" w:lineRule="auto"/>
        <w:ind w:right="480" w:firstLine="3360" w:firstLineChars="1400"/>
        <w:contextualSpacing/>
        <w:rPr>
          <w:rFonts w:ascii="宋体" w:hAnsi="宋体" w:cs="宋体"/>
          <w:color w:val="auto"/>
          <w:sz w:val="24"/>
          <w:u w:val="single"/>
        </w:rPr>
      </w:pPr>
      <w:r>
        <w:rPr>
          <w:rFonts w:hint="eastAsia" w:ascii="宋体" w:hAnsi="宋体" w:cs="宋体"/>
          <w:color w:val="auto"/>
          <w:sz w:val="24"/>
        </w:rPr>
        <w:t>法定代表人或者委托代理人签字：</w:t>
      </w:r>
      <w:r>
        <w:rPr>
          <w:rFonts w:hint="eastAsia" w:ascii="宋体" w:hAnsi="宋体" w:cs="宋体"/>
          <w:color w:val="auto"/>
          <w:sz w:val="24"/>
          <w:u w:val="single"/>
        </w:rPr>
        <w:t xml:space="preserve">               </w:t>
      </w:r>
    </w:p>
    <w:p>
      <w:pPr>
        <w:spacing w:line="360" w:lineRule="auto"/>
        <w:ind w:right="480" w:firstLine="3360" w:firstLineChars="1400"/>
        <w:contextualSpacing/>
        <w:rPr>
          <w:rFonts w:ascii="宋体" w:hAnsi="宋体" w:cs="宋体"/>
          <w:color w:val="auto"/>
          <w:sz w:val="24"/>
        </w:rPr>
      </w:pPr>
      <w:r>
        <w:rPr>
          <w:rFonts w:hint="eastAsia" w:ascii="宋体" w:hAnsi="宋体" w:cs="宋体"/>
          <w:color w:val="auto"/>
          <w:sz w:val="24"/>
        </w:rPr>
        <w:t>供应商（盖公章）：</w:t>
      </w:r>
      <w:r>
        <w:rPr>
          <w:rFonts w:hint="eastAsia" w:ascii="宋体" w:hAnsi="宋体" w:cs="宋体"/>
          <w:color w:val="auto"/>
          <w:sz w:val="24"/>
          <w:u w:val="single"/>
        </w:rPr>
        <w:t xml:space="preserve">                </w:t>
      </w:r>
    </w:p>
    <w:p>
      <w:pPr>
        <w:spacing w:line="360" w:lineRule="auto"/>
        <w:ind w:right="480" w:firstLine="240" w:firstLineChars="100"/>
        <w:contextualSpacing/>
        <w:jc w:val="center"/>
        <w:rPr>
          <w:rFonts w:ascii="宋体" w:hAnsi="宋体" w:cs="宋体"/>
          <w:color w:val="auto"/>
          <w:sz w:val="28"/>
          <w:szCs w:val="28"/>
        </w:rPr>
      </w:pPr>
      <w:r>
        <w:rPr>
          <w:rFonts w:hint="eastAsia" w:ascii="宋体" w:hAnsi="宋体" w:cs="宋体"/>
          <w:color w:val="auto"/>
          <w:sz w:val="24"/>
        </w:rPr>
        <w:t xml:space="preserve">                                        年    月    日</w:t>
      </w:r>
    </w:p>
    <w:p>
      <w:pPr>
        <w:spacing w:line="320" w:lineRule="exact"/>
        <w:jc w:val="center"/>
        <w:rPr>
          <w:rFonts w:ascii="宋体" w:hAnsi="宋体" w:cs="宋体"/>
          <w:b/>
          <w:color w:val="auto"/>
          <w:sz w:val="32"/>
          <w:szCs w:val="32"/>
        </w:rPr>
      </w:pPr>
      <w:r>
        <w:rPr>
          <w:rFonts w:hint="eastAsia" w:ascii="宋体" w:hAnsi="宋体" w:cs="宋体"/>
          <w:color w:val="auto"/>
          <w:sz w:val="28"/>
          <w:szCs w:val="28"/>
        </w:rPr>
        <w:br w:type="page"/>
      </w:r>
      <w:r>
        <w:rPr>
          <w:rFonts w:hint="eastAsia" w:ascii="宋体" w:hAnsi="宋体" w:cs="宋体"/>
          <w:b/>
          <w:color w:val="auto"/>
          <w:sz w:val="32"/>
          <w:szCs w:val="32"/>
        </w:rPr>
        <w:t>竞标声明</w:t>
      </w:r>
    </w:p>
    <w:p>
      <w:pPr>
        <w:spacing w:line="320" w:lineRule="exact"/>
        <w:jc w:val="center"/>
        <w:rPr>
          <w:rFonts w:ascii="宋体" w:hAnsi="宋体" w:cs="宋体"/>
          <w:color w:val="auto"/>
          <w:sz w:val="24"/>
          <w:szCs w:val="20"/>
        </w:rPr>
      </w:pPr>
    </w:p>
    <w:p>
      <w:pPr>
        <w:spacing w:line="360" w:lineRule="auto"/>
        <w:contextualSpacing/>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w:t>
      </w:r>
      <w:r>
        <w:rPr>
          <w:rFonts w:hint="eastAsia" w:ascii="宋体" w:hAnsi="宋体" w:cs="宋体"/>
          <w:color w:val="auto"/>
          <w:sz w:val="24"/>
        </w:rPr>
        <w:t>项目的竞标，为便于贵方公正、择优地确定成交供应商及其竞标产品和服务，我方就本次竞标有关事项郑重声明如下：</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1.我方向贵方提交的所有响应文件、资料都是准确的和真实的。</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2.我方不是为本次采购项目提供整体设计、规范编制或者项目管理、监理、检测等服务的供应商。</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3.在此，我方宣布同意如下：</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（1）将按磋商文件的约定履行合同责任和义务；</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（2）已详细审查全部磋商文件，包括澄清或者更正公告（如有）；</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（3）同意提供按照贵方可能要求的与磋商有关的一切数据或者资料；</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（4）响应磋商文件规定的竞标有效期。</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4.我方承诺符合《中华人民共和国政府采购法》第二十二条规定：</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（1）具有独立承担民事责任的能力；</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（2）具有良好的商业信誉和健全的财务会计制度；</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（3）具有履行合同所必需的设备和专业技术能力；</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（4）有依法缴纳税收和社会保障资金的良好记录；</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（6）法律、行政法规规定的其他条件。</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12"/>
        <w:numPr>
          <w:ilvl w:val="0"/>
          <w:numId w:val="3"/>
        </w:numPr>
        <w:spacing w:line="360" w:lineRule="auto"/>
        <w:ind w:firstLine="480" w:firstLineChars="200"/>
        <w:contextualSpacing/>
        <w:rPr>
          <w:rFonts w:hint="eastAsia" w:hAnsi="宋体" w:cs="宋体"/>
          <w:color w:val="auto"/>
          <w:sz w:val="24"/>
          <w:szCs w:val="24"/>
          <w:u w:val="single"/>
        </w:rPr>
      </w:pPr>
      <w:r>
        <w:rPr>
          <w:rFonts w:hint="eastAsia" w:hAnsi="宋体" w:cs="宋体"/>
          <w:color w:val="auto"/>
          <w:sz w:val="24"/>
          <w:szCs w:val="24"/>
        </w:rPr>
        <w:t>与本磋商有关的一切正式往来信函请寄：</w:t>
      </w:r>
      <w:r>
        <w:rPr>
          <w:rFonts w:hint="eastAsia" w:hAnsi="宋体" w:cs="宋体"/>
          <w:color w:val="auto"/>
          <w:sz w:val="24"/>
          <w:szCs w:val="24"/>
          <w:u w:val="single"/>
        </w:rPr>
        <w:t xml:space="preserve">      </w:t>
      </w:r>
      <w:r>
        <w:rPr>
          <w:rFonts w:hint="eastAsia" w:hAnsi="宋体" w:cs="宋体"/>
          <w:color w:val="auto"/>
          <w:sz w:val="24"/>
          <w:szCs w:val="24"/>
          <w:u w:val="single"/>
          <w:lang w:val="en-US" w:eastAsia="zh-CN"/>
        </w:rPr>
        <w:t xml:space="preserve">        </w:t>
      </w:r>
      <w:r>
        <w:rPr>
          <w:rFonts w:hint="eastAsia" w:hAnsi="宋体" w:cs="宋体"/>
          <w:color w:val="auto"/>
          <w:sz w:val="24"/>
          <w:szCs w:val="24"/>
          <w:u w:val="single"/>
        </w:rPr>
        <w:t xml:space="preserve">            </w:t>
      </w:r>
    </w:p>
    <w:p>
      <w:pPr>
        <w:pStyle w:val="12"/>
        <w:numPr>
          <w:ilvl w:val="0"/>
          <w:numId w:val="0"/>
        </w:numPr>
        <w:spacing w:line="360" w:lineRule="auto"/>
        <w:ind w:firstLine="480" w:firstLineChars="200"/>
        <w:contextualSpacing/>
        <w:rPr>
          <w:rFonts w:hAnsi="宋体" w:cs="宋体"/>
          <w:color w:val="auto"/>
          <w:sz w:val="24"/>
          <w:szCs w:val="24"/>
          <w:u w:val="single"/>
        </w:rPr>
      </w:pPr>
      <w:r>
        <w:rPr>
          <w:rFonts w:hint="eastAsia" w:hAnsi="宋体" w:cs="宋体"/>
          <w:color w:val="auto"/>
          <w:sz w:val="24"/>
          <w:szCs w:val="24"/>
          <w:lang w:eastAsia="zh-CN"/>
        </w:rPr>
        <w:t>统一信用代码：</w:t>
      </w:r>
      <w:r>
        <w:rPr>
          <w:rFonts w:hint="eastAsia" w:hAnsi="宋体" w:cs="宋体"/>
          <w:color w:val="auto"/>
          <w:sz w:val="24"/>
          <w:szCs w:val="24"/>
          <w:u w:val="single"/>
          <w:lang w:val="en-US" w:eastAsia="zh-CN"/>
        </w:rPr>
        <w:t xml:space="preserve">                     </w:t>
      </w:r>
      <w:r>
        <w:rPr>
          <w:rFonts w:hint="eastAsia" w:hAnsi="宋体" w:cs="宋体"/>
          <w:color w:val="auto"/>
          <w:sz w:val="24"/>
          <w:szCs w:val="24"/>
          <w:u w:val="none"/>
          <w:lang w:val="en-US" w:eastAsia="zh-CN"/>
        </w:rPr>
        <w:t xml:space="preserve">   </w:t>
      </w:r>
      <w:r>
        <w:rPr>
          <w:rFonts w:hint="eastAsia" w:hAnsi="宋体" w:cs="宋体"/>
          <w:color w:val="auto"/>
          <w:sz w:val="24"/>
          <w:szCs w:val="24"/>
        </w:rPr>
        <w:t>邮政编号：</w:t>
      </w:r>
      <w:r>
        <w:rPr>
          <w:rFonts w:hint="eastAsia" w:hAnsi="宋体" w:cs="宋体"/>
          <w:color w:val="auto"/>
          <w:sz w:val="24"/>
          <w:szCs w:val="24"/>
          <w:u w:val="single"/>
        </w:rPr>
        <w:t xml:space="preserve">    </w:t>
      </w:r>
      <w:r>
        <w:rPr>
          <w:rFonts w:hint="eastAsia" w:hAnsi="宋体" w:cs="宋体"/>
          <w:color w:val="auto"/>
          <w:sz w:val="24"/>
          <w:szCs w:val="24"/>
          <w:u w:val="single"/>
          <w:lang w:val="en-US" w:eastAsia="zh-CN"/>
        </w:rPr>
        <w:t xml:space="preserve">                  </w:t>
      </w:r>
      <w:r>
        <w:rPr>
          <w:rFonts w:hint="eastAsia" w:hAnsi="宋体" w:cs="宋体"/>
          <w:color w:val="auto"/>
          <w:sz w:val="24"/>
          <w:szCs w:val="24"/>
          <w:u w:val="single"/>
        </w:rPr>
        <w:t xml:space="preserve">    </w:t>
      </w:r>
    </w:p>
    <w:p>
      <w:pPr>
        <w:pStyle w:val="12"/>
        <w:spacing w:line="360" w:lineRule="auto"/>
        <w:ind w:firstLine="480" w:firstLineChars="200"/>
        <w:contextualSpacing/>
        <w:rPr>
          <w:rFonts w:hAnsi="宋体" w:cs="宋体"/>
          <w:color w:val="auto"/>
          <w:sz w:val="24"/>
          <w:szCs w:val="24"/>
        </w:rPr>
      </w:pPr>
      <w:r>
        <w:rPr>
          <w:rFonts w:hint="eastAsia" w:hAnsi="宋体" w:cs="宋体"/>
          <w:color w:val="auto"/>
          <w:sz w:val="24"/>
          <w:szCs w:val="24"/>
        </w:rPr>
        <w:t>电话/传真：</w:t>
      </w:r>
      <w:r>
        <w:rPr>
          <w:rFonts w:hint="eastAsia" w:hAnsi="宋体" w:cs="宋体"/>
          <w:color w:val="auto"/>
          <w:sz w:val="24"/>
          <w:szCs w:val="24"/>
          <w:u w:val="single"/>
        </w:rPr>
        <w:t xml:space="preserve">                        </w:t>
      </w:r>
      <w:r>
        <w:rPr>
          <w:rFonts w:hint="eastAsia" w:hAnsi="宋体" w:cs="宋体"/>
          <w:color w:val="auto"/>
          <w:sz w:val="24"/>
          <w:szCs w:val="24"/>
          <w:u w:val="single"/>
          <w:lang w:val="en-US" w:eastAsia="zh-CN"/>
        </w:rPr>
        <w:t xml:space="preserve"> </w:t>
      </w:r>
      <w:r>
        <w:rPr>
          <w:rFonts w:hint="eastAsia" w:hAnsi="宋体" w:cs="宋体"/>
          <w:color w:val="auto"/>
          <w:sz w:val="24"/>
          <w:szCs w:val="24"/>
        </w:rPr>
        <w:t xml:space="preserve"> 电子函件：</w:t>
      </w:r>
      <w:r>
        <w:rPr>
          <w:rFonts w:hint="eastAsia" w:hAnsi="宋体" w:cs="宋体"/>
          <w:color w:val="auto"/>
          <w:sz w:val="24"/>
          <w:szCs w:val="24"/>
          <w:u w:val="single"/>
        </w:rPr>
        <w:t xml:space="preserve">                            </w:t>
      </w:r>
      <w:r>
        <w:rPr>
          <w:rFonts w:hint="eastAsia" w:hAnsi="宋体" w:cs="宋体"/>
          <w:color w:val="auto"/>
          <w:sz w:val="24"/>
          <w:szCs w:val="24"/>
        </w:rPr>
        <w:t xml:space="preserve">    </w:t>
      </w:r>
    </w:p>
    <w:p>
      <w:pPr>
        <w:pStyle w:val="11"/>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帐号：</w:t>
      </w:r>
      <w:r>
        <w:rPr>
          <w:rFonts w:hint="eastAsia" w:ascii="宋体" w:hAnsi="宋体" w:cs="宋体"/>
          <w:color w:val="auto"/>
          <w:sz w:val="24"/>
          <w:u w:val="single"/>
        </w:rPr>
        <w:t xml:space="preserve">                               </w:t>
      </w:r>
    </w:p>
    <w:p>
      <w:pPr>
        <w:pStyle w:val="11"/>
        <w:tabs>
          <w:tab w:val="left" w:pos="939"/>
        </w:tabs>
        <w:spacing w:line="360" w:lineRule="auto"/>
        <w:ind w:left="0" w:leftChars="0" w:firstLine="480" w:firstLineChars="200"/>
        <w:rPr>
          <w:rFonts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pPr>
        <w:pStyle w:val="11"/>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特此承诺。</w:t>
      </w:r>
    </w:p>
    <w:p>
      <w:pPr>
        <w:pStyle w:val="11"/>
        <w:tabs>
          <w:tab w:val="left" w:pos="939"/>
        </w:tabs>
        <w:spacing w:line="360" w:lineRule="auto"/>
        <w:ind w:left="0" w:leftChars="0" w:firstLine="482" w:firstLineChars="200"/>
        <w:rPr>
          <w:rFonts w:ascii="宋体" w:hAnsi="宋体" w:cs="宋体"/>
          <w:b/>
          <w:color w:val="auto"/>
          <w:sz w:val="24"/>
        </w:rPr>
      </w:pPr>
      <w:r>
        <w:rPr>
          <w:rFonts w:hint="eastAsia" w:ascii="宋体" w:hAnsi="宋体" w:cs="宋体"/>
          <w:b/>
          <w:color w:val="auto"/>
          <w:sz w:val="24"/>
        </w:rPr>
        <w:t>注：如为联合体竞标，盖章处须加盖联合体各方公章并由联合体各方法定代表人签署，否则其响应文件按无效响应处理。</w:t>
      </w:r>
    </w:p>
    <w:p>
      <w:pPr>
        <w:pStyle w:val="11"/>
        <w:tabs>
          <w:tab w:val="left" w:pos="939"/>
        </w:tabs>
        <w:spacing w:line="360" w:lineRule="auto"/>
        <w:ind w:left="0" w:leftChars="0" w:firstLine="480" w:firstLineChars="200"/>
        <w:rPr>
          <w:rFonts w:ascii="宋体" w:hAnsi="宋体" w:cs="宋体"/>
          <w:color w:val="auto"/>
          <w:sz w:val="24"/>
        </w:rPr>
      </w:pPr>
    </w:p>
    <w:p>
      <w:pPr>
        <w:spacing w:line="360" w:lineRule="auto"/>
        <w:ind w:firstLine="4320" w:firstLineChars="1800"/>
        <w:contextualSpacing/>
        <w:rPr>
          <w:rFonts w:ascii="宋体" w:hAnsi="宋体" w:cs="宋体"/>
          <w:color w:val="auto"/>
          <w:sz w:val="24"/>
        </w:rPr>
      </w:pPr>
      <w:r>
        <w:rPr>
          <w:rFonts w:hint="eastAsia" w:ascii="宋体" w:hAnsi="宋体" w:cs="宋体"/>
          <w:color w:val="auto"/>
          <w:sz w:val="24"/>
        </w:rPr>
        <w:t>法定代表人（签字或者盖章）：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ind w:firstLine="4320" w:firstLineChars="1800"/>
        <w:contextualSpacing/>
        <w:rPr>
          <w:rFonts w:ascii="宋体" w:hAnsi="宋体" w:cs="宋体"/>
          <w:color w:val="auto"/>
          <w:sz w:val="24"/>
          <w:u w:val="single"/>
        </w:rPr>
      </w:pPr>
      <w:r>
        <w:rPr>
          <w:rFonts w:hint="eastAsia" w:ascii="宋体" w:hAnsi="宋体" w:cs="宋体"/>
          <w:color w:val="auto"/>
          <w:sz w:val="24"/>
        </w:rPr>
        <w:t>供应商（盖公章）：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ind w:right="480" w:firstLine="240" w:firstLineChars="100"/>
        <w:contextualSpacing/>
        <w:jc w:val="center"/>
        <w:rPr>
          <w:rFonts w:ascii="宋体" w:hAnsi="宋体" w:cs="宋体"/>
          <w:color w:val="auto"/>
          <w:sz w:val="24"/>
        </w:rPr>
      </w:pPr>
      <w:r>
        <w:rPr>
          <w:rFonts w:hint="eastAsia" w:ascii="宋体" w:hAnsi="宋体" w:cs="宋体"/>
          <w:color w:val="auto"/>
          <w:sz w:val="24"/>
        </w:rPr>
        <w:t xml:space="preserve">                                                   年    月    日</w:t>
      </w:r>
    </w:p>
    <w:p>
      <w:pPr>
        <w:pStyle w:val="6"/>
        <w:overflowPunct w:val="0"/>
        <w:spacing w:line="520" w:lineRule="exact"/>
        <w:ind w:firstLine="0"/>
        <w:jc w:val="center"/>
        <w:rPr>
          <w:rFonts w:ascii="宋体" w:hAnsi="宋体" w:cs="宋体"/>
          <w:color w:val="auto"/>
          <w:sz w:val="44"/>
          <w:szCs w:val="44"/>
        </w:rPr>
      </w:pPr>
      <w:r>
        <w:rPr>
          <w:rFonts w:hint="eastAsia" w:ascii="宋体" w:hAnsi="宋体" w:cs="宋体"/>
          <w:color w:val="auto"/>
          <w:sz w:val="24"/>
        </w:rPr>
        <w:br w:type="page"/>
      </w:r>
      <w:r>
        <w:rPr>
          <w:rFonts w:hint="eastAsia" w:ascii="宋体" w:hAnsi="宋体" w:cs="宋体"/>
          <w:color w:val="auto"/>
          <w:sz w:val="44"/>
          <w:szCs w:val="44"/>
        </w:rPr>
        <w:t>联合体竞标协议书</w:t>
      </w:r>
    </w:p>
    <w:p>
      <w:pPr>
        <w:pStyle w:val="6"/>
        <w:overflowPunct w:val="0"/>
        <w:spacing w:line="360" w:lineRule="auto"/>
        <w:ind w:firstLine="0"/>
        <w:rPr>
          <w:rFonts w:ascii="宋体" w:hAnsi="宋体" w:cs="宋体"/>
          <w:color w:val="auto"/>
          <w:sz w:val="24"/>
          <w:szCs w:val="24"/>
        </w:rPr>
      </w:pPr>
    </w:p>
    <w:p>
      <w:pPr>
        <w:pStyle w:val="6"/>
        <w:overflowPunct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（所有成员单位名称）自愿组成</w:t>
      </w:r>
      <w:r>
        <w:rPr>
          <w:rFonts w:hint="eastAsia" w:ascii="宋体" w:hAnsi="宋体" w:cs="宋体"/>
          <w:color w:val="auto"/>
          <w:sz w:val="24"/>
          <w:szCs w:val="24"/>
          <w:u w:val="single"/>
        </w:rPr>
        <w:t xml:space="preserve">      </w:t>
      </w:r>
      <w:r>
        <w:rPr>
          <w:rFonts w:hint="eastAsia" w:ascii="宋体" w:hAnsi="宋体" w:cs="宋体"/>
          <w:color w:val="auto"/>
          <w:sz w:val="24"/>
          <w:szCs w:val="24"/>
        </w:rPr>
        <w:t>（联合体名称）联合体，共同参加</w:t>
      </w:r>
      <w:r>
        <w:rPr>
          <w:rFonts w:hint="eastAsia" w:ascii="宋体" w:hAnsi="宋体" w:cs="宋体"/>
          <w:color w:val="auto"/>
          <w:sz w:val="24"/>
          <w:szCs w:val="24"/>
          <w:u w:val="single"/>
        </w:rPr>
        <w:t xml:space="preserve">      </w:t>
      </w:r>
      <w:r>
        <w:rPr>
          <w:rFonts w:hint="eastAsia" w:ascii="宋体" w:hAnsi="宋体" w:cs="宋体"/>
          <w:color w:val="auto"/>
          <w:sz w:val="24"/>
          <w:szCs w:val="24"/>
        </w:rPr>
        <w:t>（项目名称）采购项目竞标。现就联合体竞标事宜订立如下协议。</w:t>
      </w:r>
    </w:p>
    <w:p>
      <w:pPr>
        <w:pStyle w:val="6"/>
        <w:overflowPunct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u w:val="single"/>
        </w:rPr>
        <w:t xml:space="preserve"> </w:t>
      </w:r>
      <w:r>
        <w:rPr>
          <w:rFonts w:hint="eastAsia" w:ascii="宋体" w:hAnsi="宋体" w:cs="宋体"/>
          <w:color w:val="auto"/>
          <w:sz w:val="24"/>
          <w:szCs w:val="24"/>
          <w:u w:val="single"/>
        </w:rPr>
        <w:tab/>
      </w:r>
      <w:r>
        <w:rPr>
          <w:rFonts w:hint="eastAsia" w:ascii="宋体" w:hAnsi="宋体" w:cs="宋体"/>
          <w:color w:val="auto"/>
          <w:sz w:val="24"/>
          <w:szCs w:val="24"/>
          <w:u w:val="single"/>
        </w:rPr>
        <w:t xml:space="preserve">   </w:t>
      </w:r>
      <w:r>
        <w:rPr>
          <w:rFonts w:hint="eastAsia" w:ascii="宋体" w:hAnsi="宋体" w:cs="宋体"/>
          <w:color w:val="auto"/>
          <w:sz w:val="24"/>
          <w:szCs w:val="24"/>
        </w:rPr>
        <w:t>（某成员单位名称）为</w:t>
      </w:r>
      <w:r>
        <w:rPr>
          <w:rFonts w:hint="eastAsia" w:ascii="宋体" w:hAnsi="宋体" w:cs="宋体"/>
          <w:color w:val="auto"/>
          <w:sz w:val="24"/>
          <w:szCs w:val="24"/>
          <w:u w:val="single"/>
        </w:rPr>
        <w:t xml:space="preserve">     </w:t>
      </w:r>
      <w:r>
        <w:rPr>
          <w:rFonts w:hint="eastAsia" w:ascii="宋体" w:hAnsi="宋体" w:cs="宋体"/>
          <w:color w:val="auto"/>
          <w:sz w:val="24"/>
          <w:szCs w:val="24"/>
        </w:rPr>
        <w:t>（联合体名称）牵头人。</w:t>
      </w:r>
    </w:p>
    <w:p>
      <w:pPr>
        <w:pStyle w:val="6"/>
        <w:overflowPunct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pPr>
        <w:pStyle w:val="6"/>
        <w:overflowPunct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pPr>
        <w:pStyle w:val="6"/>
        <w:overflowPunct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4.联合体各成员单位内部的职责分工如下：</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pStyle w:val="6"/>
        <w:overflowPunct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5.本</w:t>
      </w:r>
      <w:r>
        <w:rPr>
          <w:rFonts w:hint="eastAsia" w:ascii="宋体" w:hAnsi="宋体" w:cs="宋体"/>
          <w:color w:val="auto"/>
          <w:spacing w:val="-6"/>
          <w:sz w:val="24"/>
          <w:szCs w:val="24"/>
        </w:rPr>
        <w:t>协议书自所有成员单位法定代表人（单位负责人）或者其委托代理人签字或者盖单位章之日起生效，合同履行完毕后自动失效。</w:t>
      </w:r>
    </w:p>
    <w:p>
      <w:pPr>
        <w:pStyle w:val="6"/>
        <w:overflowPunct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6.本协议书一式</w:t>
      </w:r>
      <w:r>
        <w:rPr>
          <w:rFonts w:hint="eastAsia" w:ascii="宋体" w:hAnsi="宋体" w:cs="宋体"/>
          <w:color w:val="auto"/>
          <w:sz w:val="24"/>
          <w:szCs w:val="24"/>
          <w:u w:val="single"/>
        </w:rPr>
        <w:t xml:space="preserve"> </w:t>
      </w:r>
      <w:r>
        <w:rPr>
          <w:rFonts w:hint="eastAsia" w:ascii="宋体" w:hAnsi="宋体" w:cs="宋体"/>
          <w:color w:val="auto"/>
          <w:sz w:val="24"/>
          <w:szCs w:val="24"/>
          <w:u w:val="single"/>
        </w:rPr>
        <w:tab/>
      </w:r>
      <w:r>
        <w:rPr>
          <w:rFonts w:hint="eastAsia" w:ascii="宋体" w:hAnsi="宋体" w:cs="宋体"/>
          <w:color w:val="auto"/>
          <w:sz w:val="24"/>
          <w:szCs w:val="24"/>
        </w:rPr>
        <w:t>份，联合体成员和采购人各执一份。</w:t>
      </w:r>
    </w:p>
    <w:p>
      <w:pPr>
        <w:pStyle w:val="6"/>
        <w:overflowPunct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注：本协议书由法定代表人（单位负责人）签字的，应附法定代表人（单位负责人）身份证明书；由委托代理人签字的，应附联合体协议签订授权委托书（格式自拟）。</w:t>
      </w:r>
    </w:p>
    <w:p>
      <w:pPr>
        <w:pStyle w:val="6"/>
        <w:overflowPunct w:val="0"/>
        <w:spacing w:line="360" w:lineRule="auto"/>
        <w:ind w:firstLineChars="175"/>
        <w:contextualSpacing/>
        <w:rPr>
          <w:rFonts w:ascii="宋体" w:hAnsi="宋体" w:cs="宋体"/>
          <w:color w:val="auto"/>
          <w:sz w:val="24"/>
          <w:szCs w:val="24"/>
        </w:rPr>
      </w:pPr>
    </w:p>
    <w:p>
      <w:pPr>
        <w:pStyle w:val="6"/>
        <w:overflowPunct w:val="0"/>
        <w:spacing w:line="360" w:lineRule="auto"/>
        <w:ind w:firstLine="0"/>
        <w:contextualSpacing/>
        <w:rPr>
          <w:rFonts w:ascii="宋体" w:hAnsi="宋体" w:cs="宋体"/>
          <w:color w:val="auto"/>
          <w:sz w:val="24"/>
          <w:szCs w:val="24"/>
        </w:rPr>
      </w:pPr>
      <w:r>
        <w:rPr>
          <w:rFonts w:hint="eastAsia" w:ascii="宋体" w:hAnsi="宋体" w:cs="宋体"/>
          <w:color w:val="auto"/>
          <w:sz w:val="24"/>
          <w:szCs w:val="24"/>
        </w:rPr>
        <w:t>联合体牵头人名称（盖公章）：</w:t>
      </w:r>
    </w:p>
    <w:p>
      <w:pPr>
        <w:pStyle w:val="6"/>
        <w:overflowPunct w:val="0"/>
        <w:spacing w:line="360" w:lineRule="auto"/>
        <w:ind w:firstLine="0"/>
        <w:contextualSpacing/>
        <w:rPr>
          <w:rFonts w:ascii="宋体" w:hAnsi="宋体" w:cs="宋体"/>
          <w:color w:val="auto"/>
          <w:sz w:val="24"/>
          <w:szCs w:val="24"/>
        </w:rPr>
      </w:pPr>
      <w:r>
        <w:rPr>
          <w:rFonts w:hint="eastAsia" w:ascii="宋体" w:hAnsi="宋体" w:cs="宋体"/>
          <w:color w:val="auto"/>
          <w:sz w:val="24"/>
          <w:szCs w:val="24"/>
        </w:rPr>
        <w:t>法定代表人（单位负责人）或者其委托代理人（签字）：</w:t>
      </w:r>
    </w:p>
    <w:p>
      <w:pPr>
        <w:pStyle w:val="6"/>
        <w:overflowPunct w:val="0"/>
        <w:spacing w:line="360" w:lineRule="auto"/>
        <w:ind w:firstLine="0"/>
        <w:contextualSpacing/>
        <w:rPr>
          <w:rFonts w:ascii="宋体" w:hAnsi="宋体" w:cs="宋体"/>
          <w:color w:val="auto"/>
          <w:sz w:val="24"/>
          <w:szCs w:val="24"/>
        </w:rPr>
      </w:pPr>
    </w:p>
    <w:p>
      <w:pPr>
        <w:pStyle w:val="6"/>
        <w:overflowPunct w:val="0"/>
        <w:spacing w:line="360" w:lineRule="auto"/>
        <w:ind w:firstLine="0"/>
        <w:contextualSpacing/>
        <w:rPr>
          <w:rFonts w:ascii="宋体" w:hAnsi="宋体" w:cs="宋体"/>
          <w:color w:val="auto"/>
          <w:sz w:val="24"/>
          <w:szCs w:val="24"/>
        </w:rPr>
      </w:pPr>
      <w:r>
        <w:rPr>
          <w:rFonts w:hint="eastAsia" w:ascii="宋体" w:hAnsi="宋体" w:cs="宋体"/>
          <w:color w:val="auto"/>
          <w:sz w:val="24"/>
          <w:szCs w:val="24"/>
        </w:rPr>
        <w:t>联合体成员名称（盖公章）：</w:t>
      </w:r>
    </w:p>
    <w:p>
      <w:pPr>
        <w:pStyle w:val="6"/>
        <w:overflowPunct w:val="0"/>
        <w:spacing w:line="360" w:lineRule="auto"/>
        <w:ind w:firstLine="0"/>
        <w:contextualSpacing/>
        <w:rPr>
          <w:rFonts w:ascii="宋体" w:hAnsi="宋体" w:cs="宋体"/>
          <w:color w:val="auto"/>
          <w:sz w:val="24"/>
          <w:szCs w:val="24"/>
        </w:rPr>
      </w:pPr>
      <w:r>
        <w:rPr>
          <w:rFonts w:hint="eastAsia" w:ascii="宋体" w:hAnsi="宋体" w:cs="宋体"/>
          <w:color w:val="auto"/>
          <w:sz w:val="24"/>
          <w:szCs w:val="24"/>
        </w:rPr>
        <w:t>法定代表人（单位负责人）或者其委托代理人（签字）：</w:t>
      </w:r>
    </w:p>
    <w:p>
      <w:pPr>
        <w:pStyle w:val="6"/>
        <w:overflowPunct w:val="0"/>
        <w:spacing w:line="360" w:lineRule="auto"/>
        <w:ind w:firstLine="0"/>
        <w:contextualSpacing/>
        <w:rPr>
          <w:rFonts w:ascii="宋体" w:hAnsi="宋体" w:cs="宋体"/>
          <w:color w:val="auto"/>
          <w:sz w:val="24"/>
          <w:szCs w:val="24"/>
        </w:rPr>
      </w:pPr>
    </w:p>
    <w:p>
      <w:pPr>
        <w:pStyle w:val="6"/>
        <w:overflowPunct w:val="0"/>
        <w:spacing w:line="360" w:lineRule="auto"/>
        <w:ind w:firstLine="0"/>
        <w:contextualSpacing/>
        <w:rPr>
          <w:rFonts w:ascii="宋体" w:hAnsi="宋体" w:cs="宋体"/>
          <w:color w:val="auto"/>
          <w:sz w:val="24"/>
          <w:szCs w:val="24"/>
        </w:rPr>
      </w:pPr>
      <w:r>
        <w:rPr>
          <w:rFonts w:hint="eastAsia" w:ascii="宋体" w:hAnsi="宋体" w:cs="宋体"/>
          <w:color w:val="auto"/>
          <w:sz w:val="24"/>
          <w:szCs w:val="24"/>
        </w:rPr>
        <w:t>联合体成员名称（盖公章）：</w:t>
      </w:r>
    </w:p>
    <w:p>
      <w:pPr>
        <w:pStyle w:val="6"/>
        <w:overflowPunct w:val="0"/>
        <w:spacing w:line="360" w:lineRule="auto"/>
        <w:ind w:firstLine="0"/>
        <w:contextualSpacing/>
        <w:rPr>
          <w:rFonts w:ascii="宋体" w:hAnsi="宋体" w:cs="宋体"/>
          <w:color w:val="auto"/>
          <w:sz w:val="24"/>
          <w:szCs w:val="24"/>
        </w:rPr>
      </w:pPr>
      <w:r>
        <w:rPr>
          <w:rFonts w:hint="eastAsia" w:ascii="宋体" w:hAnsi="宋体" w:cs="宋体"/>
          <w:color w:val="auto"/>
          <w:sz w:val="24"/>
          <w:szCs w:val="24"/>
        </w:rPr>
        <w:t>法定代表人（单位负责人）或者其委托代理人（签字）：</w:t>
      </w:r>
    </w:p>
    <w:p>
      <w:pPr>
        <w:pStyle w:val="6"/>
        <w:overflowPunct w:val="0"/>
        <w:spacing w:line="360" w:lineRule="auto"/>
        <w:ind w:firstLine="0"/>
        <w:contextualSpacing/>
        <w:rPr>
          <w:rFonts w:ascii="宋体" w:hAnsi="宋体" w:cs="宋体"/>
          <w:color w:val="auto"/>
          <w:sz w:val="24"/>
          <w:szCs w:val="24"/>
        </w:rPr>
      </w:pPr>
      <w:r>
        <w:rPr>
          <w:rFonts w:hint="eastAsia" w:ascii="宋体" w:hAnsi="宋体" w:cs="宋体"/>
          <w:color w:val="auto"/>
          <w:sz w:val="24"/>
          <w:szCs w:val="24"/>
        </w:rPr>
        <w:t>……</w:t>
      </w:r>
    </w:p>
    <w:p>
      <w:pPr>
        <w:spacing w:line="360" w:lineRule="auto"/>
        <w:ind w:right="480" w:firstLine="240" w:firstLineChars="100"/>
        <w:contextualSpacing/>
        <w:jc w:val="center"/>
        <w:rPr>
          <w:rFonts w:ascii="宋体" w:hAnsi="宋体" w:cs="宋体"/>
          <w:color w:val="auto"/>
          <w:sz w:val="24"/>
        </w:rPr>
      </w:pPr>
      <w:r>
        <w:rPr>
          <w:rFonts w:hint="eastAsia" w:ascii="宋体" w:hAnsi="宋体" w:cs="宋体"/>
          <w:color w:val="auto"/>
          <w:sz w:val="24"/>
        </w:rPr>
        <w:t xml:space="preserve">                                                年  </w:t>
      </w:r>
      <w:r>
        <w:rPr>
          <w:rFonts w:hint="eastAsia" w:ascii="宋体" w:hAnsi="宋体" w:cs="宋体"/>
          <w:color w:val="auto"/>
          <w:sz w:val="24"/>
        </w:rPr>
        <w:tab/>
      </w:r>
      <w:r>
        <w:rPr>
          <w:rFonts w:hint="eastAsia" w:ascii="宋体" w:hAnsi="宋体" w:cs="宋体"/>
          <w:color w:val="auto"/>
          <w:sz w:val="24"/>
        </w:rPr>
        <w:t xml:space="preserve">月  </w:t>
      </w:r>
      <w:r>
        <w:rPr>
          <w:rFonts w:hint="eastAsia" w:ascii="宋体" w:hAnsi="宋体" w:cs="宋体"/>
          <w:color w:val="auto"/>
          <w:sz w:val="24"/>
        </w:rPr>
        <w:tab/>
      </w:r>
      <w:r>
        <w:rPr>
          <w:rFonts w:hint="eastAsia" w:ascii="宋体" w:hAnsi="宋体" w:cs="宋体"/>
          <w:color w:val="auto"/>
          <w:sz w:val="24"/>
        </w:rPr>
        <w:t>日</w:t>
      </w:r>
    </w:p>
    <w:p>
      <w:pPr>
        <w:spacing w:line="300" w:lineRule="auto"/>
        <w:rPr>
          <w:rFonts w:ascii="宋体" w:hAnsi="宋体"/>
          <w:b/>
          <w:bCs/>
          <w:color w:val="auto"/>
          <w:sz w:val="24"/>
        </w:rPr>
      </w:pPr>
    </w:p>
    <w:p>
      <w:pPr>
        <w:spacing w:line="300" w:lineRule="auto"/>
        <w:rPr>
          <w:rFonts w:ascii="宋体" w:hAnsi="宋体"/>
          <w:b/>
          <w:bCs/>
          <w:color w:val="auto"/>
          <w:sz w:val="24"/>
        </w:rPr>
      </w:pPr>
    </w:p>
    <w:p>
      <w:pPr>
        <w:spacing w:line="300" w:lineRule="auto"/>
        <w:rPr>
          <w:rFonts w:ascii="宋体" w:hAnsi="宋体"/>
          <w:b/>
          <w:bCs/>
          <w:color w:val="auto"/>
          <w:sz w:val="24"/>
        </w:rPr>
      </w:pPr>
    </w:p>
    <w:p>
      <w:pPr>
        <w:spacing w:line="300" w:lineRule="auto"/>
        <w:rPr>
          <w:rFonts w:ascii="宋体" w:hAnsi="宋体"/>
          <w:color w:val="auto"/>
          <w:szCs w:val="21"/>
        </w:rPr>
      </w:pPr>
      <w:r>
        <w:rPr>
          <w:rFonts w:hint="eastAsia" w:ascii="宋体" w:hAnsi="宋体"/>
          <w:b/>
          <w:bCs/>
          <w:color w:val="auto"/>
          <w:sz w:val="24"/>
        </w:rPr>
        <w:t>其他文书、文件格式</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中小企业声明函（服务）</w:t>
      </w:r>
    </w:p>
    <w:p>
      <w:pPr>
        <w:spacing w:before="2" w:line="500" w:lineRule="exact"/>
        <w:ind w:firstLine="708" w:firstLineChars="294"/>
        <w:rPr>
          <w:rFonts w:ascii="宋体" w:hAnsi="宋体" w:cs="宋体"/>
          <w:b/>
          <w:bCs/>
          <w:color w:val="auto"/>
          <w:sz w:val="24"/>
        </w:rPr>
      </w:pPr>
    </w:p>
    <w:p>
      <w:pPr>
        <w:pStyle w:val="9"/>
        <w:spacing w:line="500" w:lineRule="exact"/>
        <w:ind w:right="142" w:firstLine="705" w:firstLineChars="294"/>
        <w:rPr>
          <w:rFonts w:ascii="宋体" w:hAnsi="宋体"/>
          <w:color w:val="auto"/>
          <w:sz w:val="24"/>
        </w:rPr>
      </w:pPr>
      <w:r>
        <w:rPr>
          <w:rFonts w:ascii="宋体" w:hAnsi="宋体"/>
          <w:color w:val="auto"/>
          <w:sz w:val="24"/>
        </w:rPr>
        <w:t>本公司（联合体）郑重声明，根据《政府采购促进中小企业发展管理办法》（财库﹝2020﹞46号）的规定，本公司（联合体）参加</w:t>
      </w:r>
      <w:r>
        <w:rPr>
          <w:rFonts w:ascii="宋体" w:hAnsi="宋体"/>
          <w:color w:val="auto"/>
          <w:sz w:val="24"/>
          <w:u w:val="single"/>
        </w:rPr>
        <w:t>（单位名称）</w:t>
      </w:r>
      <w:r>
        <w:rPr>
          <w:rFonts w:ascii="宋体" w:hAnsi="宋体"/>
          <w:color w:val="auto"/>
          <w:sz w:val="24"/>
        </w:rPr>
        <w:t>的</w:t>
      </w:r>
      <w:r>
        <w:rPr>
          <w:rFonts w:ascii="宋体" w:hAnsi="宋体"/>
          <w:color w:val="auto"/>
          <w:sz w:val="24"/>
          <w:u w:val="single"/>
        </w:rPr>
        <w:t>（项目名称）</w:t>
      </w:r>
      <w:r>
        <w:rPr>
          <w:rFonts w:ascii="宋体" w:hAnsi="宋体"/>
          <w:color w:val="auto"/>
          <w:sz w:val="24"/>
        </w:rPr>
        <w:t>采购活动，</w:t>
      </w:r>
      <w:r>
        <w:rPr>
          <w:rFonts w:hint="eastAsia" w:ascii="宋体" w:hAnsi="宋体"/>
          <w:color w:val="auto"/>
          <w:sz w:val="24"/>
        </w:rPr>
        <w:t>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772" w:firstLineChars="322"/>
        <w:rPr>
          <w:rFonts w:ascii="宋体" w:hAnsi="宋体"/>
          <w:color w:val="auto"/>
          <w:sz w:val="24"/>
        </w:rPr>
      </w:pPr>
      <w:r>
        <w:rPr>
          <w:rFonts w:ascii="宋体" w:hAnsi="宋体"/>
          <w:color w:val="auto"/>
          <w:sz w:val="24"/>
        </w:rPr>
        <w:t>1.</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w:t>
      </w:r>
      <w:r>
        <w:rPr>
          <w:rFonts w:ascii="宋体" w:hAnsi="宋体"/>
          <w:color w:val="auto"/>
          <w:sz w:val="24"/>
          <w:u w:val="single"/>
        </w:rPr>
        <w:t>业）</w:t>
      </w:r>
      <w:r>
        <w:rPr>
          <w:rFonts w:ascii="宋体" w:hAnsi="宋体"/>
          <w:color w:val="auto"/>
          <w:sz w:val="24"/>
        </w:rPr>
        <w:t>；</w:t>
      </w:r>
      <w:r>
        <w:rPr>
          <w:rFonts w:hint="eastAsia" w:ascii="宋体" w:hAnsi="宋体"/>
          <w:color w:val="auto"/>
          <w:sz w:val="24"/>
        </w:rPr>
        <w:t>承接企业为</w:t>
      </w:r>
      <w:r>
        <w:rPr>
          <w:rFonts w:hint="eastAsia" w:ascii="宋体" w:hAnsi="宋体"/>
          <w:color w:val="auto"/>
          <w:sz w:val="24"/>
          <w:u w:val="single"/>
        </w:rPr>
        <w:t>（企业名称）</w:t>
      </w:r>
      <w:r>
        <w:rPr>
          <w:rFonts w:hint="eastAsia" w:ascii="宋体" w:hAnsi="宋体"/>
          <w:color w:val="auto"/>
          <w:sz w:val="24"/>
        </w:rPr>
        <w:t>，从业人员</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万元，资产总额为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pPr>
        <w:tabs>
          <w:tab w:val="left" w:pos="1065"/>
          <w:tab w:val="left" w:pos="4262"/>
          <w:tab w:val="left" w:pos="6477"/>
        </w:tabs>
        <w:spacing w:before="20" w:line="500" w:lineRule="exact"/>
        <w:ind w:right="84" w:firstLine="772" w:firstLineChars="322"/>
        <w:rPr>
          <w:rFonts w:ascii="宋体" w:hAnsi="宋体"/>
          <w:color w:val="auto"/>
          <w:sz w:val="24"/>
          <w:u w:val="single"/>
        </w:rPr>
      </w:pPr>
      <w:r>
        <w:rPr>
          <w:rFonts w:ascii="宋体" w:hAnsi="宋体"/>
          <w:color w:val="auto"/>
          <w:sz w:val="24"/>
        </w:rPr>
        <w:t>2.</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行业</w:t>
      </w:r>
      <w:r>
        <w:rPr>
          <w:rFonts w:ascii="宋体" w:hAnsi="宋体"/>
          <w:color w:val="auto"/>
          <w:sz w:val="24"/>
          <w:u w:val="single"/>
        </w:rPr>
        <w:t>）</w:t>
      </w:r>
      <w:r>
        <w:rPr>
          <w:rFonts w:ascii="宋体" w:hAnsi="宋体"/>
          <w:color w:val="auto"/>
          <w:sz w:val="24"/>
        </w:rPr>
        <w:t>；</w:t>
      </w:r>
      <w:r>
        <w:rPr>
          <w:rFonts w:hint="eastAsia" w:ascii="宋体" w:hAnsi="宋体"/>
          <w:color w:val="auto"/>
          <w:sz w:val="24"/>
        </w:rPr>
        <w:t>承接企业为</w:t>
      </w:r>
      <w:r>
        <w:rPr>
          <w:rFonts w:hint="eastAsia" w:ascii="宋体" w:hAnsi="宋体"/>
          <w:color w:val="auto"/>
          <w:sz w:val="24"/>
          <w:u w:val="single"/>
        </w:rPr>
        <w:t>（企业名称）</w:t>
      </w:r>
      <w:r>
        <w:rPr>
          <w:rFonts w:hint="eastAsia" w:ascii="宋体" w:hAnsi="宋体"/>
          <w:color w:val="auto"/>
          <w:sz w:val="24"/>
        </w:rPr>
        <w:t>，从业人员</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万元，资产总额为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pPr>
        <w:pStyle w:val="9"/>
        <w:spacing w:before="34" w:line="500" w:lineRule="exact"/>
        <w:ind w:right="142" w:firstLine="705" w:firstLineChars="294"/>
        <w:rPr>
          <w:rFonts w:ascii="宋体" w:hAnsi="宋体"/>
          <w:color w:val="auto"/>
          <w:sz w:val="24"/>
        </w:rPr>
      </w:pPr>
      <w:r>
        <w:rPr>
          <w:rFonts w:ascii="宋体" w:hAnsi="宋体"/>
          <w:color w:val="auto"/>
          <w:sz w:val="24"/>
        </w:rPr>
        <w:t xml:space="preserve">…… </w:t>
      </w:r>
    </w:p>
    <w:p>
      <w:pPr>
        <w:pStyle w:val="9"/>
        <w:spacing w:before="34" w:line="500" w:lineRule="exact"/>
        <w:ind w:right="142" w:firstLine="705" w:firstLineChars="294"/>
        <w:rPr>
          <w:rFonts w:ascii="宋体" w:hAnsi="宋体"/>
          <w:color w:val="auto"/>
          <w:sz w:val="24"/>
        </w:rPr>
      </w:pPr>
      <w:r>
        <w:rPr>
          <w:rFonts w:ascii="宋体" w:hAnsi="宋体"/>
          <w:color w:val="auto"/>
          <w:sz w:val="24"/>
        </w:rPr>
        <w:t>以上企业，不属于大企业的分支机构，不存在控股股东为大企业的情形，也不存在与大企业的负责人为同一人的情形。</w:t>
      </w:r>
    </w:p>
    <w:p>
      <w:pPr>
        <w:pStyle w:val="9"/>
        <w:spacing w:before="25" w:line="500" w:lineRule="exact"/>
        <w:ind w:right="142" w:firstLine="705" w:firstLineChars="294"/>
        <w:rPr>
          <w:rFonts w:ascii="宋体" w:hAnsi="宋体"/>
          <w:color w:val="auto"/>
          <w:sz w:val="24"/>
        </w:rPr>
      </w:pPr>
      <w:r>
        <w:rPr>
          <w:rFonts w:ascii="宋体" w:hAnsi="宋体"/>
          <w:color w:val="auto"/>
          <w:sz w:val="24"/>
        </w:rPr>
        <w:t>本企业对上述声明内容的真实性负责。如有虚假，将依法承担相应责任。</w:t>
      </w:r>
    </w:p>
    <w:p>
      <w:pPr>
        <w:pStyle w:val="9"/>
        <w:spacing w:before="56" w:line="500" w:lineRule="exact"/>
        <w:ind w:right="1808" w:firstLine="705" w:firstLineChars="294"/>
        <w:rPr>
          <w:rFonts w:ascii="宋体" w:hAnsi="宋体"/>
          <w:color w:val="auto"/>
          <w:sz w:val="24"/>
        </w:rPr>
      </w:pPr>
    </w:p>
    <w:p>
      <w:pPr>
        <w:pStyle w:val="9"/>
        <w:spacing w:before="56" w:line="500" w:lineRule="exact"/>
        <w:ind w:right="650" w:firstLine="5625" w:firstLineChars="2344"/>
        <w:rPr>
          <w:rFonts w:ascii="宋体" w:hAnsi="宋体"/>
          <w:color w:val="auto"/>
          <w:sz w:val="24"/>
        </w:rPr>
      </w:pPr>
      <w:r>
        <w:rPr>
          <w:rFonts w:ascii="宋体" w:hAnsi="宋体"/>
          <w:color w:val="auto"/>
          <w:sz w:val="24"/>
        </w:rPr>
        <w:t xml:space="preserve">企业名称（章）： </w:t>
      </w:r>
    </w:p>
    <w:p>
      <w:pPr>
        <w:pStyle w:val="9"/>
        <w:spacing w:before="56" w:line="500" w:lineRule="exact"/>
        <w:ind w:right="1808" w:firstLine="5625" w:firstLineChars="2344"/>
        <w:rPr>
          <w:rFonts w:ascii="宋体" w:hAnsi="宋体"/>
          <w:color w:val="auto"/>
          <w:sz w:val="24"/>
        </w:rPr>
      </w:pPr>
      <w:r>
        <w:rPr>
          <w:rFonts w:ascii="宋体" w:hAnsi="宋体"/>
          <w:color w:val="auto"/>
          <w:sz w:val="24"/>
        </w:rPr>
        <w:t>日 期：</w:t>
      </w:r>
    </w:p>
    <w:p>
      <w:pPr>
        <w:spacing w:line="520" w:lineRule="exact"/>
        <w:jc w:val="left"/>
        <w:rPr>
          <w:rFonts w:ascii="宋体" w:hAnsi="宋体" w:cs="仿宋_GB2312"/>
          <w:color w:val="auto"/>
          <w:sz w:val="24"/>
        </w:rPr>
      </w:pPr>
      <w:r>
        <w:rPr>
          <w:rFonts w:hint="eastAsia" w:ascii="宋体" w:hAnsi="宋体" w:cs="仿宋_GB2312"/>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center"/>
        <w:rPr>
          <w:rFonts w:ascii="宋体" w:hAnsi="宋体"/>
          <w:color w:val="auto"/>
          <w:sz w:val="24"/>
        </w:rPr>
      </w:pPr>
    </w:p>
    <w:p>
      <w:pPr>
        <w:pStyle w:val="12"/>
        <w:jc w:val="left"/>
        <w:rPr>
          <w:rFonts w:ascii="Arial Unicode MS" w:hAnsi="Arial Unicode MS" w:eastAsia="Arial Unicode MS" w:cs="Arial Unicode MS"/>
          <w:color w:val="auto"/>
          <w:sz w:val="32"/>
          <w:szCs w:val="32"/>
        </w:rPr>
      </w:pPr>
      <w:r>
        <w:rPr>
          <w:rFonts w:hAnsi="宋体"/>
          <w:color w:val="auto"/>
          <w:sz w:val="24"/>
        </w:rPr>
        <w:br w:type="page"/>
      </w:r>
      <w:r>
        <w:rPr>
          <w:rFonts w:hint="eastAsia" w:ascii="Arial Unicode MS" w:hAnsi="Arial Unicode MS" w:eastAsia="Arial Unicode MS" w:cs="Arial Unicode MS"/>
          <w:color w:val="auto"/>
          <w:sz w:val="32"/>
          <w:szCs w:val="32"/>
        </w:rPr>
        <w:t>附：</w:t>
      </w:r>
    </w:p>
    <w:p>
      <w:pPr>
        <w:jc w:val="center"/>
        <w:rPr>
          <w:rFonts w:ascii="宋体" w:hAnsi="宋体" w:cs="Arial Unicode MS"/>
          <w:color w:val="auto"/>
          <w:sz w:val="44"/>
          <w:szCs w:val="44"/>
        </w:rPr>
      </w:pPr>
      <w:r>
        <w:rPr>
          <w:rFonts w:hint="eastAsia" w:ascii="宋体" w:hAnsi="宋体" w:cs="Arial Unicode MS"/>
          <w:color w:val="auto"/>
          <w:sz w:val="44"/>
          <w:szCs w:val="44"/>
        </w:rPr>
        <w:t>中小微企业划型标准</w:t>
      </w:r>
    </w:p>
    <w:p>
      <w:pPr>
        <w:ind w:left="1871"/>
        <w:rPr>
          <w:rFonts w:ascii="宋体" w:hAnsi="宋体" w:cs="Arial Unicode MS"/>
          <w:color w:val="auto"/>
          <w:szCs w:val="21"/>
        </w:rPr>
      </w:pPr>
    </w:p>
    <w:tbl>
      <w:tblPr>
        <w:tblStyle w:val="26"/>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行业名称</w:t>
            </w:r>
          </w:p>
        </w:tc>
        <w:tc>
          <w:tcPr>
            <w:tcW w:w="1384"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指标名称</w:t>
            </w:r>
          </w:p>
        </w:tc>
        <w:tc>
          <w:tcPr>
            <w:tcW w:w="913"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计量单位</w:t>
            </w:r>
          </w:p>
        </w:tc>
        <w:tc>
          <w:tcPr>
            <w:tcW w:w="162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中型</w:t>
            </w:r>
          </w:p>
        </w:tc>
        <w:tc>
          <w:tcPr>
            <w:tcW w:w="144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小型</w:t>
            </w:r>
          </w:p>
        </w:tc>
        <w:tc>
          <w:tcPr>
            <w:tcW w:w="925"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农、林、牧、渔</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500≤Y＜20000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50≤Y＜500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工业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2000≤Y＜40000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建筑业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6000≤Y＜80000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300≤Y＜6000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5000≤Z＜80000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300≤Z＜5000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批发业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20≤X＜200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5≤X＜20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5000≤Y＜40000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1000≤Y＜5000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零售业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10≤X＜50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500≤Y＜20000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100≤Y＜500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交通运输业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3000≤Y＜30000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200≤Y＜3000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仓储业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100≤X＜200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1000≤Y＜30000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邮政业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2000≤Y＜30000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住宿业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餐饮业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信息传输业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100≤X＜2000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1000≤Y＜100000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房地产开发经营</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1000≤Y＜200000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5000≤Z＜10000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2000≤Y＜5000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物业管理</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1000≤Y＜5000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租赁和商务服务业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8000≤Z＜120000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100≤Z＜8000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其他未列明行业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bl>
    <w:p>
      <w:pPr>
        <w:spacing w:line="360" w:lineRule="auto"/>
        <w:ind w:firstLine="525" w:firstLineChars="250"/>
        <w:rPr>
          <w:rFonts w:ascii="仿宋_GB2312" w:hAnsi="仿宋" w:eastAsia="仿宋_GB2312"/>
          <w:color w:val="auto"/>
          <w:szCs w:val="21"/>
        </w:rPr>
      </w:pPr>
    </w:p>
    <w:p>
      <w:pPr>
        <w:spacing w:line="360" w:lineRule="auto"/>
        <w:ind w:firstLine="525" w:firstLineChars="250"/>
        <w:rPr>
          <w:rFonts w:ascii="仿宋_GB2312" w:hAnsi="仿宋" w:eastAsia="仿宋_GB2312"/>
          <w:color w:val="auto"/>
          <w:szCs w:val="21"/>
        </w:rPr>
      </w:pPr>
      <w:r>
        <w:rPr>
          <w:rFonts w:hint="eastAsia" w:ascii="仿宋_GB2312" w:hAnsi="仿宋" w:eastAsia="仿宋_GB2312"/>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pPr>
        <w:spacing w:line="520" w:lineRule="exact"/>
        <w:jc w:val="center"/>
        <w:rPr>
          <w:rFonts w:ascii="仿宋_GB2312" w:hAnsi="仿宋_GB2312" w:eastAsia="仿宋_GB2312" w:cs="仿宋_GB2312"/>
          <w:color w:val="auto"/>
          <w:sz w:val="32"/>
          <w:szCs w:val="32"/>
        </w:rPr>
      </w:pPr>
      <w:r>
        <w:rPr>
          <w:rFonts w:ascii="宋体" w:hAnsi="宋体"/>
          <w:color w:val="auto"/>
          <w:sz w:val="24"/>
        </w:rPr>
        <w:br w:type="page"/>
      </w:r>
      <w:r>
        <w:rPr>
          <w:rFonts w:hint="eastAsia" w:ascii="方正小标宋简体" w:hAnsi="方正小标宋简体" w:eastAsia="方正小标宋简体" w:cs="方正小标宋简体"/>
          <w:color w:val="auto"/>
          <w:sz w:val="44"/>
          <w:szCs w:val="44"/>
        </w:rPr>
        <w:t>残疾人福利性单位声明函</w:t>
      </w:r>
    </w:p>
    <w:p>
      <w:pPr>
        <w:spacing w:line="360" w:lineRule="auto"/>
        <w:contextualSpacing/>
        <w:rPr>
          <w:rFonts w:ascii="仿宋_GB2312" w:hAnsi="仿宋_GB2312" w:eastAsia="仿宋_GB2312" w:cs="仿宋_GB2312"/>
          <w:color w:val="auto"/>
          <w:sz w:val="32"/>
          <w:szCs w:val="32"/>
        </w:rPr>
      </w:pP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u w:val="single"/>
        </w:rPr>
        <w:t xml:space="preserve">       </w:t>
      </w:r>
      <w:r>
        <w:rPr>
          <w:rFonts w:hint="eastAsia" w:ascii="宋体" w:hAnsi="宋体" w:cs="仿宋_GB2312"/>
          <w:color w:val="auto"/>
          <w:sz w:val="24"/>
        </w:rPr>
        <w:t>单位的</w:t>
      </w:r>
      <w:r>
        <w:rPr>
          <w:rFonts w:hint="eastAsia" w:ascii="宋体" w:hAnsi="宋体" w:cs="仿宋_GB2312"/>
          <w:color w:val="auto"/>
          <w:sz w:val="24"/>
          <w:u w:val="single"/>
        </w:rPr>
        <w:t xml:space="preserve">        </w:t>
      </w:r>
      <w:r>
        <w:rPr>
          <w:rFonts w:hint="eastAsia" w:ascii="宋体" w:hAnsi="宋体" w:cs="仿宋_GB2312"/>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本单位对上述声明的真实性负责。如有虚假，将依法承担相应责任。</w:t>
      </w: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ind w:firstLine="2400" w:firstLineChars="1000"/>
        <w:contextualSpacing/>
        <w:rPr>
          <w:rFonts w:ascii="宋体" w:hAnsi="宋体" w:cs="仿宋_GB2312"/>
          <w:color w:val="auto"/>
          <w:sz w:val="24"/>
        </w:rPr>
      </w:pPr>
      <w:r>
        <w:rPr>
          <w:rFonts w:hint="eastAsia" w:ascii="宋体" w:hAnsi="宋体" w:cs="仿宋_GB2312"/>
          <w:color w:val="auto"/>
          <w:sz w:val="24"/>
        </w:rPr>
        <w:t>单位名称（盖章）：</w:t>
      </w:r>
    </w:p>
    <w:p>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日  期：</w:t>
      </w: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r>
        <w:rPr>
          <w:rFonts w:hint="eastAsia" w:ascii="宋体" w:hAnsi="宋体" w:cs="仿宋_GB2312"/>
          <w:color w:val="auto"/>
          <w:sz w:val="24"/>
        </w:rPr>
        <w:t>注：请根据自己的真实情况出具《残疾人福利性单位声明函》。依法享受中小企业优惠政策的，采购人或者采购代理机构在公告中标结果时，同时公告其《残疾人福利性单位声明函》，接受社会监督。</w:t>
      </w:r>
    </w:p>
    <w:p>
      <w:pPr>
        <w:pStyle w:val="2"/>
        <w:rPr>
          <w:color w:val="auto"/>
        </w:rPr>
      </w:pPr>
      <w:r>
        <w:rPr>
          <w:rFonts w:ascii="宋体" w:hAnsi="宋体" w:cs="仿宋_GB2312"/>
          <w:color w:val="auto"/>
          <w:sz w:val="24"/>
        </w:rPr>
        <w:br w:type="page"/>
      </w:r>
    </w:p>
    <w:p>
      <w:pPr>
        <w:snapToGrid w:val="0"/>
        <w:spacing w:beforeLines="50" w:after="50" w:line="360" w:lineRule="auto"/>
        <w:ind w:right="480"/>
        <w:rPr>
          <w:rFonts w:ascii="宋体" w:hAnsi="宋体" w:cs="宋体"/>
          <w:b/>
          <w:color w:val="auto"/>
          <w:sz w:val="32"/>
          <w:szCs w:val="32"/>
        </w:rPr>
      </w:pPr>
      <w:r>
        <w:rPr>
          <w:rFonts w:hint="eastAsia" w:ascii="宋体" w:hAnsi="宋体" w:cs="宋体"/>
          <w:b/>
          <w:bCs/>
          <w:color w:val="auto"/>
          <w:sz w:val="32"/>
          <w:szCs w:val="32"/>
        </w:rPr>
        <w:t>二、</w:t>
      </w:r>
      <w:r>
        <w:rPr>
          <w:rFonts w:hint="eastAsia" w:ascii="宋体" w:hAnsi="宋体" w:cs="宋体"/>
          <w:b/>
          <w:color w:val="auto"/>
          <w:sz w:val="32"/>
          <w:szCs w:val="32"/>
        </w:rPr>
        <w:t>报价商务技术文件格式</w:t>
      </w:r>
    </w:p>
    <w:p>
      <w:pPr>
        <w:snapToGrid w:val="0"/>
        <w:spacing w:beforeLines="50" w:after="50" w:line="360" w:lineRule="auto"/>
        <w:jc w:val="left"/>
        <w:rPr>
          <w:rFonts w:ascii="宋体" w:hAnsi="宋体" w:cs="宋体"/>
          <w:b/>
          <w:color w:val="auto"/>
          <w:sz w:val="32"/>
          <w:szCs w:val="32"/>
        </w:rPr>
      </w:pPr>
      <w:r>
        <w:rPr>
          <w:rFonts w:hint="eastAsia" w:ascii="宋体" w:hAnsi="宋体" w:cs="宋体"/>
          <w:b/>
          <w:color w:val="auto"/>
          <w:sz w:val="32"/>
          <w:szCs w:val="32"/>
        </w:rPr>
        <w:t>1.报价商务技术文件封面格式</w:t>
      </w:r>
    </w:p>
    <w:p>
      <w:pPr>
        <w:snapToGrid w:val="0"/>
        <w:spacing w:beforeLines="50" w:after="50"/>
        <w:rPr>
          <w:rFonts w:ascii="宋体" w:hAnsi="宋体" w:cs="宋体"/>
          <w:bCs/>
          <w:color w:val="auto"/>
          <w:sz w:val="32"/>
          <w:szCs w:val="20"/>
        </w:rPr>
      </w:pPr>
      <w:r>
        <w:rPr>
          <w:rFonts w:hint="eastAsia" w:ascii="宋体" w:hAnsi="宋体" w:cs="宋体"/>
          <w:color w:val="auto"/>
          <w:sz w:val="24"/>
        </w:rPr>
        <w:t xml:space="preserve">                                                   </w:t>
      </w:r>
    </w:p>
    <w:p>
      <w:pPr>
        <w:snapToGrid w:val="0"/>
        <w:spacing w:beforeLines="50" w:after="50"/>
        <w:rPr>
          <w:rFonts w:ascii="宋体" w:hAnsi="宋体" w:cs="宋体"/>
          <w:color w:val="auto"/>
          <w:sz w:val="24"/>
          <w:szCs w:val="20"/>
        </w:rPr>
      </w:pPr>
    </w:p>
    <w:p>
      <w:pPr>
        <w:snapToGrid w:val="0"/>
        <w:spacing w:beforeLines="50" w:after="50"/>
        <w:jc w:val="center"/>
        <w:rPr>
          <w:rFonts w:ascii="宋体" w:hAnsi="宋体" w:cs="宋体"/>
          <w:bCs/>
          <w:color w:val="auto"/>
          <w:sz w:val="84"/>
          <w:szCs w:val="84"/>
        </w:rPr>
      </w:pPr>
      <w:r>
        <w:rPr>
          <w:rFonts w:hint="eastAsia" w:ascii="宋体" w:hAnsi="宋体" w:cs="宋体"/>
          <w:bCs/>
          <w:color w:val="auto"/>
          <w:sz w:val="84"/>
          <w:szCs w:val="84"/>
        </w:rPr>
        <w:t>响  应  文  件</w:t>
      </w:r>
    </w:p>
    <w:p>
      <w:pPr>
        <w:snapToGrid w:val="0"/>
        <w:spacing w:beforeLines="50" w:after="50"/>
        <w:jc w:val="center"/>
        <w:rPr>
          <w:rFonts w:ascii="宋体" w:hAnsi="宋体" w:cs="宋体"/>
          <w:bCs/>
          <w:color w:val="auto"/>
          <w:sz w:val="32"/>
          <w:szCs w:val="32"/>
        </w:rPr>
      </w:pPr>
      <w:r>
        <w:rPr>
          <w:rFonts w:hint="eastAsia" w:ascii="宋体" w:hAnsi="宋体" w:cs="宋体"/>
          <w:bCs/>
          <w:color w:val="auto"/>
          <w:sz w:val="32"/>
          <w:szCs w:val="32"/>
        </w:rPr>
        <w:t>报  价  商  务  技  术  文  件</w:t>
      </w:r>
    </w:p>
    <w:p>
      <w:pPr>
        <w:snapToGrid w:val="0"/>
        <w:spacing w:beforeLines="50" w:after="50"/>
        <w:rPr>
          <w:rFonts w:ascii="宋体" w:hAnsi="宋体" w:cs="宋体"/>
          <w:bCs/>
          <w:color w:val="auto"/>
          <w:sz w:val="24"/>
          <w:szCs w:val="20"/>
        </w:rPr>
      </w:pPr>
    </w:p>
    <w:p>
      <w:pPr>
        <w:snapToGrid w:val="0"/>
        <w:spacing w:beforeLines="50" w:after="50"/>
        <w:rPr>
          <w:rFonts w:ascii="宋体" w:hAnsi="宋体" w:cs="宋体"/>
          <w:bCs/>
          <w:color w:val="auto"/>
          <w:sz w:val="24"/>
          <w:szCs w:val="20"/>
        </w:rPr>
      </w:pPr>
    </w:p>
    <w:p>
      <w:pPr>
        <w:snapToGrid w:val="0"/>
        <w:spacing w:beforeLines="50" w:after="50"/>
        <w:rPr>
          <w:rFonts w:ascii="宋体" w:hAnsi="宋体" w:cs="宋体"/>
          <w:bCs/>
          <w:color w:val="auto"/>
          <w:sz w:val="24"/>
          <w:szCs w:val="20"/>
        </w:rPr>
      </w:pPr>
    </w:p>
    <w:p>
      <w:pPr>
        <w:snapToGrid w:val="0"/>
        <w:spacing w:beforeLines="50" w:after="50"/>
        <w:rPr>
          <w:rFonts w:ascii="宋体" w:hAnsi="宋体" w:cs="宋体"/>
          <w:bCs/>
          <w:color w:val="auto"/>
          <w:sz w:val="24"/>
          <w:szCs w:val="20"/>
        </w:rPr>
      </w:pPr>
    </w:p>
    <w:p>
      <w:pPr>
        <w:snapToGrid w:val="0"/>
        <w:spacing w:beforeLines="50" w:after="50"/>
        <w:rPr>
          <w:rFonts w:ascii="宋体" w:hAnsi="宋体" w:cs="宋体"/>
          <w:bCs/>
          <w:color w:val="auto"/>
          <w:sz w:val="24"/>
          <w:szCs w:val="20"/>
        </w:rPr>
      </w:pPr>
    </w:p>
    <w:p>
      <w:pPr>
        <w:snapToGrid w:val="0"/>
        <w:spacing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项目名称：</w:t>
      </w:r>
    </w:p>
    <w:p>
      <w:pPr>
        <w:snapToGrid w:val="0"/>
        <w:spacing w:beforeLines="50" w:after="50"/>
        <w:ind w:firstLine="720" w:firstLineChars="225"/>
        <w:rPr>
          <w:rFonts w:ascii="宋体" w:hAnsi="宋体" w:cs="宋体"/>
          <w:bCs/>
          <w:color w:val="auto"/>
          <w:sz w:val="32"/>
          <w:szCs w:val="32"/>
        </w:rPr>
      </w:pPr>
    </w:p>
    <w:p>
      <w:pPr>
        <w:snapToGrid w:val="0"/>
        <w:spacing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项目编号：</w:t>
      </w:r>
    </w:p>
    <w:p>
      <w:pPr>
        <w:snapToGrid w:val="0"/>
        <w:spacing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 xml:space="preserve"> </w:t>
      </w:r>
    </w:p>
    <w:p>
      <w:pPr>
        <w:snapToGrid w:val="0"/>
        <w:spacing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所竞分标：</w:t>
      </w:r>
    </w:p>
    <w:p>
      <w:pPr>
        <w:snapToGrid w:val="0"/>
        <w:spacing w:beforeLines="50" w:after="50"/>
        <w:ind w:firstLine="720" w:firstLineChars="225"/>
        <w:rPr>
          <w:rFonts w:ascii="宋体" w:hAnsi="宋体" w:cs="宋体"/>
          <w:bCs/>
          <w:color w:val="auto"/>
          <w:sz w:val="32"/>
          <w:szCs w:val="32"/>
        </w:rPr>
      </w:pPr>
    </w:p>
    <w:p>
      <w:pPr>
        <w:pStyle w:val="6"/>
        <w:snapToGrid w:val="0"/>
        <w:spacing w:before="50" w:after="50"/>
        <w:ind w:firstLine="640" w:firstLineChars="200"/>
        <w:rPr>
          <w:rFonts w:ascii="宋体" w:hAnsi="宋体" w:cs="宋体"/>
          <w:bCs/>
          <w:color w:val="auto"/>
          <w:sz w:val="32"/>
          <w:szCs w:val="32"/>
        </w:rPr>
      </w:pPr>
      <w:r>
        <w:rPr>
          <w:rFonts w:hint="eastAsia" w:ascii="宋体" w:hAnsi="宋体" w:cs="宋体"/>
          <w:bCs/>
          <w:color w:val="auto"/>
          <w:sz w:val="32"/>
          <w:szCs w:val="32"/>
        </w:rPr>
        <w:t>供应商名称：</w:t>
      </w:r>
    </w:p>
    <w:p>
      <w:pPr>
        <w:pStyle w:val="6"/>
        <w:snapToGrid w:val="0"/>
        <w:spacing w:before="50" w:after="50"/>
        <w:ind w:firstLine="720" w:firstLineChars="225"/>
        <w:rPr>
          <w:rFonts w:ascii="宋体" w:hAnsi="宋体" w:cs="宋体"/>
          <w:bCs/>
          <w:color w:val="auto"/>
          <w:sz w:val="32"/>
          <w:szCs w:val="32"/>
        </w:rPr>
      </w:pPr>
    </w:p>
    <w:p>
      <w:pPr>
        <w:pStyle w:val="6"/>
        <w:snapToGrid w:val="0"/>
        <w:spacing w:before="50" w:after="50"/>
        <w:ind w:firstLine="720" w:firstLineChars="225"/>
        <w:rPr>
          <w:rFonts w:ascii="宋体" w:hAnsi="宋体" w:cs="宋体"/>
          <w:bCs/>
          <w:color w:val="auto"/>
          <w:sz w:val="32"/>
          <w:szCs w:val="32"/>
        </w:rPr>
      </w:pPr>
    </w:p>
    <w:p>
      <w:pPr>
        <w:pStyle w:val="6"/>
        <w:snapToGrid w:val="0"/>
        <w:spacing w:before="50" w:after="50"/>
        <w:ind w:firstLine="1280" w:firstLineChars="400"/>
        <w:rPr>
          <w:rFonts w:ascii="宋体" w:hAnsi="宋体" w:cs="宋体"/>
          <w:bCs/>
          <w:color w:val="auto"/>
          <w:sz w:val="32"/>
          <w:szCs w:val="32"/>
        </w:rPr>
      </w:pPr>
    </w:p>
    <w:p>
      <w:pPr>
        <w:snapToGrid w:val="0"/>
        <w:spacing w:beforeLines="50" w:after="50"/>
        <w:jc w:val="center"/>
        <w:rPr>
          <w:rFonts w:ascii="宋体" w:hAnsi="宋体" w:cs="宋体"/>
          <w:color w:val="auto"/>
          <w:sz w:val="32"/>
          <w:szCs w:val="32"/>
        </w:rPr>
      </w:pPr>
      <w:r>
        <w:rPr>
          <w:rFonts w:hint="eastAsia" w:ascii="宋体" w:hAnsi="宋体" w:cs="宋体"/>
          <w:color w:val="auto"/>
          <w:sz w:val="32"/>
          <w:szCs w:val="32"/>
        </w:rPr>
        <w:t>年    月    日</w:t>
      </w:r>
    </w:p>
    <w:p>
      <w:pPr>
        <w:snapToGrid w:val="0"/>
        <w:spacing w:beforeLines="50" w:after="50" w:line="360" w:lineRule="auto"/>
        <w:ind w:left="142"/>
        <w:jc w:val="left"/>
        <w:rPr>
          <w:rFonts w:ascii="宋体" w:hAnsi="宋体" w:cs="宋体"/>
          <w:b/>
          <w:bCs/>
          <w:color w:val="auto"/>
          <w:sz w:val="24"/>
        </w:rPr>
      </w:pPr>
      <w:r>
        <w:rPr>
          <w:rFonts w:hint="eastAsia" w:ascii="宋体" w:hAnsi="宋体" w:cs="宋体"/>
          <w:color w:val="auto"/>
          <w:sz w:val="24"/>
        </w:rPr>
        <w:br w:type="page"/>
      </w:r>
      <w:r>
        <w:rPr>
          <w:rFonts w:hint="eastAsia" w:ascii="宋体" w:hAnsi="宋体" w:cs="宋体"/>
          <w:b/>
          <w:bCs/>
          <w:color w:val="auto"/>
          <w:sz w:val="32"/>
          <w:szCs w:val="32"/>
        </w:rPr>
        <w:t>2.报价商务技术文件目录</w:t>
      </w:r>
    </w:p>
    <w:p>
      <w:pPr>
        <w:snapToGrid w:val="0"/>
        <w:spacing w:beforeLines="50" w:after="50" w:line="360" w:lineRule="auto"/>
        <w:ind w:firstLine="640" w:firstLineChars="200"/>
        <w:rPr>
          <w:rFonts w:ascii="宋体" w:hAnsi="宋体" w:cs="宋体"/>
          <w:color w:val="auto"/>
          <w:sz w:val="32"/>
          <w:szCs w:val="32"/>
        </w:rPr>
      </w:pPr>
      <w:r>
        <w:rPr>
          <w:rFonts w:hint="eastAsia" w:ascii="宋体" w:hAnsi="宋体" w:cs="宋体"/>
          <w:color w:val="auto"/>
          <w:sz w:val="32"/>
          <w:szCs w:val="32"/>
        </w:rPr>
        <w:t>根据磋商文件规定及供应商提供的材料自行编写目录（部分格式后附）。</w:t>
      </w:r>
    </w:p>
    <w:p>
      <w:pPr>
        <w:spacing w:line="400" w:lineRule="exact"/>
        <w:rPr>
          <w:rFonts w:ascii="宋体" w:hAnsi="宋体" w:cs="宋体"/>
          <w:color w:val="auto"/>
          <w:sz w:val="32"/>
          <w:szCs w:val="32"/>
        </w:rPr>
      </w:pPr>
    </w:p>
    <w:p>
      <w:pPr>
        <w:spacing w:line="520" w:lineRule="exact"/>
        <w:jc w:val="center"/>
        <w:rPr>
          <w:rFonts w:ascii="宋体" w:hAnsi="宋体" w:cs="宋体"/>
          <w:color w:val="auto"/>
          <w:sz w:val="32"/>
          <w:szCs w:val="32"/>
        </w:rPr>
      </w:pPr>
      <w:r>
        <w:rPr>
          <w:rFonts w:hint="eastAsia" w:ascii="宋体" w:hAnsi="宋体" w:cs="宋体"/>
          <w:color w:val="auto"/>
          <w:sz w:val="44"/>
          <w:szCs w:val="44"/>
        </w:rPr>
        <w:br w:type="page"/>
      </w:r>
      <w:r>
        <w:rPr>
          <w:rFonts w:hint="eastAsia" w:ascii="宋体" w:hAnsi="宋体" w:cs="宋体"/>
          <w:color w:val="auto"/>
          <w:sz w:val="44"/>
          <w:szCs w:val="44"/>
        </w:rPr>
        <w:t>无串通竞标行为的承诺函</w:t>
      </w:r>
    </w:p>
    <w:p>
      <w:pPr>
        <w:spacing w:line="360" w:lineRule="auto"/>
        <w:ind w:firstLine="640" w:firstLineChars="200"/>
        <w:contextualSpacing/>
        <w:rPr>
          <w:rFonts w:ascii="宋体" w:hAnsi="宋体" w:cs="宋体"/>
          <w:color w:val="auto"/>
          <w:sz w:val="32"/>
          <w:szCs w:val="32"/>
        </w:rPr>
      </w:pPr>
    </w:p>
    <w:p>
      <w:pPr>
        <w:spacing w:line="360" w:lineRule="auto"/>
        <w:ind w:firstLine="482" w:firstLineChars="200"/>
        <w:contextualSpacing/>
        <w:rPr>
          <w:rFonts w:ascii="宋体" w:hAnsi="宋体" w:cs="宋体"/>
          <w:b/>
          <w:bCs/>
          <w:color w:val="auto"/>
          <w:sz w:val="24"/>
        </w:rPr>
      </w:pPr>
      <w:r>
        <w:rPr>
          <w:rFonts w:hint="eastAsia" w:ascii="宋体" w:hAnsi="宋体" w:cs="宋体"/>
          <w:b/>
          <w:bCs/>
          <w:color w:val="auto"/>
          <w:sz w:val="24"/>
        </w:rPr>
        <w:t>一、我方承诺无下列相互串通竞标的情形：</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 xml:space="preserve">1.不同供应商的响应文件由同一单位或者个人编制； </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2.不同供应商委托同一单位或者个人办理竞标事宜；</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3.不同供应商的响应文件载明的项目管理员为同一个人；</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4.不</w:t>
      </w:r>
      <w:r>
        <w:rPr>
          <w:rFonts w:hint="eastAsia" w:ascii="宋体" w:hAnsi="宋体" w:cs="宋体"/>
          <w:color w:val="auto"/>
          <w:spacing w:val="-6"/>
          <w:sz w:val="24"/>
        </w:rPr>
        <w:t>同供应商的响应文件异常一致或者竞标报价呈规律性差异；</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5.不同供应商的响应文件相互混装；</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6.不同供应商的磋商保证金从同一单位或者个人账户转出。</w:t>
      </w:r>
    </w:p>
    <w:p>
      <w:pPr>
        <w:spacing w:line="360" w:lineRule="auto"/>
        <w:ind w:firstLine="482" w:firstLineChars="200"/>
        <w:contextualSpacing/>
        <w:rPr>
          <w:rFonts w:ascii="宋体" w:hAnsi="宋体" w:cs="宋体"/>
          <w:b/>
          <w:bCs/>
          <w:color w:val="auto"/>
          <w:sz w:val="24"/>
        </w:rPr>
      </w:pPr>
      <w:r>
        <w:rPr>
          <w:rFonts w:hint="eastAsia" w:ascii="宋体" w:hAnsi="宋体" w:cs="宋体"/>
          <w:b/>
          <w:bCs/>
          <w:color w:val="auto"/>
          <w:sz w:val="24"/>
        </w:rPr>
        <w:t>二、我方承诺无下列恶意串通的情形：</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2.供应商按照采购人或者采购代理机构的授意撤换、修改响应文件；</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3.供</w:t>
      </w:r>
      <w:r>
        <w:rPr>
          <w:rFonts w:hint="eastAsia" w:ascii="宋体" w:hAnsi="宋体" w:cs="宋体"/>
          <w:color w:val="auto"/>
          <w:spacing w:val="-6"/>
          <w:sz w:val="24"/>
        </w:rPr>
        <w:t>应商之间协商报价、技术方案等响应文件的实质性内容；</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4.属于同一集团、协会、商会等组织成员的供应商按照该组织要求协同参加政府采购活动；</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6.供应商之间商定部分供应商放弃参加政府采购活动或者放弃成交；</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7.供应商与采购人或者采购代理机构之间、供应商相互之间，为</w:t>
      </w:r>
      <w:r>
        <w:rPr>
          <w:rFonts w:hint="eastAsia" w:ascii="宋体" w:hAnsi="宋体" w:cs="宋体"/>
          <w:color w:val="auto"/>
          <w:spacing w:val="-6"/>
          <w:sz w:val="24"/>
        </w:rPr>
        <w:t>谋求特定供应商成交或者排斥其他供应商的其他串通行为。</w:t>
      </w:r>
    </w:p>
    <w:p>
      <w:pPr>
        <w:spacing w:line="360" w:lineRule="auto"/>
        <w:ind w:firstLine="480" w:firstLineChars="200"/>
        <w:contextualSpacing/>
        <w:rPr>
          <w:rFonts w:ascii="宋体" w:hAnsi="宋体" w:cs="宋体"/>
          <w:color w:val="auto"/>
          <w:sz w:val="24"/>
        </w:rPr>
      </w:pPr>
    </w:p>
    <w:p>
      <w:pPr>
        <w:spacing w:line="360" w:lineRule="auto"/>
        <w:ind w:firstLine="482" w:firstLineChars="200"/>
        <w:contextualSpacing/>
        <w:rPr>
          <w:rFonts w:ascii="宋体" w:hAnsi="宋体" w:cs="宋体"/>
          <w:b/>
          <w:bCs/>
          <w:color w:val="auto"/>
          <w:sz w:val="24"/>
        </w:rPr>
      </w:pPr>
      <w:r>
        <w:rPr>
          <w:rFonts w:hint="eastAsia" w:ascii="宋体" w:hAnsi="宋体" w:cs="宋体"/>
          <w:b/>
          <w:bCs/>
          <w:color w:val="auto"/>
          <w:sz w:val="24"/>
        </w:rPr>
        <w:t>以上情形一经核查属实，我方愿意承担一切后果，并不再寻求任何旨在减轻或者免除法律责任的辩解。</w:t>
      </w:r>
    </w:p>
    <w:p>
      <w:pPr>
        <w:spacing w:line="360" w:lineRule="auto"/>
        <w:contextualSpacing/>
        <w:rPr>
          <w:rFonts w:ascii="宋体" w:hAnsi="宋体" w:cs="宋体"/>
          <w:color w:val="auto"/>
          <w:sz w:val="24"/>
        </w:rPr>
      </w:pPr>
    </w:p>
    <w:p>
      <w:pPr>
        <w:spacing w:line="360" w:lineRule="auto"/>
        <w:ind w:firstLine="3600" w:firstLineChars="1500"/>
        <w:contextualSpacing/>
        <w:rPr>
          <w:rFonts w:ascii="宋体" w:hAnsi="宋体" w:cs="宋体"/>
          <w:color w:val="auto"/>
          <w:sz w:val="24"/>
        </w:rPr>
      </w:pPr>
      <w:r>
        <w:rPr>
          <w:rFonts w:hint="eastAsia" w:ascii="宋体" w:hAnsi="宋体" w:cs="宋体"/>
          <w:color w:val="auto"/>
          <w:sz w:val="24"/>
        </w:rPr>
        <w:t>供应商（盖公章）：</w:t>
      </w:r>
    </w:p>
    <w:p>
      <w:pPr>
        <w:spacing w:line="360" w:lineRule="auto"/>
        <w:ind w:firstLine="480" w:firstLineChars="200"/>
        <w:contextualSpacing/>
        <w:jc w:val="center"/>
        <w:rPr>
          <w:rFonts w:ascii="宋体" w:hAnsi="宋体" w:cs="宋体"/>
          <w:color w:val="auto"/>
          <w:sz w:val="32"/>
          <w:szCs w:val="32"/>
        </w:rPr>
      </w:pPr>
      <w:r>
        <w:rPr>
          <w:rFonts w:hint="eastAsia" w:ascii="宋体" w:hAnsi="宋体" w:cs="宋体"/>
          <w:color w:val="auto"/>
          <w:sz w:val="24"/>
        </w:rPr>
        <w:t xml:space="preserve">                               年   月   日</w:t>
      </w:r>
    </w:p>
    <w:p>
      <w:pPr>
        <w:spacing w:line="520" w:lineRule="exact"/>
        <w:jc w:val="center"/>
        <w:rPr>
          <w:rFonts w:ascii="宋体" w:hAnsi="宋体" w:cs="宋体"/>
          <w:bCs/>
          <w:color w:val="auto"/>
          <w:sz w:val="32"/>
          <w:szCs w:val="32"/>
        </w:rPr>
      </w:pPr>
      <w:r>
        <w:rPr>
          <w:rFonts w:hint="eastAsia" w:ascii="宋体" w:hAnsi="宋体" w:cs="宋体"/>
          <w:bCs/>
          <w:color w:val="auto"/>
          <w:sz w:val="44"/>
          <w:szCs w:val="44"/>
        </w:rPr>
        <w:br w:type="page"/>
      </w:r>
      <w:r>
        <w:rPr>
          <w:rFonts w:hint="eastAsia" w:ascii="宋体" w:hAnsi="宋体" w:cs="宋体"/>
          <w:bCs/>
          <w:color w:val="auto"/>
          <w:sz w:val="44"/>
          <w:szCs w:val="44"/>
        </w:rPr>
        <w:t>竞  标  报  价  表</w:t>
      </w:r>
    </w:p>
    <w:p>
      <w:pPr>
        <w:spacing w:line="440" w:lineRule="exact"/>
        <w:jc w:val="center"/>
        <w:rPr>
          <w:rFonts w:ascii="宋体" w:hAnsi="宋体" w:cs="宋体"/>
          <w:bCs/>
          <w:color w:val="auto"/>
          <w:sz w:val="24"/>
          <w:szCs w:val="24"/>
        </w:rPr>
      </w:pPr>
    </w:p>
    <w:p>
      <w:pPr>
        <w:spacing w:line="360" w:lineRule="auto"/>
        <w:contextualSpacing/>
        <w:rPr>
          <w:rFonts w:ascii="宋体" w:hAnsi="宋体" w:cs="宋体"/>
          <w:color w:val="auto"/>
          <w:sz w:val="21"/>
          <w:szCs w:val="21"/>
        </w:rPr>
      </w:pPr>
      <w:r>
        <w:rPr>
          <w:rFonts w:hint="eastAsia" w:ascii="宋体" w:hAnsi="宋体" w:cs="宋体"/>
          <w:color w:val="auto"/>
          <w:sz w:val="21"/>
          <w:szCs w:val="21"/>
        </w:rPr>
        <w:t>项目名称：</w:t>
      </w:r>
      <w:r>
        <w:rPr>
          <w:rFonts w:hint="eastAsia" w:ascii="宋体" w:hAnsi="宋体" w:cs="宋体"/>
          <w:color w:val="auto"/>
          <w:sz w:val="21"/>
          <w:szCs w:val="21"/>
          <w:u w:val="single"/>
        </w:rPr>
        <w:t xml:space="preserve">                </w:t>
      </w:r>
      <w:r>
        <w:rPr>
          <w:rFonts w:hint="eastAsia" w:ascii="宋体" w:hAnsi="宋体" w:cs="宋体"/>
          <w:color w:val="auto"/>
          <w:sz w:val="21"/>
          <w:szCs w:val="21"/>
        </w:rPr>
        <w:t>项目编号：</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p>
    <w:p>
      <w:pPr>
        <w:spacing w:line="360" w:lineRule="auto"/>
        <w:contextualSpacing/>
        <w:rPr>
          <w:rFonts w:ascii="宋体" w:hAnsi="宋体" w:cs="宋体"/>
          <w:color w:val="auto"/>
          <w:sz w:val="21"/>
          <w:szCs w:val="21"/>
        </w:rPr>
      </w:pPr>
      <w:r>
        <w:rPr>
          <w:rFonts w:hint="eastAsia" w:ascii="宋体" w:hAnsi="宋体" w:cs="宋体"/>
          <w:color w:val="auto"/>
          <w:sz w:val="21"/>
          <w:szCs w:val="21"/>
        </w:rPr>
        <w:t>供应商名称：</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p>
    <w:p>
      <w:pPr>
        <w:spacing w:line="360" w:lineRule="auto"/>
        <w:contextualSpacing/>
        <w:rPr>
          <w:rFonts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单位：元</w:t>
      </w:r>
    </w:p>
    <w:tbl>
      <w:tblPr>
        <w:tblStyle w:val="26"/>
        <w:tblpPr w:leftFromText="180" w:rightFromText="180" w:vertAnchor="text" w:horzAnchor="margin" w:tblpXSpec="center" w:tblpY="199"/>
        <w:tblOverlap w:val="never"/>
        <w:tblW w:w="8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748"/>
        <w:gridCol w:w="774"/>
        <w:gridCol w:w="2071"/>
        <w:gridCol w:w="1462"/>
        <w:gridCol w:w="141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序号</w:t>
            </w: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szCs w:val="21"/>
              </w:rPr>
            </w:pPr>
            <w:r>
              <w:rPr>
                <w:rFonts w:hint="eastAsia" w:ascii="宋体" w:hAnsi="宋体"/>
                <w:b/>
                <w:color w:val="auto"/>
                <w:szCs w:val="21"/>
              </w:rPr>
              <w:t>服务名称</w:t>
            </w:r>
          </w:p>
        </w:tc>
        <w:tc>
          <w:tcPr>
            <w:tcW w:w="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数量</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color w:val="auto"/>
                <w:szCs w:val="21"/>
              </w:rPr>
            </w:pPr>
            <w:r>
              <w:rPr>
                <w:rFonts w:hint="eastAsia" w:ascii="宋体" w:hAnsi="宋体"/>
                <w:b/>
                <w:color w:val="auto"/>
                <w:szCs w:val="21"/>
              </w:rPr>
              <w:t>竞标服务内容</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color w:val="auto"/>
                <w:szCs w:val="21"/>
              </w:rPr>
            </w:pPr>
            <w:r>
              <w:rPr>
                <w:rFonts w:hint="eastAsia" w:ascii="宋体" w:hAnsi="宋体"/>
                <w:b/>
                <w:color w:val="auto"/>
                <w:szCs w:val="21"/>
              </w:rPr>
              <w:t>竞标单价（元）</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竞标报价（元）</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rPr>
            </w:pPr>
            <w:r>
              <w:rPr>
                <w:rFonts w:hint="eastAsia" w:ascii="宋体" w:hAnsi="宋体"/>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174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s="Arial"/>
                <w:bCs/>
                <w:color w:val="auto"/>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cs="Arial"/>
                <w:bCs/>
                <w:color w:val="auto"/>
                <w:szCs w:val="21"/>
              </w:rPr>
            </w:pPr>
          </w:p>
        </w:tc>
        <w:tc>
          <w:tcPr>
            <w:tcW w:w="207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s="Arial"/>
                <w:bCs/>
                <w:color w:val="auto"/>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s="Arial"/>
                <w:bCs/>
                <w:color w:val="auto"/>
                <w:szCs w:val="21"/>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olor w:val="auto"/>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w:t>
            </w:r>
          </w:p>
        </w:tc>
        <w:tc>
          <w:tcPr>
            <w:tcW w:w="174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s="Arial"/>
                <w:bCs/>
                <w:color w:val="auto"/>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cs="Arial"/>
                <w:bCs/>
                <w:color w:val="auto"/>
                <w:szCs w:val="21"/>
              </w:rPr>
            </w:pPr>
          </w:p>
        </w:tc>
        <w:tc>
          <w:tcPr>
            <w:tcW w:w="207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s="Arial"/>
                <w:bCs/>
                <w:color w:val="auto"/>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s="Arial"/>
                <w:bCs/>
                <w:color w:val="auto"/>
                <w:szCs w:val="21"/>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olor w:val="auto"/>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75" w:type="dxa"/>
            <w:gridSpan w:val="7"/>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olor w:val="auto"/>
                <w:szCs w:val="21"/>
              </w:rPr>
            </w:pPr>
            <w:bookmarkStart w:id="47" w:name="_Toc271300745"/>
            <w:bookmarkStart w:id="48" w:name="_Toc271300664"/>
            <w:bookmarkStart w:id="49" w:name="_Toc271206319"/>
            <w:r>
              <w:rPr>
                <w:rFonts w:hint="eastAsia" w:ascii="宋体" w:hAnsi="宋体"/>
                <w:color w:val="auto"/>
                <w:kern w:val="0"/>
                <w:szCs w:val="21"/>
              </w:rPr>
              <w:t>竞标总价（人民币）：大写</w:t>
            </w:r>
            <w:r>
              <w:rPr>
                <w:rFonts w:hint="eastAsia" w:ascii="宋体" w:hAnsi="宋体"/>
                <w:bCs/>
                <w:color w:val="auto"/>
                <w:kern w:val="0"/>
                <w:u w:val="single"/>
              </w:rPr>
              <w:t xml:space="preserve">                   元</w:t>
            </w:r>
            <w:r>
              <w:rPr>
                <w:rFonts w:hint="eastAsia" w:ascii="宋体" w:hAnsi="宋体"/>
                <w:bCs/>
                <w:color w:val="auto"/>
                <w:kern w:val="0"/>
              </w:rPr>
              <w:t xml:space="preserve"> （￥</w:t>
            </w:r>
            <w:r>
              <w:rPr>
                <w:rFonts w:hint="eastAsia" w:ascii="宋体" w:hAnsi="宋体"/>
                <w:bCs/>
                <w:color w:val="auto"/>
                <w:kern w:val="0"/>
                <w:u w:val="single"/>
              </w:rPr>
              <w:t xml:space="preserve">                  </w:t>
            </w:r>
            <w:r>
              <w:rPr>
                <w:rFonts w:hint="eastAsia" w:ascii="宋体" w:hAnsi="宋体"/>
                <w:bCs/>
                <w:color w:val="auto"/>
                <w:kern w:val="0"/>
              </w:rPr>
              <w:t>）</w:t>
            </w:r>
            <w:bookmarkEnd w:id="47"/>
            <w:bookmarkEnd w:id="48"/>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975" w:type="dxa"/>
            <w:gridSpan w:val="7"/>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olor w:val="auto"/>
                <w:kern w:val="0"/>
                <w:szCs w:val="21"/>
              </w:rPr>
            </w:pPr>
            <w:r>
              <w:rPr>
                <w:rFonts w:hint="eastAsia"/>
                <w:color w:val="auto"/>
              </w:rPr>
              <w:t>服务期限</w:t>
            </w:r>
            <w:r>
              <w:rPr>
                <w:rFonts w:hint="eastAsia" w:ascii="新宋体" w:hAnsi="新宋体" w:eastAsia="新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8975" w:type="dxa"/>
            <w:gridSpan w:val="7"/>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Ansi="宋体"/>
                <w:color w:val="auto"/>
                <w:lang w:val="en-US" w:eastAsia="zh-CN"/>
              </w:rPr>
            </w:pPr>
            <w:r>
              <w:rPr>
                <w:rFonts w:hint="eastAsia" w:hAnsi="宋体"/>
                <w:color w:val="auto"/>
                <w:lang w:val="en-US" w:eastAsia="zh-CN"/>
              </w:rPr>
              <w:t>说明：</w:t>
            </w:r>
          </w:p>
          <w:p>
            <w:pPr>
              <w:spacing w:line="360" w:lineRule="auto"/>
              <w:ind w:firstLine="420" w:firstLineChars="200"/>
              <w:rPr>
                <w:rFonts w:ascii="宋体" w:hAnsi="宋体"/>
                <w:bCs/>
                <w:color w:val="auto"/>
              </w:rPr>
            </w:pPr>
            <w:r>
              <w:rPr>
                <w:rFonts w:hint="eastAsia"/>
                <w:color w:val="auto"/>
              </w:rPr>
              <w:t>供应商竞标总报价为完成本项目所收取的全部费用，包含但不限于以下费用：方案设计费、实施费用、专家验收费、人员培训费、差旅费、质保期售后服务费、各种税费及合同实施过程中的不可预见费用等。</w:t>
            </w:r>
          </w:p>
        </w:tc>
      </w:tr>
    </w:tbl>
    <w:p>
      <w:pPr>
        <w:spacing w:line="360" w:lineRule="auto"/>
        <w:contextualSpacing/>
        <w:jc w:val="left"/>
        <w:rPr>
          <w:rFonts w:ascii="宋体" w:hAnsi="宋体" w:cs="宋体"/>
          <w:color w:val="auto"/>
          <w:sz w:val="24"/>
        </w:rPr>
      </w:pPr>
    </w:p>
    <w:p>
      <w:pPr>
        <w:spacing w:line="360" w:lineRule="auto"/>
        <w:contextualSpacing/>
        <w:jc w:val="left"/>
        <w:rPr>
          <w:rFonts w:ascii="宋体" w:hAnsi="宋体" w:cs="宋体"/>
          <w:color w:val="auto"/>
          <w:sz w:val="21"/>
          <w:szCs w:val="21"/>
        </w:rPr>
      </w:pPr>
      <w:r>
        <w:rPr>
          <w:rFonts w:hint="eastAsia" w:ascii="宋体" w:hAnsi="宋体" w:cs="宋体"/>
          <w:color w:val="auto"/>
          <w:sz w:val="21"/>
          <w:szCs w:val="21"/>
        </w:rPr>
        <w:t xml:space="preserve">注: </w:t>
      </w:r>
    </w:p>
    <w:p>
      <w:pPr>
        <w:spacing w:line="360" w:lineRule="auto"/>
        <w:ind w:firstLine="420" w:firstLineChars="200"/>
        <w:contextualSpacing/>
        <w:jc w:val="left"/>
        <w:rPr>
          <w:rFonts w:ascii="宋体" w:hAnsi="宋体" w:cs="宋体"/>
          <w:color w:val="auto"/>
          <w:sz w:val="21"/>
          <w:szCs w:val="21"/>
        </w:rPr>
      </w:pPr>
      <w:r>
        <w:rPr>
          <w:rFonts w:hint="eastAsia" w:ascii="宋体" w:hAnsi="宋体" w:cs="宋体"/>
          <w:color w:val="auto"/>
          <w:sz w:val="21"/>
          <w:szCs w:val="21"/>
        </w:rPr>
        <w:t>1.供应商的报价表必须加盖供应商公章并由法定代表人或者委托代理人签字，</w:t>
      </w:r>
      <w:r>
        <w:rPr>
          <w:rFonts w:hint="eastAsia" w:ascii="宋体" w:hAnsi="宋体" w:cs="宋体"/>
          <w:b/>
          <w:color w:val="auto"/>
          <w:sz w:val="21"/>
          <w:szCs w:val="21"/>
        </w:rPr>
        <w:t>否则其响应文件按无效响应处理</w:t>
      </w:r>
      <w:r>
        <w:rPr>
          <w:rFonts w:hint="eastAsia" w:ascii="宋体" w:hAnsi="宋体" w:cs="宋体"/>
          <w:color w:val="auto"/>
          <w:sz w:val="21"/>
          <w:szCs w:val="21"/>
        </w:rPr>
        <w:t>。</w:t>
      </w:r>
    </w:p>
    <w:p>
      <w:pPr>
        <w:spacing w:line="360" w:lineRule="auto"/>
        <w:ind w:firstLine="420" w:firstLineChars="200"/>
        <w:contextualSpacing/>
        <w:jc w:val="left"/>
        <w:rPr>
          <w:rFonts w:ascii="宋体" w:hAnsi="宋体" w:cs="宋体"/>
          <w:b/>
          <w:color w:val="auto"/>
          <w:sz w:val="21"/>
          <w:szCs w:val="21"/>
        </w:rPr>
      </w:pPr>
      <w:r>
        <w:rPr>
          <w:rFonts w:hint="eastAsia" w:ascii="宋体" w:hAnsi="宋体" w:cs="宋体"/>
          <w:bCs/>
          <w:color w:val="auto"/>
          <w:sz w:val="21"/>
          <w:szCs w:val="21"/>
        </w:rPr>
        <w:t>2.</w:t>
      </w:r>
      <w:r>
        <w:rPr>
          <w:rFonts w:hint="eastAsia" w:ascii="宋体" w:hAnsi="宋体" w:cs="宋体"/>
          <w:color w:val="auto"/>
          <w:sz w:val="21"/>
          <w:szCs w:val="21"/>
        </w:rPr>
        <w:t>报价一经涂改，应在涂改处加盖供应商公章或者由法定代表人或者委托代理人签字或者盖章</w:t>
      </w:r>
      <w:r>
        <w:rPr>
          <w:rFonts w:hint="eastAsia" w:ascii="宋体" w:hAnsi="宋体" w:cs="宋体"/>
          <w:b/>
          <w:color w:val="auto"/>
          <w:sz w:val="21"/>
          <w:szCs w:val="21"/>
        </w:rPr>
        <w:t>，否则其响应文件按无效响应处理。</w:t>
      </w:r>
    </w:p>
    <w:p>
      <w:pPr>
        <w:spacing w:line="360" w:lineRule="auto"/>
        <w:ind w:firstLine="420" w:firstLineChars="200"/>
        <w:contextualSpacing/>
        <w:jc w:val="left"/>
        <w:rPr>
          <w:rFonts w:ascii="宋体" w:hAnsi="宋体" w:cs="宋体"/>
          <w:color w:val="auto"/>
          <w:sz w:val="21"/>
          <w:szCs w:val="21"/>
        </w:rPr>
      </w:pPr>
      <w:r>
        <w:rPr>
          <w:rFonts w:hint="eastAsia" w:ascii="宋体" w:hAnsi="宋体" w:cs="宋体"/>
          <w:color w:val="auto"/>
          <w:sz w:val="21"/>
          <w:szCs w:val="21"/>
        </w:rPr>
        <w:t>3.如为联合体竞标，“供应商名称”处必须列明联合体各方名称，标注联合体牵头人名称，</w:t>
      </w:r>
      <w:r>
        <w:rPr>
          <w:rFonts w:hint="eastAsia" w:ascii="宋体" w:hAnsi="宋体" w:cs="宋体"/>
          <w:b/>
          <w:color w:val="auto"/>
          <w:sz w:val="21"/>
          <w:szCs w:val="21"/>
        </w:rPr>
        <w:t>否则其响应文件按无效响应处理。（采购人可根据项目情况自行修改是否需要联合体各方签字盖章）。</w:t>
      </w:r>
    </w:p>
    <w:p>
      <w:pPr>
        <w:spacing w:line="360" w:lineRule="auto"/>
        <w:ind w:firstLine="420" w:firstLineChars="200"/>
        <w:contextualSpacing/>
        <w:jc w:val="left"/>
        <w:rPr>
          <w:rFonts w:ascii="宋体" w:hAnsi="宋体" w:cs="宋体"/>
          <w:color w:val="auto"/>
          <w:sz w:val="21"/>
          <w:szCs w:val="21"/>
        </w:rPr>
      </w:pPr>
      <w:r>
        <w:rPr>
          <w:rFonts w:hint="eastAsia" w:ascii="宋体" w:hAnsi="宋体" w:cs="宋体"/>
          <w:color w:val="auto"/>
          <w:sz w:val="21"/>
          <w:szCs w:val="21"/>
        </w:rPr>
        <w:t>4.如为联合体竞标，盖章处须加盖联合体各方公章，</w:t>
      </w:r>
      <w:bookmarkStart w:id="50" w:name="_Hlk65851776"/>
      <w:r>
        <w:rPr>
          <w:rFonts w:hint="eastAsia" w:ascii="宋体" w:hAnsi="宋体" w:cs="宋体"/>
          <w:b/>
          <w:color w:val="auto"/>
          <w:sz w:val="21"/>
          <w:szCs w:val="21"/>
        </w:rPr>
        <w:t>否则其响应文件按无效响应处理。</w:t>
      </w:r>
      <w:bookmarkEnd w:id="50"/>
      <w:r>
        <w:rPr>
          <w:rFonts w:hint="eastAsia" w:ascii="宋体" w:hAnsi="宋体" w:cs="宋体"/>
          <w:b/>
          <w:color w:val="auto"/>
          <w:sz w:val="21"/>
          <w:szCs w:val="21"/>
        </w:rPr>
        <w:t>（采购人可根据项目情况自行修改是否需要联合体各方签字盖章）。</w:t>
      </w:r>
    </w:p>
    <w:p>
      <w:pPr>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rPr>
        <w:t>5.</w:t>
      </w:r>
      <w:r>
        <w:rPr>
          <w:rFonts w:hint="eastAsia" w:ascii="宋体" w:hAnsi="宋体" w:cs="宋体"/>
          <w:color w:val="auto"/>
          <w:spacing w:val="-6"/>
          <w:sz w:val="21"/>
          <w:szCs w:val="21"/>
        </w:rPr>
        <w:t>如有多分标，分别列明各分标的报价表，</w:t>
      </w:r>
      <w:r>
        <w:rPr>
          <w:rFonts w:hint="eastAsia" w:ascii="宋体" w:hAnsi="宋体" w:cs="宋体"/>
          <w:b/>
          <w:color w:val="auto"/>
          <w:spacing w:val="-6"/>
          <w:sz w:val="21"/>
          <w:szCs w:val="21"/>
        </w:rPr>
        <w:t>否则其响应文件按无效响应处理。</w:t>
      </w:r>
    </w:p>
    <w:p>
      <w:pPr>
        <w:spacing w:line="360" w:lineRule="auto"/>
        <w:ind w:right="-817" w:rightChars="-389"/>
        <w:contextualSpacing/>
        <w:rPr>
          <w:rFonts w:ascii="宋体" w:hAnsi="宋体" w:cs="宋体"/>
          <w:color w:val="auto"/>
          <w:sz w:val="22"/>
          <w:szCs w:val="22"/>
        </w:rPr>
      </w:pPr>
    </w:p>
    <w:p>
      <w:pPr>
        <w:spacing w:line="360" w:lineRule="auto"/>
        <w:ind w:right="-817" w:rightChars="-389" w:firstLine="2420" w:firstLineChars="1100"/>
        <w:contextualSpacing/>
        <w:jc w:val="center"/>
        <w:rPr>
          <w:rFonts w:ascii="宋体" w:hAnsi="宋体" w:cs="宋体"/>
          <w:color w:val="auto"/>
          <w:sz w:val="22"/>
          <w:szCs w:val="22"/>
        </w:rPr>
      </w:pPr>
      <w:r>
        <w:rPr>
          <w:rFonts w:hint="eastAsia" w:ascii="宋体" w:hAnsi="宋体" w:cs="宋体"/>
          <w:color w:val="auto"/>
          <w:sz w:val="22"/>
          <w:szCs w:val="22"/>
        </w:rPr>
        <w:t>法定代表人或者委托代理人（签字）：</w:t>
      </w:r>
    </w:p>
    <w:p>
      <w:pPr>
        <w:spacing w:line="360" w:lineRule="auto"/>
        <w:ind w:right="-817" w:rightChars="-389" w:firstLine="2420" w:firstLineChars="1100"/>
        <w:contextualSpacing/>
        <w:jc w:val="center"/>
        <w:rPr>
          <w:rFonts w:ascii="宋体" w:hAnsi="宋体" w:cs="宋体"/>
          <w:color w:val="auto"/>
          <w:sz w:val="22"/>
          <w:szCs w:val="22"/>
        </w:rPr>
      </w:pPr>
      <w:r>
        <w:rPr>
          <w:rFonts w:hint="eastAsia" w:ascii="宋体" w:hAnsi="宋体" w:cs="宋体"/>
          <w:color w:val="auto"/>
          <w:sz w:val="22"/>
          <w:szCs w:val="22"/>
        </w:rPr>
        <w:t>供应商（盖公章）：</w:t>
      </w:r>
    </w:p>
    <w:p>
      <w:pPr>
        <w:spacing w:line="360" w:lineRule="auto"/>
        <w:ind w:right="-817" w:rightChars="-389" w:firstLine="3740" w:firstLineChars="1700"/>
        <w:contextualSpacing/>
        <w:jc w:val="center"/>
        <w:rPr>
          <w:rFonts w:ascii="宋体" w:hAnsi="宋体" w:cs="宋体"/>
          <w:b/>
          <w:color w:val="auto"/>
          <w:sz w:val="22"/>
          <w:szCs w:val="22"/>
        </w:rPr>
      </w:pPr>
      <w:r>
        <w:rPr>
          <w:rFonts w:hint="eastAsia" w:ascii="宋体" w:hAnsi="宋体" w:cs="宋体"/>
          <w:color w:val="auto"/>
          <w:sz w:val="22"/>
          <w:szCs w:val="22"/>
        </w:rPr>
        <w:t>日期：   年   月   日</w:t>
      </w:r>
    </w:p>
    <w:p>
      <w:pPr>
        <w:spacing w:beforeLines="100" w:afterLines="50" w:line="520" w:lineRule="exact"/>
        <w:ind w:left="540"/>
        <w:jc w:val="center"/>
        <w:rPr>
          <w:rFonts w:ascii="宋体" w:hAnsi="宋体" w:cs="宋体"/>
          <w:color w:val="auto"/>
          <w:sz w:val="32"/>
          <w:szCs w:val="32"/>
        </w:rPr>
      </w:pPr>
      <w:r>
        <w:rPr>
          <w:rFonts w:hint="eastAsia" w:ascii="宋体" w:hAnsi="宋体" w:cs="宋体"/>
          <w:b/>
          <w:color w:val="auto"/>
          <w:sz w:val="28"/>
          <w:szCs w:val="28"/>
        </w:rPr>
        <w:br w:type="page"/>
      </w:r>
      <w:r>
        <w:rPr>
          <w:rFonts w:hint="eastAsia" w:ascii="宋体" w:hAnsi="宋体" w:cs="宋体"/>
          <w:bCs/>
          <w:color w:val="auto"/>
          <w:sz w:val="44"/>
          <w:szCs w:val="44"/>
        </w:rPr>
        <w:t>法定代表人身份证明</w:t>
      </w:r>
    </w:p>
    <w:p>
      <w:pPr>
        <w:spacing w:line="360" w:lineRule="auto"/>
        <w:ind w:left="540"/>
        <w:contextualSpacing/>
        <w:rPr>
          <w:rFonts w:ascii="宋体" w:hAnsi="宋体" w:cs="宋体"/>
          <w:color w:val="auto"/>
          <w:sz w:val="32"/>
          <w:szCs w:val="32"/>
        </w:rPr>
      </w:pPr>
    </w:p>
    <w:p>
      <w:pPr>
        <w:spacing w:line="360" w:lineRule="auto"/>
        <w:ind w:left="540"/>
        <w:contextualSpacing/>
        <w:rPr>
          <w:rFonts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p>
    <w:p>
      <w:pPr>
        <w:spacing w:line="360" w:lineRule="auto"/>
        <w:ind w:left="540"/>
        <w:contextualSpacing/>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360" w:lineRule="auto"/>
        <w:ind w:left="540"/>
        <w:contextualSpacing/>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pPr>
        <w:spacing w:line="360" w:lineRule="auto"/>
        <w:ind w:left="540"/>
        <w:contextualSpacing/>
        <w:rPr>
          <w:rFonts w:ascii="宋体" w:hAnsi="宋体" w:cs="宋体"/>
          <w:color w:val="auto"/>
          <w:sz w:val="24"/>
          <w:u w:val="single"/>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pPr>
        <w:spacing w:line="360" w:lineRule="auto"/>
        <w:ind w:left="540"/>
        <w:contextualSpacing/>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（供应商名称）</w:t>
      </w:r>
      <w:r>
        <w:rPr>
          <w:rFonts w:hint="eastAsia" w:ascii="宋体" w:hAnsi="宋体" w:cs="宋体"/>
          <w:color w:val="auto"/>
          <w:sz w:val="24"/>
        </w:rPr>
        <w:t>的法定代表人。</w:t>
      </w:r>
    </w:p>
    <w:p>
      <w:pPr>
        <w:spacing w:line="360" w:lineRule="auto"/>
        <w:ind w:left="540"/>
        <w:contextualSpacing/>
        <w:rPr>
          <w:rFonts w:ascii="宋体" w:hAnsi="宋体" w:cs="宋体"/>
          <w:color w:val="auto"/>
          <w:sz w:val="24"/>
        </w:rPr>
      </w:pPr>
      <w:r>
        <w:rPr>
          <w:rFonts w:hint="eastAsia" w:ascii="宋体" w:hAnsi="宋体" w:cs="宋体"/>
          <w:color w:val="auto"/>
          <w:sz w:val="24"/>
        </w:rPr>
        <w:t>特此证明。</w:t>
      </w:r>
    </w:p>
    <w:p>
      <w:pPr>
        <w:spacing w:line="360" w:lineRule="auto"/>
        <w:ind w:left="540"/>
        <w:contextualSpacing/>
        <w:rPr>
          <w:rFonts w:ascii="宋体" w:hAnsi="宋体" w:cs="宋体"/>
          <w:color w:val="auto"/>
          <w:sz w:val="24"/>
        </w:rPr>
      </w:pPr>
    </w:p>
    <w:p>
      <w:pPr>
        <w:spacing w:line="360" w:lineRule="auto"/>
        <w:ind w:left="540"/>
        <w:contextualSpacing/>
        <w:rPr>
          <w:rFonts w:ascii="宋体" w:hAnsi="宋体" w:cs="宋体"/>
          <w:color w:val="auto"/>
          <w:sz w:val="24"/>
        </w:rPr>
      </w:pPr>
    </w:p>
    <w:p>
      <w:pPr>
        <w:spacing w:line="360" w:lineRule="auto"/>
        <w:ind w:left="540"/>
        <w:contextualSpacing/>
        <w:rPr>
          <w:rFonts w:ascii="宋体" w:hAnsi="宋体" w:cs="宋体"/>
          <w:color w:val="auto"/>
          <w:sz w:val="24"/>
        </w:rPr>
      </w:pPr>
    </w:p>
    <w:p>
      <w:pPr>
        <w:spacing w:line="360" w:lineRule="auto"/>
        <w:ind w:left="540"/>
        <w:contextualSpacing/>
        <w:rPr>
          <w:rFonts w:ascii="宋体" w:hAnsi="宋体" w:cs="宋体"/>
          <w:color w:val="auto"/>
          <w:sz w:val="24"/>
        </w:rPr>
      </w:pPr>
      <w:r>
        <w:rPr>
          <w:rFonts w:hint="eastAsia" w:ascii="宋体" w:hAnsi="宋体" w:cs="宋体"/>
          <w:color w:val="auto"/>
          <w:sz w:val="24"/>
        </w:rPr>
        <w:t>附件：法定代表人有效身份证正反面复印件</w:t>
      </w:r>
    </w:p>
    <w:p>
      <w:pPr>
        <w:spacing w:line="360" w:lineRule="auto"/>
        <w:ind w:left="540"/>
        <w:contextualSpacing/>
        <w:rPr>
          <w:rFonts w:ascii="宋体" w:hAnsi="宋体" w:cs="宋体"/>
          <w:color w:val="auto"/>
          <w:sz w:val="24"/>
        </w:rPr>
      </w:pPr>
    </w:p>
    <w:p>
      <w:pPr>
        <w:spacing w:line="360" w:lineRule="auto"/>
        <w:ind w:left="540"/>
        <w:contextualSpacing/>
        <w:jc w:val="right"/>
        <w:rPr>
          <w:rFonts w:ascii="宋体" w:hAnsi="宋体" w:cs="宋体"/>
          <w:color w:val="auto"/>
          <w:sz w:val="24"/>
        </w:rPr>
      </w:pPr>
      <w:r>
        <w:rPr>
          <w:rFonts w:hint="eastAsia" w:ascii="宋体" w:hAnsi="宋体" w:cs="宋体"/>
          <w:color w:val="auto"/>
          <w:sz w:val="24"/>
        </w:rPr>
        <w:t>供应商（盖公章）：</w:t>
      </w:r>
      <w:r>
        <w:rPr>
          <w:rFonts w:hint="eastAsia" w:ascii="宋体" w:hAnsi="宋体" w:cs="宋体"/>
          <w:color w:val="auto"/>
          <w:sz w:val="24"/>
          <w:u w:val="single"/>
        </w:rPr>
        <w:t xml:space="preserve">               </w:t>
      </w:r>
    </w:p>
    <w:p>
      <w:pPr>
        <w:spacing w:line="360" w:lineRule="auto"/>
        <w:ind w:firstLine="4080" w:firstLineChars="1700"/>
        <w:contextualSpacing/>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contextualSpacing/>
        <w:jc w:val="center"/>
        <w:rPr>
          <w:rFonts w:ascii="宋体" w:hAnsi="宋体" w:cs="宋体"/>
          <w:b/>
          <w:color w:val="auto"/>
          <w:sz w:val="24"/>
        </w:rPr>
      </w:pPr>
    </w:p>
    <w:p>
      <w:pPr>
        <w:spacing w:line="360" w:lineRule="auto"/>
        <w:contextualSpacing/>
        <w:jc w:val="left"/>
        <w:rPr>
          <w:rFonts w:ascii="宋体" w:hAnsi="宋体" w:cs="宋体"/>
          <w:color w:val="auto"/>
          <w:sz w:val="24"/>
        </w:rPr>
      </w:pPr>
    </w:p>
    <w:p>
      <w:pPr>
        <w:spacing w:line="360" w:lineRule="auto"/>
        <w:contextualSpacing/>
        <w:jc w:val="left"/>
        <w:rPr>
          <w:rFonts w:ascii="宋体" w:hAnsi="宋体" w:cs="宋体"/>
          <w:color w:val="auto"/>
          <w:sz w:val="24"/>
        </w:rPr>
      </w:pPr>
      <w:r>
        <w:rPr>
          <w:rFonts w:hint="eastAsia" w:ascii="宋体" w:hAnsi="宋体" w:cs="宋体"/>
          <w:color w:val="auto"/>
          <w:sz w:val="24"/>
        </w:rPr>
        <w:t>注：自然人竞标的无需提供，联合体竞标的只需牵头人出具。</w:t>
      </w:r>
    </w:p>
    <w:p>
      <w:pPr>
        <w:adjustRightInd w:val="0"/>
        <w:snapToGrid w:val="0"/>
        <w:spacing w:line="300" w:lineRule="auto"/>
        <w:jc w:val="left"/>
        <w:rPr>
          <w:rFonts w:ascii="宋体" w:hAnsi="宋体" w:cs="宋体"/>
          <w:b/>
          <w:color w:val="auto"/>
          <w:szCs w:val="21"/>
        </w:rPr>
      </w:pPr>
    </w:p>
    <w:p>
      <w:pPr>
        <w:spacing w:line="500" w:lineRule="exact"/>
        <w:jc w:val="center"/>
        <w:rPr>
          <w:rFonts w:ascii="宋体" w:hAnsi="宋体" w:cs="宋体"/>
          <w:color w:val="auto"/>
          <w:sz w:val="44"/>
          <w:szCs w:val="44"/>
        </w:rPr>
      </w:pPr>
      <w:r>
        <w:rPr>
          <w:rFonts w:hint="eastAsia" w:ascii="宋体" w:hAnsi="宋体" w:cs="宋体"/>
          <w:color w:val="auto"/>
          <w:sz w:val="44"/>
          <w:szCs w:val="44"/>
        </w:rPr>
        <w:br w:type="page"/>
      </w:r>
      <w:r>
        <w:rPr>
          <w:rFonts w:hint="eastAsia" w:ascii="宋体" w:hAnsi="宋体" w:cs="宋体"/>
          <w:color w:val="auto"/>
          <w:sz w:val="44"/>
          <w:szCs w:val="44"/>
        </w:rPr>
        <w:t xml:space="preserve"> </w:t>
      </w:r>
    </w:p>
    <w:p>
      <w:pPr>
        <w:spacing w:line="520" w:lineRule="exact"/>
        <w:jc w:val="center"/>
        <w:rPr>
          <w:rFonts w:ascii="宋体" w:hAnsi="宋体" w:cs="宋体"/>
          <w:color w:val="auto"/>
          <w:sz w:val="44"/>
          <w:szCs w:val="44"/>
        </w:rPr>
      </w:pPr>
      <w:bookmarkStart w:id="51" w:name="_Hlk65853643"/>
      <w:r>
        <w:rPr>
          <w:rFonts w:hint="eastAsia" w:ascii="宋体" w:hAnsi="宋体" w:cs="宋体"/>
          <w:color w:val="auto"/>
          <w:sz w:val="44"/>
          <w:szCs w:val="44"/>
        </w:rPr>
        <w:t>授权委托书</w:t>
      </w:r>
    </w:p>
    <w:p>
      <w:pPr>
        <w:spacing w:line="520" w:lineRule="exact"/>
        <w:jc w:val="center"/>
        <w:rPr>
          <w:rFonts w:ascii="宋体" w:hAnsi="宋体" w:cs="宋体"/>
          <w:color w:val="auto"/>
          <w:sz w:val="32"/>
          <w:szCs w:val="32"/>
        </w:rPr>
      </w:pPr>
      <w:r>
        <w:rPr>
          <w:rFonts w:hint="eastAsia" w:ascii="宋体" w:hAnsi="宋体" w:cs="宋体"/>
          <w:color w:val="auto"/>
          <w:sz w:val="32"/>
          <w:szCs w:val="32"/>
        </w:rPr>
        <w:t>（非联合体竞标格式）</w:t>
      </w:r>
    </w:p>
    <w:p>
      <w:pPr>
        <w:spacing w:line="520" w:lineRule="exact"/>
        <w:jc w:val="center"/>
        <w:rPr>
          <w:rFonts w:ascii="宋体" w:hAnsi="宋体" w:cs="宋体"/>
          <w:color w:val="auto"/>
          <w:sz w:val="44"/>
          <w:szCs w:val="44"/>
        </w:rPr>
      </w:pPr>
      <w:r>
        <w:rPr>
          <w:rFonts w:hint="eastAsia" w:ascii="宋体" w:hAnsi="宋体" w:cs="宋体"/>
          <w:color w:val="auto"/>
          <w:sz w:val="32"/>
          <w:szCs w:val="32"/>
        </w:rPr>
        <w:t>（如有委托时）</w:t>
      </w:r>
    </w:p>
    <w:p>
      <w:pPr>
        <w:spacing w:line="520" w:lineRule="exact"/>
        <w:rPr>
          <w:rFonts w:ascii="宋体" w:hAnsi="宋体" w:cs="宋体"/>
          <w:color w:val="auto"/>
          <w:sz w:val="32"/>
          <w:szCs w:val="32"/>
        </w:rPr>
      </w:pPr>
    </w:p>
    <w:p>
      <w:pPr>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（姓名）  </w:t>
      </w:r>
      <w:r>
        <w:rPr>
          <w:rFonts w:hint="eastAsia" w:ascii="宋体" w:hAnsi="宋体" w:cs="宋体"/>
          <w:color w:val="auto"/>
          <w:sz w:val="24"/>
        </w:rPr>
        <w:t>系</w:t>
      </w:r>
      <w:r>
        <w:rPr>
          <w:rFonts w:hint="eastAsia" w:ascii="宋体" w:hAnsi="宋体" w:cs="宋体"/>
          <w:color w:val="auto"/>
          <w:sz w:val="24"/>
          <w:u w:val="single"/>
        </w:rPr>
        <w:t xml:space="preserve">  （供应商名称）  </w:t>
      </w:r>
      <w:r>
        <w:rPr>
          <w:rFonts w:hint="eastAsia" w:ascii="宋体" w:hAnsi="宋体" w:cs="宋体"/>
          <w:color w:val="auto"/>
          <w:sz w:val="24"/>
        </w:rPr>
        <w:t>的（</w:t>
      </w:r>
      <w:r>
        <w:rPr>
          <w:rFonts w:hint="eastAsia" w:ascii="宋体" w:hAnsi="宋体" w:cs="宋体"/>
          <w:color w:val="auto"/>
          <w:sz w:val="24"/>
          <w:u w:val="single"/>
        </w:rPr>
        <w:t>法定代表人/负责人/自然人本人</w:t>
      </w:r>
      <w:r>
        <w:rPr>
          <w:rFonts w:hint="eastAsia" w:ascii="宋体" w:hAnsi="宋体" w:cs="宋体"/>
          <w:color w:val="auto"/>
          <w:sz w:val="24"/>
        </w:rPr>
        <w:t>），现授权</w:t>
      </w:r>
      <w:r>
        <w:rPr>
          <w:rFonts w:hint="eastAsia" w:ascii="宋体" w:hAnsi="宋体" w:cs="宋体"/>
          <w:color w:val="auto"/>
          <w:sz w:val="24"/>
          <w:u w:val="single"/>
        </w:rPr>
        <w:t xml:space="preserve"> （姓名） </w:t>
      </w:r>
      <w:r>
        <w:rPr>
          <w:rFonts w:hint="eastAsia" w:ascii="宋体" w:hAnsi="宋体" w:cs="宋体"/>
          <w:color w:val="auto"/>
          <w:sz w:val="24"/>
        </w:rPr>
        <w:t>以我方的名义参加</w:t>
      </w:r>
      <w:r>
        <w:rPr>
          <w:rFonts w:hint="eastAsia" w:ascii="宋体" w:hAnsi="宋体" w:cs="宋体"/>
          <w:color w:val="auto"/>
          <w:sz w:val="24"/>
          <w:u w:val="single"/>
        </w:rPr>
        <w:t xml:space="preserve">              </w:t>
      </w:r>
      <w:r>
        <w:rPr>
          <w:rFonts w:hint="eastAsia" w:ascii="宋体" w:hAnsi="宋体" w:cs="宋体"/>
          <w:color w:val="auto"/>
          <w:sz w:val="24"/>
        </w:rPr>
        <w:t>项目的竞标活动，并代表我方全权办理针对上述项目的所有采购程序和环节的具体事务和签署相关文件。</w:t>
      </w:r>
    </w:p>
    <w:p>
      <w:pPr>
        <w:spacing w:line="360" w:lineRule="auto"/>
        <w:rPr>
          <w:rFonts w:ascii="宋体" w:hAnsi="宋体" w:cs="宋体"/>
          <w:color w:val="auto"/>
          <w:sz w:val="24"/>
        </w:rPr>
      </w:pPr>
      <w:r>
        <w:rPr>
          <w:rFonts w:hint="eastAsia" w:ascii="宋体" w:hAnsi="宋体" w:cs="宋体"/>
          <w:color w:val="auto"/>
          <w:sz w:val="24"/>
        </w:rPr>
        <w:t xml:space="preserve">    我方对委托代理人的签字事项负全部责任。</w:t>
      </w:r>
    </w:p>
    <w:p>
      <w:pPr>
        <w:spacing w:line="360" w:lineRule="auto"/>
        <w:ind w:firstLine="480" w:firstLineChars="200"/>
        <w:rPr>
          <w:rFonts w:ascii="宋体" w:hAnsi="宋体" w:cs="宋体"/>
          <w:color w:val="auto"/>
          <w:sz w:val="24"/>
        </w:rPr>
      </w:pPr>
      <w:r>
        <w:rPr>
          <w:rFonts w:hint="eastAsia" w:ascii="宋体" w:hAnsi="宋体" w:cs="宋体"/>
          <w:color w:val="auto"/>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color w:val="auto"/>
          <w:sz w:val="24"/>
        </w:rPr>
      </w:pPr>
      <w:r>
        <w:rPr>
          <w:rFonts w:hint="eastAsia" w:ascii="宋体" w:hAnsi="宋体" w:cs="宋体"/>
          <w:color w:val="auto"/>
          <w:sz w:val="24"/>
        </w:rPr>
        <w:t>委托代理人无转委托权，特此委托。</w:t>
      </w:r>
    </w:p>
    <w:p>
      <w:pPr>
        <w:spacing w:line="360" w:lineRule="auto"/>
        <w:ind w:firstLine="480" w:firstLineChars="200"/>
        <w:rPr>
          <w:rFonts w:ascii="宋体" w:hAnsi="宋体" w:cs="宋体"/>
          <w:color w:val="auto"/>
          <w:sz w:val="24"/>
        </w:rPr>
      </w:pPr>
      <w:r>
        <w:rPr>
          <w:rFonts w:hint="eastAsia" w:ascii="宋体" w:hAnsi="宋体" w:cs="宋体"/>
          <w:color w:val="auto"/>
          <w:sz w:val="24"/>
        </w:rPr>
        <w:t>附：法定代表人身份证明及委托代理人有效身份证正反面复印件</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 xml:space="preserve">委托代理人（签字）：         法定代表人（签字或者盖章）：                    </w:t>
      </w:r>
    </w:p>
    <w:p>
      <w:pPr>
        <w:spacing w:line="360" w:lineRule="auto"/>
        <w:rPr>
          <w:rFonts w:ascii="宋体" w:hAnsi="宋体" w:cs="宋体"/>
          <w:color w:val="auto"/>
          <w:sz w:val="24"/>
        </w:rPr>
      </w:pPr>
      <w:r>
        <w:rPr>
          <w:rFonts w:hint="eastAsia" w:ascii="宋体" w:hAnsi="宋体" w:cs="宋体"/>
          <w:color w:val="auto"/>
          <w:sz w:val="24"/>
        </w:rPr>
        <w:t xml:space="preserve">委托代理人身份证号码：                              </w:t>
      </w:r>
    </w:p>
    <w:p>
      <w:pPr>
        <w:spacing w:line="360" w:lineRule="auto"/>
        <w:rPr>
          <w:rFonts w:ascii="宋体" w:hAnsi="宋体" w:cs="宋体"/>
          <w:color w:val="auto"/>
          <w:sz w:val="24"/>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供应商（盖公章）：                      </w:t>
      </w:r>
    </w:p>
    <w:p>
      <w:pPr>
        <w:spacing w:line="360" w:lineRule="auto"/>
        <w:rPr>
          <w:rFonts w:ascii="宋体" w:hAnsi="宋体" w:cs="宋体"/>
          <w:color w:val="auto"/>
          <w:sz w:val="24"/>
        </w:rPr>
      </w:pPr>
      <w:r>
        <w:rPr>
          <w:rFonts w:hint="eastAsia" w:ascii="宋体" w:hAnsi="宋体" w:cs="宋体"/>
          <w:color w:val="auto"/>
          <w:sz w:val="24"/>
        </w:rPr>
        <w:t xml:space="preserve">                                         年    月    日</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注：1. 法定代表人必须在授权委托书上亲笔签字或者盖章，委托代理人必须在授权委托书上亲笔签字，</w:t>
      </w:r>
      <w:r>
        <w:rPr>
          <w:rFonts w:hint="eastAsia" w:ascii="宋体" w:hAnsi="宋体" w:cs="宋体"/>
          <w:b/>
          <w:color w:val="auto"/>
          <w:sz w:val="24"/>
        </w:rPr>
        <w:t>否则其响应文件按无效响应处理。</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bookmarkStart w:id="52" w:name="_Hlk65853109"/>
      <w:bookmarkStart w:id="53" w:name="_Hlk65853542"/>
      <w:r>
        <w:rPr>
          <w:rFonts w:hint="eastAsia" w:ascii="宋体" w:hAnsi="宋体" w:cs="宋体"/>
          <w:color w:val="auto"/>
          <w:sz w:val="24"/>
        </w:rPr>
        <w:t>法人、其他组织竞标时“我方”是指“我单位”，自然人竞标时“我方”是指“本人”。</w:t>
      </w:r>
      <w:bookmarkEnd w:id="52"/>
    </w:p>
    <w:bookmarkEnd w:id="53"/>
    <w:p>
      <w:pPr>
        <w:spacing w:line="360" w:lineRule="auto"/>
        <w:ind w:firstLine="420" w:firstLineChars="200"/>
        <w:jc w:val="left"/>
        <w:rPr>
          <w:rFonts w:ascii="宋体" w:hAnsi="宋体" w:cs="宋体"/>
          <w:color w:val="auto"/>
          <w:szCs w:val="21"/>
        </w:rPr>
      </w:pPr>
    </w:p>
    <w:p>
      <w:pPr>
        <w:spacing w:line="500" w:lineRule="exact"/>
        <w:jc w:val="center"/>
        <w:rPr>
          <w:rFonts w:ascii="宋体" w:hAnsi="宋体" w:cs="宋体"/>
          <w:color w:val="auto"/>
          <w:sz w:val="44"/>
          <w:szCs w:val="44"/>
        </w:rPr>
      </w:pPr>
      <w:r>
        <w:rPr>
          <w:rFonts w:hint="eastAsia" w:ascii="宋体" w:hAnsi="宋体" w:cs="宋体"/>
          <w:color w:val="auto"/>
          <w:szCs w:val="21"/>
        </w:rPr>
        <w:br w:type="page"/>
      </w:r>
      <w:r>
        <w:rPr>
          <w:rFonts w:hint="eastAsia" w:ascii="宋体" w:hAnsi="宋体" w:cs="宋体"/>
          <w:color w:val="auto"/>
          <w:sz w:val="44"/>
          <w:szCs w:val="44"/>
        </w:rPr>
        <w:t>授权委托书</w:t>
      </w:r>
    </w:p>
    <w:p>
      <w:pPr>
        <w:spacing w:line="500" w:lineRule="exact"/>
        <w:jc w:val="center"/>
        <w:rPr>
          <w:rFonts w:ascii="宋体" w:hAnsi="宋体" w:cs="宋体"/>
          <w:color w:val="auto"/>
          <w:sz w:val="32"/>
          <w:szCs w:val="32"/>
        </w:rPr>
      </w:pPr>
      <w:r>
        <w:rPr>
          <w:rFonts w:hint="eastAsia" w:ascii="宋体" w:hAnsi="宋体" w:cs="宋体"/>
          <w:color w:val="auto"/>
          <w:sz w:val="32"/>
          <w:szCs w:val="32"/>
        </w:rPr>
        <w:t>（联合体竞标格式）</w:t>
      </w:r>
    </w:p>
    <w:p>
      <w:pPr>
        <w:spacing w:line="500" w:lineRule="exact"/>
        <w:jc w:val="center"/>
        <w:rPr>
          <w:rFonts w:ascii="宋体" w:hAnsi="宋体" w:cs="宋体"/>
          <w:color w:val="auto"/>
          <w:sz w:val="44"/>
          <w:szCs w:val="44"/>
        </w:rPr>
      </w:pPr>
      <w:r>
        <w:rPr>
          <w:rFonts w:hint="eastAsia" w:ascii="宋体" w:hAnsi="宋体" w:cs="宋体"/>
          <w:color w:val="auto"/>
          <w:sz w:val="32"/>
          <w:szCs w:val="32"/>
        </w:rPr>
        <w:t>（如有委托时）</w:t>
      </w:r>
    </w:p>
    <w:p>
      <w:pPr>
        <w:spacing w:line="500" w:lineRule="exact"/>
        <w:jc w:val="center"/>
        <w:rPr>
          <w:rFonts w:ascii="宋体" w:hAnsi="宋体" w:cs="宋体"/>
          <w:color w:val="auto"/>
          <w:sz w:val="44"/>
          <w:szCs w:val="44"/>
        </w:rPr>
      </w:pPr>
    </w:p>
    <w:p>
      <w:pPr>
        <w:spacing w:line="500" w:lineRule="exact"/>
        <w:jc w:val="center"/>
        <w:rPr>
          <w:rFonts w:ascii="宋体" w:hAnsi="宋体" w:cs="宋体"/>
          <w:color w:val="auto"/>
          <w:sz w:val="32"/>
          <w:szCs w:val="32"/>
        </w:rPr>
      </w:pP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本授权委托书声明：根据</w:t>
      </w:r>
      <w:r>
        <w:rPr>
          <w:rFonts w:hint="eastAsia" w:ascii="宋体" w:hAnsi="宋体" w:cs="宋体"/>
          <w:color w:val="auto"/>
          <w:sz w:val="24"/>
          <w:u w:val="single"/>
        </w:rPr>
        <w:t xml:space="preserve">                </w:t>
      </w:r>
      <w:r>
        <w:rPr>
          <w:rFonts w:hint="eastAsia" w:ascii="宋体" w:hAnsi="宋体" w:cs="宋体"/>
          <w:color w:val="auto"/>
          <w:sz w:val="24"/>
        </w:rPr>
        <w:t>（牵头人名称）与</w:t>
      </w:r>
      <w:r>
        <w:rPr>
          <w:rFonts w:hint="eastAsia" w:ascii="宋体" w:hAnsi="宋体" w:cs="宋体"/>
          <w:color w:val="auto"/>
          <w:sz w:val="24"/>
          <w:u w:val="single"/>
        </w:rPr>
        <w:t xml:space="preserve">              </w:t>
      </w:r>
      <w:r>
        <w:rPr>
          <w:rFonts w:hint="eastAsia" w:ascii="宋体" w:hAnsi="宋体" w:cs="宋体"/>
          <w:color w:val="auto"/>
          <w:sz w:val="24"/>
        </w:rPr>
        <w:t>（联合体其他成员名称）签订的《联合体竞标协议书》的内容，</w:t>
      </w:r>
      <w:r>
        <w:rPr>
          <w:rFonts w:hint="eastAsia" w:ascii="宋体" w:hAnsi="宋体" w:cs="宋体"/>
          <w:color w:val="auto"/>
          <w:sz w:val="24"/>
          <w:u w:val="single"/>
        </w:rPr>
        <w:t xml:space="preserve">                       </w:t>
      </w:r>
      <w:r>
        <w:rPr>
          <w:rFonts w:hint="eastAsia" w:ascii="宋体" w:hAnsi="宋体" w:cs="宋体"/>
          <w:color w:val="auto"/>
          <w:sz w:val="24"/>
        </w:rPr>
        <w:t>（牵头人名称）的法定代表人</w:t>
      </w:r>
      <w:r>
        <w:rPr>
          <w:rFonts w:hint="eastAsia" w:ascii="宋体" w:hAnsi="宋体" w:cs="宋体"/>
          <w:color w:val="auto"/>
          <w:sz w:val="24"/>
          <w:u w:val="single"/>
        </w:rPr>
        <w:t xml:space="preserve">      </w:t>
      </w:r>
      <w:r>
        <w:rPr>
          <w:rFonts w:hint="eastAsia" w:ascii="宋体" w:hAnsi="宋体" w:cs="宋体"/>
          <w:color w:val="auto"/>
          <w:sz w:val="24"/>
        </w:rPr>
        <w:t>（姓名）现授权</w:t>
      </w:r>
      <w:r>
        <w:rPr>
          <w:rFonts w:hint="eastAsia" w:ascii="宋体" w:hAnsi="宋体" w:cs="宋体"/>
          <w:color w:val="auto"/>
          <w:sz w:val="24"/>
          <w:u w:val="single"/>
        </w:rPr>
        <w:t xml:space="preserve">      </w:t>
      </w:r>
      <w:r>
        <w:rPr>
          <w:rFonts w:hint="eastAsia" w:ascii="宋体" w:hAnsi="宋体" w:cs="宋体"/>
          <w:color w:val="auto"/>
          <w:sz w:val="24"/>
        </w:rPr>
        <w:t>（姓名）为联合委托代理人，并代表我方全权办理针对上述项目的所有采购程序和环节的具体事务和签署相关文件。</w:t>
      </w:r>
    </w:p>
    <w:p>
      <w:pPr>
        <w:spacing w:line="360" w:lineRule="auto"/>
        <w:ind w:firstLine="480" w:firstLineChars="200"/>
        <w:rPr>
          <w:rFonts w:ascii="宋体" w:hAnsi="宋体" w:cs="宋体"/>
          <w:color w:val="auto"/>
          <w:sz w:val="24"/>
        </w:rPr>
      </w:pPr>
      <w:r>
        <w:rPr>
          <w:rFonts w:hint="eastAsia" w:ascii="宋体" w:hAnsi="宋体" w:cs="宋体"/>
          <w:color w:val="auto"/>
          <w:sz w:val="24"/>
        </w:rPr>
        <w:t>我方对委托代理人的签字事项负全部责任。</w:t>
      </w:r>
    </w:p>
    <w:p>
      <w:pPr>
        <w:spacing w:line="360" w:lineRule="auto"/>
        <w:ind w:firstLine="480" w:firstLineChars="200"/>
        <w:rPr>
          <w:rFonts w:ascii="宋体" w:hAnsi="宋体" w:cs="宋体"/>
          <w:color w:val="auto"/>
          <w:sz w:val="24"/>
        </w:rPr>
      </w:pPr>
      <w:r>
        <w:rPr>
          <w:rFonts w:hint="eastAsia" w:ascii="宋体" w:hAnsi="宋体" w:cs="宋体"/>
          <w:color w:val="auto"/>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color w:val="auto"/>
          <w:sz w:val="24"/>
        </w:rPr>
      </w:pPr>
      <w:r>
        <w:rPr>
          <w:rFonts w:hint="eastAsia" w:ascii="宋体" w:hAnsi="宋体" w:cs="宋体"/>
          <w:color w:val="auto"/>
          <w:sz w:val="24"/>
        </w:rPr>
        <w:t>委托代理人无转委托权，特此委托。</w:t>
      </w:r>
    </w:p>
    <w:p>
      <w:pPr>
        <w:spacing w:line="360" w:lineRule="auto"/>
        <w:rPr>
          <w:rFonts w:ascii="宋体" w:hAnsi="宋体" w:cs="宋体"/>
          <w:color w:val="auto"/>
          <w:sz w:val="24"/>
        </w:rPr>
      </w:pPr>
      <w:r>
        <w:rPr>
          <w:rFonts w:hint="eastAsia" w:ascii="宋体" w:hAnsi="宋体" w:cs="宋体"/>
          <w:color w:val="auto"/>
          <w:sz w:val="24"/>
        </w:rPr>
        <w:t xml:space="preserve">    附：法定代表人身份证明及委托代理人有效身份证正反面复印件</w:t>
      </w:r>
    </w:p>
    <w:p>
      <w:pPr>
        <w:spacing w:line="360" w:lineRule="auto"/>
        <w:ind w:firstLine="480" w:firstLineChars="200"/>
        <w:rPr>
          <w:rFonts w:ascii="宋体" w:hAnsi="宋体" w:cs="宋体"/>
          <w:color w:val="auto"/>
          <w:sz w:val="24"/>
        </w:rPr>
      </w:pPr>
      <w:r>
        <w:rPr>
          <w:rFonts w:hint="eastAsia" w:ascii="宋体" w:hAnsi="宋体" w:cs="宋体"/>
          <w:color w:val="auto"/>
          <w:sz w:val="24"/>
        </w:rPr>
        <w:t>牵头人法定代表人（签字或者盖章）：</w:t>
      </w:r>
    </w:p>
    <w:p>
      <w:pPr>
        <w:spacing w:line="360" w:lineRule="auto"/>
        <w:ind w:firstLine="3120" w:firstLineChars="1300"/>
        <w:rPr>
          <w:rFonts w:ascii="宋体" w:hAnsi="宋体" w:cs="宋体"/>
          <w:color w:val="auto"/>
          <w:sz w:val="24"/>
        </w:rPr>
      </w:pPr>
      <w:r>
        <w:rPr>
          <w:rFonts w:hint="eastAsia" w:ascii="宋体" w:hAnsi="宋体" w:cs="宋体"/>
          <w:color w:val="auto"/>
          <w:sz w:val="24"/>
        </w:rPr>
        <w:t>牵头人（盖公章）：</w:t>
      </w:r>
    </w:p>
    <w:p>
      <w:pPr>
        <w:spacing w:line="360" w:lineRule="auto"/>
        <w:ind w:firstLine="3840" w:firstLineChars="1600"/>
        <w:rPr>
          <w:rFonts w:ascii="宋体" w:hAnsi="宋体" w:cs="宋体"/>
          <w:color w:val="auto"/>
          <w:sz w:val="24"/>
        </w:rPr>
      </w:pPr>
      <w:r>
        <w:rPr>
          <w:rFonts w:hint="eastAsia" w:ascii="宋体" w:hAnsi="宋体" w:cs="宋体"/>
          <w:color w:val="auto"/>
          <w:sz w:val="24"/>
        </w:rPr>
        <w:t>日期：    年   月   日</w:t>
      </w:r>
    </w:p>
    <w:p>
      <w:pPr>
        <w:spacing w:line="360" w:lineRule="auto"/>
        <w:rPr>
          <w:rFonts w:ascii="宋体" w:hAnsi="宋体" w:cs="宋体"/>
          <w:color w:val="auto"/>
          <w:sz w:val="24"/>
        </w:rPr>
      </w:pPr>
    </w:p>
    <w:p>
      <w:pPr>
        <w:spacing w:line="360" w:lineRule="auto"/>
        <w:ind w:firstLine="3120" w:firstLineChars="1300"/>
        <w:rPr>
          <w:rFonts w:ascii="宋体" w:hAnsi="宋体" w:cs="宋体"/>
          <w:color w:val="auto"/>
          <w:sz w:val="24"/>
        </w:rPr>
      </w:pPr>
      <w:r>
        <w:rPr>
          <w:rFonts w:hint="eastAsia" w:ascii="宋体" w:hAnsi="宋体" w:cs="宋体"/>
          <w:color w:val="auto"/>
          <w:sz w:val="24"/>
        </w:rPr>
        <w:t>被授权人（签字）：</w:t>
      </w:r>
    </w:p>
    <w:p>
      <w:pPr>
        <w:spacing w:line="360" w:lineRule="auto"/>
        <w:ind w:firstLine="3840" w:firstLineChars="1600"/>
        <w:rPr>
          <w:rFonts w:ascii="宋体" w:hAnsi="宋体" w:cs="宋体"/>
          <w:color w:val="auto"/>
          <w:sz w:val="24"/>
        </w:rPr>
      </w:pPr>
      <w:r>
        <w:rPr>
          <w:rFonts w:hint="eastAsia" w:ascii="宋体" w:hAnsi="宋体" w:cs="宋体"/>
          <w:color w:val="auto"/>
          <w:sz w:val="24"/>
        </w:rPr>
        <w:t>日期：    年   月   日</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注：1. 法定代表人必须在授权委托书上亲笔签字或者盖章，委托代理人必须在授权委托书上亲笔签字，</w:t>
      </w:r>
      <w:r>
        <w:rPr>
          <w:rFonts w:hint="eastAsia" w:ascii="宋体" w:hAnsi="宋体" w:cs="宋体"/>
          <w:b/>
          <w:color w:val="auto"/>
          <w:sz w:val="24"/>
        </w:rPr>
        <w:t>否则其响应文件按无效响应处理。</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2.本授权委托书应由联合体牵头人的法定代表人按上述规定签署。</w:t>
      </w:r>
    </w:p>
    <w:p>
      <w:pPr>
        <w:spacing w:line="360" w:lineRule="auto"/>
        <w:ind w:firstLine="480" w:firstLineChars="200"/>
        <w:jc w:val="left"/>
        <w:rPr>
          <w:rFonts w:ascii="宋体" w:hAnsi="宋体" w:cs="宋体"/>
          <w:color w:val="auto"/>
          <w:spacing w:val="-11"/>
          <w:sz w:val="24"/>
        </w:rPr>
      </w:pPr>
      <w:r>
        <w:rPr>
          <w:rFonts w:hint="eastAsia" w:ascii="宋体" w:hAnsi="宋体" w:cs="宋体"/>
          <w:color w:val="auto"/>
          <w:sz w:val="24"/>
        </w:rPr>
        <w:t>3.</w:t>
      </w:r>
      <w:r>
        <w:rPr>
          <w:rFonts w:hint="eastAsia" w:ascii="宋体" w:hAnsi="宋体" w:cs="宋体"/>
          <w:color w:val="auto"/>
          <w:spacing w:val="-11"/>
          <w:sz w:val="24"/>
        </w:rPr>
        <w:t>法人、其他组织竞标时“我方”是指“我单位”，自然人竞标时“我方”是指“本人”。</w:t>
      </w:r>
    </w:p>
    <w:bookmarkEnd w:id="51"/>
    <w:p>
      <w:pPr>
        <w:spacing w:line="500" w:lineRule="exact"/>
        <w:jc w:val="center"/>
        <w:rPr>
          <w:rFonts w:ascii="宋体" w:hAnsi="宋体" w:cs="宋体"/>
          <w:bCs/>
          <w:color w:val="auto"/>
          <w:sz w:val="44"/>
          <w:szCs w:val="44"/>
        </w:rPr>
      </w:pPr>
      <w:r>
        <w:rPr>
          <w:rFonts w:hint="eastAsia" w:ascii="宋体" w:hAnsi="宋体" w:cs="宋体"/>
          <w:color w:val="auto"/>
          <w:sz w:val="32"/>
          <w:szCs w:val="32"/>
        </w:rPr>
        <w:br w:type="page"/>
      </w:r>
      <w:r>
        <w:rPr>
          <w:rFonts w:hint="eastAsia" w:ascii="宋体" w:hAnsi="宋体" w:cs="宋体"/>
          <w:bCs/>
          <w:color w:val="auto"/>
          <w:sz w:val="44"/>
          <w:szCs w:val="44"/>
        </w:rPr>
        <w:t>商务要求偏离表</w:t>
      </w:r>
      <w:r>
        <w:rPr>
          <w:rFonts w:hint="eastAsia" w:ascii="宋体" w:hAnsi="宋体" w:cs="宋体"/>
          <w:bCs/>
          <w:color w:val="auto"/>
          <w:sz w:val="28"/>
          <w:szCs w:val="28"/>
        </w:rPr>
        <w:t>（格式）</w:t>
      </w:r>
    </w:p>
    <w:p>
      <w:pPr>
        <w:spacing w:line="500" w:lineRule="exact"/>
        <w:jc w:val="center"/>
        <w:rPr>
          <w:rFonts w:ascii="宋体" w:hAnsi="宋体" w:cs="宋体"/>
          <w:b/>
          <w:color w:val="auto"/>
          <w:sz w:val="32"/>
          <w:szCs w:val="32"/>
        </w:rPr>
      </w:pPr>
      <w:r>
        <w:rPr>
          <w:rFonts w:hint="eastAsia" w:ascii="宋体" w:hAnsi="宋体" w:cs="宋体"/>
          <w:bCs/>
          <w:color w:val="auto"/>
          <w:sz w:val="32"/>
          <w:szCs w:val="32"/>
        </w:rPr>
        <w:t>（注：按采购需求具体条款修改）</w:t>
      </w:r>
    </w:p>
    <w:p>
      <w:pPr>
        <w:spacing w:line="360" w:lineRule="auto"/>
        <w:contextualSpacing/>
        <w:jc w:val="left"/>
        <w:rPr>
          <w:rFonts w:ascii="宋体" w:hAnsi="宋体" w:cs="宋体"/>
          <w:color w:val="auto"/>
          <w:sz w:val="24"/>
        </w:rPr>
      </w:pPr>
    </w:p>
    <w:p>
      <w:pPr>
        <w:pStyle w:val="12"/>
        <w:spacing w:line="360" w:lineRule="auto"/>
        <w:contextualSpacing/>
        <w:rPr>
          <w:rFonts w:hAnsi="宋体" w:cs="宋体"/>
          <w:color w:val="auto"/>
          <w:sz w:val="24"/>
          <w:szCs w:val="24"/>
        </w:rPr>
      </w:pPr>
      <w:r>
        <w:rPr>
          <w:rFonts w:hint="eastAsia" w:hAnsi="宋体" w:cs="宋体"/>
          <w:color w:val="auto"/>
          <w:sz w:val="24"/>
          <w:szCs w:val="24"/>
        </w:rPr>
        <w:t>所竞分标：</w:t>
      </w:r>
      <w:r>
        <w:rPr>
          <w:rFonts w:hint="eastAsia" w:hAnsi="宋体" w:cs="宋体"/>
          <w:color w:val="auto"/>
          <w:sz w:val="24"/>
          <w:szCs w:val="24"/>
          <w:u w:val="single"/>
        </w:rPr>
        <w:t xml:space="preserve">              </w:t>
      </w:r>
    </w:p>
    <w:p>
      <w:pPr>
        <w:spacing w:line="360" w:lineRule="auto"/>
        <w:contextualSpacing/>
        <w:jc w:val="left"/>
        <w:rPr>
          <w:rFonts w:ascii="宋体" w:hAnsi="宋体" w:cs="宋体"/>
          <w:color w:val="auto"/>
          <w:sz w:val="24"/>
          <w:u w:val="single"/>
        </w:rPr>
      </w:pPr>
    </w:p>
    <w:tbl>
      <w:tblPr>
        <w:tblStyle w:val="26"/>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rPr>
            </w:pPr>
            <w:r>
              <w:rPr>
                <w:rFonts w:hint="eastAsia" w:ascii="宋体" w:hAnsi="宋体" w:cs="宋体"/>
                <w:color w:val="auto"/>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rPr>
            </w:pPr>
            <w:r>
              <w:rPr>
                <w:rFonts w:hint="eastAsia" w:ascii="宋体" w:hAnsi="宋体" w:cs="宋体"/>
                <w:color w:val="auto"/>
                <w:sz w:val="24"/>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rPr>
            </w:pPr>
            <w:r>
              <w:rPr>
                <w:rFonts w:hint="eastAsia" w:ascii="宋体" w:hAnsi="宋体" w:cs="宋体"/>
                <w:color w:val="auto"/>
                <w:sz w:val="24"/>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rPr>
            </w:pPr>
            <w:r>
              <w:rPr>
                <w:rFonts w:hint="eastAsia" w:ascii="宋体" w:hAnsi="宋体" w:cs="宋体"/>
                <w:color w:val="auto"/>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ind w:left="43"/>
              <w:contextualSpacing/>
              <w:jc w:val="center"/>
              <w:rPr>
                <w:rFonts w:ascii="宋体" w:hAnsi="宋体" w:cs="宋体"/>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ind w:left="43"/>
              <w:contextualSpacing/>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rPr>
            </w:pP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auto"/>
                <w:sz w:val="24"/>
              </w:rPr>
            </w:pPr>
          </w:p>
        </w:tc>
      </w:tr>
    </w:tbl>
    <w:p>
      <w:pPr>
        <w:pStyle w:val="8"/>
        <w:spacing w:after="0" w:line="360" w:lineRule="auto"/>
        <w:contextualSpacing/>
        <w:rPr>
          <w:rFonts w:ascii="宋体" w:hAnsi="宋体" w:cs="宋体"/>
          <w:color w:val="auto"/>
          <w:kern w:val="0"/>
          <w:sz w:val="24"/>
          <w:szCs w:val="24"/>
        </w:rPr>
      </w:pPr>
      <w:r>
        <w:rPr>
          <w:rFonts w:hint="eastAsia" w:ascii="宋体" w:hAnsi="宋体" w:cs="宋体"/>
          <w:color w:val="auto"/>
          <w:kern w:val="0"/>
          <w:sz w:val="24"/>
          <w:szCs w:val="24"/>
        </w:rPr>
        <w:t>注：</w:t>
      </w:r>
    </w:p>
    <w:p>
      <w:pPr>
        <w:pStyle w:val="8"/>
        <w:spacing w:after="0"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 说明：应对照磋商文件“第三章 采购需求”中的商务要求逐条作出明确响应，并作出偏离说明。</w:t>
      </w:r>
    </w:p>
    <w:p>
      <w:pPr>
        <w:spacing w:line="360" w:lineRule="auto"/>
        <w:contextualSpacing/>
        <w:jc w:val="left"/>
        <w:rPr>
          <w:rFonts w:ascii="宋体" w:hAnsi="宋体" w:cs="宋体"/>
          <w:color w:val="auto"/>
          <w:sz w:val="24"/>
          <w:u w:val="single"/>
        </w:rPr>
      </w:pPr>
      <w:r>
        <w:rPr>
          <w:rFonts w:hint="eastAsia" w:ascii="宋体" w:hAnsi="宋体" w:cs="宋体"/>
          <w:color w:val="auto"/>
          <w:kern w:val="0"/>
          <w:sz w:val="24"/>
        </w:rPr>
        <w:t>2.供应商应根据自身的承诺，对照磋商文件要求在“偏离说明”中注明“正偏离”、“负偏离”或者“无偏离”。既不属于“正偏离”也不属于“负偏离”即为“无偏离”。</w:t>
      </w:r>
    </w:p>
    <w:p>
      <w:pPr>
        <w:spacing w:line="360" w:lineRule="auto"/>
        <w:ind w:right="-817" w:rightChars="-389"/>
        <w:contextualSpacing/>
        <w:rPr>
          <w:rFonts w:ascii="宋体" w:hAnsi="宋体" w:cs="宋体"/>
          <w:color w:val="auto"/>
          <w:sz w:val="24"/>
        </w:rPr>
      </w:pPr>
    </w:p>
    <w:p>
      <w:pPr>
        <w:spacing w:line="360" w:lineRule="auto"/>
        <w:ind w:right="-817" w:rightChars="-389" w:firstLine="960" w:firstLineChars="400"/>
        <w:contextualSpacing/>
        <w:rPr>
          <w:rFonts w:ascii="宋体" w:hAnsi="宋体" w:cs="宋体"/>
          <w:color w:val="auto"/>
          <w:sz w:val="24"/>
        </w:rPr>
      </w:pPr>
      <w:r>
        <w:rPr>
          <w:rFonts w:hint="eastAsia" w:ascii="宋体" w:hAnsi="宋体" w:cs="宋体"/>
          <w:color w:val="auto"/>
          <w:sz w:val="24"/>
        </w:rPr>
        <w:t xml:space="preserve">法定代表人或者委托代理人（签字）：                    </w:t>
      </w:r>
    </w:p>
    <w:p>
      <w:pPr>
        <w:spacing w:line="360" w:lineRule="auto"/>
        <w:ind w:right="-817" w:rightChars="-389" w:firstLine="2640" w:firstLineChars="1100"/>
        <w:contextualSpacing/>
        <w:rPr>
          <w:rFonts w:ascii="宋体" w:hAnsi="宋体" w:cs="宋体"/>
          <w:color w:val="auto"/>
          <w:sz w:val="24"/>
        </w:rPr>
      </w:pPr>
      <w:r>
        <w:rPr>
          <w:rFonts w:hint="eastAsia" w:ascii="宋体" w:hAnsi="宋体" w:cs="宋体"/>
          <w:color w:val="auto"/>
          <w:sz w:val="24"/>
        </w:rPr>
        <w:t xml:space="preserve">供应商（盖公章）：      </w:t>
      </w:r>
    </w:p>
    <w:p>
      <w:pPr>
        <w:spacing w:line="360" w:lineRule="auto"/>
        <w:ind w:right="-817" w:rightChars="-389" w:firstLine="4080" w:firstLineChars="1700"/>
        <w:contextualSpacing/>
        <w:rPr>
          <w:rFonts w:ascii="宋体" w:hAnsi="宋体" w:cs="宋体"/>
          <w:b/>
          <w:color w:val="auto"/>
          <w:sz w:val="32"/>
          <w:szCs w:val="32"/>
        </w:rPr>
      </w:pPr>
      <w:r>
        <w:rPr>
          <w:rFonts w:hint="eastAsia" w:ascii="宋体" w:hAnsi="宋体" w:cs="宋体"/>
          <w:color w:val="auto"/>
          <w:sz w:val="24"/>
        </w:rPr>
        <w:t>日期：   年   月   日</w:t>
      </w:r>
    </w:p>
    <w:p>
      <w:pPr>
        <w:adjustRightInd w:val="0"/>
        <w:snapToGrid w:val="0"/>
        <w:spacing w:line="520" w:lineRule="exact"/>
        <w:ind w:firstLine="7040" w:firstLineChars="1600"/>
        <w:jc w:val="center"/>
        <w:rPr>
          <w:rFonts w:ascii="宋体" w:hAnsi="宋体" w:cs="宋体"/>
          <w:bCs/>
          <w:color w:val="auto"/>
          <w:sz w:val="44"/>
          <w:szCs w:val="44"/>
        </w:rPr>
      </w:pPr>
    </w:p>
    <w:p>
      <w:pPr>
        <w:adjustRightInd w:val="0"/>
        <w:snapToGrid w:val="0"/>
        <w:spacing w:line="520" w:lineRule="exact"/>
        <w:ind w:firstLine="7040" w:firstLineChars="1600"/>
        <w:jc w:val="center"/>
        <w:rPr>
          <w:rFonts w:ascii="宋体" w:hAnsi="宋体" w:cs="宋体"/>
          <w:bCs/>
          <w:color w:val="auto"/>
          <w:sz w:val="44"/>
          <w:szCs w:val="44"/>
        </w:rPr>
      </w:pPr>
    </w:p>
    <w:p>
      <w:pPr>
        <w:adjustRightInd w:val="0"/>
        <w:snapToGrid w:val="0"/>
        <w:spacing w:line="520" w:lineRule="exact"/>
        <w:ind w:firstLine="7040" w:firstLineChars="1600"/>
        <w:jc w:val="center"/>
        <w:rPr>
          <w:rFonts w:ascii="宋体" w:hAnsi="宋体" w:cs="宋体"/>
          <w:bCs/>
          <w:color w:val="auto"/>
          <w:sz w:val="44"/>
          <w:szCs w:val="44"/>
        </w:rPr>
      </w:pPr>
    </w:p>
    <w:p>
      <w:pPr>
        <w:adjustRightInd w:val="0"/>
        <w:snapToGrid w:val="0"/>
        <w:spacing w:line="520" w:lineRule="exact"/>
        <w:ind w:firstLine="7040" w:firstLineChars="1600"/>
        <w:jc w:val="center"/>
        <w:rPr>
          <w:rFonts w:ascii="宋体" w:hAnsi="宋体" w:cs="宋体"/>
          <w:bCs/>
          <w:color w:val="auto"/>
          <w:sz w:val="44"/>
          <w:szCs w:val="44"/>
        </w:rPr>
      </w:pPr>
    </w:p>
    <w:p>
      <w:pPr>
        <w:adjustRightInd w:val="0"/>
        <w:snapToGrid w:val="0"/>
        <w:spacing w:line="520" w:lineRule="exact"/>
        <w:rPr>
          <w:rFonts w:ascii="宋体" w:hAnsi="宋体" w:cs="宋体"/>
          <w:color w:val="auto"/>
          <w:szCs w:val="21"/>
          <w:u w:val="single"/>
        </w:rPr>
      </w:pPr>
    </w:p>
    <w:p>
      <w:pPr>
        <w:adjustRightInd w:val="0"/>
        <w:snapToGrid w:val="0"/>
        <w:spacing w:line="300" w:lineRule="auto"/>
        <w:jc w:val="center"/>
        <w:rPr>
          <w:rFonts w:ascii="宋体" w:hAnsi="宋体" w:cs="宋体"/>
          <w:bCs/>
          <w:color w:val="auto"/>
          <w:sz w:val="44"/>
          <w:szCs w:val="44"/>
        </w:rPr>
      </w:pPr>
      <w:r>
        <w:rPr>
          <w:rFonts w:hint="eastAsia" w:ascii="宋体" w:hAnsi="宋体" w:cs="宋体"/>
          <w:bCs/>
          <w:color w:val="auto"/>
          <w:sz w:val="44"/>
          <w:szCs w:val="44"/>
        </w:rPr>
        <w:br w:type="page"/>
      </w:r>
      <w:r>
        <w:rPr>
          <w:rFonts w:hint="eastAsia" w:ascii="宋体" w:hAnsi="宋体" w:cs="宋体"/>
          <w:bCs/>
          <w:color w:val="auto"/>
          <w:sz w:val="44"/>
          <w:szCs w:val="44"/>
        </w:rPr>
        <w:t>技术要求偏离表</w:t>
      </w:r>
    </w:p>
    <w:p>
      <w:pPr>
        <w:spacing w:line="520" w:lineRule="exact"/>
        <w:rPr>
          <w:rFonts w:ascii="宋体" w:hAnsi="宋体" w:cs="宋体"/>
          <w:color w:val="auto"/>
          <w:sz w:val="32"/>
          <w:szCs w:val="32"/>
        </w:rPr>
      </w:pPr>
    </w:p>
    <w:p>
      <w:pPr>
        <w:spacing w:line="360" w:lineRule="auto"/>
        <w:contextualSpacing/>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single"/>
        </w:rPr>
        <w:t xml:space="preserve">                 </w:t>
      </w:r>
    </w:p>
    <w:p>
      <w:pPr>
        <w:spacing w:line="360" w:lineRule="auto"/>
        <w:contextualSpacing/>
        <w:rPr>
          <w:rFonts w:ascii="宋体" w:hAnsi="宋体" w:cs="宋体"/>
          <w:color w:val="auto"/>
          <w:sz w:val="24"/>
        </w:rPr>
      </w:pPr>
      <w:r>
        <w:rPr>
          <w:rFonts w:hint="eastAsia" w:ascii="宋体" w:hAnsi="宋体" w:cs="宋体"/>
          <w:color w:val="auto"/>
          <w:sz w:val="24"/>
        </w:rPr>
        <w:t>采购项目名称：</w:t>
      </w:r>
      <w:r>
        <w:rPr>
          <w:rFonts w:hint="eastAsia" w:ascii="宋体" w:hAnsi="宋体" w:cs="宋体"/>
          <w:color w:val="auto"/>
          <w:sz w:val="24"/>
          <w:u w:val="single"/>
        </w:rPr>
        <w:t xml:space="preserve">                 </w:t>
      </w:r>
    </w:p>
    <w:p>
      <w:pPr>
        <w:spacing w:line="360" w:lineRule="auto"/>
        <w:contextualSpacing/>
        <w:rPr>
          <w:rFonts w:ascii="宋体" w:hAnsi="宋体" w:cs="宋体"/>
          <w:color w:val="auto"/>
          <w:sz w:val="24"/>
          <w:u w:val="single"/>
        </w:rPr>
      </w:pPr>
      <w:r>
        <w:rPr>
          <w:rFonts w:hint="eastAsia" w:ascii="宋体" w:hAnsi="宋体" w:cs="宋体"/>
          <w:color w:val="auto"/>
          <w:sz w:val="24"/>
        </w:rPr>
        <w:t>分标号：</w:t>
      </w:r>
      <w:r>
        <w:rPr>
          <w:rFonts w:hint="eastAsia" w:ascii="宋体" w:hAnsi="宋体" w:cs="宋体"/>
          <w:color w:val="auto"/>
          <w:sz w:val="24"/>
          <w:u w:val="single"/>
        </w:rPr>
        <w:t xml:space="preserve">                       </w:t>
      </w:r>
    </w:p>
    <w:tbl>
      <w:tblPr>
        <w:tblStyle w:val="26"/>
        <w:tblW w:w="98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1"/>
        <w:gridCol w:w="992"/>
        <w:gridCol w:w="3292"/>
        <w:gridCol w:w="2963"/>
        <w:gridCol w:w="1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pPr>
              <w:pStyle w:val="10"/>
              <w:spacing w:line="360" w:lineRule="auto"/>
              <w:ind w:firstLine="0" w:firstLineChars="0"/>
              <w:contextualSpacing/>
              <w:jc w:val="center"/>
              <w:rPr>
                <w:rFonts w:ascii="宋体" w:hAnsi="宋体" w:eastAsia="宋体" w:cs="宋体"/>
                <w:color w:val="auto"/>
                <w:kern w:val="2"/>
                <w:sz w:val="24"/>
                <w:szCs w:val="24"/>
              </w:rPr>
            </w:pPr>
            <w:bookmarkStart w:id="54" w:name="_Toc254970588"/>
            <w:bookmarkStart w:id="55" w:name="_Toc297193185"/>
            <w:bookmarkStart w:id="56" w:name="_Toc173211900"/>
            <w:bookmarkStart w:id="57" w:name="_Toc254970729"/>
            <w:bookmarkStart w:id="58" w:name="_Toc173066401"/>
            <w:bookmarkStart w:id="59" w:name="_Toc383699906"/>
            <w:bookmarkStart w:id="60" w:name="_Toc295404981"/>
            <w:bookmarkStart w:id="61" w:name="_Toc301781611"/>
            <w:bookmarkStart w:id="62" w:name="_Toc373333689"/>
            <w:r>
              <w:rPr>
                <w:rFonts w:hint="eastAsia" w:ascii="宋体" w:hAnsi="宋体" w:eastAsia="宋体" w:cs="宋体"/>
                <w:color w:val="auto"/>
                <w:kern w:val="2"/>
                <w:sz w:val="24"/>
                <w:szCs w:val="24"/>
              </w:rPr>
              <w:t>序号</w:t>
            </w:r>
            <w:bookmarkEnd w:id="54"/>
            <w:bookmarkEnd w:id="55"/>
            <w:bookmarkEnd w:id="56"/>
            <w:bookmarkEnd w:id="57"/>
            <w:bookmarkEnd w:id="58"/>
            <w:bookmarkEnd w:id="59"/>
            <w:bookmarkEnd w:id="60"/>
            <w:bookmarkEnd w:id="61"/>
            <w:bookmarkEnd w:id="62"/>
          </w:p>
        </w:tc>
        <w:tc>
          <w:tcPr>
            <w:tcW w:w="992" w:type="dxa"/>
            <w:tcBorders>
              <w:right w:val="single" w:color="auto" w:sz="4" w:space="0"/>
            </w:tcBorders>
            <w:vAlign w:val="center"/>
          </w:tcPr>
          <w:p>
            <w:pPr>
              <w:pStyle w:val="10"/>
              <w:spacing w:line="360" w:lineRule="auto"/>
              <w:ind w:firstLine="0" w:firstLineChars="0"/>
              <w:contextualSpacing/>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名称</w:t>
            </w:r>
          </w:p>
        </w:tc>
        <w:tc>
          <w:tcPr>
            <w:tcW w:w="3292" w:type="dxa"/>
            <w:tcBorders>
              <w:left w:val="single" w:color="auto" w:sz="4" w:space="0"/>
            </w:tcBorders>
            <w:vAlign w:val="center"/>
          </w:tcPr>
          <w:p>
            <w:pPr>
              <w:pStyle w:val="10"/>
              <w:spacing w:line="360" w:lineRule="auto"/>
              <w:ind w:firstLine="0" w:firstLineChars="0"/>
              <w:contextualSpacing/>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磋商文件技术要求</w:t>
            </w:r>
          </w:p>
        </w:tc>
        <w:tc>
          <w:tcPr>
            <w:tcW w:w="2963" w:type="dxa"/>
            <w:vAlign w:val="center"/>
          </w:tcPr>
          <w:p>
            <w:pPr>
              <w:pStyle w:val="10"/>
              <w:spacing w:line="360" w:lineRule="auto"/>
              <w:ind w:firstLine="0" w:firstLineChars="0"/>
              <w:contextualSpacing/>
              <w:jc w:val="center"/>
              <w:rPr>
                <w:rFonts w:ascii="宋体" w:hAnsi="宋体" w:eastAsia="宋体" w:cs="宋体"/>
                <w:color w:val="auto"/>
                <w:kern w:val="2"/>
                <w:sz w:val="24"/>
                <w:szCs w:val="24"/>
              </w:rPr>
            </w:pPr>
            <w:bookmarkStart w:id="63" w:name="_Toc254970590"/>
            <w:bookmarkStart w:id="64" w:name="_Toc254970731"/>
            <w:bookmarkStart w:id="65" w:name="_Toc173211902"/>
            <w:bookmarkStart w:id="66" w:name="_Toc373333691"/>
            <w:bookmarkStart w:id="67" w:name="_Toc297193187"/>
            <w:bookmarkStart w:id="68" w:name="_Toc301781613"/>
            <w:bookmarkStart w:id="69" w:name="_Toc173066403"/>
            <w:bookmarkStart w:id="70" w:name="_Toc383699908"/>
            <w:bookmarkStart w:id="71" w:name="_Toc295404983"/>
            <w:r>
              <w:rPr>
                <w:rFonts w:hint="eastAsia" w:ascii="宋体" w:hAnsi="宋体" w:eastAsia="宋体" w:cs="宋体"/>
                <w:color w:val="auto"/>
                <w:kern w:val="2"/>
                <w:sz w:val="24"/>
                <w:szCs w:val="24"/>
              </w:rPr>
              <w:t>竞标响应</w:t>
            </w:r>
            <w:bookmarkEnd w:id="63"/>
            <w:bookmarkEnd w:id="64"/>
            <w:bookmarkEnd w:id="65"/>
            <w:bookmarkEnd w:id="66"/>
            <w:bookmarkEnd w:id="67"/>
            <w:bookmarkEnd w:id="68"/>
            <w:bookmarkEnd w:id="69"/>
            <w:bookmarkEnd w:id="70"/>
            <w:bookmarkEnd w:id="71"/>
          </w:p>
        </w:tc>
        <w:tc>
          <w:tcPr>
            <w:tcW w:w="1616" w:type="dxa"/>
            <w:vAlign w:val="center"/>
          </w:tcPr>
          <w:p>
            <w:pPr>
              <w:pStyle w:val="10"/>
              <w:spacing w:line="360" w:lineRule="auto"/>
              <w:ind w:firstLine="0" w:firstLineChars="0"/>
              <w:contextualSpacing/>
              <w:jc w:val="center"/>
              <w:rPr>
                <w:rFonts w:ascii="宋体" w:hAnsi="宋体" w:eastAsia="宋体" w:cs="宋体"/>
                <w:color w:val="auto"/>
                <w:kern w:val="2"/>
                <w:sz w:val="24"/>
                <w:szCs w:val="24"/>
              </w:rPr>
            </w:pPr>
            <w:bookmarkStart w:id="72" w:name="_Toc295404984"/>
            <w:bookmarkStart w:id="73" w:name="_Toc373333692"/>
            <w:bookmarkStart w:id="74" w:name="_Toc254970591"/>
            <w:bookmarkStart w:id="75" w:name="_Toc297193188"/>
            <w:bookmarkStart w:id="76" w:name="_Toc301781614"/>
            <w:bookmarkStart w:id="77" w:name="_Toc173066404"/>
            <w:bookmarkStart w:id="78" w:name="_Toc173211903"/>
            <w:bookmarkStart w:id="79" w:name="_Toc254970732"/>
            <w:bookmarkStart w:id="80" w:name="_Toc383699909"/>
            <w:r>
              <w:rPr>
                <w:rFonts w:hint="eastAsia" w:ascii="宋体" w:hAnsi="宋体" w:eastAsia="宋体" w:cs="宋体"/>
                <w:color w:val="auto"/>
                <w:kern w:val="2"/>
                <w:sz w:val="24"/>
                <w:szCs w:val="24"/>
              </w:rPr>
              <w:t>偏离</w:t>
            </w:r>
            <w:bookmarkEnd w:id="72"/>
            <w:bookmarkEnd w:id="73"/>
            <w:bookmarkEnd w:id="74"/>
            <w:bookmarkEnd w:id="75"/>
            <w:bookmarkEnd w:id="76"/>
            <w:bookmarkEnd w:id="77"/>
            <w:bookmarkEnd w:id="78"/>
            <w:bookmarkEnd w:id="79"/>
            <w:bookmarkEnd w:id="80"/>
            <w:bookmarkStart w:id="81" w:name="_Toc295404985"/>
            <w:bookmarkStart w:id="82" w:name="_Toc254970592"/>
            <w:bookmarkStart w:id="83" w:name="_Toc297193189"/>
            <w:bookmarkStart w:id="84" w:name="_Toc254970733"/>
            <w:bookmarkStart w:id="85" w:name="_Toc173066405"/>
            <w:bookmarkStart w:id="86" w:name="_Toc173211904"/>
            <w:bookmarkStart w:id="87" w:name="_Toc301781615"/>
            <w:bookmarkStart w:id="88" w:name="_Toc373333693"/>
            <w:bookmarkStart w:id="89" w:name="_Toc383699910"/>
            <w:r>
              <w:rPr>
                <w:rFonts w:hint="eastAsia" w:ascii="宋体" w:hAnsi="宋体" w:eastAsia="宋体" w:cs="宋体"/>
                <w:color w:val="auto"/>
                <w:kern w:val="2"/>
                <w:sz w:val="24"/>
                <w:szCs w:val="24"/>
              </w:rPr>
              <w:t>说明</w:t>
            </w:r>
            <w:bookmarkEnd w:id="81"/>
            <w:bookmarkEnd w:id="82"/>
            <w:bookmarkEnd w:id="83"/>
            <w:bookmarkEnd w:id="84"/>
            <w:bookmarkEnd w:id="85"/>
            <w:bookmarkEnd w:id="86"/>
            <w:bookmarkEnd w:id="87"/>
            <w:bookmarkEnd w:id="88"/>
            <w:bookmarkEnd w:id="89"/>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pPr>
              <w:pStyle w:val="10"/>
              <w:spacing w:line="360" w:lineRule="auto"/>
              <w:ind w:firstLine="0" w:firstLineChars="0"/>
              <w:contextualSpacing/>
              <w:jc w:val="center"/>
              <w:rPr>
                <w:rFonts w:ascii="宋体" w:hAnsi="宋体" w:eastAsia="宋体" w:cs="宋体"/>
                <w:color w:val="auto"/>
                <w:kern w:val="2"/>
                <w:sz w:val="24"/>
                <w:szCs w:val="24"/>
              </w:rPr>
            </w:pPr>
            <w:bookmarkStart w:id="90" w:name="_Toc173211905"/>
            <w:bookmarkStart w:id="91" w:name="_Toc383699911"/>
            <w:bookmarkStart w:id="92" w:name="_Toc373333694"/>
            <w:bookmarkStart w:id="93" w:name="_Toc297193190"/>
            <w:bookmarkStart w:id="94" w:name="_Toc295404986"/>
            <w:bookmarkStart w:id="95" w:name="_Toc173066406"/>
            <w:bookmarkStart w:id="96" w:name="_Toc301781616"/>
            <w:bookmarkStart w:id="97" w:name="_Toc254970734"/>
            <w:bookmarkStart w:id="98" w:name="_Toc254970593"/>
            <w:r>
              <w:rPr>
                <w:rFonts w:hint="eastAsia" w:ascii="宋体" w:hAnsi="宋体" w:eastAsia="宋体" w:cs="宋体"/>
                <w:color w:val="auto"/>
                <w:kern w:val="2"/>
                <w:sz w:val="24"/>
                <w:szCs w:val="24"/>
              </w:rPr>
              <w:t>1</w:t>
            </w:r>
            <w:bookmarkEnd w:id="90"/>
            <w:bookmarkEnd w:id="91"/>
            <w:bookmarkEnd w:id="92"/>
            <w:bookmarkEnd w:id="93"/>
            <w:bookmarkEnd w:id="94"/>
            <w:bookmarkEnd w:id="95"/>
            <w:bookmarkEnd w:id="96"/>
            <w:bookmarkEnd w:id="97"/>
            <w:bookmarkEnd w:id="98"/>
          </w:p>
        </w:tc>
        <w:tc>
          <w:tcPr>
            <w:tcW w:w="992" w:type="dxa"/>
            <w:tcBorders>
              <w:right w:val="single" w:color="auto" w:sz="4" w:space="0"/>
            </w:tcBorders>
            <w:vAlign w:val="center"/>
          </w:tcPr>
          <w:p>
            <w:pPr>
              <w:pStyle w:val="10"/>
              <w:spacing w:line="360" w:lineRule="auto"/>
              <w:ind w:firstLine="0" w:firstLineChars="0"/>
              <w:contextualSpacing/>
              <w:jc w:val="center"/>
              <w:rPr>
                <w:rFonts w:ascii="宋体" w:hAnsi="宋体" w:eastAsia="宋体" w:cs="宋体"/>
                <w:color w:val="auto"/>
                <w:kern w:val="2"/>
                <w:sz w:val="24"/>
                <w:szCs w:val="24"/>
              </w:rPr>
            </w:pPr>
          </w:p>
        </w:tc>
        <w:tc>
          <w:tcPr>
            <w:tcW w:w="3292" w:type="dxa"/>
            <w:tcBorders>
              <w:left w:val="single" w:color="auto" w:sz="4" w:space="0"/>
            </w:tcBorders>
            <w:vAlign w:val="center"/>
          </w:tcPr>
          <w:p>
            <w:pPr>
              <w:pStyle w:val="10"/>
              <w:spacing w:line="360" w:lineRule="auto"/>
              <w:ind w:firstLine="0" w:firstLineChars="0"/>
              <w:contextualSpacing/>
              <w:jc w:val="center"/>
              <w:rPr>
                <w:rFonts w:ascii="宋体" w:hAnsi="宋体" w:eastAsia="宋体" w:cs="宋体"/>
                <w:color w:val="auto"/>
                <w:kern w:val="2"/>
                <w:sz w:val="24"/>
                <w:szCs w:val="24"/>
              </w:rPr>
            </w:pPr>
          </w:p>
        </w:tc>
        <w:tc>
          <w:tcPr>
            <w:tcW w:w="2963" w:type="dxa"/>
            <w:vAlign w:val="center"/>
          </w:tcPr>
          <w:p>
            <w:pPr>
              <w:pStyle w:val="10"/>
              <w:spacing w:line="360" w:lineRule="auto"/>
              <w:ind w:firstLine="0" w:firstLineChars="0"/>
              <w:contextualSpacing/>
              <w:jc w:val="center"/>
              <w:rPr>
                <w:rFonts w:ascii="宋体" w:hAnsi="宋体" w:eastAsia="宋体" w:cs="宋体"/>
                <w:color w:val="auto"/>
                <w:kern w:val="2"/>
                <w:sz w:val="24"/>
                <w:szCs w:val="24"/>
              </w:rPr>
            </w:pPr>
          </w:p>
        </w:tc>
        <w:tc>
          <w:tcPr>
            <w:tcW w:w="1616" w:type="dxa"/>
            <w:vAlign w:val="center"/>
          </w:tcPr>
          <w:p>
            <w:pPr>
              <w:pStyle w:val="10"/>
              <w:spacing w:line="360" w:lineRule="auto"/>
              <w:ind w:firstLine="0" w:firstLineChars="0"/>
              <w:contextualSpacing/>
              <w:jc w:val="center"/>
              <w:rPr>
                <w:rFonts w:ascii="宋体" w:hAnsi="宋体" w:eastAsia="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pPr>
              <w:pStyle w:val="10"/>
              <w:spacing w:line="360" w:lineRule="auto"/>
              <w:ind w:firstLine="0" w:firstLineChars="0"/>
              <w:contextualSpacing/>
              <w:jc w:val="center"/>
              <w:rPr>
                <w:rFonts w:ascii="宋体" w:hAnsi="宋体" w:eastAsia="宋体" w:cs="宋体"/>
                <w:color w:val="auto"/>
                <w:kern w:val="2"/>
                <w:sz w:val="24"/>
                <w:szCs w:val="24"/>
              </w:rPr>
            </w:pPr>
            <w:bookmarkStart w:id="99" w:name="_Toc297193191"/>
            <w:bookmarkStart w:id="100" w:name="_Toc373333695"/>
            <w:bookmarkStart w:id="101" w:name="_Toc383699912"/>
            <w:bookmarkStart w:id="102" w:name="_Toc295404987"/>
            <w:bookmarkStart w:id="103" w:name="_Toc173066407"/>
            <w:bookmarkStart w:id="104" w:name="_Toc254970594"/>
            <w:bookmarkStart w:id="105" w:name="_Toc254970735"/>
            <w:bookmarkStart w:id="106" w:name="_Toc173211906"/>
            <w:bookmarkStart w:id="107" w:name="_Toc301781617"/>
            <w:r>
              <w:rPr>
                <w:rFonts w:hint="eastAsia" w:ascii="宋体" w:hAnsi="宋体" w:eastAsia="宋体" w:cs="宋体"/>
                <w:color w:val="auto"/>
                <w:kern w:val="2"/>
                <w:sz w:val="24"/>
                <w:szCs w:val="24"/>
              </w:rPr>
              <w:t>2</w:t>
            </w:r>
            <w:bookmarkEnd w:id="99"/>
            <w:bookmarkEnd w:id="100"/>
            <w:bookmarkEnd w:id="101"/>
            <w:bookmarkEnd w:id="102"/>
            <w:bookmarkEnd w:id="103"/>
            <w:bookmarkEnd w:id="104"/>
            <w:bookmarkEnd w:id="105"/>
            <w:bookmarkEnd w:id="106"/>
            <w:bookmarkEnd w:id="107"/>
          </w:p>
        </w:tc>
        <w:tc>
          <w:tcPr>
            <w:tcW w:w="992" w:type="dxa"/>
            <w:tcBorders>
              <w:right w:val="single" w:color="auto" w:sz="4" w:space="0"/>
            </w:tcBorders>
            <w:vAlign w:val="center"/>
          </w:tcPr>
          <w:p>
            <w:pPr>
              <w:pStyle w:val="10"/>
              <w:spacing w:line="360" w:lineRule="auto"/>
              <w:ind w:firstLine="0" w:firstLineChars="0"/>
              <w:contextualSpacing/>
              <w:jc w:val="center"/>
              <w:rPr>
                <w:rFonts w:ascii="宋体" w:hAnsi="宋体" w:eastAsia="宋体" w:cs="宋体"/>
                <w:color w:val="auto"/>
                <w:kern w:val="2"/>
                <w:sz w:val="24"/>
                <w:szCs w:val="24"/>
              </w:rPr>
            </w:pPr>
          </w:p>
        </w:tc>
        <w:tc>
          <w:tcPr>
            <w:tcW w:w="3292" w:type="dxa"/>
            <w:tcBorders>
              <w:left w:val="single" w:color="auto" w:sz="4" w:space="0"/>
            </w:tcBorders>
            <w:vAlign w:val="center"/>
          </w:tcPr>
          <w:p>
            <w:pPr>
              <w:pStyle w:val="10"/>
              <w:spacing w:line="360" w:lineRule="auto"/>
              <w:ind w:firstLine="0" w:firstLineChars="0"/>
              <w:contextualSpacing/>
              <w:jc w:val="center"/>
              <w:rPr>
                <w:rFonts w:ascii="宋体" w:hAnsi="宋体" w:eastAsia="宋体" w:cs="宋体"/>
                <w:color w:val="auto"/>
                <w:kern w:val="2"/>
                <w:sz w:val="24"/>
                <w:szCs w:val="24"/>
              </w:rPr>
            </w:pPr>
          </w:p>
        </w:tc>
        <w:tc>
          <w:tcPr>
            <w:tcW w:w="2963" w:type="dxa"/>
            <w:vAlign w:val="center"/>
          </w:tcPr>
          <w:p>
            <w:pPr>
              <w:pStyle w:val="10"/>
              <w:spacing w:line="360" w:lineRule="auto"/>
              <w:ind w:firstLine="0" w:firstLineChars="0"/>
              <w:contextualSpacing/>
              <w:jc w:val="center"/>
              <w:rPr>
                <w:rFonts w:ascii="宋体" w:hAnsi="宋体" w:eastAsia="宋体" w:cs="宋体"/>
                <w:color w:val="auto"/>
                <w:kern w:val="2"/>
                <w:sz w:val="24"/>
                <w:szCs w:val="24"/>
              </w:rPr>
            </w:pPr>
          </w:p>
        </w:tc>
        <w:tc>
          <w:tcPr>
            <w:tcW w:w="1616" w:type="dxa"/>
            <w:vAlign w:val="center"/>
          </w:tcPr>
          <w:p>
            <w:pPr>
              <w:pStyle w:val="10"/>
              <w:spacing w:line="360" w:lineRule="auto"/>
              <w:ind w:firstLine="0" w:firstLineChars="0"/>
              <w:contextualSpacing/>
              <w:jc w:val="center"/>
              <w:rPr>
                <w:rFonts w:ascii="宋体" w:hAnsi="宋体" w:eastAsia="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pPr>
              <w:pStyle w:val="10"/>
              <w:spacing w:line="360" w:lineRule="auto"/>
              <w:ind w:firstLine="0" w:firstLineChars="0"/>
              <w:contextualSpacing/>
              <w:jc w:val="center"/>
              <w:rPr>
                <w:rFonts w:ascii="宋体" w:hAnsi="宋体" w:eastAsia="宋体" w:cs="宋体"/>
                <w:color w:val="auto"/>
                <w:kern w:val="2"/>
                <w:sz w:val="24"/>
                <w:szCs w:val="24"/>
              </w:rPr>
            </w:pPr>
            <w:bookmarkStart w:id="108" w:name="_Toc254970736"/>
            <w:bookmarkStart w:id="109" w:name="_Toc301781618"/>
            <w:bookmarkStart w:id="110" w:name="_Toc173066408"/>
            <w:bookmarkStart w:id="111" w:name="_Toc297193192"/>
            <w:bookmarkStart w:id="112" w:name="_Toc383699913"/>
            <w:bookmarkStart w:id="113" w:name="_Toc295404988"/>
            <w:bookmarkStart w:id="114" w:name="_Toc173211907"/>
            <w:bookmarkStart w:id="115" w:name="_Toc373333696"/>
            <w:bookmarkStart w:id="116" w:name="_Toc254970595"/>
            <w:r>
              <w:rPr>
                <w:rFonts w:hint="eastAsia" w:ascii="宋体" w:hAnsi="宋体" w:eastAsia="宋体" w:cs="宋体"/>
                <w:color w:val="auto"/>
                <w:kern w:val="2"/>
                <w:sz w:val="24"/>
                <w:szCs w:val="24"/>
              </w:rPr>
              <w:t>3</w:t>
            </w:r>
            <w:bookmarkEnd w:id="108"/>
            <w:bookmarkEnd w:id="109"/>
            <w:bookmarkEnd w:id="110"/>
            <w:bookmarkEnd w:id="111"/>
            <w:bookmarkEnd w:id="112"/>
            <w:bookmarkEnd w:id="113"/>
            <w:bookmarkEnd w:id="114"/>
            <w:bookmarkEnd w:id="115"/>
            <w:bookmarkEnd w:id="116"/>
          </w:p>
        </w:tc>
        <w:tc>
          <w:tcPr>
            <w:tcW w:w="992" w:type="dxa"/>
            <w:tcBorders>
              <w:right w:val="single" w:color="auto" w:sz="4" w:space="0"/>
            </w:tcBorders>
            <w:vAlign w:val="center"/>
          </w:tcPr>
          <w:p>
            <w:pPr>
              <w:pStyle w:val="10"/>
              <w:spacing w:line="360" w:lineRule="auto"/>
              <w:ind w:firstLine="0" w:firstLineChars="0"/>
              <w:contextualSpacing/>
              <w:jc w:val="center"/>
              <w:rPr>
                <w:rFonts w:ascii="宋体" w:hAnsi="宋体" w:eastAsia="宋体" w:cs="宋体"/>
                <w:color w:val="auto"/>
                <w:kern w:val="2"/>
                <w:sz w:val="24"/>
                <w:szCs w:val="24"/>
              </w:rPr>
            </w:pPr>
          </w:p>
        </w:tc>
        <w:tc>
          <w:tcPr>
            <w:tcW w:w="3292" w:type="dxa"/>
            <w:tcBorders>
              <w:left w:val="single" w:color="auto" w:sz="4" w:space="0"/>
            </w:tcBorders>
            <w:vAlign w:val="center"/>
          </w:tcPr>
          <w:p>
            <w:pPr>
              <w:pStyle w:val="10"/>
              <w:spacing w:line="360" w:lineRule="auto"/>
              <w:ind w:firstLine="0" w:firstLineChars="0"/>
              <w:contextualSpacing/>
              <w:jc w:val="center"/>
              <w:rPr>
                <w:rFonts w:ascii="宋体" w:hAnsi="宋体" w:eastAsia="宋体" w:cs="宋体"/>
                <w:color w:val="auto"/>
                <w:kern w:val="2"/>
                <w:sz w:val="24"/>
                <w:szCs w:val="24"/>
              </w:rPr>
            </w:pPr>
          </w:p>
        </w:tc>
        <w:tc>
          <w:tcPr>
            <w:tcW w:w="2963" w:type="dxa"/>
            <w:vAlign w:val="center"/>
          </w:tcPr>
          <w:p>
            <w:pPr>
              <w:pStyle w:val="10"/>
              <w:spacing w:line="360" w:lineRule="auto"/>
              <w:ind w:firstLine="0" w:firstLineChars="0"/>
              <w:contextualSpacing/>
              <w:jc w:val="center"/>
              <w:rPr>
                <w:rFonts w:ascii="宋体" w:hAnsi="宋体" w:eastAsia="宋体" w:cs="宋体"/>
                <w:color w:val="auto"/>
                <w:kern w:val="2"/>
                <w:sz w:val="24"/>
                <w:szCs w:val="24"/>
              </w:rPr>
            </w:pPr>
          </w:p>
        </w:tc>
        <w:tc>
          <w:tcPr>
            <w:tcW w:w="1616" w:type="dxa"/>
            <w:vAlign w:val="center"/>
          </w:tcPr>
          <w:p>
            <w:pPr>
              <w:pStyle w:val="10"/>
              <w:spacing w:line="360" w:lineRule="auto"/>
              <w:ind w:firstLine="0" w:firstLineChars="0"/>
              <w:contextualSpacing/>
              <w:jc w:val="center"/>
              <w:rPr>
                <w:rFonts w:ascii="宋体" w:hAnsi="宋体" w:eastAsia="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pPr>
              <w:pStyle w:val="10"/>
              <w:spacing w:line="360" w:lineRule="auto"/>
              <w:ind w:firstLine="0" w:firstLineChars="0"/>
              <w:contextualSpacing/>
              <w:jc w:val="center"/>
              <w:rPr>
                <w:rFonts w:ascii="宋体" w:hAnsi="宋体" w:eastAsia="宋体" w:cs="宋体"/>
                <w:color w:val="auto"/>
                <w:kern w:val="2"/>
                <w:sz w:val="24"/>
                <w:szCs w:val="24"/>
              </w:rPr>
            </w:pPr>
            <w:bookmarkStart w:id="117" w:name="_Toc383699914"/>
            <w:bookmarkStart w:id="118" w:name="_Toc295404989"/>
            <w:bookmarkStart w:id="119" w:name="_Toc254970596"/>
            <w:bookmarkStart w:id="120" w:name="_Toc297193193"/>
            <w:bookmarkStart w:id="121" w:name="_Toc254970737"/>
            <w:bookmarkStart w:id="122" w:name="_Toc173211908"/>
            <w:bookmarkStart w:id="123" w:name="_Toc373333697"/>
            <w:bookmarkStart w:id="124" w:name="_Toc173066409"/>
            <w:bookmarkStart w:id="125" w:name="_Toc301781619"/>
            <w:r>
              <w:rPr>
                <w:rFonts w:hint="eastAsia" w:ascii="宋体" w:hAnsi="宋体" w:eastAsia="宋体" w:cs="宋体"/>
                <w:color w:val="auto"/>
                <w:kern w:val="2"/>
                <w:sz w:val="24"/>
                <w:szCs w:val="24"/>
              </w:rPr>
              <w:t>4</w:t>
            </w:r>
            <w:bookmarkEnd w:id="117"/>
            <w:bookmarkEnd w:id="118"/>
            <w:bookmarkEnd w:id="119"/>
            <w:bookmarkEnd w:id="120"/>
            <w:bookmarkEnd w:id="121"/>
            <w:bookmarkEnd w:id="122"/>
            <w:bookmarkEnd w:id="123"/>
            <w:bookmarkEnd w:id="124"/>
            <w:bookmarkEnd w:id="125"/>
          </w:p>
        </w:tc>
        <w:tc>
          <w:tcPr>
            <w:tcW w:w="992" w:type="dxa"/>
            <w:tcBorders>
              <w:right w:val="single" w:color="auto" w:sz="4" w:space="0"/>
            </w:tcBorders>
            <w:vAlign w:val="center"/>
          </w:tcPr>
          <w:p>
            <w:pPr>
              <w:pStyle w:val="10"/>
              <w:spacing w:line="360" w:lineRule="auto"/>
              <w:ind w:firstLine="0" w:firstLineChars="0"/>
              <w:contextualSpacing/>
              <w:jc w:val="center"/>
              <w:rPr>
                <w:rFonts w:ascii="宋体" w:hAnsi="宋体" w:eastAsia="宋体" w:cs="宋体"/>
                <w:color w:val="auto"/>
                <w:kern w:val="2"/>
                <w:sz w:val="24"/>
                <w:szCs w:val="24"/>
              </w:rPr>
            </w:pPr>
          </w:p>
        </w:tc>
        <w:tc>
          <w:tcPr>
            <w:tcW w:w="3292" w:type="dxa"/>
            <w:tcBorders>
              <w:left w:val="single" w:color="auto" w:sz="4" w:space="0"/>
            </w:tcBorders>
            <w:vAlign w:val="center"/>
          </w:tcPr>
          <w:p>
            <w:pPr>
              <w:pStyle w:val="10"/>
              <w:spacing w:line="360" w:lineRule="auto"/>
              <w:ind w:firstLine="0" w:firstLineChars="0"/>
              <w:contextualSpacing/>
              <w:jc w:val="center"/>
              <w:rPr>
                <w:rFonts w:ascii="宋体" w:hAnsi="宋体" w:eastAsia="宋体" w:cs="宋体"/>
                <w:color w:val="auto"/>
                <w:kern w:val="2"/>
                <w:sz w:val="24"/>
                <w:szCs w:val="24"/>
              </w:rPr>
            </w:pPr>
          </w:p>
        </w:tc>
        <w:tc>
          <w:tcPr>
            <w:tcW w:w="2963" w:type="dxa"/>
            <w:vAlign w:val="center"/>
          </w:tcPr>
          <w:p>
            <w:pPr>
              <w:pStyle w:val="10"/>
              <w:spacing w:line="360" w:lineRule="auto"/>
              <w:ind w:firstLine="0" w:firstLineChars="0"/>
              <w:contextualSpacing/>
              <w:jc w:val="center"/>
              <w:rPr>
                <w:rFonts w:ascii="宋体" w:hAnsi="宋体" w:eastAsia="宋体" w:cs="宋体"/>
                <w:color w:val="auto"/>
                <w:kern w:val="2"/>
                <w:sz w:val="24"/>
                <w:szCs w:val="24"/>
              </w:rPr>
            </w:pPr>
          </w:p>
        </w:tc>
        <w:tc>
          <w:tcPr>
            <w:tcW w:w="1616" w:type="dxa"/>
            <w:vAlign w:val="center"/>
          </w:tcPr>
          <w:p>
            <w:pPr>
              <w:pStyle w:val="10"/>
              <w:spacing w:line="360" w:lineRule="auto"/>
              <w:ind w:firstLine="0" w:firstLineChars="0"/>
              <w:contextualSpacing/>
              <w:jc w:val="center"/>
              <w:rPr>
                <w:rFonts w:ascii="宋体" w:hAnsi="宋体" w:eastAsia="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pPr>
              <w:pStyle w:val="10"/>
              <w:spacing w:line="360" w:lineRule="auto"/>
              <w:ind w:firstLine="0" w:firstLineChars="0"/>
              <w:contextualSpacing/>
              <w:jc w:val="center"/>
              <w:rPr>
                <w:rFonts w:ascii="宋体" w:hAnsi="宋体" w:eastAsia="宋体" w:cs="宋体"/>
                <w:color w:val="auto"/>
                <w:kern w:val="2"/>
                <w:sz w:val="24"/>
                <w:szCs w:val="24"/>
              </w:rPr>
            </w:pPr>
            <w:bookmarkStart w:id="126" w:name="_Toc383699915"/>
            <w:bookmarkStart w:id="127" w:name="_Toc254970597"/>
            <w:bookmarkStart w:id="128" w:name="_Toc295404990"/>
            <w:bookmarkStart w:id="129" w:name="_Toc254970738"/>
            <w:bookmarkStart w:id="130" w:name="_Toc301781620"/>
            <w:bookmarkStart w:id="131" w:name="_Toc373333698"/>
            <w:bookmarkStart w:id="132" w:name="_Toc173066410"/>
            <w:bookmarkStart w:id="133" w:name="_Toc173211909"/>
            <w:bookmarkStart w:id="134" w:name="_Toc297193194"/>
            <w:r>
              <w:rPr>
                <w:rFonts w:hint="eastAsia" w:ascii="宋体" w:hAnsi="宋体" w:eastAsia="宋体" w:cs="宋体"/>
                <w:color w:val="auto"/>
                <w:kern w:val="2"/>
                <w:sz w:val="24"/>
                <w:szCs w:val="24"/>
              </w:rPr>
              <w:t>5</w:t>
            </w:r>
            <w:bookmarkEnd w:id="126"/>
            <w:bookmarkEnd w:id="127"/>
            <w:bookmarkEnd w:id="128"/>
            <w:bookmarkEnd w:id="129"/>
            <w:bookmarkEnd w:id="130"/>
            <w:bookmarkEnd w:id="131"/>
            <w:bookmarkEnd w:id="132"/>
            <w:bookmarkEnd w:id="133"/>
            <w:bookmarkEnd w:id="134"/>
          </w:p>
        </w:tc>
        <w:tc>
          <w:tcPr>
            <w:tcW w:w="992" w:type="dxa"/>
            <w:tcBorders>
              <w:right w:val="single" w:color="auto" w:sz="4" w:space="0"/>
            </w:tcBorders>
            <w:vAlign w:val="center"/>
          </w:tcPr>
          <w:p>
            <w:pPr>
              <w:pStyle w:val="10"/>
              <w:spacing w:line="360" w:lineRule="auto"/>
              <w:ind w:firstLine="0" w:firstLineChars="0"/>
              <w:contextualSpacing/>
              <w:jc w:val="center"/>
              <w:rPr>
                <w:rFonts w:ascii="宋体" w:hAnsi="宋体" w:eastAsia="宋体" w:cs="宋体"/>
                <w:color w:val="auto"/>
                <w:kern w:val="2"/>
                <w:sz w:val="24"/>
                <w:szCs w:val="24"/>
              </w:rPr>
            </w:pPr>
          </w:p>
        </w:tc>
        <w:tc>
          <w:tcPr>
            <w:tcW w:w="3292" w:type="dxa"/>
            <w:tcBorders>
              <w:left w:val="single" w:color="auto" w:sz="4" w:space="0"/>
            </w:tcBorders>
            <w:vAlign w:val="center"/>
          </w:tcPr>
          <w:p>
            <w:pPr>
              <w:pStyle w:val="10"/>
              <w:spacing w:line="360" w:lineRule="auto"/>
              <w:ind w:firstLine="0" w:firstLineChars="0"/>
              <w:contextualSpacing/>
              <w:jc w:val="center"/>
              <w:rPr>
                <w:rFonts w:ascii="宋体" w:hAnsi="宋体" w:eastAsia="宋体" w:cs="宋体"/>
                <w:color w:val="auto"/>
                <w:kern w:val="2"/>
                <w:sz w:val="24"/>
                <w:szCs w:val="24"/>
              </w:rPr>
            </w:pPr>
          </w:p>
        </w:tc>
        <w:tc>
          <w:tcPr>
            <w:tcW w:w="2963" w:type="dxa"/>
            <w:vAlign w:val="center"/>
          </w:tcPr>
          <w:p>
            <w:pPr>
              <w:pStyle w:val="10"/>
              <w:spacing w:line="360" w:lineRule="auto"/>
              <w:ind w:firstLine="0" w:firstLineChars="0"/>
              <w:contextualSpacing/>
              <w:jc w:val="center"/>
              <w:rPr>
                <w:rFonts w:ascii="宋体" w:hAnsi="宋体" w:eastAsia="宋体" w:cs="宋体"/>
                <w:color w:val="auto"/>
                <w:kern w:val="2"/>
                <w:sz w:val="24"/>
                <w:szCs w:val="24"/>
              </w:rPr>
            </w:pPr>
          </w:p>
        </w:tc>
        <w:tc>
          <w:tcPr>
            <w:tcW w:w="1616" w:type="dxa"/>
            <w:vAlign w:val="center"/>
          </w:tcPr>
          <w:p>
            <w:pPr>
              <w:pStyle w:val="10"/>
              <w:spacing w:line="360" w:lineRule="auto"/>
              <w:ind w:firstLine="0" w:firstLineChars="0"/>
              <w:contextualSpacing/>
              <w:jc w:val="center"/>
              <w:rPr>
                <w:rFonts w:ascii="宋体" w:hAnsi="宋体" w:eastAsia="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1" w:type="dxa"/>
            <w:vAlign w:val="center"/>
          </w:tcPr>
          <w:p>
            <w:pPr>
              <w:pStyle w:val="10"/>
              <w:spacing w:line="360" w:lineRule="auto"/>
              <w:ind w:firstLine="0" w:firstLineChars="0"/>
              <w:contextualSpacing/>
              <w:jc w:val="center"/>
              <w:rPr>
                <w:rFonts w:ascii="宋体" w:hAnsi="宋体" w:eastAsia="宋体" w:cs="宋体"/>
                <w:color w:val="auto"/>
                <w:kern w:val="2"/>
                <w:sz w:val="24"/>
                <w:szCs w:val="24"/>
              </w:rPr>
            </w:pPr>
            <w:bookmarkStart w:id="135" w:name="_Toc254970602"/>
            <w:bookmarkStart w:id="136" w:name="_Toc173066415"/>
            <w:bookmarkStart w:id="137" w:name="_Toc301781621"/>
            <w:bookmarkStart w:id="138" w:name="_Toc373333699"/>
            <w:bookmarkStart w:id="139" w:name="_Toc173211914"/>
            <w:bookmarkStart w:id="140" w:name="_Toc254970743"/>
            <w:bookmarkStart w:id="141" w:name="_Toc295404991"/>
            <w:bookmarkStart w:id="142" w:name="_Toc383699916"/>
            <w:bookmarkStart w:id="143" w:name="_Toc297193195"/>
            <w:r>
              <w:rPr>
                <w:rFonts w:hint="eastAsia" w:ascii="宋体" w:hAnsi="宋体" w:eastAsia="宋体" w:cs="宋体"/>
                <w:color w:val="auto"/>
                <w:kern w:val="2"/>
                <w:sz w:val="24"/>
                <w:szCs w:val="24"/>
              </w:rPr>
              <w:t>…</w:t>
            </w:r>
            <w:bookmarkEnd w:id="135"/>
            <w:bookmarkEnd w:id="136"/>
            <w:bookmarkEnd w:id="137"/>
            <w:bookmarkEnd w:id="138"/>
            <w:bookmarkEnd w:id="139"/>
            <w:bookmarkEnd w:id="140"/>
            <w:bookmarkEnd w:id="141"/>
            <w:bookmarkEnd w:id="142"/>
            <w:bookmarkEnd w:id="143"/>
          </w:p>
        </w:tc>
        <w:tc>
          <w:tcPr>
            <w:tcW w:w="992" w:type="dxa"/>
            <w:tcBorders>
              <w:right w:val="single" w:color="auto" w:sz="4" w:space="0"/>
            </w:tcBorders>
            <w:vAlign w:val="center"/>
          </w:tcPr>
          <w:p>
            <w:pPr>
              <w:pStyle w:val="10"/>
              <w:spacing w:line="360" w:lineRule="auto"/>
              <w:ind w:firstLine="0" w:firstLineChars="0"/>
              <w:contextualSpacing/>
              <w:jc w:val="center"/>
              <w:rPr>
                <w:rFonts w:ascii="宋体" w:hAnsi="宋体" w:eastAsia="宋体" w:cs="宋体"/>
                <w:color w:val="auto"/>
                <w:kern w:val="2"/>
                <w:sz w:val="24"/>
                <w:szCs w:val="24"/>
              </w:rPr>
            </w:pPr>
          </w:p>
        </w:tc>
        <w:tc>
          <w:tcPr>
            <w:tcW w:w="3292" w:type="dxa"/>
            <w:tcBorders>
              <w:left w:val="single" w:color="auto" w:sz="4" w:space="0"/>
            </w:tcBorders>
            <w:vAlign w:val="center"/>
          </w:tcPr>
          <w:p>
            <w:pPr>
              <w:pStyle w:val="10"/>
              <w:spacing w:line="360" w:lineRule="auto"/>
              <w:ind w:firstLine="0" w:firstLineChars="0"/>
              <w:contextualSpacing/>
              <w:jc w:val="center"/>
              <w:rPr>
                <w:rFonts w:ascii="宋体" w:hAnsi="宋体" w:eastAsia="宋体" w:cs="宋体"/>
                <w:color w:val="auto"/>
                <w:kern w:val="2"/>
                <w:sz w:val="24"/>
                <w:szCs w:val="24"/>
              </w:rPr>
            </w:pPr>
          </w:p>
        </w:tc>
        <w:tc>
          <w:tcPr>
            <w:tcW w:w="2963" w:type="dxa"/>
            <w:vAlign w:val="center"/>
          </w:tcPr>
          <w:p>
            <w:pPr>
              <w:pStyle w:val="10"/>
              <w:spacing w:line="360" w:lineRule="auto"/>
              <w:ind w:firstLine="0" w:firstLineChars="0"/>
              <w:contextualSpacing/>
              <w:jc w:val="center"/>
              <w:rPr>
                <w:rFonts w:ascii="宋体" w:hAnsi="宋体" w:eastAsia="宋体" w:cs="宋体"/>
                <w:color w:val="auto"/>
                <w:kern w:val="2"/>
                <w:sz w:val="24"/>
                <w:szCs w:val="24"/>
              </w:rPr>
            </w:pPr>
          </w:p>
        </w:tc>
        <w:tc>
          <w:tcPr>
            <w:tcW w:w="1616" w:type="dxa"/>
            <w:tcBorders>
              <w:right w:val="single" w:color="auto" w:sz="4" w:space="0"/>
            </w:tcBorders>
            <w:vAlign w:val="center"/>
          </w:tcPr>
          <w:p>
            <w:pPr>
              <w:pStyle w:val="10"/>
              <w:spacing w:line="360" w:lineRule="auto"/>
              <w:ind w:firstLine="0" w:firstLineChars="0"/>
              <w:contextualSpacing/>
              <w:jc w:val="center"/>
              <w:rPr>
                <w:rFonts w:ascii="宋体" w:hAnsi="宋体" w:eastAsia="宋体" w:cs="宋体"/>
                <w:color w:val="auto"/>
                <w:kern w:val="2"/>
                <w:sz w:val="24"/>
                <w:szCs w:val="24"/>
              </w:rPr>
            </w:pPr>
          </w:p>
        </w:tc>
      </w:tr>
    </w:tbl>
    <w:p>
      <w:pPr>
        <w:adjustRightInd w:val="0"/>
        <w:spacing w:line="360" w:lineRule="auto"/>
        <w:contextualSpacing/>
        <w:rPr>
          <w:rFonts w:ascii="宋体" w:hAnsi="宋体" w:cs="宋体"/>
          <w:color w:val="auto"/>
          <w:sz w:val="24"/>
        </w:rPr>
      </w:pPr>
    </w:p>
    <w:p>
      <w:pPr>
        <w:pStyle w:val="10"/>
        <w:spacing w:line="360" w:lineRule="auto"/>
        <w:ind w:firstLine="0" w:firstLineChars="0"/>
        <w:contextualSpacing/>
        <w:rPr>
          <w:rFonts w:ascii="宋体" w:hAnsi="宋体" w:eastAsia="宋体" w:cs="宋体"/>
          <w:color w:val="auto"/>
          <w:sz w:val="24"/>
          <w:szCs w:val="24"/>
        </w:rPr>
      </w:pPr>
      <w:r>
        <w:rPr>
          <w:rFonts w:hint="eastAsia" w:ascii="宋体" w:hAnsi="宋体" w:eastAsia="宋体" w:cs="宋体"/>
          <w:color w:val="auto"/>
          <w:sz w:val="24"/>
          <w:szCs w:val="24"/>
        </w:rPr>
        <w:t>注：</w:t>
      </w:r>
    </w:p>
    <w:p>
      <w:pPr>
        <w:pStyle w:val="10"/>
        <w:spacing w:line="360" w:lineRule="auto"/>
        <w:ind w:firstLine="0" w:firstLineChars="0"/>
        <w:contextualSpacing/>
        <w:rPr>
          <w:rFonts w:ascii="宋体" w:hAnsi="宋体" w:eastAsia="宋体" w:cs="宋体"/>
          <w:color w:val="auto"/>
          <w:sz w:val="24"/>
          <w:szCs w:val="24"/>
        </w:rPr>
      </w:pPr>
      <w:r>
        <w:rPr>
          <w:rFonts w:hint="eastAsia" w:ascii="宋体" w:hAnsi="宋体" w:eastAsia="宋体" w:cs="宋体"/>
          <w:color w:val="auto"/>
          <w:sz w:val="24"/>
          <w:szCs w:val="24"/>
        </w:rPr>
        <w:t>1. 说明：应对照磋商文件“第三章 采购需求”中的技术要求逐条作出明确响应，并作出偏离说明。</w:t>
      </w:r>
    </w:p>
    <w:p>
      <w:pPr>
        <w:pStyle w:val="10"/>
        <w:spacing w:line="360" w:lineRule="auto"/>
        <w:ind w:firstLine="0" w:firstLineChars="0"/>
        <w:contextualSpacing/>
        <w:rPr>
          <w:rFonts w:ascii="宋体" w:hAnsi="宋体" w:eastAsia="宋体" w:cs="宋体"/>
          <w:color w:val="auto"/>
          <w:sz w:val="24"/>
          <w:szCs w:val="24"/>
        </w:rPr>
      </w:pPr>
      <w:r>
        <w:rPr>
          <w:rFonts w:hint="eastAsia" w:ascii="宋体" w:hAnsi="宋体" w:eastAsia="宋体" w:cs="宋体"/>
          <w:color w:val="auto"/>
          <w:sz w:val="24"/>
          <w:szCs w:val="24"/>
        </w:rPr>
        <w:t>2.供应商应根据自身的承诺，对照磋商文件要求，在“偏离说明”中注明“正偏离”、“负偏离”或者“无偏离”。既不属于“正偏离”也不属于“负偏离”即为“无偏离”。</w:t>
      </w:r>
    </w:p>
    <w:p>
      <w:pPr>
        <w:spacing w:line="360" w:lineRule="auto"/>
        <w:ind w:right="-817" w:rightChars="-389"/>
        <w:contextualSpacing/>
        <w:rPr>
          <w:rFonts w:ascii="宋体" w:hAnsi="宋体" w:cs="宋体"/>
          <w:color w:val="auto"/>
          <w:sz w:val="24"/>
        </w:rPr>
      </w:pPr>
    </w:p>
    <w:p>
      <w:pPr>
        <w:spacing w:line="360" w:lineRule="auto"/>
        <w:ind w:right="-817" w:rightChars="-389" w:firstLine="960" w:firstLineChars="400"/>
        <w:contextualSpacing/>
        <w:rPr>
          <w:rFonts w:ascii="宋体" w:hAnsi="宋体" w:cs="宋体"/>
          <w:color w:val="auto"/>
          <w:sz w:val="24"/>
        </w:rPr>
      </w:pPr>
      <w:r>
        <w:rPr>
          <w:rFonts w:hint="eastAsia" w:ascii="宋体" w:hAnsi="宋体" w:cs="宋体"/>
          <w:color w:val="auto"/>
          <w:sz w:val="24"/>
        </w:rPr>
        <w:t xml:space="preserve">法定代表人或者委托代理人（签字）：                    </w:t>
      </w:r>
    </w:p>
    <w:p>
      <w:pPr>
        <w:spacing w:line="360" w:lineRule="auto"/>
        <w:ind w:right="-817" w:rightChars="-389" w:firstLine="2640" w:firstLineChars="1100"/>
        <w:contextualSpacing/>
        <w:rPr>
          <w:rFonts w:ascii="宋体" w:hAnsi="宋体" w:cs="宋体"/>
          <w:color w:val="auto"/>
          <w:sz w:val="24"/>
        </w:rPr>
      </w:pPr>
      <w:r>
        <w:rPr>
          <w:rFonts w:hint="eastAsia" w:ascii="宋体" w:hAnsi="宋体" w:cs="宋体"/>
          <w:color w:val="auto"/>
          <w:sz w:val="24"/>
        </w:rPr>
        <w:t xml:space="preserve">供应商（盖公章）：      </w:t>
      </w:r>
    </w:p>
    <w:p>
      <w:pPr>
        <w:spacing w:line="360" w:lineRule="auto"/>
        <w:ind w:right="-817" w:rightChars="-389" w:firstLine="4080" w:firstLineChars="1700"/>
        <w:contextualSpacing/>
        <w:rPr>
          <w:rFonts w:ascii="宋体" w:hAnsi="宋体" w:cs="宋体"/>
          <w:color w:val="auto"/>
          <w:sz w:val="24"/>
        </w:rPr>
      </w:pPr>
      <w:r>
        <w:rPr>
          <w:rFonts w:hint="eastAsia" w:ascii="宋体" w:hAnsi="宋体" w:cs="宋体"/>
          <w:color w:val="auto"/>
          <w:sz w:val="24"/>
        </w:rPr>
        <w:t>日期：   年   月   日</w:t>
      </w:r>
    </w:p>
    <w:p>
      <w:pPr>
        <w:snapToGrid w:val="0"/>
        <w:spacing w:line="400" w:lineRule="exact"/>
        <w:jc w:val="left"/>
        <w:rPr>
          <w:rFonts w:ascii="宋体" w:hAnsi="宋体" w:cs="宋体"/>
          <w:b/>
          <w:color w:val="auto"/>
          <w:sz w:val="24"/>
        </w:rPr>
      </w:pPr>
    </w:p>
    <w:p>
      <w:pPr>
        <w:snapToGrid w:val="0"/>
        <w:spacing w:line="400" w:lineRule="exact"/>
        <w:jc w:val="left"/>
        <w:rPr>
          <w:rFonts w:ascii="宋体" w:hAnsi="宋体" w:cs="宋体"/>
          <w:b/>
          <w:color w:val="auto"/>
          <w:sz w:val="24"/>
        </w:rPr>
      </w:pPr>
    </w:p>
    <w:p>
      <w:pPr>
        <w:snapToGrid w:val="0"/>
        <w:spacing w:line="400" w:lineRule="exact"/>
        <w:jc w:val="left"/>
        <w:rPr>
          <w:rFonts w:ascii="宋体" w:hAnsi="宋体" w:cs="宋体"/>
          <w:b/>
          <w:color w:val="auto"/>
          <w:sz w:val="24"/>
        </w:rPr>
      </w:pPr>
    </w:p>
    <w:p>
      <w:pPr>
        <w:snapToGrid w:val="0"/>
        <w:spacing w:line="400" w:lineRule="exact"/>
        <w:jc w:val="left"/>
        <w:rPr>
          <w:rFonts w:ascii="宋体" w:hAnsi="宋体" w:cs="宋体"/>
          <w:b/>
          <w:color w:val="auto"/>
          <w:sz w:val="24"/>
        </w:rPr>
      </w:pPr>
    </w:p>
    <w:p>
      <w:pPr>
        <w:snapToGrid w:val="0"/>
        <w:spacing w:line="400" w:lineRule="exact"/>
        <w:jc w:val="left"/>
        <w:rPr>
          <w:rFonts w:ascii="宋体" w:hAnsi="宋体" w:cs="宋体"/>
          <w:b/>
          <w:color w:val="auto"/>
          <w:sz w:val="24"/>
        </w:rPr>
      </w:pPr>
    </w:p>
    <w:p>
      <w:pPr>
        <w:snapToGrid w:val="0"/>
        <w:spacing w:line="400" w:lineRule="exact"/>
        <w:jc w:val="left"/>
        <w:rPr>
          <w:rFonts w:ascii="宋体" w:hAnsi="宋体" w:cs="宋体"/>
          <w:b/>
          <w:color w:val="auto"/>
          <w:sz w:val="24"/>
        </w:rPr>
      </w:pPr>
    </w:p>
    <w:p>
      <w:pPr>
        <w:snapToGrid w:val="0"/>
        <w:spacing w:line="400" w:lineRule="exact"/>
        <w:jc w:val="left"/>
        <w:rPr>
          <w:rFonts w:ascii="宋体" w:hAnsi="宋体" w:cs="宋体"/>
          <w:b/>
          <w:color w:val="auto"/>
          <w:sz w:val="24"/>
        </w:rPr>
      </w:pPr>
    </w:p>
    <w:p>
      <w:pPr>
        <w:snapToGrid w:val="0"/>
        <w:spacing w:line="400" w:lineRule="exact"/>
        <w:jc w:val="left"/>
        <w:rPr>
          <w:rFonts w:ascii="宋体" w:hAnsi="宋体" w:cs="宋体"/>
          <w:b/>
          <w:color w:val="auto"/>
          <w:sz w:val="24"/>
        </w:rPr>
      </w:pPr>
    </w:p>
    <w:p>
      <w:pPr>
        <w:snapToGrid w:val="0"/>
        <w:spacing w:line="400" w:lineRule="exact"/>
        <w:jc w:val="left"/>
        <w:rPr>
          <w:rFonts w:ascii="宋体" w:hAnsi="宋体" w:cs="宋体"/>
          <w:b/>
          <w:color w:val="auto"/>
          <w:sz w:val="24"/>
        </w:rPr>
      </w:pPr>
    </w:p>
    <w:p>
      <w:pPr>
        <w:adjustRightInd w:val="0"/>
        <w:snapToGrid w:val="0"/>
        <w:spacing w:line="300" w:lineRule="auto"/>
        <w:jc w:val="center"/>
        <w:rPr>
          <w:rFonts w:hint="eastAsia" w:ascii="宋体" w:hAnsi="宋体" w:cs="宋体"/>
          <w:bCs/>
          <w:color w:val="auto"/>
          <w:sz w:val="44"/>
          <w:szCs w:val="44"/>
        </w:rPr>
      </w:pPr>
      <w:r>
        <w:rPr>
          <w:rFonts w:hint="eastAsia" w:ascii="宋体" w:hAnsi="宋体" w:cs="宋体"/>
          <w:bCs/>
          <w:color w:val="auto"/>
          <w:sz w:val="44"/>
          <w:szCs w:val="44"/>
        </w:rPr>
        <w:t xml:space="preserve">服务承诺和质量保证措施（格式自拟） </w:t>
      </w:r>
    </w:p>
    <w:p>
      <w:pPr>
        <w:adjustRightInd w:val="0"/>
        <w:snapToGrid w:val="0"/>
        <w:spacing w:line="300" w:lineRule="auto"/>
        <w:jc w:val="center"/>
        <w:rPr>
          <w:rFonts w:hint="eastAsia" w:ascii="宋体" w:hAnsi="宋体" w:cs="宋体"/>
          <w:bCs/>
          <w:color w:val="auto"/>
          <w:sz w:val="44"/>
          <w:szCs w:val="44"/>
        </w:rPr>
      </w:pPr>
    </w:p>
    <w:p>
      <w:pPr>
        <w:adjustRightInd w:val="0"/>
        <w:snapToGrid w:val="0"/>
        <w:spacing w:line="300" w:lineRule="auto"/>
        <w:jc w:val="center"/>
        <w:rPr>
          <w:rFonts w:hint="eastAsia" w:ascii="方正小标宋简体" w:hAnsi="方正小标宋简体" w:eastAsia="方正小标宋简体" w:cs="方正小标宋简体"/>
          <w:bCs/>
          <w:color w:val="auto"/>
          <w:sz w:val="44"/>
          <w:szCs w:val="44"/>
        </w:rPr>
      </w:pPr>
      <w:r>
        <w:rPr>
          <w:rFonts w:hint="eastAsia" w:ascii="宋体" w:hAnsi="宋体" w:cs="宋体"/>
          <w:bCs/>
          <w:color w:val="auto"/>
          <w:sz w:val="44"/>
          <w:szCs w:val="44"/>
        </w:rPr>
        <w:t>项目实施的能力、人员情况；</w:t>
      </w:r>
    </w:p>
    <w:p>
      <w:pPr>
        <w:autoSpaceDE w:val="0"/>
        <w:autoSpaceDN w:val="0"/>
        <w:adjustRightInd w:val="0"/>
        <w:spacing w:line="360" w:lineRule="auto"/>
        <w:jc w:val="left"/>
        <w:rPr>
          <w:rFonts w:hint="eastAsia" w:ascii="宋体" w:hAnsi="宋体" w:cs="宋体"/>
          <w:b/>
          <w:color w:val="auto"/>
          <w:szCs w:val="30"/>
        </w:rPr>
      </w:pPr>
      <w:r>
        <w:rPr>
          <w:rFonts w:hint="eastAsia" w:ascii="宋体" w:hAnsi="宋体" w:cs="宋体"/>
          <w:b/>
          <w:color w:val="auto"/>
          <w:szCs w:val="30"/>
        </w:rPr>
        <w:t>1、拟投入的技术力量、人员配置</w:t>
      </w:r>
    </w:p>
    <w:p>
      <w:pPr>
        <w:spacing w:line="360" w:lineRule="exact"/>
        <w:ind w:firstLine="482" w:firstLineChars="200"/>
        <w:jc w:val="left"/>
        <w:rPr>
          <w:rFonts w:ascii="宋体" w:hAnsi="宋体" w:cs="宋体"/>
          <w:b/>
          <w:color w:val="auto"/>
          <w:sz w:val="24"/>
        </w:rPr>
      </w:pPr>
      <w:r>
        <w:rPr>
          <w:rFonts w:hint="eastAsia" w:ascii="宋体" w:hAnsi="宋体" w:cs="宋体"/>
          <w:b/>
          <w:color w:val="auto"/>
          <w:sz w:val="24"/>
        </w:rPr>
        <w:t>（1）项目负责人简历表</w:t>
      </w:r>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66"/>
        <w:gridCol w:w="1824"/>
        <w:gridCol w:w="546"/>
        <w:gridCol w:w="1012"/>
        <w:gridCol w:w="1397"/>
        <w:gridCol w:w="43"/>
        <w:gridCol w:w="1446"/>
        <w:gridCol w:w="1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66" w:type="dxa"/>
            <w:vAlign w:val="center"/>
          </w:tcPr>
          <w:p>
            <w:pPr>
              <w:spacing w:before="156" w:beforeLines="50" w:after="156" w:afterLines="50" w:line="240" w:lineRule="atLeast"/>
              <w:jc w:val="center"/>
              <w:rPr>
                <w:rFonts w:hint="eastAsia" w:ascii="宋体" w:hAnsi="宋体" w:cs="宋体"/>
                <w:color w:val="auto"/>
                <w:sz w:val="24"/>
              </w:rPr>
            </w:pPr>
            <w:r>
              <w:rPr>
                <w:rFonts w:hint="eastAsia" w:ascii="宋体" w:hAnsi="宋体" w:cs="宋体"/>
                <w:color w:val="auto"/>
                <w:sz w:val="24"/>
              </w:rPr>
              <w:t>姓名</w:t>
            </w:r>
          </w:p>
        </w:tc>
        <w:tc>
          <w:tcPr>
            <w:tcW w:w="1824" w:type="dxa"/>
            <w:vAlign w:val="center"/>
          </w:tcPr>
          <w:p>
            <w:pPr>
              <w:spacing w:before="156" w:beforeLines="50" w:after="156" w:afterLines="50" w:line="240" w:lineRule="atLeast"/>
              <w:jc w:val="center"/>
              <w:rPr>
                <w:rFonts w:hint="eastAsia" w:ascii="宋体" w:hAnsi="宋体" w:cs="宋体"/>
                <w:color w:val="auto"/>
                <w:sz w:val="24"/>
              </w:rPr>
            </w:pPr>
          </w:p>
        </w:tc>
        <w:tc>
          <w:tcPr>
            <w:tcW w:w="1558" w:type="dxa"/>
            <w:gridSpan w:val="2"/>
            <w:vAlign w:val="center"/>
          </w:tcPr>
          <w:p>
            <w:pPr>
              <w:spacing w:before="156" w:beforeLines="50" w:after="156" w:afterLines="50" w:line="240" w:lineRule="atLeast"/>
              <w:jc w:val="center"/>
              <w:rPr>
                <w:rFonts w:hint="eastAsia" w:ascii="宋体" w:hAnsi="宋体" w:cs="宋体"/>
                <w:color w:val="auto"/>
                <w:sz w:val="24"/>
              </w:rPr>
            </w:pPr>
            <w:r>
              <w:rPr>
                <w:rFonts w:hint="eastAsia" w:ascii="宋体" w:hAnsi="宋体" w:cs="宋体"/>
                <w:color w:val="auto"/>
                <w:sz w:val="24"/>
              </w:rPr>
              <w:t>性别</w:t>
            </w:r>
          </w:p>
        </w:tc>
        <w:tc>
          <w:tcPr>
            <w:tcW w:w="1440" w:type="dxa"/>
            <w:gridSpan w:val="2"/>
            <w:vAlign w:val="center"/>
          </w:tcPr>
          <w:p>
            <w:pPr>
              <w:spacing w:before="156" w:beforeLines="50" w:after="156" w:afterLines="50" w:line="240" w:lineRule="atLeast"/>
              <w:jc w:val="center"/>
              <w:rPr>
                <w:rFonts w:hint="eastAsia" w:ascii="宋体" w:hAnsi="宋体" w:cs="宋体"/>
                <w:color w:val="auto"/>
                <w:sz w:val="24"/>
              </w:rPr>
            </w:pPr>
          </w:p>
        </w:tc>
        <w:tc>
          <w:tcPr>
            <w:tcW w:w="1446" w:type="dxa"/>
            <w:vAlign w:val="center"/>
          </w:tcPr>
          <w:p>
            <w:pPr>
              <w:spacing w:before="156" w:beforeLines="50" w:after="156" w:afterLines="50" w:line="240" w:lineRule="atLeast"/>
              <w:jc w:val="center"/>
              <w:rPr>
                <w:rFonts w:hint="eastAsia" w:ascii="宋体" w:hAnsi="宋体" w:cs="宋体"/>
                <w:color w:val="auto"/>
                <w:sz w:val="24"/>
              </w:rPr>
            </w:pPr>
            <w:r>
              <w:rPr>
                <w:rFonts w:hint="eastAsia" w:ascii="宋体" w:hAnsi="宋体" w:cs="宋体"/>
                <w:color w:val="auto"/>
                <w:sz w:val="24"/>
              </w:rPr>
              <w:t>年龄</w:t>
            </w:r>
          </w:p>
        </w:tc>
        <w:tc>
          <w:tcPr>
            <w:tcW w:w="1567" w:type="dxa"/>
            <w:vAlign w:val="center"/>
          </w:tcPr>
          <w:p>
            <w:pPr>
              <w:spacing w:before="156" w:beforeLines="50" w:after="156" w:afterLines="50" w:line="24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66" w:type="dxa"/>
            <w:vAlign w:val="center"/>
          </w:tcPr>
          <w:p>
            <w:pPr>
              <w:spacing w:before="156" w:beforeLines="50" w:after="156" w:afterLines="50" w:line="240" w:lineRule="atLeast"/>
              <w:jc w:val="center"/>
              <w:rPr>
                <w:rFonts w:hint="eastAsia" w:ascii="宋体" w:hAnsi="宋体" w:cs="宋体"/>
                <w:color w:val="auto"/>
                <w:sz w:val="24"/>
              </w:rPr>
            </w:pPr>
            <w:r>
              <w:rPr>
                <w:rFonts w:hint="eastAsia" w:ascii="宋体" w:hAnsi="宋体" w:cs="宋体"/>
                <w:color w:val="auto"/>
                <w:sz w:val="24"/>
              </w:rPr>
              <w:t>职务</w:t>
            </w:r>
          </w:p>
        </w:tc>
        <w:tc>
          <w:tcPr>
            <w:tcW w:w="1824" w:type="dxa"/>
            <w:vAlign w:val="center"/>
          </w:tcPr>
          <w:p>
            <w:pPr>
              <w:spacing w:before="156" w:beforeLines="50" w:after="156" w:afterLines="50" w:line="240" w:lineRule="atLeast"/>
              <w:jc w:val="center"/>
              <w:rPr>
                <w:rFonts w:hint="eastAsia" w:ascii="宋体" w:hAnsi="宋体" w:cs="宋体"/>
                <w:color w:val="auto"/>
                <w:sz w:val="24"/>
              </w:rPr>
            </w:pPr>
          </w:p>
        </w:tc>
        <w:tc>
          <w:tcPr>
            <w:tcW w:w="1558" w:type="dxa"/>
            <w:gridSpan w:val="2"/>
            <w:vAlign w:val="center"/>
          </w:tcPr>
          <w:p>
            <w:pPr>
              <w:spacing w:before="156" w:beforeLines="50" w:after="156" w:afterLines="50" w:line="240" w:lineRule="atLeast"/>
              <w:jc w:val="center"/>
              <w:rPr>
                <w:rFonts w:hint="eastAsia" w:ascii="宋体" w:hAnsi="宋体" w:cs="宋体"/>
                <w:color w:val="auto"/>
                <w:sz w:val="24"/>
              </w:rPr>
            </w:pPr>
            <w:r>
              <w:rPr>
                <w:rFonts w:hint="eastAsia" w:ascii="宋体" w:hAnsi="宋体" w:cs="宋体"/>
                <w:color w:val="auto"/>
                <w:sz w:val="24"/>
              </w:rPr>
              <w:t>职称</w:t>
            </w:r>
          </w:p>
        </w:tc>
        <w:tc>
          <w:tcPr>
            <w:tcW w:w="1440" w:type="dxa"/>
            <w:gridSpan w:val="2"/>
            <w:vAlign w:val="center"/>
          </w:tcPr>
          <w:p>
            <w:pPr>
              <w:spacing w:before="156" w:beforeLines="50" w:after="156" w:afterLines="50" w:line="240" w:lineRule="atLeast"/>
              <w:jc w:val="center"/>
              <w:rPr>
                <w:rFonts w:hint="eastAsia" w:ascii="宋体" w:hAnsi="宋体" w:cs="宋体"/>
                <w:color w:val="auto"/>
                <w:sz w:val="24"/>
              </w:rPr>
            </w:pPr>
          </w:p>
        </w:tc>
        <w:tc>
          <w:tcPr>
            <w:tcW w:w="1446" w:type="dxa"/>
            <w:vAlign w:val="center"/>
          </w:tcPr>
          <w:p>
            <w:pPr>
              <w:spacing w:before="156" w:beforeLines="50" w:after="156" w:afterLines="50" w:line="240" w:lineRule="atLeast"/>
              <w:jc w:val="center"/>
              <w:rPr>
                <w:rFonts w:hint="eastAsia" w:ascii="宋体" w:hAnsi="宋体" w:cs="宋体"/>
                <w:color w:val="auto"/>
                <w:sz w:val="24"/>
              </w:rPr>
            </w:pPr>
            <w:r>
              <w:rPr>
                <w:rFonts w:hint="eastAsia" w:ascii="宋体" w:hAnsi="宋体" w:cs="宋体"/>
                <w:color w:val="auto"/>
                <w:sz w:val="24"/>
              </w:rPr>
              <w:t>学历</w:t>
            </w:r>
          </w:p>
        </w:tc>
        <w:tc>
          <w:tcPr>
            <w:tcW w:w="1567" w:type="dxa"/>
            <w:vAlign w:val="center"/>
          </w:tcPr>
          <w:p>
            <w:pPr>
              <w:spacing w:before="156" w:beforeLines="50" w:after="156" w:afterLines="50" w:line="24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66" w:type="dxa"/>
            <w:vAlign w:val="center"/>
          </w:tcPr>
          <w:p>
            <w:pPr>
              <w:spacing w:before="156" w:beforeLines="50" w:after="156" w:afterLines="50" w:line="240" w:lineRule="atLeast"/>
              <w:jc w:val="center"/>
              <w:rPr>
                <w:rFonts w:hint="eastAsia" w:ascii="宋体" w:hAnsi="宋体" w:cs="宋体"/>
                <w:color w:val="auto"/>
                <w:sz w:val="24"/>
              </w:rPr>
            </w:pPr>
            <w:r>
              <w:rPr>
                <w:rFonts w:hint="eastAsia" w:ascii="宋体" w:hAnsi="宋体" w:cs="宋体"/>
                <w:color w:val="auto"/>
                <w:sz w:val="24"/>
              </w:rPr>
              <w:t>专业</w:t>
            </w:r>
          </w:p>
        </w:tc>
        <w:tc>
          <w:tcPr>
            <w:tcW w:w="1824" w:type="dxa"/>
            <w:vAlign w:val="center"/>
          </w:tcPr>
          <w:p>
            <w:pPr>
              <w:spacing w:before="156" w:beforeLines="50" w:after="156" w:afterLines="50" w:line="240" w:lineRule="atLeast"/>
              <w:jc w:val="center"/>
              <w:rPr>
                <w:rFonts w:hint="eastAsia" w:ascii="宋体" w:hAnsi="宋体" w:cs="宋体"/>
                <w:color w:val="auto"/>
                <w:sz w:val="24"/>
              </w:rPr>
            </w:pPr>
          </w:p>
        </w:tc>
        <w:tc>
          <w:tcPr>
            <w:tcW w:w="1558" w:type="dxa"/>
            <w:gridSpan w:val="2"/>
            <w:vAlign w:val="center"/>
          </w:tcPr>
          <w:p>
            <w:pPr>
              <w:spacing w:before="156" w:beforeLines="50" w:after="156" w:afterLines="50" w:line="240" w:lineRule="atLeast"/>
              <w:jc w:val="center"/>
              <w:rPr>
                <w:rFonts w:hint="eastAsia" w:ascii="宋体" w:hAnsi="宋体" w:cs="宋体"/>
                <w:color w:val="auto"/>
                <w:sz w:val="24"/>
              </w:rPr>
            </w:pPr>
          </w:p>
        </w:tc>
        <w:tc>
          <w:tcPr>
            <w:tcW w:w="2886" w:type="dxa"/>
            <w:gridSpan w:val="3"/>
            <w:vAlign w:val="center"/>
          </w:tcPr>
          <w:p>
            <w:pPr>
              <w:spacing w:before="156" w:beforeLines="50" w:after="156" w:afterLines="50" w:line="240" w:lineRule="atLeast"/>
              <w:jc w:val="center"/>
              <w:rPr>
                <w:rFonts w:hint="eastAsia" w:ascii="宋体" w:hAnsi="宋体" w:cs="宋体"/>
                <w:color w:val="auto"/>
                <w:sz w:val="24"/>
              </w:rPr>
            </w:pPr>
            <w:r>
              <w:rPr>
                <w:rFonts w:hint="eastAsia" w:ascii="宋体" w:hAnsi="宋体" w:cs="宋体"/>
                <w:color w:val="auto"/>
                <w:sz w:val="24"/>
              </w:rPr>
              <w:t>从事相关工作年限</w:t>
            </w:r>
          </w:p>
        </w:tc>
        <w:tc>
          <w:tcPr>
            <w:tcW w:w="1567" w:type="dxa"/>
            <w:vAlign w:val="center"/>
          </w:tcPr>
          <w:p>
            <w:pPr>
              <w:spacing w:before="156" w:beforeLines="50" w:after="156" w:afterLines="50" w:line="24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401" w:type="dxa"/>
            <w:gridSpan w:val="8"/>
            <w:vAlign w:val="center"/>
          </w:tcPr>
          <w:p>
            <w:pPr>
              <w:spacing w:before="156" w:beforeLines="50" w:after="156" w:afterLines="50" w:line="240" w:lineRule="atLeast"/>
              <w:jc w:val="center"/>
              <w:rPr>
                <w:rFonts w:hint="eastAsia" w:ascii="宋体" w:hAnsi="宋体" w:cs="宋体"/>
                <w:color w:val="auto"/>
                <w:sz w:val="24"/>
              </w:rPr>
            </w:pPr>
            <w:r>
              <w:rPr>
                <w:rFonts w:hint="eastAsia" w:ascii="宋体" w:hAnsi="宋体" w:cs="宋体"/>
                <w:color w:val="auto"/>
                <w:sz w:val="24"/>
              </w:rPr>
              <w:t>主要负责类似项目完成情况表（近三年）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66" w:type="dxa"/>
            <w:vAlign w:val="center"/>
          </w:tcPr>
          <w:p>
            <w:pPr>
              <w:spacing w:before="156" w:beforeLines="50" w:after="156" w:afterLines="50" w:line="240" w:lineRule="atLeast"/>
              <w:jc w:val="center"/>
              <w:rPr>
                <w:rFonts w:hint="eastAsia" w:ascii="宋体" w:hAnsi="宋体" w:cs="宋体"/>
                <w:color w:val="auto"/>
                <w:sz w:val="24"/>
              </w:rPr>
            </w:pPr>
            <w:r>
              <w:rPr>
                <w:rFonts w:hint="eastAsia" w:ascii="宋体" w:hAnsi="宋体" w:cs="宋体"/>
                <w:color w:val="auto"/>
                <w:sz w:val="24"/>
              </w:rPr>
              <w:t>建设单位</w:t>
            </w:r>
          </w:p>
        </w:tc>
        <w:tc>
          <w:tcPr>
            <w:tcW w:w="2370" w:type="dxa"/>
            <w:gridSpan w:val="2"/>
            <w:vAlign w:val="center"/>
          </w:tcPr>
          <w:p>
            <w:pPr>
              <w:spacing w:before="156" w:beforeLines="50" w:after="156" w:afterLines="50" w:line="240" w:lineRule="atLeast"/>
              <w:jc w:val="center"/>
              <w:rPr>
                <w:rFonts w:hint="eastAsia" w:ascii="宋体" w:hAnsi="宋体" w:cs="宋体"/>
                <w:color w:val="auto"/>
                <w:sz w:val="24"/>
              </w:rPr>
            </w:pPr>
            <w:r>
              <w:rPr>
                <w:rFonts w:hint="eastAsia" w:ascii="宋体" w:hAnsi="宋体" w:cs="宋体"/>
                <w:color w:val="auto"/>
                <w:sz w:val="24"/>
              </w:rPr>
              <w:t>项目名称</w:t>
            </w:r>
          </w:p>
        </w:tc>
        <w:tc>
          <w:tcPr>
            <w:tcW w:w="2409" w:type="dxa"/>
            <w:gridSpan w:val="2"/>
            <w:vAlign w:val="center"/>
          </w:tcPr>
          <w:p>
            <w:pPr>
              <w:spacing w:before="156" w:beforeLines="50" w:after="156" w:afterLines="50" w:line="240" w:lineRule="atLeast"/>
              <w:jc w:val="center"/>
              <w:rPr>
                <w:rFonts w:hint="eastAsia" w:ascii="宋体" w:hAnsi="宋体" w:cs="宋体"/>
                <w:color w:val="auto"/>
                <w:sz w:val="24"/>
              </w:rPr>
            </w:pPr>
            <w:r>
              <w:rPr>
                <w:rFonts w:hint="eastAsia" w:ascii="宋体" w:hAnsi="宋体" w:cs="宋体"/>
                <w:color w:val="auto"/>
                <w:sz w:val="24"/>
              </w:rPr>
              <w:t>规模</w:t>
            </w:r>
          </w:p>
        </w:tc>
        <w:tc>
          <w:tcPr>
            <w:tcW w:w="3056" w:type="dxa"/>
            <w:gridSpan w:val="3"/>
            <w:vAlign w:val="center"/>
          </w:tcPr>
          <w:p>
            <w:pPr>
              <w:spacing w:before="156" w:beforeLines="50" w:after="156" w:afterLines="50" w:line="240" w:lineRule="atLeast"/>
              <w:jc w:val="center"/>
              <w:rPr>
                <w:rFonts w:hint="eastAsia" w:ascii="宋体" w:hAnsi="宋体" w:cs="宋体"/>
                <w:color w:val="auto"/>
                <w:sz w:val="24"/>
              </w:rPr>
            </w:pPr>
            <w:r>
              <w:rPr>
                <w:rFonts w:hint="eastAsia" w:ascii="宋体" w:hAnsi="宋体" w:cs="宋体"/>
                <w:color w:val="auto"/>
                <w:sz w:val="24"/>
              </w:rPr>
              <w:t>获奖情况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66" w:type="dxa"/>
            <w:vAlign w:val="center"/>
          </w:tcPr>
          <w:p>
            <w:pPr>
              <w:spacing w:before="156" w:beforeLines="50" w:after="156" w:afterLines="50" w:line="240" w:lineRule="atLeast"/>
              <w:jc w:val="center"/>
              <w:rPr>
                <w:rFonts w:hint="eastAsia" w:ascii="宋体" w:hAnsi="宋体" w:cs="宋体"/>
                <w:color w:val="auto"/>
                <w:sz w:val="24"/>
              </w:rPr>
            </w:pPr>
          </w:p>
        </w:tc>
        <w:tc>
          <w:tcPr>
            <w:tcW w:w="2370" w:type="dxa"/>
            <w:gridSpan w:val="2"/>
            <w:vAlign w:val="center"/>
          </w:tcPr>
          <w:p>
            <w:pPr>
              <w:spacing w:before="156" w:beforeLines="50" w:after="156" w:afterLines="50" w:line="240" w:lineRule="atLeast"/>
              <w:jc w:val="center"/>
              <w:rPr>
                <w:rFonts w:hint="eastAsia" w:ascii="宋体" w:hAnsi="宋体" w:cs="宋体"/>
                <w:color w:val="auto"/>
                <w:sz w:val="24"/>
              </w:rPr>
            </w:pPr>
          </w:p>
        </w:tc>
        <w:tc>
          <w:tcPr>
            <w:tcW w:w="2409" w:type="dxa"/>
            <w:gridSpan w:val="2"/>
            <w:vAlign w:val="center"/>
          </w:tcPr>
          <w:p>
            <w:pPr>
              <w:spacing w:before="156" w:beforeLines="50" w:after="156" w:afterLines="50" w:line="240" w:lineRule="atLeast"/>
              <w:jc w:val="center"/>
              <w:rPr>
                <w:rFonts w:hint="eastAsia" w:ascii="宋体" w:hAnsi="宋体" w:cs="宋体"/>
                <w:color w:val="auto"/>
                <w:sz w:val="24"/>
              </w:rPr>
            </w:pPr>
          </w:p>
        </w:tc>
        <w:tc>
          <w:tcPr>
            <w:tcW w:w="3056" w:type="dxa"/>
            <w:gridSpan w:val="3"/>
            <w:vAlign w:val="center"/>
          </w:tcPr>
          <w:p>
            <w:pPr>
              <w:spacing w:before="156" w:beforeLines="50" w:after="156" w:afterLines="50" w:line="240" w:lineRule="atLeas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66" w:type="dxa"/>
            <w:vAlign w:val="center"/>
          </w:tcPr>
          <w:p>
            <w:pPr>
              <w:spacing w:before="156" w:beforeLines="50" w:after="156" w:afterLines="50" w:line="240" w:lineRule="atLeast"/>
              <w:jc w:val="center"/>
              <w:rPr>
                <w:rFonts w:hint="eastAsia" w:ascii="宋体" w:hAnsi="宋体" w:cs="宋体"/>
                <w:color w:val="auto"/>
                <w:sz w:val="24"/>
              </w:rPr>
            </w:pPr>
          </w:p>
        </w:tc>
        <w:tc>
          <w:tcPr>
            <w:tcW w:w="2370" w:type="dxa"/>
            <w:gridSpan w:val="2"/>
            <w:vAlign w:val="center"/>
          </w:tcPr>
          <w:p>
            <w:pPr>
              <w:spacing w:before="156" w:beforeLines="50" w:after="156" w:afterLines="50" w:line="240" w:lineRule="atLeast"/>
              <w:jc w:val="center"/>
              <w:rPr>
                <w:rFonts w:hint="eastAsia" w:ascii="宋体" w:hAnsi="宋体" w:cs="宋体"/>
                <w:color w:val="auto"/>
                <w:sz w:val="24"/>
              </w:rPr>
            </w:pPr>
          </w:p>
        </w:tc>
        <w:tc>
          <w:tcPr>
            <w:tcW w:w="2409" w:type="dxa"/>
            <w:gridSpan w:val="2"/>
            <w:vAlign w:val="center"/>
          </w:tcPr>
          <w:p>
            <w:pPr>
              <w:spacing w:before="156" w:beforeLines="50" w:after="156" w:afterLines="50" w:line="240" w:lineRule="atLeast"/>
              <w:jc w:val="center"/>
              <w:rPr>
                <w:rFonts w:hint="eastAsia" w:ascii="宋体" w:hAnsi="宋体" w:cs="宋体"/>
                <w:color w:val="auto"/>
                <w:sz w:val="24"/>
              </w:rPr>
            </w:pPr>
          </w:p>
        </w:tc>
        <w:tc>
          <w:tcPr>
            <w:tcW w:w="3056" w:type="dxa"/>
            <w:gridSpan w:val="3"/>
            <w:vAlign w:val="center"/>
          </w:tcPr>
          <w:p>
            <w:pPr>
              <w:spacing w:before="156" w:beforeLines="50" w:after="156" w:afterLines="50" w:line="240" w:lineRule="atLeast"/>
              <w:jc w:val="center"/>
              <w:rPr>
                <w:rFonts w:hint="eastAsia" w:ascii="宋体" w:hAnsi="宋体" w:cs="宋体"/>
                <w:color w:val="auto"/>
                <w:sz w:val="24"/>
              </w:rPr>
            </w:pPr>
          </w:p>
        </w:tc>
      </w:tr>
    </w:tbl>
    <w:p>
      <w:pPr>
        <w:autoSpaceDE w:val="0"/>
        <w:autoSpaceDN w:val="0"/>
        <w:adjustRightInd w:val="0"/>
        <w:spacing w:line="360" w:lineRule="auto"/>
        <w:jc w:val="left"/>
        <w:rPr>
          <w:rFonts w:hint="eastAsia" w:ascii="宋体" w:hAnsi="宋体" w:cs="宋体"/>
          <w:b/>
          <w:color w:val="auto"/>
          <w:szCs w:val="30"/>
        </w:rPr>
      </w:pPr>
    </w:p>
    <w:p>
      <w:pPr>
        <w:spacing w:line="360" w:lineRule="exact"/>
        <w:jc w:val="left"/>
        <w:rPr>
          <w:rFonts w:hint="eastAsia" w:ascii="宋体" w:hAnsi="宋体" w:cs="宋体"/>
          <w:b/>
          <w:color w:val="auto"/>
          <w:sz w:val="24"/>
        </w:rPr>
      </w:pPr>
      <w:r>
        <w:rPr>
          <w:rFonts w:hint="eastAsia" w:ascii="宋体" w:hAnsi="宋体" w:cs="宋体"/>
          <w:b/>
          <w:color w:val="auto"/>
          <w:sz w:val="24"/>
        </w:rPr>
        <w:t>（2）拟派主要技术人员一览表</w:t>
      </w:r>
    </w:p>
    <w:p>
      <w:pPr>
        <w:autoSpaceDE w:val="0"/>
        <w:autoSpaceDN w:val="0"/>
        <w:adjustRightInd w:val="0"/>
        <w:spacing w:line="360" w:lineRule="auto"/>
        <w:rPr>
          <w:rFonts w:hint="eastAsia" w:ascii="宋体" w:hAnsi="宋体" w:cs="宋体"/>
          <w:color w:val="auto"/>
          <w:kern w:val="0"/>
          <w:szCs w:val="30"/>
        </w:rPr>
      </w:pPr>
      <w:r>
        <w:rPr>
          <w:rFonts w:hint="eastAsia" w:ascii="宋体" w:hAnsi="宋体" w:cs="宋体"/>
          <w:color w:val="auto"/>
          <w:szCs w:val="21"/>
        </w:rPr>
        <w:t>格式自拟。</w:t>
      </w:r>
    </w:p>
    <w:p>
      <w:pPr>
        <w:spacing w:line="360" w:lineRule="exact"/>
        <w:jc w:val="left"/>
        <w:rPr>
          <w:rFonts w:hint="eastAsia" w:ascii="宋体" w:hAnsi="宋体" w:cs="宋体"/>
          <w:b/>
          <w:color w:val="auto"/>
          <w:kern w:val="0"/>
        </w:rPr>
      </w:pPr>
    </w:p>
    <w:p>
      <w:pPr>
        <w:pStyle w:val="42"/>
        <w:rPr>
          <w:rFonts w:hint="eastAsia" w:ascii="方正小标宋简体" w:hAnsi="方正小标宋简体" w:eastAsia="方正小标宋简体" w:cs="方正小标宋简体"/>
          <w:bCs/>
          <w:color w:val="auto"/>
          <w:sz w:val="44"/>
          <w:szCs w:val="44"/>
        </w:rPr>
      </w:pPr>
    </w:p>
    <w:p>
      <w:pPr>
        <w:adjustRightInd w:val="0"/>
        <w:snapToGrid w:val="0"/>
        <w:spacing w:line="300" w:lineRule="auto"/>
        <w:jc w:val="center"/>
        <w:rPr>
          <w:rFonts w:hint="eastAsia" w:ascii="宋体" w:hAnsi="宋体" w:cs="宋体"/>
          <w:bCs/>
          <w:color w:val="auto"/>
          <w:sz w:val="32"/>
          <w:szCs w:val="32"/>
        </w:rPr>
      </w:pPr>
      <w:r>
        <w:rPr>
          <w:rFonts w:hint="eastAsia" w:ascii="宋体" w:hAnsi="宋体" w:cs="宋体"/>
          <w:bCs/>
          <w:color w:val="auto"/>
          <w:sz w:val="32"/>
          <w:szCs w:val="32"/>
        </w:rPr>
        <w:t>对应采购需求的商务条款提供的其他文件资料；</w:t>
      </w:r>
    </w:p>
    <w:p>
      <w:pPr>
        <w:adjustRightInd w:val="0"/>
        <w:snapToGrid w:val="0"/>
        <w:spacing w:line="300" w:lineRule="auto"/>
        <w:jc w:val="center"/>
        <w:rPr>
          <w:rFonts w:hint="eastAsia" w:ascii="宋体" w:hAnsi="宋体" w:cs="宋体"/>
          <w:bCs/>
          <w:color w:val="auto"/>
          <w:sz w:val="32"/>
          <w:szCs w:val="32"/>
        </w:rPr>
      </w:pPr>
    </w:p>
    <w:p>
      <w:pPr>
        <w:adjustRightInd w:val="0"/>
        <w:snapToGrid w:val="0"/>
        <w:spacing w:line="300" w:lineRule="auto"/>
        <w:jc w:val="center"/>
        <w:rPr>
          <w:rFonts w:hint="eastAsia" w:ascii="宋体" w:hAnsi="宋体" w:cs="宋体"/>
          <w:bCs/>
          <w:color w:val="auto"/>
          <w:sz w:val="32"/>
          <w:szCs w:val="32"/>
        </w:rPr>
      </w:pPr>
      <w:r>
        <w:rPr>
          <w:rFonts w:hint="eastAsia" w:ascii="宋体" w:hAnsi="宋体" w:cs="宋体"/>
          <w:bCs/>
          <w:color w:val="auto"/>
          <w:sz w:val="32"/>
          <w:szCs w:val="32"/>
        </w:rPr>
        <w:t>对应采购需求的技术需求提供的其他文件资料；</w:t>
      </w:r>
    </w:p>
    <w:p>
      <w:pPr>
        <w:adjustRightInd w:val="0"/>
        <w:snapToGrid w:val="0"/>
        <w:spacing w:line="300" w:lineRule="auto"/>
        <w:jc w:val="center"/>
        <w:rPr>
          <w:rFonts w:hint="eastAsia" w:ascii="宋体" w:hAnsi="宋体" w:cs="宋体"/>
          <w:bCs/>
          <w:color w:val="auto"/>
          <w:sz w:val="32"/>
          <w:szCs w:val="32"/>
        </w:rPr>
      </w:pPr>
    </w:p>
    <w:p>
      <w:pPr>
        <w:adjustRightInd w:val="0"/>
        <w:snapToGrid w:val="0"/>
        <w:spacing w:line="300" w:lineRule="auto"/>
        <w:ind w:firstLine="1600" w:firstLineChars="500"/>
        <w:jc w:val="both"/>
        <w:rPr>
          <w:rFonts w:hint="eastAsia" w:ascii="宋体" w:hAnsi="宋体" w:cs="宋体"/>
          <w:bCs/>
          <w:color w:val="auto"/>
          <w:sz w:val="32"/>
          <w:szCs w:val="32"/>
        </w:rPr>
      </w:pPr>
      <w:r>
        <w:rPr>
          <w:rFonts w:hint="eastAsia" w:ascii="宋体" w:hAnsi="宋体" w:cs="宋体"/>
          <w:bCs/>
          <w:color w:val="auto"/>
          <w:sz w:val="32"/>
          <w:szCs w:val="32"/>
        </w:rPr>
        <w:t>供应商认为需要提供的有关资料。</w:t>
      </w:r>
    </w:p>
    <w:p>
      <w:pPr>
        <w:adjustRightInd w:val="0"/>
        <w:snapToGrid w:val="0"/>
        <w:spacing w:line="300" w:lineRule="auto"/>
        <w:jc w:val="center"/>
        <w:rPr>
          <w:rFonts w:hint="eastAsia" w:ascii="宋体" w:hAnsi="宋体" w:cs="宋体"/>
          <w:bCs/>
          <w:color w:val="auto"/>
          <w:sz w:val="44"/>
          <w:szCs w:val="44"/>
        </w:rPr>
      </w:pPr>
    </w:p>
    <w:p>
      <w:pPr>
        <w:pStyle w:val="42"/>
        <w:rPr>
          <w:rFonts w:hint="eastAsia" w:ascii="方正小标宋简体" w:hAnsi="方正小标宋简体" w:eastAsia="方正小标宋简体" w:cs="方正小标宋简体"/>
          <w:bCs/>
          <w:color w:val="auto"/>
          <w:sz w:val="44"/>
          <w:szCs w:val="44"/>
        </w:rPr>
      </w:pPr>
    </w:p>
    <w:p>
      <w:pPr>
        <w:pStyle w:val="42"/>
        <w:rPr>
          <w:rFonts w:hint="eastAsia" w:ascii="方正小标宋简体" w:hAnsi="方正小标宋简体" w:eastAsia="方正小标宋简体" w:cs="方正小标宋简体"/>
          <w:bCs/>
          <w:color w:val="auto"/>
          <w:sz w:val="44"/>
          <w:szCs w:val="44"/>
        </w:rPr>
      </w:pPr>
    </w:p>
    <w:p>
      <w:pPr>
        <w:spacing w:line="360" w:lineRule="auto"/>
        <w:jc w:val="center"/>
        <w:rPr>
          <w:rFonts w:ascii="宋体" w:hAnsi="宋体" w:cs="宋体"/>
          <w:color w:val="auto"/>
          <w:sz w:val="24"/>
        </w:rPr>
      </w:pPr>
      <w:r>
        <w:rPr>
          <w:rFonts w:hint="eastAsia" w:ascii="宋体" w:hAnsi="宋体" w:cs="宋体"/>
          <w:color w:val="auto"/>
          <w:sz w:val="24"/>
        </w:rPr>
        <w:br w:type="page"/>
      </w:r>
    </w:p>
    <w:p>
      <w:pPr>
        <w:spacing w:line="360" w:lineRule="auto"/>
        <w:jc w:val="center"/>
        <w:rPr>
          <w:rFonts w:ascii="宋体" w:hAnsi="宋体" w:cs="宋体"/>
          <w:b/>
          <w:bCs/>
          <w:color w:val="auto"/>
          <w:sz w:val="32"/>
          <w:szCs w:val="32"/>
        </w:rPr>
      </w:pPr>
      <w:r>
        <w:rPr>
          <w:rFonts w:hint="eastAsia" w:ascii="宋体" w:hAnsi="宋体" w:cs="宋体"/>
          <w:color w:val="auto"/>
          <w:sz w:val="44"/>
          <w:szCs w:val="44"/>
        </w:rPr>
        <w:t>质疑函</w:t>
      </w:r>
      <w:r>
        <w:rPr>
          <w:rFonts w:hint="eastAsia" w:ascii="宋体" w:hAnsi="宋体" w:cs="宋体"/>
          <w:color w:val="auto"/>
          <w:sz w:val="28"/>
          <w:szCs w:val="28"/>
        </w:rPr>
        <w:t>（格式）</w:t>
      </w:r>
    </w:p>
    <w:p>
      <w:pPr>
        <w:pStyle w:val="12"/>
        <w:spacing w:line="360" w:lineRule="auto"/>
        <w:ind w:firstLine="482" w:firstLineChars="200"/>
        <w:contextualSpacing/>
        <w:rPr>
          <w:rFonts w:hAnsi="宋体" w:cs="宋体"/>
          <w:b/>
          <w:bCs/>
          <w:color w:val="auto"/>
          <w:sz w:val="24"/>
          <w:szCs w:val="24"/>
        </w:rPr>
      </w:pPr>
      <w:r>
        <w:rPr>
          <w:rFonts w:hint="eastAsia" w:hAnsi="宋体" w:cs="宋体"/>
          <w:b/>
          <w:bCs/>
          <w:color w:val="auto"/>
          <w:sz w:val="24"/>
          <w:szCs w:val="24"/>
        </w:rPr>
        <w:t>一、质疑供应商基本信息：</w:t>
      </w:r>
    </w:p>
    <w:p>
      <w:pPr>
        <w:pStyle w:val="12"/>
        <w:spacing w:line="360" w:lineRule="auto"/>
        <w:ind w:firstLine="480" w:firstLineChars="200"/>
        <w:contextualSpacing/>
        <w:rPr>
          <w:rFonts w:hAnsi="宋体" w:cs="宋体"/>
          <w:bCs/>
          <w:color w:val="auto"/>
          <w:sz w:val="24"/>
          <w:szCs w:val="24"/>
          <w:u w:val="single"/>
        </w:rPr>
      </w:pPr>
      <w:r>
        <w:rPr>
          <w:rFonts w:hint="eastAsia" w:hAnsi="宋体" w:cs="宋体"/>
          <w:bCs/>
          <w:color w:val="auto"/>
          <w:sz w:val="24"/>
          <w:szCs w:val="24"/>
        </w:rPr>
        <w:t>质疑供应商：</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pPr>
        <w:pStyle w:val="12"/>
        <w:spacing w:line="360" w:lineRule="auto"/>
        <w:ind w:firstLine="480" w:firstLineChars="200"/>
        <w:contextualSpacing/>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pPr>
        <w:pStyle w:val="12"/>
        <w:spacing w:line="360" w:lineRule="auto"/>
        <w:ind w:firstLine="480" w:firstLineChars="200"/>
        <w:contextualSpacing/>
        <w:rPr>
          <w:rFonts w:hAnsi="宋体" w:cs="宋体"/>
          <w:bCs/>
          <w:color w:val="auto"/>
          <w:sz w:val="24"/>
          <w:szCs w:val="24"/>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pPr>
        <w:pStyle w:val="12"/>
        <w:spacing w:line="360" w:lineRule="auto"/>
        <w:ind w:firstLine="480" w:firstLineChars="200"/>
        <w:contextualSpacing/>
        <w:rPr>
          <w:rFonts w:hAnsi="宋体" w:cs="宋体"/>
          <w:bCs/>
          <w:color w:val="auto"/>
          <w:sz w:val="24"/>
          <w:szCs w:val="24"/>
        </w:rPr>
      </w:pPr>
      <w:r>
        <w:rPr>
          <w:rFonts w:hint="eastAsia" w:hAnsi="宋体" w:cs="宋体"/>
          <w:bCs/>
          <w:color w:val="auto"/>
          <w:sz w:val="24"/>
          <w:szCs w:val="24"/>
        </w:rPr>
        <w:t>授权代表：</w:t>
      </w:r>
      <w:r>
        <w:rPr>
          <w:rFonts w:hint="eastAsia" w:hAnsi="宋体" w:cs="宋体"/>
          <w:bCs/>
          <w:color w:val="auto"/>
          <w:sz w:val="24"/>
          <w:szCs w:val="24"/>
          <w:u w:val="single"/>
        </w:rPr>
        <w:t xml:space="preserve">                      </w:t>
      </w:r>
    </w:p>
    <w:p>
      <w:pPr>
        <w:pStyle w:val="12"/>
        <w:spacing w:line="360" w:lineRule="auto"/>
        <w:ind w:firstLine="480" w:firstLineChars="200"/>
        <w:contextualSpacing/>
        <w:rPr>
          <w:rFonts w:hAnsi="宋体" w:cs="宋体"/>
          <w:bCs/>
          <w:color w:val="auto"/>
          <w:sz w:val="24"/>
          <w:szCs w:val="24"/>
          <w:u w:val="single"/>
        </w:rPr>
      </w:pPr>
      <w:r>
        <w:rPr>
          <w:rFonts w:hint="eastAsia" w:hAnsi="宋体" w:cs="宋体"/>
          <w:bCs/>
          <w:color w:val="auto"/>
          <w:sz w:val="24"/>
          <w:szCs w:val="24"/>
        </w:rPr>
        <w:t>联系电话：</w:t>
      </w:r>
      <w:r>
        <w:rPr>
          <w:rFonts w:hint="eastAsia" w:hAnsi="宋体" w:cs="宋体"/>
          <w:bCs/>
          <w:color w:val="auto"/>
          <w:sz w:val="24"/>
          <w:szCs w:val="24"/>
          <w:u w:val="single"/>
        </w:rPr>
        <w:t xml:space="preserve">                      </w:t>
      </w:r>
    </w:p>
    <w:p>
      <w:pPr>
        <w:pStyle w:val="12"/>
        <w:spacing w:line="360" w:lineRule="auto"/>
        <w:ind w:firstLine="480" w:firstLineChars="200"/>
        <w:contextualSpacing/>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pPr>
        <w:pStyle w:val="12"/>
        <w:spacing w:line="360" w:lineRule="auto"/>
        <w:ind w:firstLine="482" w:firstLineChars="200"/>
        <w:contextualSpacing/>
        <w:rPr>
          <w:rFonts w:hAnsi="宋体" w:cs="宋体"/>
          <w:b/>
          <w:bCs/>
          <w:color w:val="auto"/>
          <w:sz w:val="24"/>
          <w:szCs w:val="24"/>
        </w:rPr>
      </w:pPr>
      <w:r>
        <w:rPr>
          <w:rFonts w:hint="eastAsia" w:hAnsi="宋体" w:cs="宋体"/>
          <w:b/>
          <w:bCs/>
          <w:color w:val="auto"/>
          <w:sz w:val="24"/>
          <w:szCs w:val="24"/>
        </w:rPr>
        <w:t>二、质疑项目基本情况：</w:t>
      </w:r>
    </w:p>
    <w:p>
      <w:pPr>
        <w:pStyle w:val="12"/>
        <w:spacing w:line="360" w:lineRule="auto"/>
        <w:ind w:left="25" w:leftChars="12" w:firstLine="472" w:firstLineChars="197"/>
        <w:contextualSpacing/>
        <w:rPr>
          <w:rFonts w:hAnsi="宋体" w:cs="宋体"/>
          <w:color w:val="auto"/>
          <w:sz w:val="24"/>
          <w:szCs w:val="24"/>
        </w:rPr>
      </w:pPr>
      <w:r>
        <w:rPr>
          <w:rFonts w:hint="eastAsia" w:hAnsi="宋体" w:cs="宋体"/>
          <w:bCs/>
          <w:color w:val="auto"/>
          <w:sz w:val="24"/>
          <w:szCs w:val="24"/>
        </w:rPr>
        <w:t>质疑</w:t>
      </w:r>
      <w:r>
        <w:rPr>
          <w:rFonts w:hint="eastAsia" w:hAnsi="宋体" w:cs="宋体"/>
          <w:color w:val="auto"/>
          <w:sz w:val="24"/>
          <w:szCs w:val="24"/>
        </w:rPr>
        <w:t>项目的名称：</w:t>
      </w:r>
      <w:r>
        <w:rPr>
          <w:rFonts w:hint="eastAsia" w:hAnsi="宋体" w:cs="宋体"/>
          <w:bCs/>
          <w:color w:val="auto"/>
          <w:sz w:val="24"/>
          <w:szCs w:val="24"/>
          <w:u w:val="single"/>
        </w:rPr>
        <w:t xml:space="preserve">                                     </w:t>
      </w:r>
    </w:p>
    <w:p>
      <w:pPr>
        <w:pStyle w:val="12"/>
        <w:spacing w:line="360" w:lineRule="auto"/>
        <w:ind w:left="25" w:leftChars="12" w:firstLine="472" w:firstLineChars="197"/>
        <w:contextualSpacing/>
        <w:rPr>
          <w:rFonts w:hAnsi="宋体" w:cs="宋体"/>
          <w:color w:val="auto"/>
          <w:sz w:val="24"/>
          <w:szCs w:val="24"/>
        </w:rPr>
      </w:pPr>
      <w:r>
        <w:rPr>
          <w:rFonts w:hint="eastAsia" w:hAnsi="宋体" w:cs="宋体"/>
          <w:bCs/>
          <w:color w:val="auto"/>
          <w:sz w:val="24"/>
          <w:szCs w:val="24"/>
        </w:rPr>
        <w:t>质疑</w:t>
      </w:r>
      <w:r>
        <w:rPr>
          <w:rFonts w:hint="eastAsia" w:hAnsi="宋体" w:cs="宋体"/>
          <w:color w:val="auto"/>
          <w:sz w:val="24"/>
          <w:szCs w:val="24"/>
        </w:rPr>
        <w:t>项目的编号：</w:t>
      </w:r>
      <w:r>
        <w:rPr>
          <w:rFonts w:hint="eastAsia" w:hAnsi="宋体" w:cs="宋体"/>
          <w:bCs/>
          <w:color w:val="auto"/>
          <w:sz w:val="24"/>
          <w:szCs w:val="24"/>
          <w:u w:val="single"/>
        </w:rPr>
        <w:t xml:space="preserve">                                     </w:t>
      </w:r>
    </w:p>
    <w:p>
      <w:pPr>
        <w:pStyle w:val="12"/>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采购人名称：</w:t>
      </w:r>
      <w:r>
        <w:rPr>
          <w:rFonts w:hint="eastAsia" w:hAnsi="宋体" w:cs="宋体"/>
          <w:bCs/>
          <w:color w:val="auto"/>
          <w:sz w:val="24"/>
          <w:szCs w:val="24"/>
          <w:u w:val="single"/>
        </w:rPr>
        <w:t xml:space="preserve">                                         </w:t>
      </w:r>
    </w:p>
    <w:p>
      <w:pPr>
        <w:pStyle w:val="12"/>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质疑事项：</w:t>
      </w:r>
    </w:p>
    <w:p>
      <w:pPr>
        <w:pStyle w:val="12"/>
        <w:spacing w:line="360" w:lineRule="auto"/>
        <w:ind w:left="25" w:leftChars="12" w:firstLine="352" w:firstLineChars="147"/>
        <w:contextualSpacing/>
        <w:rPr>
          <w:rFonts w:hAnsi="宋体" w:cs="宋体"/>
          <w:color w:val="auto"/>
          <w:sz w:val="24"/>
          <w:szCs w:val="24"/>
        </w:rPr>
      </w:pPr>
      <w:r>
        <w:rPr>
          <w:rFonts w:hint="eastAsia" w:hAnsi="宋体" w:cs="宋体"/>
          <w:color w:val="auto"/>
          <w:sz w:val="24"/>
          <w:szCs w:val="24"/>
        </w:rPr>
        <w:t>□采购文件   采购文件获取日期：</w:t>
      </w:r>
      <w:r>
        <w:rPr>
          <w:rFonts w:hint="eastAsia" w:hAnsi="宋体" w:cs="宋体"/>
          <w:bCs/>
          <w:color w:val="auto"/>
          <w:sz w:val="24"/>
          <w:szCs w:val="24"/>
          <w:u w:val="single"/>
        </w:rPr>
        <w:t xml:space="preserve">                                   </w:t>
      </w:r>
    </w:p>
    <w:p>
      <w:pPr>
        <w:pStyle w:val="12"/>
        <w:spacing w:line="360" w:lineRule="auto"/>
        <w:ind w:left="25" w:leftChars="12" w:firstLine="352" w:firstLineChars="147"/>
        <w:contextualSpacing/>
        <w:rPr>
          <w:rFonts w:hAnsi="宋体" w:cs="宋体"/>
          <w:color w:val="auto"/>
          <w:sz w:val="24"/>
          <w:szCs w:val="24"/>
        </w:rPr>
      </w:pPr>
      <w:r>
        <w:rPr>
          <w:rFonts w:hint="eastAsia" w:hAnsi="宋体" w:cs="宋体"/>
          <w:color w:val="auto"/>
          <w:sz w:val="24"/>
          <w:szCs w:val="24"/>
        </w:rPr>
        <w:t xml:space="preserve">□采购过程   </w:t>
      </w:r>
    </w:p>
    <w:p>
      <w:pPr>
        <w:pStyle w:val="12"/>
        <w:spacing w:line="360" w:lineRule="auto"/>
        <w:ind w:left="25" w:leftChars="12" w:firstLine="352" w:firstLineChars="147"/>
        <w:contextualSpacing/>
        <w:rPr>
          <w:rFonts w:hAnsi="宋体" w:cs="宋体"/>
          <w:bCs/>
          <w:color w:val="auto"/>
          <w:sz w:val="24"/>
          <w:szCs w:val="24"/>
          <w:u w:val="single"/>
        </w:rPr>
      </w:pPr>
      <w:r>
        <w:rPr>
          <w:rFonts w:hint="eastAsia" w:hAnsi="宋体" w:cs="宋体"/>
          <w:color w:val="auto"/>
          <w:sz w:val="24"/>
          <w:szCs w:val="24"/>
        </w:rPr>
        <w:t xml:space="preserve">□成交结果   </w:t>
      </w:r>
    </w:p>
    <w:p>
      <w:pPr>
        <w:pStyle w:val="12"/>
        <w:spacing w:line="360" w:lineRule="auto"/>
        <w:ind w:left="25" w:leftChars="12" w:firstLine="472" w:firstLineChars="196"/>
        <w:contextualSpacing/>
        <w:rPr>
          <w:rFonts w:hAnsi="宋体" w:cs="宋体"/>
          <w:b/>
          <w:color w:val="auto"/>
          <w:sz w:val="24"/>
          <w:szCs w:val="24"/>
        </w:rPr>
      </w:pPr>
      <w:r>
        <w:rPr>
          <w:rFonts w:hint="eastAsia" w:hAnsi="宋体" w:cs="宋体"/>
          <w:b/>
          <w:color w:val="auto"/>
          <w:sz w:val="24"/>
          <w:szCs w:val="24"/>
        </w:rPr>
        <w:t>三、质疑事项具体内容</w:t>
      </w:r>
    </w:p>
    <w:p>
      <w:pPr>
        <w:pStyle w:val="12"/>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质疑事项1：</w:t>
      </w:r>
      <w:r>
        <w:rPr>
          <w:rFonts w:hint="eastAsia" w:hAnsi="宋体" w:cs="宋体"/>
          <w:bCs/>
          <w:color w:val="auto"/>
          <w:sz w:val="24"/>
          <w:szCs w:val="24"/>
          <w:u w:val="single"/>
        </w:rPr>
        <w:t xml:space="preserve">                                                                    </w:t>
      </w:r>
    </w:p>
    <w:p>
      <w:pPr>
        <w:pStyle w:val="12"/>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事实依据：</w:t>
      </w:r>
      <w:r>
        <w:rPr>
          <w:rFonts w:hint="eastAsia" w:hAnsi="宋体" w:cs="宋体"/>
          <w:bCs/>
          <w:color w:val="auto"/>
          <w:sz w:val="24"/>
          <w:szCs w:val="24"/>
          <w:u w:val="single"/>
        </w:rPr>
        <w:t xml:space="preserve">                                                                      </w:t>
      </w:r>
    </w:p>
    <w:p>
      <w:pPr>
        <w:pStyle w:val="12"/>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法律依据：</w:t>
      </w:r>
      <w:r>
        <w:rPr>
          <w:rFonts w:hint="eastAsia" w:hAnsi="宋体" w:cs="宋体"/>
          <w:color w:val="auto"/>
          <w:sz w:val="24"/>
          <w:szCs w:val="24"/>
          <w:u w:val="single"/>
        </w:rPr>
        <w:t xml:space="preserve">                                                        </w:t>
      </w:r>
      <w:r>
        <w:rPr>
          <w:rFonts w:hint="eastAsia" w:hAnsi="宋体" w:cs="宋体"/>
          <w:bCs/>
          <w:color w:val="auto"/>
          <w:sz w:val="24"/>
          <w:szCs w:val="24"/>
          <w:u w:val="single"/>
        </w:rPr>
        <w:t xml:space="preserve">               </w:t>
      </w:r>
    </w:p>
    <w:p>
      <w:pPr>
        <w:pStyle w:val="12"/>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质疑事项2</w:t>
      </w:r>
    </w:p>
    <w:p>
      <w:pPr>
        <w:pStyle w:val="12"/>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w:t>
      </w:r>
    </w:p>
    <w:p>
      <w:pPr>
        <w:pStyle w:val="12"/>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四、与质疑事项相关的质疑请求：</w:t>
      </w:r>
    </w:p>
    <w:p>
      <w:pPr>
        <w:pStyle w:val="12"/>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请求：</w:t>
      </w:r>
      <w:r>
        <w:rPr>
          <w:rFonts w:hint="eastAsia" w:hAnsi="宋体" w:cs="宋体"/>
          <w:bCs/>
          <w:color w:val="auto"/>
          <w:sz w:val="24"/>
          <w:szCs w:val="24"/>
          <w:u w:val="single"/>
        </w:rPr>
        <w:t xml:space="preserve">                                                                </w:t>
      </w:r>
    </w:p>
    <w:p>
      <w:pPr>
        <w:pStyle w:val="12"/>
        <w:spacing w:line="360" w:lineRule="auto"/>
        <w:ind w:left="25" w:leftChars="12" w:firstLine="352" w:firstLineChars="147"/>
        <w:contextualSpacing/>
        <w:rPr>
          <w:rFonts w:hAnsi="宋体" w:cs="宋体"/>
          <w:color w:val="auto"/>
          <w:sz w:val="24"/>
          <w:szCs w:val="24"/>
        </w:rPr>
      </w:pPr>
    </w:p>
    <w:p>
      <w:pPr>
        <w:pStyle w:val="12"/>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签字（签章）：                                       公章：</w:t>
      </w:r>
    </w:p>
    <w:p>
      <w:pPr>
        <w:pStyle w:val="12"/>
        <w:spacing w:line="360" w:lineRule="auto"/>
        <w:ind w:firstLine="480" w:firstLineChars="200"/>
        <w:contextualSpacing/>
        <w:rPr>
          <w:rFonts w:hAnsi="宋体" w:cs="宋体"/>
          <w:b/>
          <w:color w:val="auto"/>
          <w:sz w:val="24"/>
          <w:szCs w:val="24"/>
        </w:rPr>
      </w:pPr>
      <w:r>
        <w:rPr>
          <w:rFonts w:hint="eastAsia" w:hAnsi="宋体" w:cs="宋体"/>
          <w:color w:val="auto"/>
          <w:sz w:val="24"/>
          <w:szCs w:val="24"/>
        </w:rPr>
        <w:t>日期：</w:t>
      </w:r>
    </w:p>
    <w:p>
      <w:pPr>
        <w:pStyle w:val="12"/>
        <w:spacing w:line="360" w:lineRule="auto"/>
        <w:contextualSpacing/>
        <w:rPr>
          <w:rFonts w:hAnsi="宋体" w:cs="宋体"/>
          <w:b/>
          <w:color w:val="auto"/>
          <w:sz w:val="24"/>
          <w:szCs w:val="24"/>
        </w:rPr>
      </w:pPr>
      <w:r>
        <w:rPr>
          <w:rFonts w:hint="eastAsia" w:hAnsi="宋体" w:cs="宋体"/>
          <w:b/>
          <w:color w:val="auto"/>
          <w:sz w:val="24"/>
          <w:szCs w:val="24"/>
        </w:rPr>
        <w:t>说明：</w:t>
      </w:r>
    </w:p>
    <w:p>
      <w:pPr>
        <w:pStyle w:val="12"/>
        <w:spacing w:line="360" w:lineRule="auto"/>
        <w:ind w:left="25" w:leftChars="12" w:firstLine="354" w:firstLineChars="147"/>
        <w:contextualSpacing/>
        <w:rPr>
          <w:rFonts w:hAnsi="宋体" w:cs="宋体"/>
          <w:b/>
          <w:bCs/>
          <w:color w:val="auto"/>
          <w:sz w:val="24"/>
          <w:szCs w:val="24"/>
        </w:rPr>
      </w:pPr>
      <w:r>
        <w:rPr>
          <w:rFonts w:hint="eastAsia" w:hAnsi="宋体" w:cs="宋体"/>
          <w:b/>
          <w:color w:val="auto"/>
          <w:sz w:val="24"/>
          <w:szCs w:val="24"/>
        </w:rPr>
        <w:t>1.供应商提出质疑时，应提交质疑函和必要的证明材料</w:t>
      </w:r>
      <w:r>
        <w:rPr>
          <w:rFonts w:hint="eastAsia" w:hAnsi="宋体" w:cs="宋体"/>
          <w:b/>
          <w:bCs/>
          <w:color w:val="auto"/>
          <w:sz w:val="24"/>
          <w:szCs w:val="24"/>
        </w:rPr>
        <w:t>。</w:t>
      </w:r>
    </w:p>
    <w:p>
      <w:pPr>
        <w:pStyle w:val="12"/>
        <w:spacing w:line="360" w:lineRule="auto"/>
        <w:ind w:left="25" w:leftChars="12" w:firstLine="354" w:firstLineChars="147"/>
        <w:contextualSpacing/>
        <w:rPr>
          <w:rFonts w:hAnsi="宋体" w:cs="宋体"/>
          <w:b/>
          <w:color w:val="auto"/>
          <w:sz w:val="24"/>
          <w:szCs w:val="24"/>
        </w:rPr>
      </w:pPr>
      <w:r>
        <w:rPr>
          <w:rFonts w:hint="eastAsia" w:hAnsi="宋体" w:cs="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2"/>
        <w:spacing w:line="360" w:lineRule="auto"/>
        <w:ind w:left="25" w:leftChars="12" w:firstLine="354" w:firstLineChars="147"/>
        <w:contextualSpacing/>
        <w:rPr>
          <w:rFonts w:hAnsi="宋体" w:cs="宋体"/>
          <w:b/>
          <w:color w:val="auto"/>
          <w:sz w:val="24"/>
          <w:szCs w:val="24"/>
        </w:rPr>
      </w:pPr>
      <w:r>
        <w:rPr>
          <w:rFonts w:hint="eastAsia" w:hAnsi="宋体" w:cs="宋体"/>
          <w:b/>
          <w:color w:val="auto"/>
          <w:sz w:val="24"/>
          <w:szCs w:val="24"/>
        </w:rPr>
        <w:t>3.质疑函的质疑事项应具体、明确，并有必要的事实依据和法律依据。</w:t>
      </w:r>
    </w:p>
    <w:p>
      <w:pPr>
        <w:pStyle w:val="12"/>
        <w:spacing w:line="360" w:lineRule="auto"/>
        <w:ind w:left="25" w:leftChars="12" w:firstLine="354" w:firstLineChars="147"/>
        <w:contextualSpacing/>
        <w:rPr>
          <w:rFonts w:hAnsi="宋体" w:cs="宋体"/>
          <w:b/>
          <w:color w:val="auto"/>
          <w:sz w:val="24"/>
          <w:szCs w:val="24"/>
        </w:rPr>
      </w:pPr>
      <w:r>
        <w:rPr>
          <w:rFonts w:hint="eastAsia" w:hAnsi="宋体" w:cs="宋体"/>
          <w:b/>
          <w:color w:val="auto"/>
          <w:sz w:val="24"/>
          <w:szCs w:val="24"/>
        </w:rPr>
        <w:t>4.质疑函的质疑请求应与质疑事项相关。</w:t>
      </w:r>
    </w:p>
    <w:p>
      <w:pPr>
        <w:pStyle w:val="12"/>
        <w:spacing w:line="360" w:lineRule="auto"/>
        <w:ind w:left="25" w:leftChars="12" w:firstLine="354" w:firstLineChars="147"/>
        <w:contextualSpacing/>
        <w:rPr>
          <w:rFonts w:hAnsi="宋体" w:cs="宋体"/>
          <w:b/>
          <w:color w:val="auto"/>
        </w:rPr>
      </w:pPr>
      <w:r>
        <w:rPr>
          <w:rFonts w:hint="eastAsia" w:hAnsi="宋体" w:cs="宋体"/>
          <w:b/>
          <w:color w:val="auto"/>
          <w:sz w:val="24"/>
          <w:szCs w:val="24"/>
        </w:rPr>
        <w:t>5.质疑供应商为法人或者其他组织的，质疑函应由法定代表人、主要负责人，或者其授权代表签字或者盖章，并加盖公章。</w:t>
      </w:r>
    </w:p>
    <w:p>
      <w:pPr>
        <w:pStyle w:val="12"/>
        <w:snapToGrid w:val="0"/>
        <w:rPr>
          <w:rFonts w:hAnsi="宋体" w:cs="宋体"/>
          <w:b/>
          <w:color w:val="auto"/>
          <w:sz w:val="24"/>
          <w:szCs w:val="24"/>
        </w:rPr>
      </w:pPr>
    </w:p>
    <w:p>
      <w:pPr>
        <w:rPr>
          <w:rFonts w:ascii="宋体" w:hAnsi="宋体" w:cs="宋体"/>
          <w:color w:val="auto"/>
          <w:sz w:val="32"/>
          <w:szCs w:val="40"/>
        </w:rPr>
      </w:pPr>
    </w:p>
    <w:p>
      <w:pPr>
        <w:rPr>
          <w:rFonts w:ascii="宋体" w:hAnsi="宋体" w:cs="宋体"/>
          <w:color w:val="auto"/>
          <w:sz w:val="32"/>
          <w:szCs w:val="40"/>
        </w:rPr>
      </w:pPr>
    </w:p>
    <w:p>
      <w:pPr>
        <w:rPr>
          <w:rFonts w:ascii="宋体" w:hAnsi="宋体" w:cs="宋体"/>
          <w:color w:val="auto"/>
          <w:sz w:val="32"/>
          <w:szCs w:val="40"/>
        </w:rPr>
      </w:pPr>
    </w:p>
    <w:p>
      <w:pPr>
        <w:rPr>
          <w:rFonts w:ascii="宋体" w:hAnsi="宋体" w:cs="宋体"/>
          <w:color w:val="auto"/>
          <w:sz w:val="32"/>
          <w:szCs w:val="40"/>
        </w:rPr>
      </w:pPr>
    </w:p>
    <w:p>
      <w:pPr>
        <w:rPr>
          <w:rFonts w:ascii="宋体" w:hAnsi="宋体" w:cs="宋体"/>
          <w:color w:val="auto"/>
          <w:sz w:val="32"/>
          <w:szCs w:val="40"/>
        </w:rPr>
      </w:pPr>
    </w:p>
    <w:p>
      <w:pPr>
        <w:rPr>
          <w:rFonts w:ascii="宋体" w:hAnsi="宋体" w:cs="宋体"/>
          <w:color w:val="auto"/>
          <w:sz w:val="32"/>
          <w:szCs w:val="40"/>
        </w:rPr>
      </w:pPr>
    </w:p>
    <w:p>
      <w:pPr>
        <w:rPr>
          <w:rFonts w:ascii="宋体" w:hAnsi="宋体" w:cs="宋体"/>
          <w:color w:val="auto"/>
          <w:sz w:val="32"/>
          <w:szCs w:val="40"/>
        </w:rPr>
      </w:pPr>
    </w:p>
    <w:p>
      <w:pPr>
        <w:rPr>
          <w:rFonts w:ascii="宋体" w:hAnsi="宋体" w:cs="宋体"/>
          <w:color w:val="auto"/>
          <w:sz w:val="32"/>
          <w:szCs w:val="40"/>
        </w:rPr>
      </w:pPr>
    </w:p>
    <w:p>
      <w:pPr>
        <w:rPr>
          <w:rFonts w:ascii="宋体" w:hAnsi="宋体" w:cs="宋体"/>
          <w:color w:val="auto"/>
          <w:sz w:val="32"/>
          <w:szCs w:val="40"/>
        </w:rPr>
      </w:pPr>
    </w:p>
    <w:p>
      <w:pPr>
        <w:rPr>
          <w:rFonts w:ascii="宋体" w:hAnsi="宋体" w:cs="宋体"/>
          <w:color w:val="auto"/>
          <w:sz w:val="32"/>
          <w:szCs w:val="40"/>
        </w:rPr>
      </w:pPr>
    </w:p>
    <w:p>
      <w:pPr>
        <w:rPr>
          <w:rFonts w:ascii="宋体" w:hAnsi="宋体" w:cs="宋体"/>
          <w:color w:val="auto"/>
          <w:sz w:val="32"/>
          <w:szCs w:val="40"/>
        </w:rPr>
      </w:pPr>
    </w:p>
    <w:p>
      <w:pPr>
        <w:rPr>
          <w:rFonts w:ascii="宋体" w:hAnsi="宋体" w:cs="宋体"/>
          <w:color w:val="auto"/>
          <w:sz w:val="32"/>
          <w:szCs w:val="40"/>
        </w:rPr>
      </w:pPr>
    </w:p>
    <w:p>
      <w:pPr>
        <w:rPr>
          <w:rFonts w:ascii="宋体" w:hAnsi="宋体" w:cs="宋体"/>
          <w:color w:val="auto"/>
          <w:sz w:val="32"/>
          <w:szCs w:val="40"/>
        </w:rPr>
      </w:pPr>
    </w:p>
    <w:p>
      <w:pPr>
        <w:rPr>
          <w:rFonts w:ascii="宋体" w:hAnsi="宋体" w:cs="宋体"/>
          <w:color w:val="auto"/>
          <w:sz w:val="32"/>
          <w:szCs w:val="40"/>
        </w:rPr>
      </w:pPr>
    </w:p>
    <w:p>
      <w:pPr>
        <w:spacing w:line="360" w:lineRule="auto"/>
        <w:jc w:val="center"/>
        <w:rPr>
          <w:rFonts w:ascii="宋体" w:hAnsi="宋体" w:cs="宋体"/>
          <w:color w:val="auto"/>
          <w:sz w:val="24"/>
        </w:rPr>
      </w:pPr>
      <w:r>
        <w:rPr>
          <w:rFonts w:hint="eastAsia" w:ascii="宋体" w:hAnsi="宋体" w:cs="宋体"/>
          <w:color w:val="auto"/>
          <w:sz w:val="44"/>
          <w:szCs w:val="44"/>
        </w:rPr>
        <w:br w:type="page"/>
      </w:r>
      <w:r>
        <w:rPr>
          <w:rFonts w:hint="eastAsia" w:ascii="宋体" w:hAnsi="宋体" w:cs="宋体"/>
          <w:color w:val="auto"/>
          <w:sz w:val="44"/>
          <w:szCs w:val="44"/>
        </w:rPr>
        <w:t>投诉书</w:t>
      </w:r>
      <w:r>
        <w:rPr>
          <w:rFonts w:hint="eastAsia" w:ascii="宋体" w:hAnsi="宋体" w:cs="宋体"/>
          <w:color w:val="auto"/>
          <w:sz w:val="28"/>
          <w:szCs w:val="28"/>
        </w:rPr>
        <w:t>（格式）</w:t>
      </w:r>
    </w:p>
    <w:p>
      <w:pPr>
        <w:pStyle w:val="12"/>
        <w:snapToGrid w:val="0"/>
        <w:spacing w:line="360" w:lineRule="auto"/>
        <w:ind w:firstLine="482" w:firstLineChars="200"/>
        <w:rPr>
          <w:rFonts w:hAnsi="宋体" w:cs="宋体"/>
          <w:b/>
          <w:bCs/>
          <w:color w:val="auto"/>
          <w:sz w:val="24"/>
          <w:szCs w:val="24"/>
        </w:rPr>
      </w:pPr>
      <w:r>
        <w:rPr>
          <w:rFonts w:hint="eastAsia" w:hAnsi="宋体" w:cs="宋体"/>
          <w:b/>
          <w:bCs/>
          <w:color w:val="auto"/>
          <w:sz w:val="24"/>
          <w:szCs w:val="24"/>
        </w:rPr>
        <w:t>一、投诉相关主体基本情况：</w:t>
      </w:r>
    </w:p>
    <w:p>
      <w:pPr>
        <w:pStyle w:val="12"/>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供应商：</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pPr>
        <w:pStyle w:val="12"/>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pPr>
        <w:pStyle w:val="12"/>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法定代表人/主要负责人：</w:t>
      </w:r>
      <w:r>
        <w:rPr>
          <w:rFonts w:hint="eastAsia" w:hAnsi="宋体" w:cs="宋体"/>
          <w:bCs/>
          <w:color w:val="auto"/>
          <w:sz w:val="24"/>
          <w:szCs w:val="24"/>
          <w:u w:val="single"/>
        </w:rPr>
        <w:t xml:space="preserve">                                                         </w:t>
      </w:r>
    </w:p>
    <w:p>
      <w:pPr>
        <w:pStyle w:val="12"/>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联系电话：</w:t>
      </w:r>
      <w:r>
        <w:rPr>
          <w:rFonts w:hint="eastAsia" w:hAnsi="宋体" w:cs="宋体"/>
          <w:bCs/>
          <w:color w:val="auto"/>
          <w:sz w:val="24"/>
          <w:szCs w:val="24"/>
          <w:u w:val="single"/>
        </w:rPr>
        <w:t xml:space="preserve">                                         </w:t>
      </w:r>
    </w:p>
    <w:p>
      <w:pPr>
        <w:pStyle w:val="12"/>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授权代表：</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pPr>
        <w:pStyle w:val="12"/>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p>
    <w:p>
      <w:pPr>
        <w:pStyle w:val="12"/>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pPr>
        <w:pStyle w:val="12"/>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被投诉人1：</w:t>
      </w:r>
    </w:p>
    <w:p>
      <w:pPr>
        <w:pStyle w:val="12"/>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p>
    <w:p>
      <w:pPr>
        <w:pStyle w:val="12"/>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pPr>
        <w:pStyle w:val="12"/>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pPr>
        <w:pStyle w:val="12"/>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被投诉人2：</w:t>
      </w:r>
    </w:p>
    <w:p>
      <w:pPr>
        <w:pStyle w:val="12"/>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w:t>
      </w:r>
    </w:p>
    <w:p>
      <w:pPr>
        <w:pStyle w:val="12"/>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相关供应商：</w:t>
      </w:r>
      <w:r>
        <w:rPr>
          <w:rFonts w:hint="eastAsia" w:hAnsi="宋体" w:cs="宋体"/>
          <w:bCs/>
          <w:color w:val="auto"/>
          <w:sz w:val="24"/>
          <w:szCs w:val="24"/>
          <w:u w:val="single"/>
        </w:rPr>
        <w:t xml:space="preserve">                                                                       </w:t>
      </w:r>
    </w:p>
    <w:p>
      <w:pPr>
        <w:pStyle w:val="12"/>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p>
    <w:p>
      <w:pPr>
        <w:pStyle w:val="12"/>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pPr>
        <w:pStyle w:val="12"/>
        <w:snapToGrid w:val="0"/>
        <w:spacing w:line="360" w:lineRule="auto"/>
        <w:ind w:firstLine="482" w:firstLineChars="200"/>
        <w:rPr>
          <w:rFonts w:hAnsi="宋体" w:cs="宋体"/>
          <w:b/>
          <w:bCs/>
          <w:color w:val="auto"/>
          <w:sz w:val="24"/>
          <w:szCs w:val="24"/>
        </w:rPr>
      </w:pPr>
      <w:r>
        <w:rPr>
          <w:rFonts w:hint="eastAsia" w:hAnsi="宋体" w:cs="宋体"/>
          <w:b/>
          <w:bCs/>
          <w:color w:val="auto"/>
          <w:sz w:val="24"/>
          <w:szCs w:val="24"/>
        </w:rPr>
        <w:t>二、投诉项目基本情况：</w:t>
      </w:r>
    </w:p>
    <w:p>
      <w:pPr>
        <w:pStyle w:val="12"/>
        <w:spacing w:line="360" w:lineRule="auto"/>
        <w:ind w:left="25" w:leftChars="12" w:firstLine="472" w:firstLineChars="197"/>
        <w:rPr>
          <w:rFonts w:hAnsi="宋体" w:cs="宋体"/>
          <w:color w:val="auto"/>
          <w:sz w:val="24"/>
          <w:szCs w:val="24"/>
        </w:rPr>
      </w:pPr>
      <w:r>
        <w:rPr>
          <w:rFonts w:hint="eastAsia" w:hAnsi="宋体" w:cs="宋体"/>
          <w:bCs/>
          <w:color w:val="auto"/>
          <w:sz w:val="24"/>
          <w:szCs w:val="24"/>
        </w:rPr>
        <w:t>采购</w:t>
      </w:r>
      <w:r>
        <w:rPr>
          <w:rFonts w:hint="eastAsia" w:hAnsi="宋体" w:cs="宋体"/>
          <w:color w:val="auto"/>
          <w:sz w:val="24"/>
          <w:szCs w:val="24"/>
        </w:rPr>
        <w:t>项目的名称：</w:t>
      </w:r>
      <w:r>
        <w:rPr>
          <w:rFonts w:hint="eastAsia" w:hAnsi="宋体" w:cs="宋体"/>
          <w:bCs/>
          <w:color w:val="auto"/>
          <w:sz w:val="24"/>
          <w:szCs w:val="24"/>
          <w:u w:val="single"/>
        </w:rPr>
        <w:t xml:space="preserve">                                                                   </w:t>
      </w:r>
    </w:p>
    <w:p>
      <w:pPr>
        <w:pStyle w:val="12"/>
        <w:spacing w:line="360" w:lineRule="auto"/>
        <w:ind w:left="25" w:leftChars="12" w:firstLine="472" w:firstLineChars="197"/>
        <w:rPr>
          <w:rFonts w:hAnsi="宋体" w:cs="宋体"/>
          <w:color w:val="auto"/>
          <w:sz w:val="24"/>
          <w:szCs w:val="24"/>
        </w:rPr>
      </w:pPr>
      <w:r>
        <w:rPr>
          <w:rFonts w:hint="eastAsia" w:hAnsi="宋体" w:cs="宋体"/>
          <w:bCs/>
          <w:color w:val="auto"/>
          <w:sz w:val="24"/>
          <w:szCs w:val="24"/>
        </w:rPr>
        <w:t>采购</w:t>
      </w:r>
      <w:r>
        <w:rPr>
          <w:rFonts w:hint="eastAsia" w:hAnsi="宋体" w:cs="宋体"/>
          <w:color w:val="auto"/>
          <w:sz w:val="24"/>
          <w:szCs w:val="24"/>
        </w:rPr>
        <w:t>项目的编号：</w:t>
      </w:r>
      <w:r>
        <w:rPr>
          <w:rFonts w:hint="eastAsia" w:hAnsi="宋体" w:cs="宋体"/>
          <w:bCs/>
          <w:color w:val="auto"/>
          <w:sz w:val="24"/>
          <w:szCs w:val="24"/>
          <w:u w:val="single"/>
        </w:rPr>
        <w:t xml:space="preserve">                                          </w:t>
      </w:r>
    </w:p>
    <w:p>
      <w:pPr>
        <w:pStyle w:val="12"/>
        <w:spacing w:line="360" w:lineRule="auto"/>
        <w:ind w:left="25" w:leftChars="12" w:firstLine="472" w:firstLineChars="197"/>
        <w:rPr>
          <w:rFonts w:hAnsi="宋体" w:cs="宋体"/>
          <w:bCs/>
          <w:color w:val="auto"/>
          <w:sz w:val="24"/>
          <w:szCs w:val="24"/>
          <w:u w:val="single"/>
        </w:rPr>
      </w:pPr>
      <w:r>
        <w:rPr>
          <w:rFonts w:hint="eastAsia" w:hAnsi="宋体" w:cs="宋体"/>
          <w:color w:val="auto"/>
          <w:sz w:val="24"/>
          <w:szCs w:val="24"/>
        </w:rPr>
        <w:t>采购人名称：</w:t>
      </w:r>
      <w:r>
        <w:rPr>
          <w:rFonts w:hint="eastAsia" w:hAnsi="宋体" w:cs="宋体"/>
          <w:bCs/>
          <w:color w:val="auto"/>
          <w:sz w:val="24"/>
          <w:szCs w:val="24"/>
          <w:u w:val="single"/>
        </w:rPr>
        <w:t xml:space="preserve">                                                                        </w:t>
      </w:r>
    </w:p>
    <w:p>
      <w:pPr>
        <w:pStyle w:val="12"/>
        <w:spacing w:line="360" w:lineRule="auto"/>
        <w:ind w:left="25" w:leftChars="12" w:firstLine="472" w:firstLineChars="197"/>
        <w:rPr>
          <w:rFonts w:hAnsi="宋体" w:cs="宋体"/>
          <w:bCs/>
          <w:color w:val="auto"/>
          <w:sz w:val="24"/>
          <w:szCs w:val="24"/>
          <w:u w:val="single"/>
        </w:rPr>
      </w:pPr>
      <w:r>
        <w:rPr>
          <w:rFonts w:hint="eastAsia" w:hAnsi="宋体" w:cs="宋体"/>
          <w:color w:val="auto"/>
          <w:sz w:val="24"/>
          <w:szCs w:val="24"/>
        </w:rPr>
        <w:t>代理机构名称：</w:t>
      </w:r>
      <w:r>
        <w:rPr>
          <w:rFonts w:hint="eastAsia" w:hAnsi="宋体" w:cs="宋体"/>
          <w:bCs/>
          <w:color w:val="auto"/>
          <w:sz w:val="24"/>
          <w:szCs w:val="24"/>
          <w:u w:val="single"/>
        </w:rPr>
        <w:t xml:space="preserve">                                                                      </w:t>
      </w:r>
    </w:p>
    <w:p>
      <w:pPr>
        <w:pStyle w:val="12"/>
        <w:spacing w:line="360" w:lineRule="auto"/>
        <w:ind w:left="25" w:leftChars="12" w:firstLine="472" w:firstLineChars="197"/>
        <w:rPr>
          <w:rFonts w:hAnsi="宋体" w:cs="宋体"/>
          <w:bCs/>
          <w:color w:val="auto"/>
          <w:sz w:val="24"/>
          <w:szCs w:val="24"/>
          <w:u w:val="single"/>
        </w:rPr>
      </w:pPr>
      <w:r>
        <w:rPr>
          <w:rFonts w:hint="eastAsia" w:hAnsi="宋体" w:cs="宋体"/>
          <w:bCs/>
          <w:color w:val="auto"/>
          <w:sz w:val="24"/>
          <w:szCs w:val="24"/>
        </w:rPr>
        <w:t>竞争性磋商文件公告：</w:t>
      </w:r>
      <w:r>
        <w:rPr>
          <w:rFonts w:hint="eastAsia" w:hAnsi="宋体" w:cs="宋体"/>
          <w:bCs/>
          <w:color w:val="auto"/>
          <w:sz w:val="24"/>
          <w:szCs w:val="24"/>
          <w:u w:val="single"/>
        </w:rPr>
        <w:t>是/否</w:t>
      </w:r>
      <w:r>
        <w:rPr>
          <w:rFonts w:hint="eastAsia" w:hAnsi="宋体" w:cs="宋体"/>
          <w:bCs/>
          <w:color w:val="auto"/>
          <w:sz w:val="24"/>
          <w:szCs w:val="24"/>
        </w:rPr>
        <w:t>公告期限：</w:t>
      </w:r>
      <w:r>
        <w:rPr>
          <w:rFonts w:hint="eastAsia" w:hAnsi="宋体" w:cs="宋体"/>
          <w:bCs/>
          <w:color w:val="auto"/>
          <w:sz w:val="24"/>
          <w:szCs w:val="24"/>
          <w:u w:val="single"/>
        </w:rPr>
        <w:t xml:space="preserve">                                                       </w:t>
      </w:r>
    </w:p>
    <w:p>
      <w:pPr>
        <w:pStyle w:val="12"/>
        <w:spacing w:line="360" w:lineRule="auto"/>
        <w:ind w:left="25" w:leftChars="12" w:firstLine="472" w:firstLineChars="197"/>
        <w:rPr>
          <w:rFonts w:hAnsi="宋体" w:cs="宋体"/>
          <w:b/>
          <w:color w:val="auto"/>
          <w:sz w:val="24"/>
          <w:szCs w:val="24"/>
        </w:rPr>
      </w:pPr>
      <w:r>
        <w:rPr>
          <w:rFonts w:hint="eastAsia" w:hAnsi="宋体" w:cs="宋体"/>
          <w:bCs/>
          <w:color w:val="auto"/>
          <w:sz w:val="24"/>
          <w:szCs w:val="24"/>
        </w:rPr>
        <w:t>采购结果公告：</w:t>
      </w:r>
      <w:r>
        <w:rPr>
          <w:rFonts w:hint="eastAsia" w:hAnsi="宋体" w:cs="宋体"/>
          <w:bCs/>
          <w:color w:val="auto"/>
          <w:sz w:val="24"/>
          <w:szCs w:val="24"/>
          <w:u w:val="single"/>
        </w:rPr>
        <w:t>是/否</w:t>
      </w:r>
      <w:r>
        <w:rPr>
          <w:rFonts w:hint="eastAsia" w:hAnsi="宋体" w:cs="宋体"/>
          <w:bCs/>
          <w:color w:val="auto"/>
          <w:sz w:val="24"/>
          <w:szCs w:val="24"/>
        </w:rPr>
        <w:t>公告期限：</w:t>
      </w:r>
      <w:r>
        <w:rPr>
          <w:rFonts w:hint="eastAsia" w:hAnsi="宋体" w:cs="宋体"/>
          <w:bCs/>
          <w:color w:val="auto"/>
          <w:sz w:val="24"/>
          <w:szCs w:val="24"/>
          <w:u w:val="single"/>
        </w:rPr>
        <w:t xml:space="preserve">                                                       </w:t>
      </w:r>
    </w:p>
    <w:p>
      <w:pPr>
        <w:pStyle w:val="12"/>
        <w:spacing w:line="360" w:lineRule="auto"/>
        <w:ind w:left="25" w:leftChars="12" w:firstLine="472" w:firstLineChars="196"/>
        <w:rPr>
          <w:rFonts w:hAnsi="宋体" w:cs="宋体"/>
          <w:b/>
          <w:color w:val="auto"/>
          <w:sz w:val="24"/>
          <w:szCs w:val="24"/>
        </w:rPr>
      </w:pPr>
      <w:r>
        <w:rPr>
          <w:rFonts w:hint="eastAsia" w:hAnsi="宋体" w:cs="宋体"/>
          <w:b/>
          <w:color w:val="auto"/>
          <w:sz w:val="24"/>
          <w:szCs w:val="24"/>
        </w:rPr>
        <w:t>三、质疑基本情况</w:t>
      </w:r>
    </w:p>
    <w:p>
      <w:pPr>
        <w:pStyle w:val="12"/>
        <w:spacing w:line="360" w:lineRule="auto"/>
        <w:ind w:firstLine="480" w:firstLineChars="200"/>
        <w:rPr>
          <w:rFonts w:hAnsi="宋体" w:cs="宋体"/>
          <w:color w:val="auto"/>
          <w:sz w:val="24"/>
          <w:szCs w:val="24"/>
        </w:rPr>
      </w:pPr>
      <w:r>
        <w:rPr>
          <w:rFonts w:hint="eastAsia" w:hAnsi="宋体" w:cs="宋体"/>
          <w:color w:val="auto"/>
          <w:sz w:val="24"/>
          <w:szCs w:val="24"/>
        </w:rPr>
        <w:t>投诉人于</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日，向</w:t>
      </w:r>
      <w:r>
        <w:rPr>
          <w:rFonts w:hint="eastAsia" w:hAnsi="宋体" w:cs="宋体"/>
          <w:color w:val="auto"/>
          <w:sz w:val="24"/>
          <w:szCs w:val="24"/>
          <w:u w:val="single"/>
        </w:rPr>
        <w:t xml:space="preserve">                                </w:t>
      </w:r>
      <w:r>
        <w:rPr>
          <w:rFonts w:hint="eastAsia" w:hAnsi="宋体" w:cs="宋体"/>
          <w:color w:val="auto"/>
          <w:sz w:val="24"/>
          <w:szCs w:val="24"/>
        </w:rPr>
        <w:t>提出质疑，质疑事项为：</w:t>
      </w:r>
    </w:p>
    <w:p>
      <w:pPr>
        <w:pStyle w:val="12"/>
        <w:spacing w:line="360" w:lineRule="auto"/>
        <w:ind w:firstLine="241"/>
        <w:rPr>
          <w:rFonts w:hAnsi="宋体" w:cs="宋体"/>
          <w:bCs/>
          <w:color w:val="auto"/>
          <w:sz w:val="24"/>
          <w:szCs w:val="24"/>
          <w:u w:val="single"/>
        </w:rPr>
      </w:pPr>
      <w:r>
        <w:rPr>
          <w:rFonts w:hint="eastAsia" w:hAnsi="宋体" w:cs="宋体"/>
          <w:color w:val="auto"/>
          <w:sz w:val="24"/>
          <w:szCs w:val="24"/>
        </w:rPr>
        <w:t xml:space="preserve">    </w:t>
      </w:r>
      <w:r>
        <w:rPr>
          <w:rFonts w:hint="eastAsia" w:hAnsi="宋体" w:cs="宋体"/>
          <w:bCs/>
          <w:color w:val="auto"/>
          <w:sz w:val="24"/>
          <w:szCs w:val="24"/>
          <w:u w:val="single"/>
        </w:rPr>
        <w:t xml:space="preserve">                                                                                      </w:t>
      </w:r>
    </w:p>
    <w:p>
      <w:pPr>
        <w:pStyle w:val="12"/>
        <w:spacing w:line="360" w:lineRule="auto"/>
        <w:ind w:firstLine="241"/>
        <w:rPr>
          <w:rFonts w:hAnsi="宋体" w:cs="宋体"/>
          <w:bCs/>
          <w:color w:val="auto"/>
          <w:sz w:val="24"/>
          <w:szCs w:val="24"/>
          <w:u w:val="single"/>
        </w:rPr>
      </w:pPr>
      <w:r>
        <w:rPr>
          <w:rFonts w:hint="eastAsia" w:hAnsi="宋体" w:cs="宋体"/>
          <w:bCs/>
          <w:color w:val="auto"/>
          <w:sz w:val="24"/>
          <w:szCs w:val="24"/>
        </w:rPr>
        <w:t xml:space="preserve">    </w:t>
      </w:r>
      <w:r>
        <w:rPr>
          <w:rFonts w:hint="eastAsia" w:hAnsi="宋体" w:cs="宋体"/>
          <w:bCs/>
          <w:color w:val="auto"/>
          <w:sz w:val="24"/>
          <w:szCs w:val="24"/>
          <w:u w:val="single"/>
        </w:rPr>
        <w:t xml:space="preserve">                                                                                      </w:t>
      </w:r>
    </w:p>
    <w:p>
      <w:pPr>
        <w:pStyle w:val="12"/>
        <w:spacing w:line="360" w:lineRule="auto"/>
        <w:ind w:firstLine="480" w:firstLineChars="200"/>
        <w:rPr>
          <w:rFonts w:hAnsi="宋体" w:cs="宋体"/>
          <w:color w:val="auto"/>
          <w:sz w:val="24"/>
          <w:szCs w:val="24"/>
        </w:rPr>
      </w:pPr>
      <w:r>
        <w:rPr>
          <w:rFonts w:hint="eastAsia" w:hAnsi="宋体" w:cs="宋体"/>
          <w:bCs/>
          <w:color w:val="auto"/>
          <w:sz w:val="24"/>
          <w:szCs w:val="24"/>
          <w:u w:val="single"/>
        </w:rPr>
        <w:t>采购人/代理机构</w:t>
      </w:r>
      <w:r>
        <w:rPr>
          <w:rFonts w:hint="eastAsia" w:hAnsi="宋体" w:cs="宋体"/>
          <w:bCs/>
          <w:color w:val="auto"/>
          <w:sz w:val="24"/>
          <w:szCs w:val="24"/>
        </w:rPr>
        <w:t>于</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r>
        <w:rPr>
          <w:rFonts w:hint="eastAsia" w:hAnsi="宋体" w:cs="宋体"/>
          <w:bCs/>
          <w:color w:val="auto"/>
          <w:sz w:val="24"/>
          <w:szCs w:val="24"/>
        </w:rPr>
        <w:t xml:space="preserve">就质疑事项作出了答复/没有在法定期限内作出答复。                                                                                             </w:t>
      </w:r>
    </w:p>
    <w:p>
      <w:pPr>
        <w:pStyle w:val="12"/>
        <w:spacing w:line="360" w:lineRule="auto"/>
        <w:ind w:left="25" w:leftChars="12" w:firstLine="472" w:firstLineChars="196"/>
        <w:rPr>
          <w:rFonts w:hAnsi="宋体" w:cs="宋体"/>
          <w:b/>
          <w:color w:val="auto"/>
          <w:sz w:val="24"/>
          <w:szCs w:val="24"/>
        </w:rPr>
      </w:pPr>
      <w:r>
        <w:rPr>
          <w:rFonts w:hint="eastAsia" w:hAnsi="宋体" w:cs="宋体"/>
          <w:b/>
          <w:color w:val="auto"/>
          <w:sz w:val="24"/>
          <w:szCs w:val="24"/>
        </w:rPr>
        <w:t>四、投诉事项具体内容</w:t>
      </w:r>
    </w:p>
    <w:p>
      <w:pPr>
        <w:pStyle w:val="12"/>
        <w:spacing w:line="360" w:lineRule="auto"/>
        <w:ind w:left="25" w:leftChars="12" w:firstLine="472" w:firstLineChars="197"/>
        <w:rPr>
          <w:rFonts w:hAnsi="宋体" w:cs="宋体"/>
          <w:bCs/>
          <w:color w:val="auto"/>
          <w:sz w:val="24"/>
          <w:szCs w:val="24"/>
          <w:u w:val="single"/>
        </w:rPr>
      </w:pPr>
      <w:r>
        <w:rPr>
          <w:rFonts w:hint="eastAsia" w:hAnsi="宋体" w:cs="宋体"/>
          <w:color w:val="auto"/>
          <w:sz w:val="24"/>
          <w:szCs w:val="24"/>
        </w:rPr>
        <w:t>投诉事项1：</w:t>
      </w:r>
      <w:r>
        <w:rPr>
          <w:rFonts w:hint="eastAsia" w:hAnsi="宋体" w:cs="宋体"/>
          <w:bCs/>
          <w:color w:val="auto"/>
          <w:sz w:val="24"/>
          <w:szCs w:val="24"/>
          <w:u w:val="single"/>
        </w:rPr>
        <w:t xml:space="preserve">                                                                           </w:t>
      </w:r>
    </w:p>
    <w:p>
      <w:pPr>
        <w:pStyle w:val="12"/>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事实依据：</w:t>
      </w:r>
      <w:r>
        <w:rPr>
          <w:rFonts w:hint="eastAsia" w:hAnsi="宋体" w:cs="宋体"/>
          <w:color w:val="auto"/>
          <w:sz w:val="24"/>
          <w:szCs w:val="24"/>
        </w:rPr>
        <w:t xml:space="preserve"> </w:t>
      </w:r>
      <w:r>
        <w:rPr>
          <w:rFonts w:hint="eastAsia" w:hAnsi="宋体" w:cs="宋体"/>
          <w:bCs/>
          <w:color w:val="auto"/>
          <w:sz w:val="24"/>
          <w:szCs w:val="24"/>
          <w:u w:val="single"/>
        </w:rPr>
        <w:t xml:space="preserve">                                                                                      </w:t>
      </w:r>
    </w:p>
    <w:p>
      <w:pPr>
        <w:pStyle w:val="12"/>
        <w:spacing w:line="360" w:lineRule="auto"/>
        <w:ind w:left="25" w:leftChars="12" w:firstLine="472" w:firstLineChars="197"/>
        <w:rPr>
          <w:rFonts w:hAnsi="宋体" w:cs="宋体"/>
          <w:color w:val="auto"/>
          <w:sz w:val="24"/>
          <w:szCs w:val="24"/>
        </w:rPr>
      </w:pPr>
      <w:r>
        <w:rPr>
          <w:rFonts w:hint="eastAsia" w:hAnsi="宋体" w:cs="宋体"/>
          <w:bCs/>
          <w:color w:val="auto"/>
          <w:sz w:val="24"/>
          <w:szCs w:val="24"/>
          <w:u w:val="single"/>
        </w:rPr>
        <w:t xml:space="preserve">                                                                                        </w:t>
      </w:r>
    </w:p>
    <w:p>
      <w:pPr>
        <w:pStyle w:val="12"/>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法律依据：</w:t>
      </w:r>
      <w:r>
        <w:rPr>
          <w:rFonts w:hint="eastAsia" w:hAnsi="宋体" w:cs="宋体"/>
          <w:color w:val="auto"/>
          <w:sz w:val="24"/>
          <w:szCs w:val="24"/>
        </w:rPr>
        <w:t xml:space="preserve"> </w:t>
      </w:r>
      <w:r>
        <w:rPr>
          <w:rFonts w:hint="eastAsia" w:hAnsi="宋体" w:cs="宋体"/>
          <w:bCs/>
          <w:color w:val="auto"/>
          <w:sz w:val="24"/>
          <w:szCs w:val="24"/>
          <w:u w:val="single"/>
        </w:rPr>
        <w:t xml:space="preserve">                                                                                      </w:t>
      </w:r>
    </w:p>
    <w:p>
      <w:pPr>
        <w:pStyle w:val="12"/>
        <w:spacing w:line="360" w:lineRule="auto"/>
        <w:ind w:left="25" w:leftChars="12" w:firstLine="352" w:firstLineChars="147"/>
        <w:rPr>
          <w:rFonts w:hAnsi="宋体" w:cs="宋体"/>
          <w:bCs/>
          <w:color w:val="auto"/>
          <w:sz w:val="24"/>
          <w:szCs w:val="24"/>
          <w:u w:val="single"/>
        </w:rPr>
      </w:pPr>
      <w:r>
        <w:rPr>
          <w:rFonts w:hint="eastAsia" w:hAnsi="宋体" w:cs="宋体"/>
          <w:bCs/>
          <w:color w:val="auto"/>
          <w:sz w:val="24"/>
          <w:szCs w:val="24"/>
        </w:rPr>
        <w:t xml:space="preserve"> </w:t>
      </w:r>
      <w:r>
        <w:rPr>
          <w:rFonts w:hint="eastAsia" w:hAnsi="宋体" w:cs="宋体"/>
          <w:bCs/>
          <w:color w:val="auto"/>
          <w:sz w:val="24"/>
          <w:szCs w:val="24"/>
          <w:u w:val="single"/>
        </w:rPr>
        <w:t xml:space="preserve">                                                                                        </w:t>
      </w:r>
    </w:p>
    <w:p>
      <w:pPr>
        <w:pStyle w:val="12"/>
        <w:spacing w:line="360" w:lineRule="auto"/>
        <w:ind w:left="25" w:leftChars="12" w:firstLine="472" w:firstLineChars="197"/>
        <w:rPr>
          <w:rFonts w:hAnsi="宋体" w:cs="宋体"/>
          <w:bCs/>
          <w:color w:val="auto"/>
          <w:sz w:val="24"/>
          <w:szCs w:val="24"/>
        </w:rPr>
      </w:pPr>
      <w:r>
        <w:rPr>
          <w:rFonts w:hint="eastAsia" w:hAnsi="宋体" w:cs="宋体"/>
          <w:color w:val="auto"/>
          <w:sz w:val="24"/>
          <w:szCs w:val="24"/>
        </w:rPr>
        <w:t xml:space="preserve">投诉事项2  </w:t>
      </w:r>
      <w:r>
        <w:rPr>
          <w:rFonts w:hint="eastAsia" w:hAnsi="宋体" w:cs="宋体"/>
          <w:bCs/>
          <w:color w:val="auto"/>
          <w:sz w:val="24"/>
          <w:szCs w:val="24"/>
        </w:rPr>
        <w:t xml:space="preserve">   </w:t>
      </w:r>
    </w:p>
    <w:p>
      <w:pPr>
        <w:pStyle w:val="12"/>
        <w:spacing w:line="360" w:lineRule="auto"/>
        <w:ind w:left="25" w:leftChars="12" w:firstLine="472" w:firstLineChars="197"/>
        <w:rPr>
          <w:rFonts w:hAnsi="宋体" w:cs="宋体"/>
          <w:bCs/>
          <w:color w:val="auto"/>
          <w:sz w:val="24"/>
          <w:szCs w:val="24"/>
        </w:rPr>
      </w:pPr>
      <w:r>
        <w:rPr>
          <w:rFonts w:hint="eastAsia" w:hAnsi="宋体" w:cs="宋体"/>
          <w:bCs/>
          <w:color w:val="auto"/>
          <w:sz w:val="24"/>
          <w:szCs w:val="24"/>
        </w:rPr>
        <w:t>……</w:t>
      </w:r>
    </w:p>
    <w:p>
      <w:pPr>
        <w:pStyle w:val="12"/>
        <w:spacing w:line="360" w:lineRule="auto"/>
        <w:ind w:left="25" w:leftChars="12" w:firstLine="472" w:firstLineChars="196"/>
        <w:rPr>
          <w:rFonts w:hAnsi="宋体" w:cs="宋体"/>
          <w:b/>
          <w:color w:val="auto"/>
          <w:sz w:val="24"/>
          <w:szCs w:val="24"/>
        </w:rPr>
      </w:pPr>
      <w:r>
        <w:rPr>
          <w:rFonts w:hint="eastAsia" w:hAnsi="宋体" w:cs="宋体"/>
          <w:b/>
          <w:color w:val="auto"/>
          <w:sz w:val="24"/>
          <w:szCs w:val="24"/>
        </w:rPr>
        <w:t>五、与投诉事项相关的投诉请求：</w:t>
      </w:r>
    </w:p>
    <w:p>
      <w:pPr>
        <w:pStyle w:val="12"/>
        <w:spacing w:line="360" w:lineRule="auto"/>
        <w:ind w:left="25" w:leftChars="12" w:firstLine="472" w:firstLineChars="197"/>
        <w:rPr>
          <w:rFonts w:hAnsi="宋体" w:cs="宋体"/>
          <w:color w:val="auto"/>
          <w:sz w:val="24"/>
          <w:szCs w:val="24"/>
        </w:rPr>
      </w:pPr>
      <w:r>
        <w:rPr>
          <w:rFonts w:hint="eastAsia" w:hAnsi="宋体" w:cs="宋体"/>
          <w:color w:val="auto"/>
          <w:sz w:val="24"/>
          <w:szCs w:val="24"/>
        </w:rPr>
        <w:t>请求：</w:t>
      </w:r>
      <w:r>
        <w:rPr>
          <w:rFonts w:hint="eastAsia" w:hAnsi="宋体" w:cs="宋体"/>
          <w:bCs/>
          <w:color w:val="auto"/>
          <w:sz w:val="24"/>
          <w:szCs w:val="24"/>
          <w:u w:val="single"/>
        </w:rPr>
        <w:t xml:space="preserve">                                                                                 </w:t>
      </w:r>
    </w:p>
    <w:p>
      <w:pPr>
        <w:pStyle w:val="12"/>
        <w:spacing w:line="360" w:lineRule="auto"/>
        <w:ind w:left="25" w:leftChars="12" w:firstLine="352" w:firstLineChars="147"/>
        <w:rPr>
          <w:rFonts w:hAnsi="宋体" w:cs="宋体"/>
          <w:color w:val="auto"/>
          <w:sz w:val="24"/>
          <w:szCs w:val="24"/>
        </w:rPr>
      </w:pPr>
    </w:p>
    <w:p>
      <w:pPr>
        <w:pStyle w:val="12"/>
        <w:spacing w:line="360" w:lineRule="auto"/>
        <w:ind w:left="25" w:leftChars="12" w:firstLine="472" w:firstLineChars="197"/>
        <w:rPr>
          <w:rFonts w:hAnsi="宋体" w:cs="宋体"/>
          <w:color w:val="auto"/>
          <w:sz w:val="24"/>
          <w:szCs w:val="24"/>
        </w:rPr>
      </w:pPr>
      <w:r>
        <w:rPr>
          <w:rFonts w:hint="eastAsia" w:hAnsi="宋体" w:cs="宋体"/>
          <w:color w:val="auto"/>
          <w:sz w:val="24"/>
          <w:szCs w:val="24"/>
        </w:rPr>
        <w:t>签字（签章）：                                       公章：</w:t>
      </w:r>
    </w:p>
    <w:p>
      <w:pPr>
        <w:pStyle w:val="12"/>
        <w:spacing w:line="360" w:lineRule="auto"/>
        <w:ind w:left="25" w:leftChars="12" w:firstLine="352" w:firstLineChars="147"/>
        <w:rPr>
          <w:rFonts w:hAnsi="宋体" w:cs="宋体"/>
          <w:color w:val="auto"/>
          <w:sz w:val="24"/>
          <w:szCs w:val="24"/>
        </w:rPr>
      </w:pPr>
    </w:p>
    <w:p>
      <w:pPr>
        <w:pStyle w:val="12"/>
        <w:spacing w:line="360" w:lineRule="auto"/>
        <w:ind w:left="25" w:leftChars="12" w:firstLine="472" w:firstLineChars="197"/>
        <w:rPr>
          <w:rFonts w:hAnsi="宋体" w:cs="宋体"/>
          <w:color w:val="auto"/>
          <w:sz w:val="24"/>
          <w:szCs w:val="24"/>
        </w:rPr>
      </w:pPr>
      <w:r>
        <w:rPr>
          <w:rFonts w:hint="eastAsia" w:hAnsi="宋体" w:cs="宋体"/>
          <w:color w:val="auto"/>
          <w:sz w:val="24"/>
          <w:szCs w:val="24"/>
        </w:rPr>
        <w:t>日期：</w:t>
      </w:r>
    </w:p>
    <w:p>
      <w:pPr>
        <w:pStyle w:val="12"/>
        <w:spacing w:line="360" w:lineRule="auto"/>
        <w:ind w:left="25" w:leftChars="12" w:firstLine="472" w:firstLineChars="197"/>
        <w:rPr>
          <w:rFonts w:hAnsi="宋体" w:cs="宋体"/>
          <w:b/>
          <w:color w:val="auto"/>
          <w:sz w:val="24"/>
          <w:szCs w:val="24"/>
        </w:rPr>
      </w:pPr>
      <w:r>
        <w:rPr>
          <w:rFonts w:hint="eastAsia" w:hAnsi="宋体" w:cs="宋体"/>
          <w:bCs/>
          <w:color w:val="auto"/>
          <w:sz w:val="24"/>
          <w:szCs w:val="24"/>
        </w:rPr>
        <w:t xml:space="preserve">                                                                                 </w:t>
      </w:r>
    </w:p>
    <w:p>
      <w:pPr>
        <w:pStyle w:val="12"/>
        <w:snapToGrid w:val="0"/>
        <w:spacing w:line="360" w:lineRule="auto"/>
        <w:rPr>
          <w:rFonts w:hAnsi="宋体" w:cs="宋体"/>
          <w:b/>
          <w:color w:val="auto"/>
          <w:sz w:val="24"/>
          <w:szCs w:val="24"/>
        </w:rPr>
      </w:pPr>
      <w:r>
        <w:rPr>
          <w:rFonts w:hint="eastAsia" w:hAnsi="宋体" w:cs="宋体"/>
          <w:b/>
          <w:color w:val="auto"/>
          <w:sz w:val="24"/>
          <w:szCs w:val="24"/>
        </w:rPr>
        <w:t>说明：</w:t>
      </w:r>
    </w:p>
    <w:p>
      <w:pPr>
        <w:pStyle w:val="12"/>
        <w:spacing w:line="360" w:lineRule="auto"/>
        <w:ind w:left="25" w:leftChars="12" w:firstLine="354" w:firstLineChars="147"/>
        <w:rPr>
          <w:rFonts w:hAnsi="宋体" w:cs="宋体"/>
          <w:b/>
          <w:bCs/>
          <w:color w:val="auto"/>
          <w:sz w:val="24"/>
          <w:szCs w:val="24"/>
        </w:rPr>
      </w:pPr>
      <w:r>
        <w:rPr>
          <w:rFonts w:hint="eastAsia" w:hAnsi="宋体" w:cs="宋体"/>
          <w:b/>
          <w:color w:val="auto"/>
          <w:sz w:val="24"/>
          <w:szCs w:val="24"/>
        </w:rPr>
        <w:t>1.投诉人提起投诉时，应当提交投诉书和必要的证明材料，并按照被投诉人和与投诉事项有关的供应商数量提供投诉书副本</w:t>
      </w:r>
      <w:r>
        <w:rPr>
          <w:rFonts w:hint="eastAsia" w:hAnsi="宋体" w:cs="宋体"/>
          <w:b/>
          <w:bCs/>
          <w:color w:val="auto"/>
          <w:sz w:val="24"/>
          <w:szCs w:val="24"/>
        </w:rPr>
        <w:t>。</w:t>
      </w:r>
    </w:p>
    <w:p>
      <w:pPr>
        <w:pStyle w:val="12"/>
        <w:spacing w:line="360" w:lineRule="auto"/>
        <w:ind w:left="25" w:leftChars="12" w:firstLine="354" w:firstLineChars="147"/>
        <w:rPr>
          <w:rFonts w:hAnsi="宋体" w:cs="宋体"/>
          <w:b/>
          <w:color w:val="auto"/>
          <w:sz w:val="24"/>
          <w:szCs w:val="24"/>
        </w:rPr>
      </w:pPr>
      <w:r>
        <w:rPr>
          <w:rFonts w:hint="eastAsia" w:hAnsi="宋体" w:cs="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2"/>
        <w:spacing w:line="360" w:lineRule="auto"/>
        <w:ind w:left="25" w:leftChars="12" w:firstLine="354" w:firstLineChars="147"/>
        <w:rPr>
          <w:rFonts w:hAnsi="宋体" w:cs="宋体"/>
          <w:b/>
          <w:color w:val="auto"/>
          <w:sz w:val="24"/>
          <w:szCs w:val="24"/>
        </w:rPr>
      </w:pPr>
      <w:r>
        <w:rPr>
          <w:rFonts w:hint="eastAsia" w:hAnsi="宋体" w:cs="宋体"/>
          <w:b/>
          <w:color w:val="auto"/>
          <w:sz w:val="24"/>
          <w:szCs w:val="24"/>
        </w:rPr>
        <w:t>3.投诉书应简要列明质疑事项，质疑函、质疑答复等作为附件材料提供。</w:t>
      </w:r>
    </w:p>
    <w:p>
      <w:pPr>
        <w:pStyle w:val="12"/>
        <w:spacing w:line="360" w:lineRule="auto"/>
        <w:ind w:left="25" w:leftChars="12" w:firstLine="354" w:firstLineChars="147"/>
        <w:rPr>
          <w:rFonts w:hAnsi="宋体" w:cs="宋体"/>
          <w:b/>
          <w:color w:val="auto"/>
          <w:sz w:val="24"/>
          <w:szCs w:val="24"/>
        </w:rPr>
      </w:pPr>
      <w:r>
        <w:rPr>
          <w:rFonts w:hint="eastAsia" w:hAnsi="宋体" w:cs="宋体"/>
          <w:b/>
          <w:color w:val="auto"/>
          <w:sz w:val="24"/>
          <w:szCs w:val="24"/>
        </w:rPr>
        <w:t>4.投诉书的投诉事项应具体、明确，并有必要的事实依据和法律依据。</w:t>
      </w:r>
    </w:p>
    <w:p>
      <w:pPr>
        <w:pStyle w:val="12"/>
        <w:spacing w:line="360" w:lineRule="auto"/>
        <w:ind w:left="25" w:leftChars="12" w:firstLine="354" w:firstLineChars="147"/>
        <w:rPr>
          <w:rFonts w:hAnsi="宋体" w:cs="宋体"/>
          <w:b/>
          <w:color w:val="auto"/>
          <w:sz w:val="24"/>
          <w:szCs w:val="24"/>
        </w:rPr>
      </w:pPr>
      <w:r>
        <w:rPr>
          <w:rFonts w:hint="eastAsia" w:hAnsi="宋体" w:cs="宋体"/>
          <w:b/>
          <w:color w:val="auto"/>
          <w:sz w:val="24"/>
          <w:szCs w:val="24"/>
        </w:rPr>
        <w:t>5.投诉书的投诉请求应与投诉事项相关。</w:t>
      </w:r>
    </w:p>
    <w:p>
      <w:pPr>
        <w:pStyle w:val="12"/>
        <w:spacing w:line="360" w:lineRule="auto"/>
        <w:ind w:left="25" w:leftChars="12" w:firstLine="354" w:firstLineChars="147"/>
        <w:rPr>
          <w:rFonts w:hint="eastAsia" w:hAnsi="宋体" w:cs="宋体"/>
          <w:b/>
          <w:color w:val="auto"/>
          <w:sz w:val="24"/>
          <w:szCs w:val="24"/>
        </w:rPr>
      </w:pPr>
      <w:r>
        <w:rPr>
          <w:rFonts w:hint="eastAsia" w:hAnsi="宋体" w:cs="宋体"/>
          <w:b/>
          <w:color w:val="auto"/>
          <w:sz w:val="24"/>
          <w:szCs w:val="24"/>
        </w:rPr>
        <w:t>6.投诉人为法人或者其他组织的，投诉书应由法定代表人、主要负责人，或者其授权代表签字或者盖章，并加盖公章。</w:t>
      </w:r>
    </w:p>
    <w:p>
      <w:pPr>
        <w:rPr>
          <w:color w:val="auto"/>
        </w:rPr>
      </w:pPr>
    </w:p>
    <w:p>
      <w:pPr>
        <w:pStyle w:val="3"/>
        <w:numPr>
          <w:ilvl w:val="0"/>
          <w:numId w:val="4"/>
        </w:numPr>
        <w:jc w:val="center"/>
        <w:rPr>
          <w:rFonts w:ascii="宋体" w:hAnsi="宋体" w:cs="宋体"/>
          <w:color w:val="auto"/>
        </w:rPr>
      </w:pPr>
      <w:bookmarkStart w:id="144" w:name="_Toc74323461"/>
      <w:r>
        <w:rPr>
          <w:rFonts w:hint="eastAsia" w:ascii="宋体" w:hAnsi="宋体" w:cs="宋体"/>
          <w:color w:val="auto"/>
        </w:rPr>
        <w:t>合同文本</w:t>
      </w:r>
      <w:bookmarkEnd w:id="144"/>
    </w:p>
    <w:p>
      <w:pPr>
        <w:pStyle w:val="38"/>
        <w:spacing w:line="500" w:lineRule="atLeast"/>
        <w:ind w:firstLine="3918" w:firstLineChars="1626"/>
        <w:rPr>
          <w:rFonts w:ascii="新宋体" w:hAnsi="新宋体" w:eastAsia="新宋体"/>
          <w:b/>
          <w:bCs/>
          <w:color w:val="auto"/>
          <w:sz w:val="24"/>
          <w:szCs w:val="24"/>
        </w:rPr>
      </w:pPr>
      <w:r>
        <w:rPr>
          <w:rFonts w:hint="eastAsia" w:ascii="新宋体" w:hAnsi="新宋体" w:eastAsia="新宋体"/>
          <w:b/>
          <w:bCs/>
          <w:color w:val="auto"/>
          <w:sz w:val="24"/>
          <w:szCs w:val="24"/>
        </w:rPr>
        <w:t>（参考格式）</w:t>
      </w:r>
    </w:p>
    <w:p>
      <w:pPr>
        <w:spacing w:line="520" w:lineRule="exact"/>
        <w:rPr>
          <w:rFonts w:ascii="宋体" w:hAnsi="宋体" w:cs="宋体"/>
          <w:b/>
          <w:color w:val="auto"/>
          <w:sz w:val="24"/>
        </w:rPr>
      </w:pPr>
    </w:p>
    <w:p>
      <w:pPr>
        <w:pStyle w:val="12"/>
        <w:jc w:val="center"/>
        <w:rPr>
          <w:rFonts w:hint="eastAsia" w:hAnsi="宋体" w:cs="Courier New"/>
          <w:b/>
          <w:color w:val="auto"/>
          <w:sz w:val="52"/>
          <w:szCs w:val="52"/>
        </w:rPr>
      </w:pPr>
      <w:r>
        <w:rPr>
          <w:rFonts w:hint="eastAsia" w:hAnsi="宋体" w:cs="Courier New"/>
          <w:b/>
          <w:color w:val="auto"/>
          <w:sz w:val="52"/>
          <w:szCs w:val="52"/>
        </w:rPr>
        <w:t>广西壮族自治区政府采购合同</w:t>
      </w:r>
    </w:p>
    <w:p>
      <w:pPr>
        <w:rPr>
          <w:rFonts w:hint="eastAsia" w:ascii="宋体" w:hAnsi="宋体" w:cs="Courier New"/>
          <w:color w:val="auto"/>
          <w:szCs w:val="21"/>
        </w:rPr>
      </w:pPr>
    </w:p>
    <w:p>
      <w:pPr>
        <w:rPr>
          <w:rFonts w:hint="eastAsia" w:ascii="宋体" w:hAnsi="宋体" w:cs="Courier New"/>
          <w:color w:val="auto"/>
          <w:szCs w:val="21"/>
        </w:rPr>
      </w:pPr>
    </w:p>
    <w:p>
      <w:pPr>
        <w:jc w:val="center"/>
        <w:rPr>
          <w:rFonts w:hint="eastAsia" w:ascii="宋体" w:hAnsi="宋体" w:cs="Courier New"/>
          <w:b/>
          <w:color w:val="auto"/>
          <w:sz w:val="32"/>
          <w:szCs w:val="32"/>
          <w:u w:val="single"/>
        </w:rPr>
      </w:pPr>
      <w:r>
        <w:rPr>
          <w:rFonts w:hint="eastAsia" w:ascii="宋体" w:hAnsi="宋体" w:cs="Courier New"/>
          <w:b/>
          <w:color w:val="auto"/>
          <w:sz w:val="32"/>
          <w:szCs w:val="32"/>
        </w:rPr>
        <w:t>合同名称：</w:t>
      </w:r>
      <w:r>
        <w:rPr>
          <w:rFonts w:hint="eastAsia" w:ascii="宋体" w:hAnsi="宋体" w:cs="Courier New"/>
          <w:b/>
          <w:color w:val="auto"/>
          <w:sz w:val="32"/>
          <w:szCs w:val="32"/>
          <w:u w:val="single"/>
          <w:lang w:eastAsia="zh-CN"/>
        </w:rPr>
        <w:t>2024年度监所物业服务</w:t>
      </w:r>
      <w:r>
        <w:rPr>
          <w:rFonts w:hint="eastAsia" w:ascii="宋体" w:hAnsi="宋体" w:cs="Courier New"/>
          <w:b/>
          <w:color w:val="auto"/>
          <w:sz w:val="32"/>
          <w:szCs w:val="32"/>
          <w:u w:val="single"/>
        </w:rPr>
        <w:t>采购合同</w:t>
      </w:r>
    </w:p>
    <w:p>
      <w:pPr>
        <w:ind w:firstLine="1590" w:firstLineChars="495"/>
        <w:rPr>
          <w:rFonts w:hint="eastAsia" w:ascii="宋体" w:hAnsi="宋体" w:cs="Courier New"/>
          <w:b/>
          <w:color w:val="auto"/>
          <w:sz w:val="32"/>
          <w:szCs w:val="32"/>
        </w:rPr>
      </w:pPr>
    </w:p>
    <w:p>
      <w:pPr>
        <w:ind w:firstLine="643" w:firstLineChars="200"/>
        <w:rPr>
          <w:rFonts w:hint="eastAsia" w:ascii="宋体" w:hAnsi="宋体" w:cs="Courier New"/>
          <w:b/>
          <w:color w:val="auto"/>
          <w:sz w:val="32"/>
          <w:szCs w:val="32"/>
          <w:u w:val="single"/>
        </w:rPr>
      </w:pPr>
      <w:r>
        <w:rPr>
          <w:rFonts w:hint="eastAsia" w:ascii="宋体" w:hAnsi="宋体" w:cs="Courier New"/>
          <w:b/>
          <w:color w:val="auto"/>
          <w:sz w:val="32"/>
          <w:szCs w:val="32"/>
        </w:rPr>
        <w:t>合同编号：</w:t>
      </w:r>
      <w:r>
        <w:rPr>
          <w:rFonts w:hint="eastAsia" w:ascii="宋体" w:hAnsi="宋体" w:cs="Courier New"/>
          <w:b/>
          <w:color w:val="auto"/>
          <w:sz w:val="32"/>
          <w:szCs w:val="32"/>
          <w:u w:val="single"/>
        </w:rPr>
        <w:t xml:space="preserve">                            </w:t>
      </w:r>
    </w:p>
    <w:p>
      <w:pPr>
        <w:jc w:val="center"/>
        <w:rPr>
          <w:rFonts w:hint="eastAsia" w:ascii="宋体" w:hAnsi="宋体" w:cs="Courier New"/>
          <w:color w:val="auto"/>
          <w:szCs w:val="21"/>
        </w:rPr>
      </w:pPr>
    </w:p>
    <w:p>
      <w:pPr>
        <w:jc w:val="center"/>
        <w:rPr>
          <w:rFonts w:hint="eastAsia" w:ascii="宋体" w:hAnsi="宋体" w:cs="Courier New"/>
          <w:color w:val="auto"/>
          <w:szCs w:val="21"/>
        </w:rPr>
      </w:pPr>
    </w:p>
    <w:p>
      <w:pPr>
        <w:jc w:val="center"/>
        <w:rPr>
          <w:rFonts w:hint="eastAsia" w:ascii="宋体" w:hAnsi="宋体" w:cs="Courier New"/>
          <w:color w:val="auto"/>
          <w:szCs w:val="21"/>
        </w:rPr>
      </w:pPr>
    </w:p>
    <w:p>
      <w:pPr>
        <w:spacing w:after="120" w:afterLines="50" w:line="340" w:lineRule="exact"/>
        <w:ind w:firstLine="643" w:firstLineChars="200"/>
        <w:rPr>
          <w:rFonts w:hint="eastAsia" w:ascii="宋体" w:hAnsi="宋体" w:cs="Courier New"/>
          <w:b/>
          <w:color w:val="auto"/>
          <w:sz w:val="32"/>
          <w:szCs w:val="32"/>
          <w:u w:val="single"/>
        </w:rPr>
      </w:pPr>
      <w:r>
        <w:rPr>
          <w:rFonts w:hint="eastAsia" w:ascii="宋体" w:hAnsi="宋体" w:cs="Courier New"/>
          <w:b/>
          <w:color w:val="auto"/>
          <w:sz w:val="32"/>
          <w:szCs w:val="32"/>
        </w:rPr>
        <w:t>采购单位（甲方）</w:t>
      </w:r>
      <w:r>
        <w:rPr>
          <w:rFonts w:hint="eastAsia" w:ascii="宋体" w:hAnsi="宋体" w:cs="Courier New"/>
          <w:b/>
          <w:color w:val="auto"/>
          <w:sz w:val="32"/>
          <w:szCs w:val="32"/>
          <w:u w:val="single"/>
        </w:rPr>
        <w:t>崇左市公安局</w:t>
      </w:r>
    </w:p>
    <w:p>
      <w:pPr>
        <w:pStyle w:val="22"/>
        <w:rPr>
          <w:rFonts w:hint="eastAsia"/>
          <w:color w:val="auto"/>
        </w:rPr>
      </w:pPr>
    </w:p>
    <w:p>
      <w:pPr>
        <w:spacing w:line="340" w:lineRule="exact"/>
        <w:ind w:firstLine="643" w:firstLineChars="200"/>
        <w:rPr>
          <w:rFonts w:hint="eastAsia" w:ascii="宋体" w:hAnsi="宋体" w:cs="Courier New"/>
          <w:b/>
          <w:color w:val="auto"/>
          <w:sz w:val="32"/>
          <w:szCs w:val="32"/>
          <w:u w:val="single"/>
        </w:rPr>
      </w:pPr>
      <w:r>
        <w:rPr>
          <w:rFonts w:hint="eastAsia" w:ascii="宋体" w:hAnsi="宋体" w:cs="Courier New"/>
          <w:b/>
          <w:color w:val="auto"/>
          <w:sz w:val="32"/>
          <w:szCs w:val="32"/>
        </w:rPr>
        <w:t>住   所：</w:t>
      </w:r>
      <w:r>
        <w:rPr>
          <w:rFonts w:hint="eastAsia" w:ascii="宋体" w:hAnsi="宋体" w:cs="Courier New"/>
          <w:b/>
          <w:color w:val="auto"/>
          <w:sz w:val="32"/>
          <w:szCs w:val="32"/>
          <w:u w:val="single"/>
        </w:rPr>
        <w:t>崇左市江州区石景林路8号</w:t>
      </w:r>
    </w:p>
    <w:p>
      <w:pPr>
        <w:spacing w:line="340" w:lineRule="exact"/>
        <w:ind w:firstLine="1590" w:firstLineChars="495"/>
        <w:rPr>
          <w:rFonts w:hint="eastAsia" w:ascii="宋体" w:hAnsi="宋体" w:cs="Courier New"/>
          <w:b/>
          <w:color w:val="auto"/>
          <w:sz w:val="32"/>
          <w:szCs w:val="32"/>
        </w:rPr>
      </w:pPr>
    </w:p>
    <w:p>
      <w:pPr>
        <w:spacing w:line="340" w:lineRule="exact"/>
        <w:ind w:firstLine="1590" w:firstLineChars="495"/>
        <w:rPr>
          <w:rFonts w:hint="eastAsia" w:ascii="宋体" w:hAnsi="宋体" w:cs="Courier New"/>
          <w:b/>
          <w:color w:val="auto"/>
          <w:sz w:val="32"/>
          <w:szCs w:val="32"/>
        </w:rPr>
      </w:pPr>
    </w:p>
    <w:p>
      <w:pPr>
        <w:spacing w:after="120" w:afterLines="50" w:line="340" w:lineRule="exact"/>
        <w:ind w:firstLine="643" w:firstLineChars="200"/>
        <w:rPr>
          <w:rFonts w:hint="eastAsia" w:ascii="宋体" w:hAnsi="宋体" w:cs="Courier New"/>
          <w:b/>
          <w:color w:val="auto"/>
          <w:sz w:val="32"/>
          <w:szCs w:val="32"/>
          <w:u w:val="single"/>
        </w:rPr>
      </w:pPr>
      <w:r>
        <w:rPr>
          <w:rFonts w:hint="eastAsia" w:ascii="宋体" w:hAnsi="宋体" w:cs="Courier New"/>
          <w:b/>
          <w:color w:val="auto"/>
          <w:sz w:val="32"/>
          <w:szCs w:val="32"/>
        </w:rPr>
        <w:t>供 应 商（乙方）</w:t>
      </w:r>
      <w:r>
        <w:rPr>
          <w:rFonts w:hint="eastAsia" w:ascii="宋体" w:hAnsi="宋体" w:cs="Courier New"/>
          <w:b/>
          <w:color w:val="auto"/>
          <w:sz w:val="32"/>
          <w:szCs w:val="32"/>
          <w:u w:val="single"/>
        </w:rPr>
        <w:t xml:space="preserve">                      </w:t>
      </w:r>
    </w:p>
    <w:p>
      <w:pPr>
        <w:spacing w:line="340" w:lineRule="exact"/>
        <w:ind w:firstLine="643" w:firstLineChars="200"/>
        <w:rPr>
          <w:rFonts w:hint="eastAsia" w:ascii="宋体" w:hAnsi="宋体" w:cs="Courier New"/>
          <w:b/>
          <w:color w:val="auto"/>
          <w:sz w:val="32"/>
          <w:szCs w:val="32"/>
          <w:u w:val="single"/>
        </w:rPr>
      </w:pPr>
      <w:r>
        <w:rPr>
          <w:rFonts w:hint="eastAsia" w:ascii="宋体" w:hAnsi="宋体" w:cs="Courier New"/>
          <w:b/>
          <w:color w:val="auto"/>
          <w:sz w:val="32"/>
          <w:szCs w:val="32"/>
        </w:rPr>
        <w:t>住   所：</w:t>
      </w:r>
      <w:r>
        <w:rPr>
          <w:rFonts w:hint="eastAsia" w:ascii="宋体" w:hAnsi="宋体" w:cs="Courier New"/>
          <w:b/>
          <w:color w:val="auto"/>
          <w:sz w:val="32"/>
          <w:szCs w:val="32"/>
          <w:u w:val="single"/>
        </w:rPr>
        <w:t xml:space="preserve">                            </w:t>
      </w:r>
    </w:p>
    <w:p>
      <w:pPr>
        <w:jc w:val="both"/>
        <w:rPr>
          <w:rFonts w:hint="eastAsia" w:ascii="宋体" w:hAnsi="宋体" w:cs="Courier New"/>
          <w:color w:val="auto"/>
          <w:szCs w:val="21"/>
        </w:rPr>
      </w:pPr>
      <w:r>
        <w:rPr>
          <w:rFonts w:hint="eastAsia" w:ascii="宋体" w:hAnsi="宋体" w:cs="Courier New"/>
          <w:color w:val="auto"/>
          <w:szCs w:val="21"/>
        </w:rPr>
        <w:t xml:space="preserve"> </w:t>
      </w:r>
    </w:p>
    <w:p>
      <w:pPr>
        <w:jc w:val="center"/>
        <w:rPr>
          <w:rFonts w:hint="eastAsia" w:ascii="宋体" w:hAnsi="宋体" w:cs="Courier New"/>
          <w:color w:val="auto"/>
          <w:szCs w:val="21"/>
        </w:rPr>
      </w:pPr>
    </w:p>
    <w:p>
      <w:pPr>
        <w:ind w:firstLine="643" w:firstLineChars="200"/>
        <w:rPr>
          <w:rFonts w:hint="eastAsia" w:ascii="宋体" w:hAnsi="宋体" w:cs="Courier New"/>
          <w:b/>
          <w:color w:val="auto"/>
          <w:sz w:val="32"/>
          <w:szCs w:val="32"/>
          <w:u w:val="single"/>
        </w:rPr>
      </w:pPr>
      <w:r>
        <w:rPr>
          <w:rFonts w:hint="eastAsia" w:ascii="宋体" w:hAnsi="宋体" w:cs="Courier New"/>
          <w:b/>
          <w:color w:val="auto"/>
          <w:sz w:val="32"/>
          <w:szCs w:val="32"/>
        </w:rPr>
        <w:t>签订合同地点：</w:t>
      </w:r>
      <w:r>
        <w:rPr>
          <w:rFonts w:hint="eastAsia" w:ascii="宋体" w:hAnsi="宋体" w:cs="Courier New"/>
          <w:b/>
          <w:color w:val="auto"/>
          <w:sz w:val="32"/>
          <w:szCs w:val="32"/>
          <w:u w:val="single"/>
        </w:rPr>
        <w:t>崇左市</w:t>
      </w:r>
    </w:p>
    <w:p>
      <w:pPr>
        <w:ind w:firstLine="1590" w:firstLineChars="495"/>
        <w:rPr>
          <w:rFonts w:hint="eastAsia" w:ascii="宋体" w:hAnsi="宋体" w:cs="Courier New"/>
          <w:b/>
          <w:color w:val="auto"/>
          <w:sz w:val="32"/>
          <w:szCs w:val="32"/>
        </w:rPr>
      </w:pPr>
    </w:p>
    <w:p>
      <w:pPr>
        <w:ind w:firstLine="643" w:firstLineChars="200"/>
        <w:rPr>
          <w:rFonts w:hint="eastAsia" w:ascii="宋体" w:hAnsi="宋体" w:cs="Courier New"/>
          <w:b/>
          <w:color w:val="auto"/>
          <w:sz w:val="32"/>
          <w:szCs w:val="32"/>
        </w:rPr>
      </w:pPr>
      <w:r>
        <w:rPr>
          <w:rFonts w:hint="eastAsia" w:ascii="宋体" w:hAnsi="宋体" w:cs="Courier New"/>
          <w:b/>
          <w:color w:val="auto"/>
          <w:sz w:val="32"/>
          <w:szCs w:val="32"/>
        </w:rPr>
        <w:t>签订合同时间：</w:t>
      </w:r>
      <w:r>
        <w:rPr>
          <w:rFonts w:hint="eastAsia" w:ascii="宋体" w:hAnsi="宋体" w:cs="Courier New"/>
          <w:b/>
          <w:color w:val="auto"/>
          <w:sz w:val="32"/>
          <w:szCs w:val="32"/>
          <w:u w:val="single"/>
        </w:rPr>
        <w:t xml:space="preserve">                       </w:t>
      </w:r>
    </w:p>
    <w:p>
      <w:pPr>
        <w:jc w:val="center"/>
        <w:rPr>
          <w:rFonts w:hint="eastAsia" w:ascii="宋体" w:hAnsi="宋体" w:cs="Courier New"/>
          <w:color w:val="auto"/>
          <w:szCs w:val="21"/>
        </w:rPr>
      </w:pPr>
    </w:p>
    <w:p>
      <w:pPr>
        <w:jc w:val="center"/>
        <w:rPr>
          <w:rFonts w:hint="eastAsia" w:ascii="宋体" w:hAnsi="宋体" w:cs="Courier New"/>
          <w:color w:val="auto"/>
          <w:szCs w:val="21"/>
        </w:rPr>
      </w:pPr>
      <w:r>
        <w:rPr>
          <w:rFonts w:hint="eastAsia" w:ascii="宋体" w:hAnsi="宋体" w:cs="Courier New"/>
          <w:color w:val="auto"/>
          <w:szCs w:val="21"/>
        </w:rPr>
        <w:t xml:space="preserve">  </w:t>
      </w:r>
    </w:p>
    <w:p>
      <w:pPr>
        <w:jc w:val="center"/>
        <w:rPr>
          <w:rFonts w:hint="eastAsia" w:ascii="宋体" w:hAnsi="宋体" w:cs="Courier New"/>
          <w:color w:val="auto"/>
          <w:szCs w:val="21"/>
        </w:rPr>
      </w:pPr>
    </w:p>
    <w:p>
      <w:pPr>
        <w:jc w:val="center"/>
        <w:rPr>
          <w:rFonts w:hint="eastAsia" w:ascii="宋体" w:hAnsi="宋体" w:cs="Courier New"/>
          <w:color w:val="auto"/>
          <w:szCs w:val="21"/>
        </w:rPr>
      </w:pPr>
    </w:p>
    <w:p>
      <w:pPr>
        <w:jc w:val="center"/>
        <w:rPr>
          <w:rFonts w:hint="eastAsia" w:ascii="宋体" w:hAnsi="宋体" w:cs="Courier New"/>
          <w:color w:val="auto"/>
          <w:szCs w:val="21"/>
        </w:rPr>
      </w:pPr>
    </w:p>
    <w:p>
      <w:pPr>
        <w:jc w:val="center"/>
        <w:rPr>
          <w:rFonts w:hint="eastAsia" w:ascii="宋体" w:hAnsi="宋体" w:cs="Courier New"/>
          <w:color w:val="auto"/>
          <w:szCs w:val="21"/>
        </w:rPr>
      </w:pPr>
    </w:p>
    <w:p>
      <w:pPr>
        <w:spacing w:line="440" w:lineRule="exact"/>
        <w:jc w:val="left"/>
        <w:rPr>
          <w:rFonts w:hint="eastAsia" w:ascii="宋体" w:hAnsi="宋体" w:cs="Courier New"/>
          <w:color w:val="auto"/>
          <w:szCs w:val="21"/>
        </w:rPr>
      </w:pPr>
      <w:r>
        <w:rPr>
          <w:rFonts w:ascii="宋体" w:hAnsi="宋体" w:cs="Courier New"/>
          <w:color w:val="auto"/>
          <w:szCs w:val="21"/>
        </w:rPr>
        <w:br w:type="page"/>
      </w:r>
      <w:r>
        <w:rPr>
          <w:rFonts w:ascii="宋体" w:hAnsi="宋体" w:cs="Courier New"/>
          <w:color w:val="auto"/>
          <w:szCs w:val="21"/>
        </w:rPr>
        <w:t xml:space="preserve">  </w:t>
      </w:r>
      <w:r>
        <w:rPr>
          <w:rFonts w:hint="eastAsia" w:ascii="宋体" w:hAnsi="宋体" w:cs="Courier New"/>
          <w:color w:val="auto"/>
          <w:szCs w:val="21"/>
          <w:lang w:val="en-US" w:eastAsia="zh-CN"/>
        </w:rPr>
        <w:t xml:space="preserve"> </w:t>
      </w:r>
      <w:r>
        <w:rPr>
          <w:rFonts w:hint="eastAsia" w:ascii="宋体" w:hAnsi="宋体" w:cs="Courier New"/>
          <w:color w:val="auto"/>
          <w:szCs w:val="21"/>
        </w:rPr>
        <w:t>合同使用说明：根据《中华人民共和国政府采购法》、《中华人民共和国民法典》等法律、法规规定，按照招标文件规定条款和中标供应商投标文件及其承诺，甲乙双方签订本合同。</w:t>
      </w:r>
    </w:p>
    <w:p>
      <w:pPr>
        <w:snapToGrid w:val="0"/>
        <w:spacing w:line="440" w:lineRule="exact"/>
        <w:rPr>
          <w:rFonts w:ascii="宋体" w:hAnsi="宋体"/>
          <w:color w:val="auto"/>
          <w:szCs w:val="21"/>
        </w:rPr>
      </w:pPr>
      <w:bookmarkStart w:id="145" w:name="_Toc58146566"/>
    </w:p>
    <w:bookmarkEnd w:id="145"/>
    <w:p>
      <w:pPr>
        <w:widowControl/>
        <w:spacing w:line="440" w:lineRule="exact"/>
        <w:ind w:firstLine="141" w:firstLineChars="67"/>
        <w:jc w:val="left"/>
        <w:rPr>
          <w:rFonts w:hint="eastAsia" w:ascii="宋体" w:cs="宋体"/>
          <w:color w:val="auto"/>
          <w:kern w:val="0"/>
          <w:szCs w:val="21"/>
        </w:rPr>
      </w:pPr>
      <w:r>
        <w:rPr>
          <w:rFonts w:hint="eastAsia" w:ascii="宋体" w:cs="宋体"/>
          <w:b/>
          <w:bCs/>
          <w:color w:val="auto"/>
          <w:kern w:val="0"/>
          <w:szCs w:val="21"/>
        </w:rPr>
        <w:t>甲方：</w:t>
      </w:r>
      <w:r>
        <w:rPr>
          <w:rFonts w:hint="eastAsia" w:ascii="宋体" w:cs="宋体"/>
          <w:color w:val="auto"/>
          <w:kern w:val="0"/>
          <w:szCs w:val="21"/>
          <w:u w:val="single"/>
        </w:rPr>
        <w:t>崇左市公安局</w:t>
      </w:r>
    </w:p>
    <w:p>
      <w:pPr>
        <w:widowControl/>
        <w:spacing w:line="440" w:lineRule="exact"/>
        <w:jc w:val="left"/>
        <w:rPr>
          <w:rFonts w:hint="eastAsia" w:ascii="宋体" w:cs="宋体"/>
          <w:color w:val="auto"/>
          <w:kern w:val="0"/>
          <w:szCs w:val="21"/>
          <w:u w:val="single"/>
        </w:rPr>
      </w:pPr>
      <w:r>
        <w:rPr>
          <w:rFonts w:hint="eastAsia" w:ascii="宋体" w:cs="宋体"/>
          <w:b/>
          <w:bCs/>
          <w:color w:val="auto"/>
          <w:kern w:val="0"/>
          <w:szCs w:val="21"/>
        </w:rPr>
        <w:t>  乙方：</w:t>
      </w:r>
      <w:r>
        <w:rPr>
          <w:rFonts w:hint="eastAsia" w:ascii="宋体" w:cs="宋体"/>
          <w:b/>
          <w:bCs/>
          <w:color w:val="auto"/>
          <w:kern w:val="0"/>
          <w:szCs w:val="21"/>
          <w:u w:val="single"/>
        </w:rPr>
        <w:t xml:space="preserve">                           </w:t>
      </w:r>
    </w:p>
    <w:p>
      <w:pPr>
        <w:widowControl/>
        <w:spacing w:line="440" w:lineRule="exact"/>
        <w:ind w:firstLine="420"/>
        <w:jc w:val="left"/>
        <w:rPr>
          <w:rFonts w:hint="eastAsia" w:ascii="宋体" w:cs="宋体"/>
          <w:color w:val="auto"/>
          <w:kern w:val="0"/>
          <w:szCs w:val="21"/>
          <w:u w:val="single"/>
        </w:rPr>
      </w:pPr>
      <w:r>
        <w:rPr>
          <w:rFonts w:hint="eastAsia" w:ascii="宋体" w:cs="宋体"/>
          <w:color w:val="auto"/>
          <w:kern w:val="0"/>
          <w:szCs w:val="21"/>
        </w:rPr>
        <w:t>根据国家和地方政府有关物业管理的法律、法规和政策规定，甲、乙双方本着自愿、平等原则，就</w:t>
      </w:r>
      <w:r>
        <w:rPr>
          <w:rFonts w:hint="eastAsia" w:ascii="宋体" w:cs="宋体"/>
          <w:color w:val="auto"/>
          <w:kern w:val="0"/>
          <w:szCs w:val="21"/>
          <w:u w:val="single"/>
          <w:lang w:eastAsia="zh-CN"/>
        </w:rPr>
        <w:t>2024年度监所物业服务</w:t>
      </w:r>
      <w:r>
        <w:rPr>
          <w:rFonts w:hint="eastAsia" w:ascii="宋体" w:cs="宋体"/>
          <w:color w:val="auto"/>
          <w:kern w:val="0"/>
          <w:szCs w:val="21"/>
        </w:rPr>
        <w:t>服务事宜充分协商一致，特签订本合同，以资信守履行。</w:t>
      </w:r>
    </w:p>
    <w:p>
      <w:pPr>
        <w:widowControl/>
        <w:spacing w:line="440" w:lineRule="exact"/>
        <w:ind w:firstLine="424" w:firstLineChars="201"/>
        <w:jc w:val="left"/>
        <w:rPr>
          <w:rFonts w:hint="eastAsia" w:ascii="宋体" w:cs="宋体"/>
          <w:color w:val="auto"/>
          <w:kern w:val="0"/>
          <w:szCs w:val="21"/>
        </w:rPr>
      </w:pPr>
      <w:r>
        <w:rPr>
          <w:rFonts w:hint="eastAsia" w:ascii="宋体" w:cs="宋体"/>
          <w:b/>
          <w:bCs/>
          <w:color w:val="auto"/>
          <w:kern w:val="0"/>
          <w:szCs w:val="21"/>
        </w:rPr>
        <w:t>第一条</w:t>
      </w:r>
      <w:r>
        <w:rPr>
          <w:rFonts w:hint="eastAsia" w:ascii="宋体" w:cs="宋体"/>
          <w:color w:val="auto"/>
          <w:kern w:val="0"/>
          <w:szCs w:val="21"/>
        </w:rPr>
        <w:t xml:space="preserve"> 甲方聘请乙方为</w:t>
      </w:r>
      <w:r>
        <w:rPr>
          <w:rFonts w:hint="eastAsia" w:ascii="宋体" w:cs="宋体"/>
          <w:color w:val="auto"/>
          <w:kern w:val="0"/>
          <w:szCs w:val="21"/>
          <w:u w:val="single"/>
        </w:rPr>
        <w:t xml:space="preserve">                                            </w:t>
      </w:r>
      <w:r>
        <w:rPr>
          <w:rFonts w:hint="eastAsia" w:ascii="宋体" w:cs="宋体"/>
          <w:color w:val="auto"/>
          <w:kern w:val="0"/>
          <w:szCs w:val="21"/>
        </w:rPr>
        <w:t>使用人提供管理服务。</w:t>
      </w:r>
    </w:p>
    <w:p>
      <w:pPr>
        <w:widowControl/>
        <w:spacing w:line="440" w:lineRule="exact"/>
        <w:ind w:firstLine="424" w:firstLineChars="201"/>
        <w:jc w:val="left"/>
        <w:rPr>
          <w:rFonts w:hint="eastAsia" w:ascii="宋体" w:cs="宋体"/>
          <w:color w:val="auto"/>
          <w:kern w:val="0"/>
          <w:szCs w:val="21"/>
        </w:rPr>
      </w:pPr>
      <w:r>
        <w:rPr>
          <w:rFonts w:hint="eastAsia" w:ascii="宋体" w:cs="宋体"/>
          <w:b/>
          <w:bCs/>
          <w:color w:val="auto"/>
          <w:kern w:val="0"/>
          <w:szCs w:val="21"/>
        </w:rPr>
        <w:t>第</w:t>
      </w:r>
      <w:r>
        <w:rPr>
          <w:rFonts w:hint="eastAsia" w:ascii="宋体" w:cs="宋体"/>
          <w:b/>
          <w:bCs/>
          <w:color w:val="auto"/>
          <w:kern w:val="0"/>
          <w:szCs w:val="21"/>
          <w:lang w:val="en-US" w:eastAsia="zh-CN"/>
        </w:rPr>
        <w:t>二</w:t>
      </w:r>
      <w:r>
        <w:rPr>
          <w:rFonts w:hint="eastAsia" w:ascii="宋体" w:cs="宋体"/>
          <w:b/>
          <w:bCs/>
          <w:color w:val="auto"/>
          <w:kern w:val="0"/>
          <w:szCs w:val="21"/>
        </w:rPr>
        <w:t>条</w:t>
      </w:r>
      <w:r>
        <w:rPr>
          <w:rFonts w:hint="eastAsia" w:ascii="宋体" w:cs="宋体"/>
          <w:color w:val="auto"/>
          <w:kern w:val="0"/>
          <w:szCs w:val="21"/>
        </w:rPr>
        <w:t xml:space="preserve"> 乙方提供的物业管理服务包括以下内容： </w:t>
      </w:r>
    </w:p>
    <w:p>
      <w:pPr>
        <w:adjustRightInd w:val="0"/>
        <w:snapToGrid w:val="0"/>
        <w:spacing w:line="400" w:lineRule="exact"/>
        <w:ind w:firstLine="422" w:firstLineChars="200"/>
        <w:rPr>
          <w:rFonts w:ascii="宋体" w:hAnsi="宋体" w:cs="Arial"/>
          <w:bCs/>
          <w:color w:val="auto"/>
          <w:szCs w:val="21"/>
        </w:rPr>
      </w:pPr>
      <w:r>
        <w:rPr>
          <w:rFonts w:hint="eastAsia" w:ascii="宋体" w:hAnsi="宋体" w:cs="Arial"/>
          <w:b/>
          <w:color w:val="auto"/>
          <w:szCs w:val="21"/>
        </w:rPr>
        <w:t>一、物业项目地址：</w:t>
      </w:r>
      <w:r>
        <w:rPr>
          <w:rFonts w:hint="eastAsia" w:ascii="宋体" w:hAnsi="宋体" w:cs="Arial"/>
          <w:bCs/>
          <w:color w:val="auto"/>
          <w:szCs w:val="21"/>
        </w:rPr>
        <w:t>本项目包括</w:t>
      </w:r>
      <w:r>
        <w:rPr>
          <w:rFonts w:hint="eastAsia" w:ascii="宋体" w:hAnsi="宋体" w:cs="Arial"/>
          <w:bCs/>
          <w:color w:val="auto"/>
          <w:szCs w:val="21"/>
          <w:lang w:val="en-US" w:eastAsia="zh-CN"/>
        </w:rPr>
        <w:t>2</w:t>
      </w:r>
      <w:r>
        <w:rPr>
          <w:rFonts w:hint="eastAsia" w:ascii="宋体" w:hAnsi="宋体" w:cs="Arial"/>
          <w:bCs/>
          <w:color w:val="auto"/>
          <w:szCs w:val="21"/>
        </w:rPr>
        <w:t>处地点</w:t>
      </w:r>
    </w:p>
    <w:p>
      <w:pPr>
        <w:adjustRightInd w:val="0"/>
        <w:snapToGrid w:val="0"/>
        <w:spacing w:line="400" w:lineRule="exact"/>
        <w:ind w:firstLine="640"/>
        <w:rPr>
          <w:rFonts w:hint="eastAsia" w:ascii="宋体" w:hAnsi="宋体" w:cs="Arial" w:eastAsiaTheme="minorEastAsia"/>
          <w:bCs/>
          <w:color w:val="auto"/>
          <w:szCs w:val="21"/>
          <w:lang w:eastAsia="zh-CN"/>
        </w:rPr>
      </w:pPr>
      <w:r>
        <w:rPr>
          <w:rFonts w:hint="eastAsia" w:ascii="宋体" w:hAnsi="宋体" w:cs="Arial"/>
          <w:bCs/>
          <w:color w:val="auto"/>
          <w:szCs w:val="21"/>
        </w:rPr>
        <w:t>1、崇左市</w:t>
      </w:r>
      <w:r>
        <w:rPr>
          <w:rFonts w:hint="eastAsia" w:ascii="宋体" w:hAnsi="宋体" w:cs="Arial"/>
          <w:bCs/>
          <w:color w:val="auto"/>
          <w:szCs w:val="21"/>
          <w:lang w:eastAsia="zh-CN"/>
        </w:rPr>
        <w:t>看守所</w:t>
      </w:r>
    </w:p>
    <w:p>
      <w:pPr>
        <w:adjustRightInd w:val="0"/>
        <w:snapToGrid w:val="0"/>
        <w:spacing w:line="400" w:lineRule="exact"/>
        <w:ind w:firstLine="640"/>
        <w:rPr>
          <w:rFonts w:hint="eastAsia" w:ascii="宋体" w:hAnsi="宋体" w:cs="Arial"/>
          <w:b/>
          <w:color w:val="auto"/>
          <w:szCs w:val="21"/>
        </w:rPr>
      </w:pPr>
      <w:r>
        <w:rPr>
          <w:rFonts w:hint="eastAsia" w:ascii="宋体" w:hAnsi="宋体" w:cs="Arial"/>
          <w:bCs/>
          <w:color w:val="auto"/>
          <w:szCs w:val="21"/>
        </w:rPr>
        <w:t>2、崇左市</w:t>
      </w:r>
      <w:r>
        <w:rPr>
          <w:rFonts w:hint="eastAsia" w:ascii="宋体" w:hAnsi="宋体" w:cs="Arial"/>
          <w:bCs/>
          <w:color w:val="auto"/>
          <w:szCs w:val="21"/>
          <w:lang w:eastAsia="zh-CN"/>
        </w:rPr>
        <w:t>拘留所、</w:t>
      </w:r>
      <w:r>
        <w:rPr>
          <w:rFonts w:hint="eastAsia" w:ascii="宋体" w:hAnsi="宋体" w:cs="Arial"/>
          <w:bCs/>
          <w:color w:val="auto"/>
          <w:szCs w:val="21"/>
        </w:rPr>
        <w:t>崇左市</w:t>
      </w:r>
      <w:r>
        <w:rPr>
          <w:rFonts w:hint="eastAsia" w:ascii="宋体" w:hAnsi="宋体" w:cs="Arial"/>
          <w:bCs/>
          <w:color w:val="auto"/>
          <w:szCs w:val="21"/>
          <w:lang w:eastAsia="zh-CN"/>
        </w:rPr>
        <w:t>强制隔离戒毒所</w:t>
      </w:r>
    </w:p>
    <w:p>
      <w:pPr>
        <w:adjustRightInd w:val="0"/>
        <w:snapToGrid w:val="0"/>
        <w:spacing w:line="440" w:lineRule="exact"/>
        <w:ind w:firstLine="640"/>
        <w:rPr>
          <w:rFonts w:hint="eastAsia" w:ascii="宋体" w:hAnsi="宋体" w:cs="Arial"/>
          <w:color w:val="auto"/>
          <w:szCs w:val="21"/>
        </w:rPr>
      </w:pPr>
      <w:r>
        <w:rPr>
          <w:rFonts w:hint="eastAsia" w:ascii="宋体" w:hAnsi="宋体" w:cs="Arial"/>
          <w:b/>
          <w:color w:val="auto"/>
          <w:szCs w:val="21"/>
        </w:rPr>
        <w:t>二、本项目标的所属行业</w:t>
      </w:r>
      <w:r>
        <w:rPr>
          <w:rFonts w:hint="eastAsia" w:ascii="宋体" w:hAnsi="宋体" w:cs="Arial"/>
          <w:color w:val="auto"/>
          <w:szCs w:val="21"/>
        </w:rPr>
        <w:t>：物业管理行业</w:t>
      </w:r>
    </w:p>
    <w:p>
      <w:pPr>
        <w:adjustRightInd w:val="0"/>
        <w:snapToGrid w:val="0"/>
        <w:spacing w:line="440" w:lineRule="exact"/>
        <w:ind w:firstLine="640"/>
        <w:rPr>
          <w:rFonts w:hint="eastAsia" w:ascii="宋体" w:hAnsi="宋体" w:cs="Arial"/>
          <w:b/>
          <w:color w:val="auto"/>
          <w:szCs w:val="21"/>
          <w:lang w:eastAsia="zh-CN"/>
        </w:rPr>
      </w:pPr>
      <w:r>
        <w:rPr>
          <w:rFonts w:hint="eastAsia" w:ascii="宋体" w:hAnsi="宋体" w:cs="Arial"/>
          <w:b/>
          <w:color w:val="auto"/>
          <w:szCs w:val="21"/>
        </w:rPr>
        <w:t>三、岗位设置及岗位人员素质要求</w:t>
      </w:r>
      <w:r>
        <w:rPr>
          <w:rFonts w:hint="eastAsia" w:ascii="宋体" w:hAnsi="宋体" w:cs="Arial"/>
          <w:b/>
          <w:color w:val="auto"/>
          <w:szCs w:val="21"/>
          <w:lang w:eastAsia="zh-CN"/>
        </w:rPr>
        <w:t>：</w:t>
      </w:r>
    </w:p>
    <w:p>
      <w:pPr>
        <w:spacing w:line="360" w:lineRule="auto"/>
        <w:ind w:firstLine="420" w:firstLineChars="200"/>
        <w:rPr>
          <w:rFonts w:ascii="宋体" w:hAnsi="宋体" w:cs="Arial"/>
          <w:bCs/>
          <w:color w:val="auto"/>
          <w:szCs w:val="21"/>
        </w:rPr>
      </w:pPr>
      <w:r>
        <w:rPr>
          <w:rFonts w:hint="eastAsia" w:ascii="宋体" w:hAnsi="宋体" w:cs="宋体"/>
          <w:color w:val="auto"/>
          <w:kern w:val="0"/>
          <w:szCs w:val="21"/>
        </w:rPr>
        <w:t>（1）</w:t>
      </w:r>
      <w:r>
        <w:rPr>
          <w:rFonts w:hint="eastAsia" w:ascii="宋体" w:hAnsi="宋体" w:cs="Arial"/>
          <w:bCs/>
          <w:color w:val="auto"/>
          <w:szCs w:val="21"/>
        </w:rPr>
        <w:t>水电维修：</w:t>
      </w:r>
      <w:r>
        <w:rPr>
          <w:rFonts w:hint="eastAsia" w:ascii="宋体" w:hAnsi="宋体" w:cs="Arial"/>
          <w:bCs/>
          <w:color w:val="auto"/>
          <w:szCs w:val="21"/>
          <w:lang w:val="en-US" w:eastAsia="zh-CN"/>
        </w:rPr>
        <w:t>1</w:t>
      </w:r>
      <w:r>
        <w:rPr>
          <w:rFonts w:hint="eastAsia" w:ascii="宋体" w:hAnsi="宋体" w:cs="Arial"/>
          <w:bCs/>
          <w:color w:val="auto"/>
          <w:szCs w:val="21"/>
        </w:rPr>
        <w:t>名，接受国家有关部门专业培训，持“电工证”上岗从事水电工作</w:t>
      </w:r>
      <w:r>
        <w:rPr>
          <w:rFonts w:ascii="宋体" w:hAnsi="宋体" w:cs="Arial"/>
          <w:bCs/>
          <w:color w:val="auto"/>
          <w:szCs w:val="21"/>
        </w:rPr>
        <w:t>1</w:t>
      </w:r>
      <w:r>
        <w:rPr>
          <w:rFonts w:hint="eastAsia" w:ascii="宋体" w:hAnsi="宋体" w:cs="Arial"/>
          <w:bCs/>
          <w:color w:val="auto"/>
          <w:szCs w:val="21"/>
        </w:rPr>
        <w:t>年以上；熟悉水路、电路，掌握电气设备工作原理及安全操作规程。熟悉所辖范围内的电力电气设备的用途、构造、原理、性能及操作维护保养内容。严格遵守电路技术规程与安全规程，保证安全供电，保证电气设备正常运转。认真填写电气设备大、中修记录(检修项目、内容、部位所需零部件、日期、工时、备件材料消耗等项)积累好原始资料。掌握所使用的工具、量具、仪表的使用方法并精心保管节约使用备件、材料、油料</w:t>
      </w:r>
      <w:r>
        <w:rPr>
          <w:rFonts w:hint="eastAsia" w:ascii="宋体" w:hAnsi="宋体" w:cs="Arial"/>
          <w:bCs/>
          <w:color w:val="auto"/>
          <w:szCs w:val="21"/>
          <w:lang w:eastAsia="zh-CN"/>
        </w:rPr>
        <w:t>，</w:t>
      </w:r>
      <w:r>
        <w:rPr>
          <w:rFonts w:hint="eastAsia" w:ascii="宋体" w:hAnsi="宋体" w:cs="Arial"/>
          <w:bCs/>
          <w:color w:val="auto"/>
          <w:szCs w:val="21"/>
        </w:rPr>
        <w:t>做好记录。要求年龄55岁以下，能吃苦耐劳，有良好的服务意识。</w:t>
      </w:r>
    </w:p>
    <w:p>
      <w:pPr>
        <w:spacing w:line="360" w:lineRule="auto"/>
        <w:ind w:firstLine="420" w:firstLineChars="200"/>
        <w:rPr>
          <w:rFonts w:hint="eastAsia" w:ascii="宋体" w:hAnsi="宋体" w:cs="宋体"/>
          <w:color w:val="auto"/>
          <w:kern w:val="0"/>
          <w:szCs w:val="21"/>
        </w:rPr>
      </w:pPr>
      <w:r>
        <w:rPr>
          <w:rFonts w:hint="eastAsia" w:ascii="宋体" w:hAnsi="宋体" w:cs="Arial"/>
          <w:bCs/>
          <w:color w:val="auto"/>
          <w:szCs w:val="21"/>
        </w:rPr>
        <w:t>（2）</w:t>
      </w:r>
      <w:r>
        <w:rPr>
          <w:rFonts w:hint="eastAsia" w:ascii="宋体" w:hAnsi="宋体" w:cs="宋体"/>
          <w:color w:val="auto"/>
          <w:kern w:val="0"/>
          <w:szCs w:val="21"/>
        </w:rPr>
        <w:t>保洁员：</w:t>
      </w:r>
      <w:r>
        <w:rPr>
          <w:rFonts w:hint="eastAsia" w:ascii="宋体" w:hAnsi="宋体" w:cs="宋体"/>
          <w:color w:val="auto"/>
          <w:kern w:val="0"/>
          <w:szCs w:val="21"/>
          <w:lang w:val="en-US" w:eastAsia="zh-CN"/>
        </w:rPr>
        <w:t>7</w:t>
      </w:r>
      <w:r>
        <w:rPr>
          <w:rFonts w:hint="eastAsia" w:ascii="宋体" w:hAnsi="宋体" w:cs="宋体"/>
          <w:color w:val="auto"/>
          <w:kern w:val="0"/>
          <w:szCs w:val="21"/>
        </w:rPr>
        <w:t>名，</w:t>
      </w:r>
      <w:r>
        <w:rPr>
          <w:rFonts w:hint="eastAsia" w:ascii="宋体" w:hAnsi="宋体"/>
          <w:color w:val="auto"/>
          <w:szCs w:val="21"/>
        </w:rPr>
        <w:t>每日协助采购人清扫</w:t>
      </w:r>
      <w:r>
        <w:rPr>
          <w:rFonts w:hint="eastAsia" w:ascii="宋体" w:hAnsi="宋体"/>
          <w:color w:val="auto"/>
          <w:szCs w:val="21"/>
          <w:lang w:eastAsia="zh-CN"/>
        </w:rPr>
        <w:t>所</w:t>
      </w:r>
      <w:r>
        <w:rPr>
          <w:rFonts w:hint="eastAsia" w:ascii="宋体" w:hAnsi="宋体"/>
          <w:color w:val="auto"/>
          <w:szCs w:val="21"/>
        </w:rPr>
        <w:t>领导办公室，每天上下午下班时间各清扫一次；道路、停车场地、绿地、共用大厅、楼道、楼梯扶手、电梯等公共区域每日清洁2次，并机动保洁；会议室每周清洁一次，有通知时会前清洁</w:t>
      </w:r>
      <w:r>
        <w:rPr>
          <w:rFonts w:hint="eastAsia" w:ascii="宋体" w:hAnsi="宋体" w:eastAsia="宋体" w:cs="Times New Roman"/>
          <w:color w:val="auto"/>
          <w:szCs w:val="21"/>
        </w:rPr>
        <w:t>及会后清洁；休息室及各楼层卫生间每日上、下午各清洁1次，如遇重大活动，楼层卫生间每1小时打扫1次；宣传栏、牌匾等每周保洁2次；天花板每月清扫积尘1次；</w:t>
      </w:r>
      <w:r>
        <w:rPr>
          <w:rFonts w:hint="eastAsia" w:ascii="宋体" w:hAnsi="宋体" w:eastAsia="宋体" w:cs="Times New Roman"/>
          <w:color w:val="auto"/>
          <w:szCs w:val="21"/>
          <w:lang w:eastAsia="zh-CN"/>
        </w:rPr>
        <w:t>楼顶天面每年清淤四次；监区巡防通道每周打扫卫生一次；监区会见室、提审室、备勤室每周打扫二次；</w:t>
      </w:r>
      <w:r>
        <w:rPr>
          <w:rFonts w:hint="eastAsia" w:ascii="宋体" w:hAnsi="宋体" w:eastAsia="宋体" w:cs="Times New Roman"/>
          <w:color w:val="auto"/>
          <w:szCs w:val="21"/>
        </w:rPr>
        <w:t>消防显示板及报警电话、灭火器材、消防管道及消防控制系统每月保洁1次；路灯、楼道灯、围墙栅栏等每月</w:t>
      </w:r>
      <w:r>
        <w:rPr>
          <w:rFonts w:hint="eastAsia" w:ascii="宋体" w:hAnsi="宋体"/>
          <w:color w:val="auto"/>
          <w:szCs w:val="21"/>
        </w:rPr>
        <w:t>清洁2次；雨、污水井每月检查1次；化粪池每2个月检查1次；公用雨、污水管道每月检查1次，视检查情况报告采购人；公共区域定期消毒消杀；做到公共场所无烟蒂、垃圾等废弃物；公共卫生间无污迹、无异味、无积水；楼梯扶手、栏杆、开关板等公共设施表面无积尘、无污渍。</w:t>
      </w:r>
      <w:r>
        <w:rPr>
          <w:rFonts w:hint="eastAsia" w:ascii="宋体" w:hAnsi="宋体" w:cs="宋体"/>
          <w:color w:val="auto"/>
          <w:kern w:val="0"/>
          <w:szCs w:val="21"/>
        </w:rPr>
        <w:t>要求年龄55岁以下，能吃苦耐劳，有良好的服务意识。</w:t>
      </w:r>
    </w:p>
    <w:p>
      <w:pPr>
        <w:adjustRightInd w:val="0"/>
        <w:snapToGrid w:val="0"/>
        <w:spacing w:line="400" w:lineRule="exact"/>
        <w:ind w:firstLine="420" w:firstLineChars="200"/>
        <w:rPr>
          <w:rFonts w:ascii="宋体" w:hAnsi="宋体" w:cs="Arial"/>
          <w:color w:val="auto"/>
          <w:szCs w:val="21"/>
        </w:rPr>
      </w:pPr>
      <w:r>
        <w:rPr>
          <w:rFonts w:hint="eastAsia" w:ascii="宋体" w:hAnsi="宋体" w:cs="Arial"/>
          <w:bCs/>
          <w:color w:val="auto"/>
          <w:szCs w:val="21"/>
        </w:rPr>
        <w:t>（2）</w:t>
      </w:r>
      <w:r>
        <w:rPr>
          <w:rFonts w:hint="eastAsia" w:ascii="宋体" w:hAnsi="宋体" w:cs="Arial"/>
          <w:color w:val="auto"/>
          <w:szCs w:val="21"/>
        </w:rPr>
        <w:t>绿化</w:t>
      </w:r>
      <w:r>
        <w:rPr>
          <w:rFonts w:hint="eastAsia" w:ascii="宋体" w:hAnsi="宋体" w:cs="Arial"/>
          <w:color w:val="auto"/>
          <w:szCs w:val="21"/>
          <w:lang w:eastAsia="zh-CN"/>
        </w:rPr>
        <w:t>员：</w:t>
      </w:r>
      <w:r>
        <w:rPr>
          <w:rFonts w:hint="eastAsia" w:ascii="宋体" w:hAnsi="宋体" w:cs="Arial"/>
          <w:color w:val="auto"/>
          <w:szCs w:val="21"/>
          <w:lang w:val="en-US" w:eastAsia="zh-CN"/>
        </w:rPr>
        <w:t>2名，</w:t>
      </w:r>
      <w:r>
        <w:rPr>
          <w:rFonts w:ascii="宋体" w:hAnsi="宋体" w:cs="Arial"/>
          <w:color w:val="auto"/>
          <w:szCs w:val="21"/>
        </w:rPr>
        <w:t>每天</w:t>
      </w:r>
      <w:r>
        <w:rPr>
          <w:rFonts w:hint="eastAsia" w:ascii="宋体" w:hAnsi="宋体" w:cs="Arial"/>
          <w:color w:val="auto"/>
          <w:szCs w:val="21"/>
        </w:rPr>
        <w:t>巡查绿化区域</w:t>
      </w:r>
      <w:r>
        <w:rPr>
          <w:rFonts w:ascii="宋体" w:hAnsi="宋体" w:cs="Arial"/>
          <w:color w:val="auto"/>
          <w:szCs w:val="21"/>
        </w:rPr>
        <w:t>护理作业</w:t>
      </w:r>
      <w:r>
        <w:rPr>
          <w:rFonts w:hint="eastAsia" w:ascii="宋体" w:hAnsi="宋体" w:cs="Arial"/>
          <w:color w:val="auto"/>
          <w:szCs w:val="21"/>
        </w:rPr>
        <w:t>，保持植物良好长势，不出现枯萎、缺水等现象;</w:t>
      </w:r>
    </w:p>
    <w:p>
      <w:pPr>
        <w:adjustRightInd w:val="0"/>
        <w:snapToGrid w:val="0"/>
        <w:spacing w:line="400" w:lineRule="exact"/>
        <w:ind w:firstLine="420" w:firstLineChars="200"/>
        <w:rPr>
          <w:rFonts w:hint="eastAsia" w:ascii="宋体" w:hAnsi="宋体" w:cs="宋体"/>
          <w:color w:val="auto"/>
          <w:kern w:val="0"/>
          <w:szCs w:val="21"/>
        </w:rPr>
      </w:pPr>
      <w:r>
        <w:rPr>
          <w:rFonts w:ascii="宋体" w:hAnsi="宋体" w:cs="Arial"/>
          <w:color w:val="auto"/>
          <w:szCs w:val="21"/>
        </w:rPr>
        <w:t>每周至少1次</w:t>
      </w:r>
      <w:r>
        <w:rPr>
          <w:rFonts w:hint="eastAsia" w:ascii="宋体" w:hAnsi="宋体" w:cs="Arial"/>
          <w:color w:val="auto"/>
          <w:szCs w:val="21"/>
        </w:rPr>
        <w:t>检查绿化区域完整情况，保证草地完好率98﹪，平整无裸露及坑洼；绿化带、花坛杂草除去率低于3﹪，无缺株、残株；</w:t>
      </w:r>
      <w:r>
        <w:rPr>
          <w:rFonts w:ascii="宋体" w:hAnsi="宋体" w:cs="Arial"/>
          <w:color w:val="auto"/>
          <w:szCs w:val="21"/>
        </w:rPr>
        <w:t>每月至少1次</w:t>
      </w:r>
      <w:r>
        <w:rPr>
          <w:rFonts w:hint="eastAsia" w:ascii="宋体" w:hAnsi="宋体" w:cs="Arial"/>
          <w:color w:val="auto"/>
          <w:szCs w:val="21"/>
        </w:rPr>
        <w:t>病虫害检查、防治，保证病株率低于1﹪，不出现严重病虫害现象；根据植物品种和生长情况，及时整形修剪，保证室内外盆栽、植物常绿不败；草地、绿化带植物要高度一致、边角整齐；乔、灌木、绿篱等植物主枝分布均匀、整形美观、具备景观效果；</w:t>
      </w:r>
    </w:p>
    <w:p>
      <w:pPr>
        <w:adjustRightInd w:val="0"/>
        <w:snapToGrid w:val="0"/>
        <w:spacing w:line="440" w:lineRule="exact"/>
        <w:ind w:firstLine="413" w:firstLineChars="196"/>
        <w:rPr>
          <w:rFonts w:ascii="宋体" w:hAnsi="宋体"/>
          <w:b/>
          <w:color w:val="auto"/>
          <w:szCs w:val="21"/>
        </w:rPr>
      </w:pPr>
      <w:r>
        <w:rPr>
          <w:rFonts w:hint="eastAsia" w:ascii="宋体" w:hAnsi="宋体" w:cs="黑体"/>
          <w:b/>
          <w:bCs/>
          <w:color w:val="auto"/>
          <w:szCs w:val="21"/>
        </w:rPr>
        <w:t>四、</w:t>
      </w:r>
      <w:r>
        <w:rPr>
          <w:rFonts w:hint="eastAsia" w:ascii="宋体" w:hAnsi="宋体" w:cs="宋体"/>
          <w:b/>
          <w:bCs/>
          <w:color w:val="auto"/>
          <w:kern w:val="0"/>
          <w:szCs w:val="21"/>
        </w:rPr>
        <w:t>具体岗位职责</w:t>
      </w:r>
    </w:p>
    <w:p>
      <w:pPr>
        <w:spacing w:line="360" w:lineRule="auto"/>
        <w:ind w:firstLine="422" w:firstLineChars="200"/>
        <w:rPr>
          <w:rFonts w:ascii="宋体" w:hAnsi="宋体" w:cs="Arial"/>
          <w:b/>
          <w:bCs/>
          <w:color w:val="auto"/>
          <w:szCs w:val="21"/>
        </w:rPr>
      </w:pPr>
      <w:r>
        <w:rPr>
          <w:rFonts w:hint="eastAsia" w:ascii="宋体" w:hAnsi="宋体" w:cs="宋体"/>
          <w:b/>
          <w:bCs/>
          <w:color w:val="auto"/>
          <w:kern w:val="0"/>
          <w:szCs w:val="21"/>
        </w:rPr>
        <w:t>（1）</w:t>
      </w:r>
      <w:r>
        <w:rPr>
          <w:rFonts w:hint="eastAsia" w:ascii="宋体" w:hAnsi="宋体" w:cs="Arial"/>
          <w:b/>
          <w:bCs/>
          <w:color w:val="auto"/>
          <w:szCs w:val="21"/>
        </w:rPr>
        <w:t>水电维修</w:t>
      </w:r>
    </w:p>
    <w:p>
      <w:pPr>
        <w:spacing w:line="360" w:lineRule="auto"/>
        <w:ind w:left="420"/>
        <w:rPr>
          <w:rFonts w:hint="eastAsia" w:ascii="宋体" w:hAnsi="宋体" w:cs="宋体"/>
          <w:b/>
          <w:bCs/>
          <w:color w:val="auto"/>
          <w:kern w:val="0"/>
          <w:szCs w:val="21"/>
        </w:rPr>
      </w:pPr>
      <w:r>
        <w:rPr>
          <w:rFonts w:hint="eastAsia" w:ascii="宋体" w:hAnsi="宋体" w:cs="宋体"/>
          <w:b/>
          <w:bCs/>
          <w:color w:val="auto"/>
          <w:kern w:val="0"/>
          <w:szCs w:val="21"/>
        </w:rPr>
        <w:t>1</w:t>
      </w:r>
      <w:r>
        <w:rPr>
          <w:rFonts w:ascii="宋体" w:hAnsi="宋体" w:cs="宋体"/>
          <w:b/>
          <w:bCs/>
          <w:color w:val="auto"/>
          <w:kern w:val="0"/>
          <w:szCs w:val="21"/>
        </w:rPr>
        <w:t>.</w:t>
      </w:r>
      <w:r>
        <w:rPr>
          <w:rFonts w:hint="eastAsia" w:ascii="宋体" w:hAnsi="宋体" w:cs="宋体"/>
          <w:b/>
          <w:bCs/>
          <w:color w:val="auto"/>
          <w:kern w:val="0"/>
          <w:szCs w:val="21"/>
        </w:rPr>
        <w:t>工作职责</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①必须持证</w:t>
      </w:r>
      <w:r>
        <w:rPr>
          <w:rFonts w:hint="eastAsia" w:ascii="宋体" w:hAnsi="宋体" w:cs="Arial"/>
          <w:color w:val="auto"/>
          <w:szCs w:val="21"/>
          <w:lang w:eastAsia="zh-CN"/>
        </w:rPr>
        <w:t>上</w:t>
      </w:r>
      <w:r>
        <w:rPr>
          <w:rFonts w:hint="eastAsia" w:ascii="宋体" w:hAnsi="宋体" w:cs="Arial"/>
          <w:color w:val="auto"/>
          <w:szCs w:val="21"/>
        </w:rPr>
        <w:t>岗，熟悉水电技术，自觉遵守用工单位的各项规章制度。工作时须严格按照操作流程，时刻保持高度警惕，注意防火和人身安全的工作；</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②服从领导的工作安排，工作中要注意各项文明礼貌、仪容仪表、行为规范等，认真学习掌握维修专业技术，严格履行职责，提高工作效率以达到良好的维修效果；</w:t>
      </w:r>
    </w:p>
    <w:p>
      <w:pPr>
        <w:spacing w:line="360" w:lineRule="auto"/>
        <w:ind w:firstLine="420" w:firstLineChars="200"/>
        <w:rPr>
          <w:rFonts w:ascii="宋体" w:hAnsi="宋体" w:cs="Arial"/>
          <w:color w:val="auto"/>
          <w:szCs w:val="21"/>
        </w:rPr>
      </w:pPr>
      <w:r>
        <w:rPr>
          <w:rFonts w:hint="eastAsia" w:ascii="宋体" w:hAnsi="宋体" w:cs="Arial"/>
          <w:color w:val="auto"/>
          <w:szCs w:val="21"/>
        </w:rPr>
        <w:t>③根据水电维修单的轻重缓急合理的安排时间顺序确保水电维修任务当日事当日了。对于工作量大、技术要求高或原材料短缺等原因当日无法完成的，要及时上报上级领导部</w:t>
      </w:r>
      <w:r>
        <w:rPr>
          <w:rFonts w:hint="eastAsia" w:ascii="宋体" w:hAnsi="宋体" w:cs="Arial"/>
          <w:color w:val="auto"/>
          <w:szCs w:val="21"/>
          <w:lang w:eastAsia="zh-CN"/>
        </w:rPr>
        <w:t>门</w:t>
      </w:r>
      <w:r>
        <w:rPr>
          <w:rFonts w:hint="eastAsia" w:ascii="宋体" w:hAnsi="宋体" w:cs="Arial"/>
          <w:color w:val="auto"/>
          <w:szCs w:val="21"/>
        </w:rPr>
        <w:t>。</w:t>
      </w:r>
    </w:p>
    <w:p>
      <w:pPr>
        <w:spacing w:line="360" w:lineRule="auto"/>
        <w:ind w:firstLine="422" w:firstLineChars="200"/>
        <w:rPr>
          <w:rFonts w:hint="eastAsia" w:ascii="宋体" w:hAnsi="宋体" w:cs="Arial"/>
          <w:color w:val="auto"/>
          <w:szCs w:val="21"/>
        </w:rPr>
      </w:pPr>
      <w:r>
        <w:rPr>
          <w:rFonts w:hint="eastAsia" w:ascii="宋体" w:hAnsi="宋体" w:cs="宋体"/>
          <w:b/>
          <w:bCs/>
          <w:color w:val="auto"/>
          <w:kern w:val="0"/>
          <w:szCs w:val="21"/>
        </w:rPr>
        <w:t>2</w:t>
      </w:r>
      <w:r>
        <w:rPr>
          <w:rFonts w:ascii="宋体" w:hAnsi="宋体" w:cs="宋体"/>
          <w:b/>
          <w:bCs/>
          <w:color w:val="auto"/>
          <w:kern w:val="0"/>
          <w:szCs w:val="21"/>
        </w:rPr>
        <w:t>.</w:t>
      </w:r>
      <w:r>
        <w:rPr>
          <w:rFonts w:hint="eastAsia" w:ascii="宋体" w:hAnsi="宋体" w:cs="宋体"/>
          <w:b/>
          <w:bCs/>
          <w:color w:val="auto"/>
          <w:kern w:val="0"/>
          <w:szCs w:val="21"/>
        </w:rPr>
        <w:t>服务内容及要求</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①</w:t>
      </w:r>
      <w:r>
        <w:rPr>
          <w:rFonts w:hint="eastAsia" w:ascii="宋体" w:hAnsi="宋体" w:cs="Arial"/>
          <w:color w:val="auto"/>
          <w:szCs w:val="21"/>
          <w:lang w:eastAsia="zh-CN"/>
        </w:rPr>
        <w:t>正常</w:t>
      </w:r>
      <w:r>
        <w:rPr>
          <w:rFonts w:hint="eastAsia" w:ascii="宋体" w:hAnsi="宋体" w:cs="Arial"/>
          <w:color w:val="auto"/>
          <w:szCs w:val="21"/>
        </w:rPr>
        <w:t>工作</w:t>
      </w:r>
      <w:r>
        <w:rPr>
          <w:rFonts w:hint="eastAsia" w:ascii="宋体" w:hAnsi="宋体" w:cs="Arial"/>
          <w:color w:val="auto"/>
          <w:szCs w:val="21"/>
          <w:lang w:eastAsia="zh-CN"/>
        </w:rPr>
        <w:t>日</w:t>
      </w:r>
      <w:r>
        <w:rPr>
          <w:rFonts w:hint="eastAsia" w:ascii="宋体" w:hAnsi="宋体" w:cs="Arial"/>
          <w:color w:val="auto"/>
          <w:szCs w:val="21"/>
        </w:rPr>
        <w:t>期间</w:t>
      </w:r>
      <w:r>
        <w:rPr>
          <w:rFonts w:hint="eastAsia" w:ascii="宋体" w:hAnsi="宋体" w:cs="Arial"/>
          <w:color w:val="auto"/>
          <w:szCs w:val="21"/>
          <w:lang w:eastAsia="zh-CN"/>
        </w:rPr>
        <w:t>在所内值班，</w:t>
      </w:r>
      <w:r>
        <w:rPr>
          <w:rFonts w:hint="eastAsia" w:ascii="宋体" w:hAnsi="宋体" w:cs="Arial"/>
          <w:color w:val="auto"/>
          <w:szCs w:val="21"/>
        </w:rPr>
        <w:t>坚守岗位</w:t>
      </w:r>
      <w:r>
        <w:rPr>
          <w:rFonts w:hint="eastAsia" w:ascii="宋体" w:hAnsi="宋体" w:cs="Arial"/>
          <w:color w:val="auto"/>
          <w:szCs w:val="21"/>
          <w:lang w:eastAsia="zh-CN"/>
        </w:rPr>
        <w:t>，</w:t>
      </w:r>
      <w:r>
        <w:rPr>
          <w:rFonts w:hint="eastAsia" w:ascii="宋体" w:hAnsi="宋体" w:cs="Arial"/>
          <w:color w:val="auto"/>
          <w:szCs w:val="21"/>
        </w:rPr>
        <w:t>上岗前禁止饮酒、</w:t>
      </w:r>
      <w:r>
        <w:rPr>
          <w:rFonts w:hint="eastAsia" w:ascii="宋体" w:hAnsi="宋体" w:cs="Arial"/>
          <w:color w:val="auto"/>
          <w:szCs w:val="21"/>
          <w:lang w:eastAsia="zh-CN"/>
        </w:rPr>
        <w:t>工作</w:t>
      </w:r>
      <w:r>
        <w:rPr>
          <w:rFonts w:hint="eastAsia" w:ascii="宋体" w:hAnsi="宋体" w:cs="Arial"/>
          <w:color w:val="auto"/>
          <w:szCs w:val="21"/>
        </w:rPr>
        <w:t>时禁止吸烟</w:t>
      </w:r>
      <w:r>
        <w:rPr>
          <w:rFonts w:hint="eastAsia" w:ascii="宋体" w:hAnsi="宋体" w:cs="Arial"/>
          <w:color w:val="auto"/>
          <w:szCs w:val="21"/>
          <w:lang w:eastAsia="zh-CN"/>
        </w:rPr>
        <w:t>；</w:t>
      </w:r>
      <w:r>
        <w:rPr>
          <w:rFonts w:hint="eastAsia" w:ascii="宋体" w:hAnsi="宋体" w:cs="Arial"/>
          <w:color w:val="auto"/>
          <w:szCs w:val="21"/>
        </w:rPr>
        <w:t>要讲究个人卫生，不留长发</w:t>
      </w:r>
      <w:r>
        <w:rPr>
          <w:rFonts w:hint="eastAsia" w:ascii="宋体" w:hAnsi="宋体" w:cs="Arial"/>
          <w:color w:val="auto"/>
          <w:szCs w:val="21"/>
          <w:lang w:eastAsia="zh-CN"/>
        </w:rPr>
        <w:t>，</w:t>
      </w:r>
      <w:r>
        <w:rPr>
          <w:rFonts w:hint="eastAsia" w:ascii="宋体" w:hAnsi="宋体" w:cs="Arial"/>
          <w:color w:val="auto"/>
          <w:szCs w:val="21"/>
        </w:rPr>
        <w:t>不留胡须，保持工作室的环境卫生。未经</w:t>
      </w:r>
      <w:r>
        <w:rPr>
          <w:rFonts w:hint="eastAsia" w:ascii="宋体" w:hAnsi="宋体" w:cs="Arial"/>
          <w:color w:val="auto"/>
          <w:szCs w:val="21"/>
          <w:lang w:eastAsia="zh-CN"/>
        </w:rPr>
        <w:t>所</w:t>
      </w:r>
      <w:r>
        <w:rPr>
          <w:rFonts w:hint="eastAsia" w:ascii="宋体" w:hAnsi="宋体" w:cs="Arial"/>
          <w:color w:val="auto"/>
          <w:szCs w:val="21"/>
        </w:rPr>
        <w:t>领导批准不准擅自离开岗位。</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②坚持勤俭原则杜绝浪费，节约使用原材料，降低维修成本；爱护公物，严禁将公物传送他人，并保管好维修工具。</w:t>
      </w:r>
    </w:p>
    <w:p>
      <w:pPr>
        <w:spacing w:line="360" w:lineRule="auto"/>
        <w:ind w:firstLine="420" w:firstLineChars="200"/>
        <w:rPr>
          <w:rFonts w:ascii="宋体" w:hAnsi="宋体" w:cs="Arial"/>
          <w:color w:val="auto"/>
          <w:szCs w:val="21"/>
        </w:rPr>
      </w:pPr>
      <w:r>
        <w:rPr>
          <w:rFonts w:hint="eastAsia" w:ascii="宋体" w:hAnsi="宋体" w:cs="Arial"/>
          <w:color w:val="auto"/>
          <w:szCs w:val="21"/>
        </w:rPr>
        <w:t>③每天认真巡视管辖区域的水、电、管线的使用情况及公共照明，巡查上下水设施设备、</w:t>
      </w:r>
      <w:r>
        <w:rPr>
          <w:rFonts w:hint="eastAsia" w:ascii="宋体" w:hAnsi="宋体" w:cs="Arial"/>
          <w:color w:val="auto"/>
          <w:szCs w:val="21"/>
          <w:lang w:eastAsia="zh-CN"/>
        </w:rPr>
        <w:t>热水系统运转情况、</w:t>
      </w:r>
      <w:r>
        <w:rPr>
          <w:rFonts w:hint="eastAsia" w:ascii="宋体" w:hAnsi="宋体" w:cs="Arial"/>
          <w:color w:val="auto"/>
          <w:szCs w:val="21"/>
        </w:rPr>
        <w:t>二次供水的机械设备及消防水泵的运转情况，发现问题及时整改，维修完好率达</w:t>
      </w:r>
      <w:r>
        <w:rPr>
          <w:rFonts w:ascii="宋体" w:hAnsi="宋体" w:cs="Arial"/>
          <w:color w:val="auto"/>
          <w:szCs w:val="21"/>
        </w:rPr>
        <w:t>100%</w:t>
      </w:r>
      <w:r>
        <w:rPr>
          <w:rFonts w:hint="eastAsia" w:ascii="宋体" w:hAnsi="宋体" w:cs="Arial"/>
          <w:color w:val="auto"/>
          <w:szCs w:val="21"/>
        </w:rPr>
        <w:t>。</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④维修人员需24小时开机，如有特殊情况随时听候上级领导的调遣，随时维修突发的紧急任务。遇突发事件要立即投入抢修，确保各种设备的正常运行使用。</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⑤熟悉所在工作环境的地形、地物和消防设施的分布情况，当发生意外事件时，能够迅速的采取应对措施。在维修过程中，加强巡修工作秩序和安全保障，禁止闲杂人等进入楼层。</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⑥工作积极主动，做好定期巡视工作。认真检查各配电室、消防水泵等公共设施的运行情况，发现问题及时处理，杜绝事故于未然。并负责管辖区内公共照明定时的开启和关闭(根据季节、气候作相应调整 )。</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⑦与各岗位保持联系，如有情况及时前往协助。遇到特殊问题需及时上报，尽力解决力所能及的工作。</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⑧做好各种图纸、资料、安全用具、工具、仪表、消防目标的管理工作，并保持设备及区域环境卫生的清洁。</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⑨员工在工作期间不准脱岗、睡岗、串岗、擅自离岗。</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⑩认真详细地填写工作记录，保管好工具等维修材料。</w:t>
      </w:r>
    </w:p>
    <w:p>
      <w:pPr>
        <w:spacing w:line="360" w:lineRule="auto"/>
        <w:ind w:firstLine="422" w:firstLineChars="200"/>
        <w:rPr>
          <w:rFonts w:ascii="宋体" w:hAnsi="宋体" w:cs="宋体"/>
          <w:b/>
          <w:bCs/>
          <w:color w:val="auto"/>
          <w:kern w:val="0"/>
          <w:szCs w:val="21"/>
        </w:rPr>
      </w:pPr>
      <w:r>
        <w:rPr>
          <w:rFonts w:hint="eastAsia" w:ascii="宋体" w:hAnsi="宋体" w:cs="宋体"/>
          <w:b/>
          <w:bCs/>
          <w:color w:val="auto"/>
          <w:kern w:val="0"/>
          <w:szCs w:val="21"/>
          <w:lang w:eastAsia="zh-CN"/>
        </w:rPr>
        <w:t>（</w:t>
      </w:r>
      <w:r>
        <w:rPr>
          <w:rFonts w:hint="eastAsia" w:ascii="宋体" w:hAnsi="宋体" w:cs="宋体"/>
          <w:b/>
          <w:bCs/>
          <w:color w:val="auto"/>
          <w:kern w:val="0"/>
          <w:szCs w:val="21"/>
          <w:lang w:val="en-US" w:eastAsia="zh-CN"/>
        </w:rPr>
        <w:t>2</w:t>
      </w:r>
      <w:r>
        <w:rPr>
          <w:rFonts w:hint="eastAsia" w:ascii="宋体" w:hAnsi="宋体" w:cs="宋体"/>
          <w:b/>
          <w:bCs/>
          <w:color w:val="auto"/>
          <w:kern w:val="0"/>
          <w:szCs w:val="21"/>
          <w:lang w:eastAsia="zh-CN"/>
        </w:rPr>
        <w:t>）</w:t>
      </w:r>
      <w:r>
        <w:rPr>
          <w:rFonts w:ascii="宋体" w:hAnsi="宋体" w:cs="宋体"/>
          <w:b/>
          <w:bCs/>
          <w:color w:val="auto"/>
          <w:kern w:val="0"/>
          <w:szCs w:val="21"/>
        </w:rPr>
        <w:t>.</w:t>
      </w:r>
      <w:r>
        <w:rPr>
          <w:rFonts w:hint="eastAsia" w:ascii="宋体" w:hAnsi="宋体" w:cs="宋体"/>
          <w:b/>
          <w:bCs/>
          <w:color w:val="auto"/>
          <w:kern w:val="0"/>
          <w:szCs w:val="21"/>
        </w:rPr>
        <w:t>保洁员</w:t>
      </w:r>
    </w:p>
    <w:p>
      <w:pPr>
        <w:spacing w:line="360" w:lineRule="auto"/>
        <w:ind w:firstLine="422" w:firstLineChars="200"/>
        <w:rPr>
          <w:rFonts w:ascii="宋体" w:hAnsi="宋体" w:cs="宋体"/>
          <w:b/>
          <w:bCs/>
          <w:color w:val="auto"/>
          <w:kern w:val="0"/>
          <w:szCs w:val="21"/>
        </w:rPr>
      </w:pPr>
      <w:r>
        <w:rPr>
          <w:rFonts w:hint="eastAsia" w:ascii="宋体" w:hAnsi="宋体" w:cs="宋体"/>
          <w:b/>
          <w:bCs/>
          <w:color w:val="auto"/>
          <w:kern w:val="0"/>
          <w:szCs w:val="21"/>
        </w:rPr>
        <w:t>1</w:t>
      </w:r>
      <w:r>
        <w:rPr>
          <w:rFonts w:ascii="宋体" w:hAnsi="宋体" w:cs="宋体"/>
          <w:b/>
          <w:bCs/>
          <w:color w:val="auto"/>
          <w:kern w:val="0"/>
          <w:szCs w:val="21"/>
        </w:rPr>
        <w:t>.</w:t>
      </w:r>
      <w:r>
        <w:rPr>
          <w:rFonts w:hint="eastAsia" w:ascii="宋体" w:hAnsi="宋体" w:cs="宋体"/>
          <w:b/>
          <w:bCs/>
          <w:color w:val="auto"/>
          <w:kern w:val="0"/>
          <w:szCs w:val="21"/>
        </w:rPr>
        <w:t>工作职责</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负责公共走道、楼梯、天花板、垃圾桶、玻璃内侧及办公区领导办公室的保洁，保证公共区域及楼宇内卫生、整洁、美观。</w:t>
      </w:r>
    </w:p>
    <w:p>
      <w:pPr>
        <w:spacing w:line="360" w:lineRule="auto"/>
        <w:ind w:firstLine="422" w:firstLineChars="200"/>
        <w:rPr>
          <w:rFonts w:ascii="宋体" w:hAnsi="宋体" w:cs="宋体"/>
          <w:b/>
          <w:bCs/>
          <w:color w:val="auto"/>
          <w:kern w:val="0"/>
          <w:szCs w:val="21"/>
        </w:rPr>
      </w:pPr>
      <w:r>
        <w:rPr>
          <w:rFonts w:hint="eastAsia" w:ascii="宋体" w:hAnsi="宋体" w:cs="宋体"/>
          <w:b/>
          <w:bCs/>
          <w:color w:val="auto"/>
          <w:kern w:val="0"/>
          <w:szCs w:val="21"/>
        </w:rPr>
        <w:t>2</w:t>
      </w:r>
      <w:r>
        <w:rPr>
          <w:rFonts w:ascii="宋体" w:hAnsi="宋体" w:cs="宋体"/>
          <w:b/>
          <w:bCs/>
          <w:color w:val="auto"/>
          <w:kern w:val="0"/>
          <w:szCs w:val="21"/>
        </w:rPr>
        <w:t>.</w:t>
      </w:r>
      <w:r>
        <w:rPr>
          <w:rFonts w:hint="eastAsia" w:ascii="宋体" w:hAnsi="宋体" w:cs="宋体"/>
          <w:b/>
          <w:bCs/>
          <w:color w:val="auto"/>
          <w:kern w:val="0"/>
          <w:szCs w:val="21"/>
        </w:rPr>
        <w:t>服务内容及要求</w:t>
      </w:r>
    </w:p>
    <w:p>
      <w:pPr>
        <w:numPr>
          <w:ilvl w:val="0"/>
          <w:numId w:val="2"/>
        </w:numPr>
        <w:spacing w:line="360" w:lineRule="auto"/>
        <w:rPr>
          <w:rFonts w:ascii="宋体" w:hAnsi="宋体" w:cs="宋体"/>
          <w:b/>
          <w:bCs/>
          <w:color w:val="auto"/>
          <w:kern w:val="0"/>
          <w:szCs w:val="21"/>
        </w:rPr>
      </w:pPr>
      <w:r>
        <w:rPr>
          <w:rFonts w:hint="eastAsia" w:ascii="宋体" w:hAnsi="宋体" w:cs="宋体"/>
          <w:b/>
          <w:bCs/>
          <w:color w:val="auto"/>
          <w:kern w:val="0"/>
          <w:szCs w:val="21"/>
        </w:rPr>
        <w:t>室内保洁</w:t>
      </w:r>
    </w:p>
    <w:p>
      <w:pPr>
        <w:spacing w:line="360" w:lineRule="auto"/>
        <w:ind w:firstLine="420" w:firstLineChars="200"/>
        <w:rPr>
          <w:rFonts w:hint="eastAsia" w:ascii="宋体" w:hAnsi="宋体" w:cs="宋体"/>
          <w:color w:val="auto"/>
          <w:kern w:val="0"/>
          <w:szCs w:val="21"/>
        </w:rPr>
      </w:pPr>
      <w:r>
        <w:rPr>
          <w:rFonts w:hint="eastAsia" w:ascii="宋体" w:hAnsi="宋体" w:cs="Arial"/>
          <w:color w:val="auto"/>
          <w:szCs w:val="21"/>
        </w:rPr>
        <w:t>①</w:t>
      </w:r>
      <w:r>
        <w:rPr>
          <w:rFonts w:hint="eastAsia" w:ascii="宋体" w:hAnsi="宋体" w:cs="宋体"/>
          <w:color w:val="auto"/>
          <w:kern w:val="0"/>
          <w:szCs w:val="21"/>
        </w:rPr>
        <w:t xml:space="preserve"> 对室内楼梯、台阶、大厅、公共通道(走廊)、卫生间、门窗、玻璃、内墙、天花板等所有公共部位的清扫保洁，垃圾等废物清理。</w:t>
      </w:r>
    </w:p>
    <w:p>
      <w:pPr>
        <w:spacing w:line="360" w:lineRule="auto"/>
        <w:ind w:firstLine="420" w:firstLineChars="200"/>
        <w:rPr>
          <w:rFonts w:ascii="宋体" w:hAnsi="宋体" w:cs="宋体"/>
          <w:color w:val="auto"/>
          <w:kern w:val="0"/>
          <w:szCs w:val="21"/>
        </w:rPr>
      </w:pPr>
      <w:r>
        <w:rPr>
          <w:rFonts w:hint="eastAsia" w:ascii="宋体" w:hAnsi="宋体" w:cs="Arial"/>
          <w:color w:val="auto"/>
          <w:szCs w:val="21"/>
        </w:rPr>
        <w:t>②</w:t>
      </w:r>
      <w:r>
        <w:rPr>
          <w:rFonts w:hint="eastAsia" w:ascii="宋体" w:hAnsi="宋体" w:cs="宋体"/>
          <w:color w:val="auto"/>
          <w:kern w:val="0"/>
          <w:szCs w:val="21"/>
        </w:rPr>
        <w:t>实行标准化清扫保洁，楼梯扶手、门厅、走廊、卫生间、天台、内外墙面、门窗.玻璃、所有公共区域保持清洁，做到无杂物、无垃圾、无污垢、无污渍、无异味。</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③工作时间内及时巡回保洁，确保室内外卫生责任区明亮整洁。</w:t>
      </w:r>
    </w:p>
    <w:p>
      <w:pPr>
        <w:spacing w:line="360" w:lineRule="auto"/>
        <w:ind w:left="420"/>
        <w:rPr>
          <w:rFonts w:ascii="宋体" w:hAnsi="宋体" w:cs="宋体"/>
          <w:color w:val="auto"/>
          <w:kern w:val="0"/>
          <w:szCs w:val="21"/>
        </w:rPr>
      </w:pPr>
      <w:r>
        <w:rPr>
          <w:rFonts w:hint="eastAsia" w:ascii="宋体" w:hAnsi="宋体" w:cs="宋体"/>
          <w:color w:val="auto"/>
          <w:kern w:val="0"/>
          <w:szCs w:val="21"/>
        </w:rPr>
        <w:t>④对领导办公室室内门窗、玻璃、办公桌、沙发等部位的清扫保洁。</w:t>
      </w:r>
    </w:p>
    <w:p>
      <w:pPr>
        <w:spacing w:line="360" w:lineRule="auto"/>
        <w:ind w:left="420"/>
        <w:rPr>
          <w:rFonts w:ascii="宋体" w:hAnsi="宋体" w:cs="宋体"/>
          <w:b/>
          <w:bCs/>
          <w:color w:val="auto"/>
          <w:kern w:val="0"/>
          <w:szCs w:val="21"/>
        </w:rPr>
      </w:pPr>
      <w:r>
        <w:rPr>
          <w:rFonts w:hint="eastAsia" w:ascii="宋体" w:hAnsi="宋体" w:cs="宋体"/>
          <w:b/>
          <w:bCs/>
          <w:color w:val="auto"/>
          <w:kern w:val="0"/>
          <w:szCs w:val="21"/>
        </w:rPr>
        <w:t>B、室外保洁</w:t>
      </w:r>
    </w:p>
    <w:p>
      <w:pPr>
        <w:spacing w:line="360" w:lineRule="auto"/>
        <w:ind w:firstLine="420" w:firstLineChars="200"/>
        <w:rPr>
          <w:rFonts w:hint="eastAsia" w:ascii="宋体" w:hAnsi="宋体" w:cs="宋体"/>
          <w:color w:val="auto"/>
          <w:kern w:val="0"/>
          <w:szCs w:val="21"/>
        </w:rPr>
      </w:pPr>
      <w:r>
        <w:rPr>
          <w:rFonts w:hint="eastAsia" w:ascii="宋体" w:hAnsi="宋体" w:cs="Arial"/>
          <w:color w:val="auto"/>
          <w:szCs w:val="21"/>
        </w:rPr>
        <w:t>①</w:t>
      </w:r>
      <w:r>
        <w:rPr>
          <w:rFonts w:hint="eastAsia" w:ascii="宋体" w:hAnsi="宋体" w:cs="宋体"/>
          <w:color w:val="auto"/>
          <w:kern w:val="0"/>
          <w:szCs w:val="21"/>
        </w:rPr>
        <w:t>道路清扫和保洁，垃圾清扫，道路旁、绿化带、草地杂草的清除，室外果皮箱内的垃圾清理。</w:t>
      </w:r>
    </w:p>
    <w:p>
      <w:pPr>
        <w:spacing w:line="360" w:lineRule="auto"/>
        <w:ind w:firstLine="420" w:firstLineChars="200"/>
        <w:rPr>
          <w:rFonts w:hint="eastAsia" w:ascii="宋体" w:hAnsi="宋体" w:cs="宋体"/>
          <w:color w:val="auto"/>
          <w:kern w:val="0"/>
          <w:szCs w:val="21"/>
        </w:rPr>
      </w:pPr>
      <w:r>
        <w:rPr>
          <w:rFonts w:hint="eastAsia" w:ascii="宋体" w:hAnsi="宋体" w:cs="Arial"/>
          <w:color w:val="auto"/>
          <w:szCs w:val="21"/>
        </w:rPr>
        <w:t>②</w:t>
      </w:r>
      <w:r>
        <w:rPr>
          <w:rFonts w:hint="eastAsia" w:ascii="宋体" w:hAnsi="宋体" w:cs="宋体"/>
          <w:color w:val="auto"/>
          <w:kern w:val="0"/>
          <w:szCs w:val="21"/>
        </w:rPr>
        <w:t>完成迎宾、迎检、迎新的突击性卫生清扫清运工作。</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③室外设备的防尘、防锈、清洁、保洁。</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④管理区域绿化的修剪、造型、松土、施肥、浇水、病虫害防治、补苗补种等(所需的施肥肥料、病虫害防治、补苗补种等费用由采购人负责)。</w:t>
      </w:r>
    </w:p>
    <w:p>
      <w:pPr>
        <w:spacing w:line="360" w:lineRule="auto"/>
        <w:ind w:left="420"/>
        <w:rPr>
          <w:rFonts w:ascii="宋体" w:hAnsi="宋体" w:cs="宋体"/>
          <w:b/>
          <w:bCs/>
          <w:color w:val="auto"/>
          <w:kern w:val="0"/>
          <w:szCs w:val="21"/>
        </w:rPr>
      </w:pPr>
      <w:r>
        <w:rPr>
          <w:rFonts w:hint="eastAsia" w:ascii="宋体" w:hAnsi="宋体" w:cs="宋体"/>
          <w:b/>
          <w:bCs/>
          <w:color w:val="auto"/>
          <w:kern w:val="0"/>
          <w:szCs w:val="21"/>
        </w:rPr>
        <w:t>3</w:t>
      </w:r>
      <w:r>
        <w:rPr>
          <w:rFonts w:ascii="宋体" w:hAnsi="宋体" w:cs="宋体"/>
          <w:b/>
          <w:bCs/>
          <w:color w:val="auto"/>
          <w:kern w:val="0"/>
          <w:szCs w:val="21"/>
        </w:rPr>
        <w:t>.</w:t>
      </w:r>
      <w:r>
        <w:rPr>
          <w:rFonts w:hint="eastAsia" w:ascii="宋体" w:hAnsi="宋体" w:cs="宋体"/>
          <w:b/>
          <w:bCs/>
          <w:color w:val="auto"/>
          <w:kern w:val="0"/>
          <w:szCs w:val="21"/>
        </w:rPr>
        <w:t>服务要求</w:t>
      </w:r>
    </w:p>
    <w:p>
      <w:pPr>
        <w:spacing w:line="360" w:lineRule="auto"/>
        <w:ind w:firstLine="420" w:firstLineChars="200"/>
        <w:rPr>
          <w:rFonts w:ascii="宋体" w:hAnsi="宋体" w:cs="宋体"/>
          <w:color w:val="auto"/>
          <w:kern w:val="0"/>
          <w:szCs w:val="21"/>
        </w:rPr>
      </w:pPr>
      <w:r>
        <w:rPr>
          <w:rFonts w:hint="eastAsia" w:ascii="宋体" w:hAnsi="宋体" w:cs="Arial"/>
          <w:color w:val="auto"/>
          <w:szCs w:val="21"/>
        </w:rPr>
        <w:t>①</w:t>
      </w:r>
      <w:r>
        <w:rPr>
          <w:rFonts w:hint="eastAsia" w:ascii="宋体" w:hAnsi="宋体" w:cs="宋体"/>
          <w:color w:val="auto"/>
          <w:kern w:val="0"/>
          <w:szCs w:val="21"/>
        </w:rPr>
        <w:t>负责卫生工具、清扫工具的购置及维护。</w:t>
      </w:r>
    </w:p>
    <w:p>
      <w:pPr>
        <w:spacing w:line="360" w:lineRule="auto"/>
        <w:ind w:firstLine="420" w:firstLineChars="200"/>
        <w:rPr>
          <w:rFonts w:hint="eastAsia" w:ascii="宋体" w:hAnsi="宋体" w:cs="宋体"/>
          <w:color w:val="auto"/>
          <w:kern w:val="0"/>
          <w:szCs w:val="21"/>
        </w:rPr>
      </w:pPr>
      <w:r>
        <w:rPr>
          <w:rFonts w:hint="eastAsia" w:ascii="宋体" w:hAnsi="宋体" w:cs="Arial"/>
          <w:color w:val="auto"/>
          <w:szCs w:val="21"/>
        </w:rPr>
        <w:t>②</w:t>
      </w:r>
      <w:r>
        <w:rPr>
          <w:rFonts w:hint="eastAsia" w:ascii="宋体" w:hAnsi="宋体" w:cs="宋体"/>
          <w:color w:val="auto"/>
          <w:kern w:val="0"/>
          <w:szCs w:val="21"/>
        </w:rPr>
        <w:t>负责公共卫生清扫、清理、垃圾清运及保洁，及时督促采购人将生活垃圾清理外运，外运垃圾清理费由采购人承担。</w:t>
      </w:r>
    </w:p>
    <w:p>
      <w:pPr>
        <w:spacing w:line="360" w:lineRule="auto"/>
        <w:ind w:left="420"/>
        <w:rPr>
          <w:rFonts w:ascii="宋体" w:hAnsi="宋体" w:cs="宋体"/>
          <w:color w:val="auto"/>
          <w:kern w:val="0"/>
          <w:szCs w:val="21"/>
        </w:rPr>
      </w:pPr>
      <w:r>
        <w:rPr>
          <w:rFonts w:hint="eastAsia" w:ascii="宋体" w:hAnsi="宋体" w:cs="宋体"/>
          <w:color w:val="auto"/>
          <w:kern w:val="0"/>
          <w:szCs w:val="21"/>
        </w:rPr>
        <w:t>③每年协助灭蚊、灭蝇、灭蟑螂、灭鼠除“四害”及灭蚁工作。</w:t>
      </w:r>
    </w:p>
    <w:p>
      <w:pPr>
        <w:spacing w:line="360" w:lineRule="auto"/>
        <w:ind w:left="420"/>
        <w:rPr>
          <w:rFonts w:hint="eastAsia" w:ascii="宋体" w:hAnsi="宋体" w:cs="宋体"/>
          <w:color w:val="auto"/>
          <w:kern w:val="0"/>
          <w:szCs w:val="21"/>
        </w:rPr>
      </w:pPr>
      <w:r>
        <w:rPr>
          <w:rFonts w:hint="eastAsia" w:ascii="宋体" w:hAnsi="宋体" w:cs="宋体"/>
          <w:color w:val="auto"/>
          <w:kern w:val="0"/>
          <w:szCs w:val="21"/>
        </w:rPr>
        <w:t>④负责做好各种大型活动期间的卫生整洁和保洁工作。</w:t>
      </w:r>
    </w:p>
    <w:p>
      <w:pPr>
        <w:spacing w:line="360" w:lineRule="auto"/>
        <w:ind w:left="420"/>
        <w:rPr>
          <w:rFonts w:ascii="宋体" w:hAnsi="宋体" w:cs="宋体"/>
          <w:b/>
          <w:bCs/>
          <w:color w:val="auto"/>
          <w:kern w:val="0"/>
          <w:szCs w:val="21"/>
        </w:rPr>
      </w:pPr>
      <w:r>
        <w:rPr>
          <w:rFonts w:hint="eastAsia" w:ascii="宋体" w:hAnsi="宋体" w:cs="Arial"/>
          <w:color w:val="auto"/>
          <w:szCs w:val="21"/>
        </w:rPr>
        <w:t>⑤</w:t>
      </w:r>
      <w:r>
        <w:rPr>
          <w:rFonts w:hint="eastAsia" w:ascii="宋体" w:hAnsi="宋体" w:cs="宋体"/>
          <w:color w:val="auto"/>
          <w:kern w:val="0"/>
          <w:szCs w:val="21"/>
        </w:rPr>
        <w:t>协助做好项目公共环境的专项治理工作。</w:t>
      </w:r>
    </w:p>
    <w:p>
      <w:pPr>
        <w:spacing w:line="360" w:lineRule="auto"/>
        <w:ind w:left="420"/>
        <w:rPr>
          <w:rFonts w:ascii="宋体" w:hAnsi="宋体" w:cs="宋体"/>
          <w:b/>
          <w:bCs/>
          <w:color w:val="auto"/>
          <w:kern w:val="0"/>
          <w:szCs w:val="21"/>
        </w:rPr>
      </w:pPr>
      <w:r>
        <w:rPr>
          <w:rFonts w:hint="eastAsia" w:ascii="宋体" w:hAnsi="宋体" w:cs="宋体"/>
          <w:b/>
          <w:bCs/>
          <w:color w:val="auto"/>
          <w:kern w:val="0"/>
          <w:szCs w:val="21"/>
        </w:rPr>
        <w:t>4</w:t>
      </w:r>
      <w:r>
        <w:rPr>
          <w:rFonts w:ascii="宋体" w:hAnsi="宋体" w:cs="宋体"/>
          <w:b/>
          <w:bCs/>
          <w:color w:val="auto"/>
          <w:kern w:val="0"/>
          <w:szCs w:val="21"/>
        </w:rPr>
        <w:t>.</w:t>
      </w:r>
      <w:r>
        <w:rPr>
          <w:rFonts w:hint="eastAsia" w:ascii="宋体" w:hAnsi="宋体" w:cs="宋体"/>
          <w:b/>
          <w:bCs/>
          <w:color w:val="auto"/>
          <w:kern w:val="0"/>
          <w:szCs w:val="21"/>
        </w:rPr>
        <w:t>服务标准</w:t>
      </w:r>
    </w:p>
    <w:p>
      <w:pPr>
        <w:spacing w:line="360" w:lineRule="auto"/>
        <w:ind w:left="420"/>
        <w:rPr>
          <w:rFonts w:hint="eastAsia" w:ascii="宋体" w:hAnsi="宋体" w:cs="宋体"/>
          <w:b/>
          <w:bCs/>
          <w:color w:val="auto"/>
          <w:kern w:val="0"/>
          <w:szCs w:val="21"/>
        </w:rPr>
      </w:pPr>
      <w:r>
        <w:rPr>
          <w:rFonts w:hint="eastAsia" w:ascii="宋体" w:hAnsi="宋体" w:cs="Arial"/>
          <w:color w:val="auto"/>
          <w:szCs w:val="21"/>
        </w:rPr>
        <w:t>①</w:t>
      </w:r>
      <w:r>
        <w:rPr>
          <w:rFonts w:hint="eastAsia" w:ascii="宋体" w:hAnsi="宋体" w:cs="宋体"/>
          <w:color w:val="auto"/>
          <w:kern w:val="0"/>
          <w:szCs w:val="21"/>
        </w:rPr>
        <w:t>实行标准化管理，卫生管理制度健全，工作时统一着装。</w:t>
      </w:r>
    </w:p>
    <w:p>
      <w:pPr>
        <w:spacing w:line="360" w:lineRule="auto"/>
        <w:ind w:firstLine="420" w:firstLineChars="200"/>
        <w:rPr>
          <w:rFonts w:hint="eastAsia" w:ascii="宋体" w:hAnsi="宋体" w:cs="宋体"/>
          <w:color w:val="auto"/>
          <w:kern w:val="0"/>
          <w:szCs w:val="21"/>
        </w:rPr>
      </w:pPr>
      <w:r>
        <w:rPr>
          <w:rFonts w:hint="eastAsia" w:ascii="宋体" w:hAnsi="宋体" w:cs="Arial"/>
          <w:color w:val="auto"/>
          <w:szCs w:val="21"/>
        </w:rPr>
        <w:t>②</w:t>
      </w:r>
      <w:r>
        <w:rPr>
          <w:rFonts w:hint="eastAsia" w:ascii="宋体" w:hAnsi="宋体" w:cs="宋体"/>
          <w:color w:val="auto"/>
          <w:kern w:val="0"/>
          <w:szCs w:val="21"/>
        </w:rPr>
        <w:t>户外环境等每天清扫、保洁，保持无废弃物，做到垃圾日产、日清，卫生管理达到市文明单位要求。</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③垃圾桶卫生设备，要按时保养、保洁，保证清洁卫生。</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④做好项目环境管理工作，保持环境整洁，保证无乱堆乱倒垃圾，无乱贴乱画现象。</w:t>
      </w:r>
    </w:p>
    <w:p>
      <w:pPr>
        <w:spacing w:line="360" w:lineRule="auto"/>
        <w:ind w:left="420"/>
        <w:rPr>
          <w:rFonts w:hint="eastAsia" w:ascii="宋体" w:hAnsi="宋体" w:cs="宋体"/>
          <w:color w:val="auto"/>
          <w:kern w:val="0"/>
          <w:szCs w:val="21"/>
        </w:rPr>
      </w:pPr>
      <w:r>
        <w:rPr>
          <w:rFonts w:hint="eastAsia" w:ascii="宋体" w:hAnsi="宋体" w:cs="Arial"/>
          <w:color w:val="auto"/>
          <w:szCs w:val="21"/>
        </w:rPr>
        <w:t>⑤</w:t>
      </w:r>
      <w:r>
        <w:rPr>
          <w:rFonts w:hint="eastAsia" w:ascii="宋体" w:hAnsi="宋体" w:cs="宋体"/>
          <w:color w:val="auto"/>
          <w:kern w:val="0"/>
          <w:szCs w:val="21"/>
        </w:rPr>
        <w:t>室外设备防锈润滑保养。</w:t>
      </w:r>
    </w:p>
    <w:p>
      <w:pPr>
        <w:adjustRightInd w:val="0"/>
        <w:snapToGrid w:val="0"/>
        <w:spacing w:line="400" w:lineRule="exact"/>
        <w:ind w:firstLine="422" w:firstLineChars="200"/>
        <w:rPr>
          <w:rFonts w:ascii="宋体" w:hAnsi="宋体" w:cs="Arial"/>
          <w:color w:val="auto"/>
          <w:szCs w:val="21"/>
        </w:rPr>
      </w:pPr>
      <w:r>
        <w:rPr>
          <w:rFonts w:hint="eastAsia" w:ascii="宋体" w:hAnsi="宋体" w:cs="Arial"/>
          <w:b/>
          <w:bCs/>
          <w:color w:val="auto"/>
          <w:szCs w:val="21"/>
          <w:lang w:eastAsia="zh-CN"/>
        </w:rPr>
        <w:t>（</w:t>
      </w:r>
      <w:r>
        <w:rPr>
          <w:rFonts w:hint="eastAsia" w:ascii="宋体" w:hAnsi="宋体" w:cs="Arial"/>
          <w:b/>
          <w:bCs/>
          <w:color w:val="auto"/>
          <w:szCs w:val="21"/>
          <w:lang w:val="en-US" w:eastAsia="zh-CN"/>
        </w:rPr>
        <w:t>3</w:t>
      </w:r>
      <w:r>
        <w:rPr>
          <w:rFonts w:hint="eastAsia" w:ascii="宋体" w:hAnsi="宋体" w:cs="Arial"/>
          <w:b/>
          <w:bCs/>
          <w:color w:val="auto"/>
          <w:szCs w:val="21"/>
          <w:lang w:eastAsia="zh-CN"/>
        </w:rPr>
        <w:t>）</w:t>
      </w:r>
      <w:r>
        <w:rPr>
          <w:rFonts w:hint="eastAsia" w:ascii="宋体" w:hAnsi="宋体" w:cs="Arial"/>
          <w:color w:val="auto"/>
          <w:szCs w:val="21"/>
        </w:rPr>
        <w:t>绿化工作要求：</w:t>
      </w:r>
    </w:p>
    <w:p>
      <w:pPr>
        <w:adjustRightInd w:val="0"/>
        <w:snapToGrid w:val="0"/>
        <w:spacing w:line="400" w:lineRule="exact"/>
        <w:ind w:firstLine="422" w:firstLineChars="200"/>
        <w:rPr>
          <w:rFonts w:ascii="宋体" w:hAnsi="宋体" w:cs="Arial"/>
          <w:color w:val="auto"/>
          <w:szCs w:val="21"/>
        </w:rPr>
      </w:pPr>
      <w:r>
        <w:rPr>
          <w:rFonts w:hint="eastAsia" w:ascii="宋体" w:hAnsi="宋体" w:cs="宋体"/>
          <w:b/>
          <w:bCs/>
          <w:color w:val="auto"/>
          <w:kern w:val="0"/>
          <w:szCs w:val="21"/>
          <w:lang w:val="en-US" w:eastAsia="zh-CN"/>
        </w:rPr>
        <w:t>1</w:t>
      </w:r>
      <w:r>
        <w:rPr>
          <w:rFonts w:ascii="宋体" w:hAnsi="宋体" w:cs="宋体"/>
          <w:b/>
          <w:bCs/>
          <w:color w:val="auto"/>
          <w:kern w:val="0"/>
          <w:szCs w:val="21"/>
        </w:rPr>
        <w:t>.</w:t>
      </w:r>
      <w:r>
        <w:rPr>
          <w:rFonts w:ascii="宋体" w:hAnsi="宋体" w:cs="Arial"/>
          <w:color w:val="auto"/>
          <w:szCs w:val="21"/>
        </w:rPr>
        <w:t>每天</w:t>
      </w:r>
      <w:r>
        <w:rPr>
          <w:rFonts w:hint="eastAsia" w:ascii="宋体" w:hAnsi="宋体" w:cs="Arial"/>
          <w:color w:val="auto"/>
          <w:szCs w:val="21"/>
        </w:rPr>
        <w:t>巡查绿化区域</w:t>
      </w:r>
      <w:r>
        <w:rPr>
          <w:rFonts w:ascii="宋体" w:hAnsi="宋体" w:cs="Arial"/>
          <w:color w:val="auto"/>
          <w:szCs w:val="21"/>
        </w:rPr>
        <w:t>护理作业</w:t>
      </w:r>
      <w:r>
        <w:rPr>
          <w:rFonts w:hint="eastAsia" w:ascii="宋体" w:hAnsi="宋体" w:cs="Arial"/>
          <w:color w:val="auto"/>
          <w:szCs w:val="21"/>
        </w:rPr>
        <w:t>，保持植物良好长势，不出现枯萎、缺水等现象;</w:t>
      </w:r>
    </w:p>
    <w:p>
      <w:pPr>
        <w:adjustRightInd w:val="0"/>
        <w:snapToGrid w:val="0"/>
        <w:spacing w:line="400" w:lineRule="exact"/>
        <w:ind w:firstLine="422" w:firstLineChars="200"/>
        <w:rPr>
          <w:rFonts w:ascii="宋体" w:hAnsi="宋体" w:cs="Arial"/>
          <w:color w:val="auto"/>
          <w:szCs w:val="21"/>
        </w:rPr>
      </w:pPr>
      <w:r>
        <w:rPr>
          <w:rFonts w:hint="eastAsia" w:ascii="宋体" w:hAnsi="宋体" w:cs="宋体"/>
          <w:b/>
          <w:bCs/>
          <w:color w:val="auto"/>
          <w:kern w:val="0"/>
          <w:szCs w:val="21"/>
          <w:lang w:val="en-US" w:eastAsia="zh-CN"/>
        </w:rPr>
        <w:t>2</w:t>
      </w:r>
      <w:r>
        <w:rPr>
          <w:rFonts w:ascii="宋体" w:hAnsi="宋体" w:cs="宋体"/>
          <w:b/>
          <w:bCs/>
          <w:color w:val="auto"/>
          <w:kern w:val="0"/>
          <w:szCs w:val="21"/>
        </w:rPr>
        <w:t>.</w:t>
      </w:r>
      <w:r>
        <w:rPr>
          <w:rFonts w:ascii="宋体" w:hAnsi="宋体" w:cs="Arial"/>
          <w:color w:val="auto"/>
          <w:szCs w:val="21"/>
        </w:rPr>
        <w:t>每周至少1次</w:t>
      </w:r>
      <w:r>
        <w:rPr>
          <w:rFonts w:hint="eastAsia" w:ascii="宋体" w:hAnsi="宋体" w:cs="Arial"/>
          <w:color w:val="auto"/>
          <w:szCs w:val="21"/>
        </w:rPr>
        <w:t>检查绿化区域完整情况，保证草地完好率98﹪，平整无裸露及坑洼；绿化带、花坛杂草除去率低于3﹪，无缺株、残株；</w:t>
      </w:r>
    </w:p>
    <w:p>
      <w:pPr>
        <w:adjustRightInd w:val="0"/>
        <w:snapToGrid w:val="0"/>
        <w:spacing w:line="400" w:lineRule="exact"/>
        <w:ind w:firstLine="422" w:firstLineChars="200"/>
        <w:rPr>
          <w:rFonts w:ascii="宋体" w:hAnsi="宋体" w:cs="Arial"/>
          <w:color w:val="auto"/>
          <w:szCs w:val="21"/>
        </w:rPr>
      </w:pPr>
      <w:r>
        <w:rPr>
          <w:rFonts w:hint="eastAsia" w:ascii="宋体" w:hAnsi="宋体" w:cs="宋体"/>
          <w:b/>
          <w:bCs/>
          <w:color w:val="auto"/>
          <w:kern w:val="0"/>
          <w:szCs w:val="21"/>
          <w:lang w:val="en-US" w:eastAsia="zh-CN"/>
        </w:rPr>
        <w:t>3</w:t>
      </w:r>
      <w:r>
        <w:rPr>
          <w:rFonts w:ascii="宋体" w:hAnsi="宋体" w:cs="宋体"/>
          <w:b/>
          <w:bCs/>
          <w:color w:val="auto"/>
          <w:kern w:val="0"/>
          <w:szCs w:val="21"/>
        </w:rPr>
        <w:t>.</w:t>
      </w:r>
      <w:r>
        <w:rPr>
          <w:rFonts w:ascii="宋体" w:hAnsi="宋体" w:cs="Arial"/>
          <w:color w:val="auto"/>
          <w:szCs w:val="21"/>
        </w:rPr>
        <w:t>每月至少1次</w:t>
      </w:r>
      <w:r>
        <w:rPr>
          <w:rFonts w:hint="eastAsia" w:ascii="宋体" w:hAnsi="宋体" w:cs="Arial"/>
          <w:color w:val="auto"/>
          <w:szCs w:val="21"/>
        </w:rPr>
        <w:t>病虫害检查、防治，保证病株率低于1﹪，不出现严重病虫害现象；</w:t>
      </w:r>
    </w:p>
    <w:p>
      <w:pPr>
        <w:widowControl/>
        <w:spacing w:line="440" w:lineRule="exact"/>
        <w:ind w:firstLine="424" w:firstLineChars="201"/>
        <w:jc w:val="left"/>
        <w:rPr>
          <w:rFonts w:hint="eastAsia" w:ascii="宋体" w:hAnsi="宋体" w:cs="Arial"/>
          <w:color w:val="auto"/>
          <w:szCs w:val="21"/>
        </w:rPr>
      </w:pPr>
      <w:r>
        <w:rPr>
          <w:rFonts w:hint="eastAsia" w:ascii="宋体" w:hAnsi="宋体" w:cs="宋体"/>
          <w:b/>
          <w:bCs/>
          <w:color w:val="auto"/>
          <w:kern w:val="0"/>
          <w:szCs w:val="21"/>
          <w:lang w:val="en-US" w:eastAsia="zh-CN"/>
        </w:rPr>
        <w:t>4</w:t>
      </w:r>
      <w:r>
        <w:rPr>
          <w:rFonts w:ascii="宋体" w:hAnsi="宋体" w:cs="宋体"/>
          <w:b/>
          <w:bCs/>
          <w:color w:val="auto"/>
          <w:kern w:val="0"/>
          <w:szCs w:val="21"/>
        </w:rPr>
        <w:t>.</w:t>
      </w:r>
      <w:r>
        <w:rPr>
          <w:rFonts w:hint="eastAsia" w:ascii="宋体" w:hAnsi="宋体" w:cs="Arial"/>
          <w:color w:val="auto"/>
          <w:szCs w:val="21"/>
        </w:rPr>
        <w:t>根据植物品种和生长情况，及时整形修剪，保证室内外盆栽、植物常绿不败；草地、绿化带植物要高度一致、边角整齐；乔、灌木、绿篱等植物主枝分布均匀、整形美观、具备景观效果；</w:t>
      </w:r>
    </w:p>
    <w:p>
      <w:pPr>
        <w:widowControl/>
        <w:spacing w:line="440" w:lineRule="exact"/>
        <w:ind w:firstLine="422" w:firstLineChars="201"/>
        <w:jc w:val="left"/>
        <w:rPr>
          <w:rFonts w:hint="eastAsia" w:ascii="宋体" w:cs="宋体"/>
          <w:color w:val="auto"/>
          <w:kern w:val="0"/>
          <w:szCs w:val="21"/>
        </w:rPr>
      </w:pPr>
      <w:r>
        <w:rPr>
          <w:rFonts w:hint="eastAsia" w:ascii="宋体" w:cs="宋体"/>
          <w:color w:val="auto"/>
          <w:kern w:val="0"/>
          <w:szCs w:val="21"/>
        </w:rPr>
        <w:t>（</w:t>
      </w:r>
      <w:r>
        <w:rPr>
          <w:rFonts w:hint="eastAsia" w:ascii="宋体" w:cs="宋体"/>
          <w:color w:val="auto"/>
          <w:kern w:val="0"/>
          <w:szCs w:val="21"/>
          <w:lang w:val="en-US" w:eastAsia="zh-CN"/>
        </w:rPr>
        <w:t>4</w:t>
      </w:r>
      <w:r>
        <w:rPr>
          <w:rFonts w:hint="eastAsia" w:ascii="宋体" w:cs="宋体"/>
          <w:color w:val="auto"/>
          <w:kern w:val="0"/>
          <w:szCs w:val="21"/>
        </w:rPr>
        <w:t>）具体服务内容包含竞争性磋商文件的《</w:t>
      </w:r>
      <w:r>
        <w:rPr>
          <w:rFonts w:hint="eastAsia" w:ascii="宋体" w:hAnsi="宋体" w:cs="宋体"/>
          <w:color w:val="auto"/>
        </w:rPr>
        <w:t>采购需求</w:t>
      </w:r>
      <w:r>
        <w:rPr>
          <w:rFonts w:hint="eastAsia" w:ascii="宋体" w:cs="宋体"/>
          <w:color w:val="auto"/>
          <w:kern w:val="0"/>
          <w:szCs w:val="21"/>
        </w:rPr>
        <w:t>》、乙方的所有承诺服务内容（签订合同时将列为合同附件）；</w:t>
      </w:r>
    </w:p>
    <w:p>
      <w:pPr>
        <w:widowControl/>
        <w:spacing w:line="440" w:lineRule="exact"/>
        <w:ind w:firstLine="424" w:firstLineChars="201"/>
        <w:jc w:val="left"/>
        <w:rPr>
          <w:rFonts w:hint="eastAsia" w:ascii="宋体" w:cs="宋体"/>
          <w:color w:val="auto"/>
          <w:kern w:val="0"/>
          <w:szCs w:val="21"/>
          <w:lang w:val="en-US" w:eastAsia="zh-CN"/>
        </w:rPr>
      </w:pPr>
      <w:r>
        <w:rPr>
          <w:rFonts w:hint="eastAsia" w:ascii="宋体" w:cs="宋体"/>
          <w:b/>
          <w:bCs/>
          <w:color w:val="auto"/>
          <w:kern w:val="0"/>
          <w:szCs w:val="21"/>
          <w:lang w:val="en-US" w:eastAsia="zh-CN"/>
        </w:rPr>
        <w:t>五.考核与合同的终止：</w:t>
      </w:r>
      <w:r>
        <w:rPr>
          <w:rFonts w:hint="eastAsia" w:ascii="宋体" w:hAnsi="宋体"/>
          <w:color w:val="auto"/>
          <w:szCs w:val="21"/>
          <w:lang w:val="en-US" w:eastAsia="zh-CN"/>
        </w:rPr>
        <w:t>业主</w:t>
      </w:r>
      <w:r>
        <w:rPr>
          <w:rFonts w:hint="eastAsia" w:ascii="宋体" w:hAnsi="宋体" w:cs="Arial"/>
          <w:color w:val="auto"/>
          <w:szCs w:val="20"/>
          <w:lang w:val="en-US" w:eastAsia="zh-CN"/>
        </w:rPr>
        <w:t>每月对物业服务情况进行考核，</w:t>
      </w:r>
      <w:r>
        <w:rPr>
          <w:rFonts w:hint="eastAsia" w:ascii="宋体" w:hAnsi="宋体"/>
          <w:color w:val="auto"/>
          <w:szCs w:val="21"/>
          <w:lang w:eastAsia="zh-CN"/>
        </w:rPr>
        <w:t>如</w:t>
      </w:r>
      <w:r>
        <w:rPr>
          <w:rFonts w:hint="eastAsia" w:ascii="宋体" w:hAnsi="宋体"/>
          <w:color w:val="auto"/>
          <w:szCs w:val="21"/>
          <w:lang w:val="en-US" w:eastAsia="zh-CN"/>
        </w:rPr>
        <w:t>考核结果发现</w:t>
      </w:r>
      <w:r>
        <w:rPr>
          <w:rFonts w:hint="eastAsia" w:ascii="宋体" w:hAnsi="宋体"/>
          <w:color w:val="auto"/>
          <w:szCs w:val="21"/>
          <w:lang w:eastAsia="zh-CN"/>
        </w:rPr>
        <w:t>服务公司不按合同要求提供服务，业主</w:t>
      </w:r>
      <w:r>
        <w:rPr>
          <w:rFonts w:hint="eastAsia" w:ascii="宋体" w:hAnsi="宋体"/>
          <w:color w:val="auto"/>
          <w:szCs w:val="21"/>
          <w:lang w:val="en-US" w:eastAsia="zh-CN"/>
        </w:rPr>
        <w:t>有权</w:t>
      </w:r>
      <w:r>
        <w:rPr>
          <w:rFonts w:hint="eastAsia" w:ascii="宋体" w:hAnsi="宋体"/>
          <w:color w:val="auto"/>
          <w:szCs w:val="21"/>
          <w:lang w:eastAsia="zh-CN"/>
        </w:rPr>
        <w:t>提出整改要求，</w:t>
      </w:r>
      <w:r>
        <w:rPr>
          <w:rFonts w:hint="eastAsia" w:ascii="宋体" w:hAnsi="宋体"/>
          <w:color w:val="auto"/>
          <w:szCs w:val="21"/>
          <w:lang w:val="en-US" w:eastAsia="zh-CN"/>
        </w:rPr>
        <w:t>服务公司需按照整改要求进行整改，如</w:t>
      </w:r>
      <w:r>
        <w:rPr>
          <w:rFonts w:hint="eastAsia" w:ascii="宋体" w:hAnsi="宋体"/>
          <w:color w:val="auto"/>
          <w:szCs w:val="21"/>
          <w:lang w:eastAsia="zh-CN"/>
        </w:rPr>
        <w:t>服务公司未按要求整改</w:t>
      </w:r>
      <w:r>
        <w:rPr>
          <w:rFonts w:hint="eastAsia" w:ascii="宋体" w:hAnsi="宋体"/>
          <w:color w:val="auto"/>
          <w:szCs w:val="21"/>
          <w:lang w:val="en-US" w:eastAsia="zh-CN"/>
        </w:rPr>
        <w:t>或整改后考核仍不达到相关物业执行标准</w:t>
      </w:r>
      <w:r>
        <w:rPr>
          <w:rFonts w:hint="eastAsia" w:ascii="宋体" w:hAnsi="宋体"/>
          <w:color w:val="auto"/>
          <w:szCs w:val="21"/>
          <w:lang w:eastAsia="zh-CN"/>
        </w:rPr>
        <w:t>，一个季度累计达3次(含)</w:t>
      </w:r>
      <w:r>
        <w:rPr>
          <w:rFonts w:hint="eastAsia" w:ascii="宋体" w:hAnsi="宋体"/>
          <w:color w:val="auto"/>
          <w:szCs w:val="21"/>
          <w:lang w:val="en-US" w:eastAsia="zh-CN"/>
        </w:rPr>
        <w:t>或年度累计达5次（含）</w:t>
      </w:r>
      <w:r>
        <w:rPr>
          <w:rFonts w:hint="eastAsia" w:ascii="宋体" w:hAnsi="宋体"/>
          <w:color w:val="auto"/>
          <w:szCs w:val="21"/>
          <w:lang w:eastAsia="zh-CN"/>
        </w:rPr>
        <w:t>以上的，业主有权终止合同</w:t>
      </w:r>
      <w:r>
        <w:rPr>
          <w:rFonts w:hint="eastAsia" w:ascii="宋体" w:cs="宋体"/>
          <w:color w:val="auto"/>
          <w:kern w:val="0"/>
          <w:szCs w:val="21"/>
          <w:lang w:eastAsia="zh-CN"/>
        </w:rPr>
        <w:t>。</w:t>
      </w:r>
    </w:p>
    <w:p>
      <w:pPr>
        <w:widowControl/>
        <w:spacing w:line="440" w:lineRule="exact"/>
        <w:ind w:firstLine="424" w:firstLineChars="201"/>
        <w:jc w:val="left"/>
        <w:rPr>
          <w:rFonts w:hint="eastAsia" w:ascii="宋体" w:cs="宋体"/>
          <w:color w:val="auto"/>
          <w:kern w:val="0"/>
          <w:szCs w:val="21"/>
        </w:rPr>
      </w:pPr>
      <w:r>
        <w:rPr>
          <w:rFonts w:hint="eastAsia" w:ascii="宋体" w:cs="宋体"/>
          <w:b/>
          <w:bCs/>
          <w:color w:val="auto"/>
          <w:kern w:val="0"/>
          <w:szCs w:val="21"/>
        </w:rPr>
        <w:t>第四条</w:t>
      </w:r>
      <w:r>
        <w:rPr>
          <w:rFonts w:hint="eastAsia" w:ascii="宋体" w:cs="宋体"/>
          <w:b/>
          <w:bCs/>
          <w:color w:val="auto"/>
          <w:kern w:val="0"/>
          <w:szCs w:val="21"/>
          <w:lang w:val="en-US" w:eastAsia="zh-CN"/>
        </w:rPr>
        <w:t xml:space="preserve"> </w:t>
      </w:r>
      <w:r>
        <w:rPr>
          <w:rFonts w:hint="eastAsia" w:ascii="宋体" w:cs="宋体"/>
          <w:color w:val="auto"/>
          <w:kern w:val="0"/>
          <w:szCs w:val="21"/>
        </w:rPr>
        <w:t>乙方提供的服务质量标准按国家和地方政府的规定和本合同约定的物业服务质量要求及乙方在</w:t>
      </w:r>
      <w:r>
        <w:rPr>
          <w:rFonts w:hint="eastAsia" w:ascii="宋体" w:cs="宋体"/>
          <w:color w:val="auto"/>
          <w:kern w:val="0"/>
          <w:szCs w:val="21"/>
          <w:lang w:val="en-US" w:eastAsia="zh-CN"/>
        </w:rPr>
        <w:t>竞标</w:t>
      </w:r>
      <w:r>
        <w:rPr>
          <w:rFonts w:hint="eastAsia" w:ascii="宋体" w:cs="宋体"/>
          <w:color w:val="auto"/>
          <w:kern w:val="0"/>
          <w:szCs w:val="21"/>
        </w:rPr>
        <w:t>文件中的承诺执行。</w:t>
      </w:r>
    </w:p>
    <w:p>
      <w:pPr>
        <w:widowControl/>
        <w:spacing w:line="440" w:lineRule="exact"/>
        <w:ind w:firstLine="422" w:firstLineChars="201"/>
        <w:jc w:val="left"/>
        <w:rPr>
          <w:rFonts w:hint="eastAsia" w:ascii="宋体" w:cs="宋体"/>
          <w:color w:val="auto"/>
          <w:kern w:val="0"/>
          <w:szCs w:val="21"/>
        </w:rPr>
      </w:pPr>
      <w:r>
        <w:rPr>
          <w:rFonts w:hint="eastAsia" w:ascii="宋体" w:cs="宋体"/>
          <w:color w:val="auto"/>
          <w:kern w:val="0"/>
          <w:szCs w:val="21"/>
        </w:rPr>
        <w:t>本合同约定的服务质量要求见竞争性磋商文件中《采购需求》（签订合同时将列为合同附件）。</w:t>
      </w:r>
    </w:p>
    <w:p>
      <w:pPr>
        <w:widowControl/>
        <w:spacing w:line="440" w:lineRule="exact"/>
        <w:ind w:firstLine="424" w:firstLineChars="201"/>
        <w:jc w:val="left"/>
        <w:rPr>
          <w:rFonts w:hint="eastAsia" w:ascii="宋体" w:cs="宋体"/>
          <w:b/>
          <w:color w:val="auto"/>
          <w:kern w:val="0"/>
          <w:szCs w:val="21"/>
        </w:rPr>
      </w:pPr>
      <w:r>
        <w:rPr>
          <w:rFonts w:hint="eastAsia" w:ascii="宋体" w:cs="宋体"/>
          <w:b/>
          <w:bCs/>
          <w:color w:val="auto"/>
          <w:kern w:val="0"/>
          <w:szCs w:val="21"/>
        </w:rPr>
        <w:t xml:space="preserve">第五条  </w:t>
      </w:r>
      <w:r>
        <w:rPr>
          <w:rFonts w:hint="eastAsia" w:ascii="宋体" w:cs="宋体"/>
          <w:color w:val="auto"/>
          <w:kern w:val="0"/>
          <w:szCs w:val="21"/>
        </w:rPr>
        <w:t>合同金额：</w:t>
      </w:r>
      <w:r>
        <w:rPr>
          <w:rFonts w:hint="eastAsia" w:ascii="宋体" w:cs="宋体"/>
          <w:color w:val="auto"/>
          <w:kern w:val="0"/>
          <w:szCs w:val="21"/>
          <w:u w:val="single"/>
        </w:rPr>
        <w:t xml:space="preserve">                  （￥         ）</w:t>
      </w:r>
      <w:r>
        <w:rPr>
          <w:rFonts w:hint="eastAsia" w:ascii="宋体" w:cs="宋体"/>
          <w:color w:val="auto"/>
          <w:kern w:val="0"/>
          <w:szCs w:val="21"/>
        </w:rPr>
        <w:t>，服务期：</w:t>
      </w:r>
      <w:r>
        <w:rPr>
          <w:rFonts w:hint="eastAsia" w:ascii="宋体" w:cs="宋体"/>
          <w:color w:val="auto"/>
          <w:kern w:val="0"/>
          <w:szCs w:val="21"/>
          <w:lang w:val="en-US" w:eastAsia="zh-CN"/>
        </w:rPr>
        <w:t xml:space="preserve"> </w:t>
      </w:r>
      <w:r>
        <w:rPr>
          <w:rFonts w:hint="eastAsia" w:ascii="宋体" w:cs="宋体"/>
          <w:color w:val="auto"/>
          <w:kern w:val="0"/>
          <w:szCs w:val="21"/>
          <w:u w:val="single"/>
          <w:lang w:val="en-US" w:eastAsia="zh-CN"/>
        </w:rPr>
        <w:t xml:space="preserve">                         </w:t>
      </w:r>
      <w:r>
        <w:rPr>
          <w:rFonts w:hint="eastAsia" w:ascii="宋体" w:cs="宋体"/>
          <w:color w:val="auto"/>
          <w:kern w:val="0"/>
          <w:szCs w:val="21"/>
        </w:rPr>
        <w:t>。</w:t>
      </w:r>
    </w:p>
    <w:p>
      <w:pPr>
        <w:widowControl/>
        <w:spacing w:line="440" w:lineRule="exact"/>
        <w:ind w:firstLine="422" w:firstLineChars="201"/>
        <w:jc w:val="left"/>
        <w:rPr>
          <w:rFonts w:ascii="宋体" w:cs="宋体"/>
          <w:color w:val="auto"/>
          <w:kern w:val="0"/>
          <w:szCs w:val="21"/>
        </w:rPr>
      </w:pPr>
      <w:r>
        <w:rPr>
          <w:rFonts w:hint="eastAsia" w:ascii="宋体" w:cs="宋体"/>
          <w:color w:val="auto"/>
          <w:kern w:val="0"/>
          <w:szCs w:val="21"/>
        </w:rPr>
        <w:t>付款方式为：</w:t>
      </w:r>
    </w:p>
    <w:p>
      <w:pPr>
        <w:adjustRightInd w:val="0"/>
        <w:snapToGrid w:val="0"/>
        <w:spacing w:line="400" w:lineRule="exact"/>
        <w:ind w:firstLine="420" w:firstLineChars="200"/>
        <w:outlineLvl w:val="0"/>
        <w:rPr>
          <w:rFonts w:ascii="宋体" w:hAnsi="宋体" w:cs="Arial"/>
          <w:color w:val="auto"/>
          <w:szCs w:val="20"/>
        </w:rPr>
      </w:pPr>
      <w:r>
        <w:rPr>
          <w:rFonts w:hint="eastAsia" w:ascii="宋体" w:hAnsi="宋体" w:cs="Arial"/>
          <w:color w:val="auto"/>
          <w:szCs w:val="20"/>
        </w:rPr>
        <w:t>1</w:t>
      </w:r>
      <w:r>
        <w:rPr>
          <w:rFonts w:ascii="宋体" w:hAnsi="宋体" w:cs="Arial"/>
          <w:color w:val="auto"/>
          <w:szCs w:val="20"/>
        </w:rPr>
        <w:t>.</w:t>
      </w:r>
      <w:r>
        <w:rPr>
          <w:rFonts w:hint="eastAsia" w:ascii="宋体" w:hAnsi="宋体" w:cs="Arial"/>
          <w:color w:val="auto"/>
          <w:szCs w:val="20"/>
        </w:rPr>
        <w:t>预付款：本项目预付款为合同金额的</w:t>
      </w:r>
      <w:r>
        <w:rPr>
          <w:rFonts w:ascii="宋体" w:hAnsi="宋体" w:cs="Arial"/>
          <w:color w:val="auto"/>
          <w:szCs w:val="20"/>
        </w:rPr>
        <w:t>30%</w:t>
      </w:r>
      <w:r>
        <w:rPr>
          <w:rFonts w:hint="eastAsia" w:ascii="宋体" w:hAnsi="宋体" w:cs="Arial"/>
          <w:color w:val="auto"/>
          <w:szCs w:val="20"/>
        </w:rPr>
        <w:t>，本合同生效后，</w:t>
      </w:r>
      <w:r>
        <w:rPr>
          <w:rFonts w:hint="eastAsia" w:ascii="宋体" w:hAnsi="宋体" w:cs="Arial"/>
          <w:color w:val="auto"/>
          <w:szCs w:val="20"/>
          <w:lang w:val="en-US" w:eastAsia="zh-CN"/>
        </w:rPr>
        <w:t>成交</w:t>
      </w:r>
      <w:r>
        <w:rPr>
          <w:rFonts w:hint="eastAsia" w:ascii="宋体" w:hAnsi="宋体" w:cs="Arial"/>
          <w:color w:val="auto"/>
          <w:szCs w:val="20"/>
        </w:rPr>
        <w:t>人书面申请进场并得到采购人同意后，</w:t>
      </w:r>
      <w:r>
        <w:rPr>
          <w:rFonts w:hint="eastAsia" w:ascii="宋体" w:hAnsi="宋体" w:cs="Arial"/>
          <w:color w:val="auto"/>
          <w:szCs w:val="20"/>
          <w:lang w:val="en-US" w:eastAsia="zh-CN"/>
        </w:rPr>
        <w:t>30</w:t>
      </w:r>
      <w:r>
        <w:rPr>
          <w:rFonts w:hint="eastAsia" w:ascii="宋体" w:hAnsi="宋体" w:cs="Arial"/>
          <w:color w:val="auto"/>
          <w:szCs w:val="20"/>
        </w:rPr>
        <w:t>日内支付。采购人依据合同约定每月向</w:t>
      </w:r>
      <w:r>
        <w:rPr>
          <w:rFonts w:hint="eastAsia" w:ascii="宋体" w:hAnsi="宋体" w:cs="Arial"/>
          <w:color w:val="auto"/>
          <w:szCs w:val="20"/>
          <w:lang w:val="en-US" w:eastAsia="zh-CN"/>
        </w:rPr>
        <w:t>成交</w:t>
      </w:r>
      <w:r>
        <w:rPr>
          <w:rFonts w:hint="eastAsia" w:ascii="宋体" w:hAnsi="宋体" w:cs="Arial"/>
          <w:color w:val="auto"/>
          <w:szCs w:val="20"/>
        </w:rPr>
        <w:t>人支付服务费时应先扣除预付款。</w:t>
      </w:r>
    </w:p>
    <w:p>
      <w:pPr>
        <w:adjustRightInd w:val="0"/>
        <w:snapToGrid w:val="0"/>
        <w:spacing w:line="400" w:lineRule="exact"/>
        <w:ind w:firstLine="420" w:firstLineChars="200"/>
        <w:outlineLvl w:val="0"/>
        <w:rPr>
          <w:rFonts w:ascii="宋体" w:hAnsi="宋体" w:cs="Arial"/>
          <w:color w:val="auto"/>
          <w:szCs w:val="20"/>
        </w:rPr>
      </w:pPr>
      <w:r>
        <w:rPr>
          <w:rFonts w:hint="eastAsia" w:ascii="宋体" w:hAnsi="宋体" w:cs="Arial"/>
          <w:color w:val="auto"/>
          <w:szCs w:val="20"/>
        </w:rPr>
        <w:t>2</w:t>
      </w:r>
      <w:r>
        <w:rPr>
          <w:rFonts w:ascii="宋体" w:hAnsi="宋体" w:cs="Arial"/>
          <w:color w:val="auto"/>
          <w:szCs w:val="20"/>
        </w:rPr>
        <w:t>.</w:t>
      </w:r>
      <w:r>
        <w:rPr>
          <w:rFonts w:hint="eastAsia" w:ascii="宋体" w:hAnsi="宋体" w:cs="Arial"/>
          <w:color w:val="auto"/>
          <w:szCs w:val="20"/>
        </w:rPr>
        <w:t>除本条第1点规定情形外，服务费按月结算。下一个月的第一个星期内办理上一个月的服务费结算。结算时</w:t>
      </w:r>
      <w:r>
        <w:rPr>
          <w:rFonts w:hint="eastAsia" w:ascii="宋体" w:hAnsi="宋体" w:cs="宋体"/>
          <w:color w:val="auto"/>
          <w:kern w:val="0"/>
          <w:szCs w:val="21"/>
        </w:rPr>
        <w:t>成交供应商提供上一月的费用表和工作人员当月的</w:t>
      </w:r>
      <w:r>
        <w:rPr>
          <w:rFonts w:hint="eastAsia" w:ascii="宋体" w:hAnsi="宋体" w:cs="宋体"/>
          <w:color w:val="auto"/>
          <w:kern w:val="0"/>
          <w:szCs w:val="21"/>
          <w:lang w:eastAsia="zh-CN"/>
        </w:rPr>
        <w:t>考勤</w:t>
      </w:r>
      <w:r>
        <w:rPr>
          <w:rFonts w:hint="eastAsia" w:ascii="宋体" w:hAnsi="宋体" w:cs="宋体"/>
          <w:color w:val="auto"/>
          <w:kern w:val="0"/>
          <w:szCs w:val="21"/>
        </w:rPr>
        <w:t>表等材料，采购人核实确认后才予以费用的结算。</w:t>
      </w:r>
    </w:p>
    <w:p>
      <w:pPr>
        <w:widowControl/>
        <w:spacing w:line="440" w:lineRule="exact"/>
        <w:ind w:firstLine="422" w:firstLineChars="201"/>
        <w:jc w:val="left"/>
        <w:rPr>
          <w:rFonts w:hint="eastAsia" w:ascii="宋体" w:hAnsi="宋体" w:cs="Arial"/>
          <w:color w:val="auto"/>
          <w:szCs w:val="20"/>
        </w:rPr>
      </w:pPr>
      <w:r>
        <w:rPr>
          <w:rFonts w:hint="eastAsia" w:ascii="宋体" w:hAnsi="宋体" w:cs="Arial"/>
          <w:color w:val="auto"/>
          <w:szCs w:val="20"/>
        </w:rPr>
        <w:t>3</w:t>
      </w:r>
      <w:r>
        <w:rPr>
          <w:rFonts w:ascii="宋体" w:hAnsi="宋体" w:cs="Arial"/>
          <w:color w:val="auto"/>
          <w:szCs w:val="20"/>
        </w:rPr>
        <w:t>.</w:t>
      </w:r>
      <w:r>
        <w:rPr>
          <w:rFonts w:hint="eastAsia" w:ascii="宋体" w:hAnsi="宋体" w:cs="Arial"/>
          <w:color w:val="auto"/>
          <w:szCs w:val="20"/>
        </w:rPr>
        <w:t>采购人付款前，</w:t>
      </w:r>
      <w:r>
        <w:rPr>
          <w:rFonts w:hint="eastAsia" w:ascii="宋体" w:hAnsi="宋体" w:cs="Arial"/>
          <w:color w:val="auto"/>
          <w:szCs w:val="20"/>
          <w:lang w:val="en-US" w:eastAsia="zh-CN"/>
        </w:rPr>
        <w:t>成交</w:t>
      </w:r>
      <w:r>
        <w:rPr>
          <w:rFonts w:hint="eastAsia" w:ascii="宋体" w:hAnsi="宋体" w:cs="Arial"/>
          <w:color w:val="auto"/>
          <w:szCs w:val="20"/>
        </w:rPr>
        <w:t>人应为采购人开具等额、合法、有效的增值税普通发票，采购人应于收到发票之日起</w:t>
      </w:r>
      <w:r>
        <w:rPr>
          <w:rFonts w:hint="eastAsia" w:ascii="宋体" w:hAnsi="宋体" w:cs="Arial"/>
          <w:color w:val="auto"/>
          <w:szCs w:val="20"/>
          <w:lang w:val="en-US" w:eastAsia="zh-CN"/>
        </w:rPr>
        <w:t>30</w:t>
      </w:r>
      <w:r>
        <w:rPr>
          <w:rFonts w:hint="eastAsia" w:ascii="宋体" w:hAnsi="宋体" w:cs="Arial"/>
          <w:color w:val="auto"/>
          <w:szCs w:val="20"/>
        </w:rPr>
        <w:t>日</w:t>
      </w:r>
      <w:r>
        <w:rPr>
          <w:rFonts w:hint="eastAsia" w:ascii="宋体" w:hAnsi="宋体" w:cs="Arial"/>
          <w:color w:val="auto"/>
          <w:szCs w:val="20"/>
          <w:lang w:val="en-US" w:eastAsia="zh-CN"/>
        </w:rPr>
        <w:t>内</w:t>
      </w:r>
      <w:r>
        <w:rPr>
          <w:rFonts w:hint="eastAsia" w:ascii="宋体" w:hAnsi="宋体" w:cs="Arial"/>
          <w:color w:val="auto"/>
          <w:szCs w:val="20"/>
        </w:rPr>
        <w:t>将服务费转账支付给</w:t>
      </w:r>
      <w:r>
        <w:rPr>
          <w:rFonts w:hint="eastAsia" w:ascii="宋体" w:hAnsi="宋体" w:cs="Arial"/>
          <w:color w:val="auto"/>
          <w:szCs w:val="20"/>
          <w:lang w:val="en-US" w:eastAsia="zh-CN"/>
        </w:rPr>
        <w:t>成交</w:t>
      </w:r>
      <w:r>
        <w:rPr>
          <w:rFonts w:hint="eastAsia" w:ascii="宋体" w:hAnsi="宋体" w:cs="Arial"/>
          <w:color w:val="auto"/>
          <w:szCs w:val="20"/>
        </w:rPr>
        <w:t>人。</w:t>
      </w:r>
    </w:p>
    <w:p>
      <w:pPr>
        <w:widowControl/>
        <w:spacing w:line="440" w:lineRule="exact"/>
        <w:ind w:firstLine="424" w:firstLineChars="201"/>
        <w:jc w:val="left"/>
        <w:rPr>
          <w:rFonts w:hint="eastAsia" w:ascii="宋体" w:cs="宋体"/>
          <w:color w:val="auto"/>
          <w:kern w:val="0"/>
          <w:szCs w:val="21"/>
        </w:rPr>
      </w:pPr>
      <w:r>
        <w:rPr>
          <w:rFonts w:hint="eastAsia" w:ascii="宋体" w:cs="宋体"/>
          <w:b/>
          <w:bCs/>
          <w:color w:val="auto"/>
          <w:kern w:val="0"/>
          <w:szCs w:val="21"/>
        </w:rPr>
        <w:t>第六条</w:t>
      </w:r>
      <w:r>
        <w:rPr>
          <w:rFonts w:hint="eastAsia" w:ascii="宋体" w:cs="宋体"/>
          <w:b/>
          <w:bCs/>
          <w:color w:val="auto"/>
          <w:kern w:val="0"/>
          <w:szCs w:val="21"/>
          <w:lang w:val="en-US" w:eastAsia="zh-CN"/>
        </w:rPr>
        <w:t xml:space="preserve"> </w:t>
      </w:r>
      <w:r>
        <w:rPr>
          <w:rFonts w:hint="eastAsia" w:ascii="宋体" w:cs="宋体"/>
          <w:color w:val="auto"/>
          <w:kern w:val="0"/>
          <w:szCs w:val="21"/>
        </w:rPr>
        <w:t>甲方权利义务</w:t>
      </w:r>
    </w:p>
    <w:p>
      <w:pPr>
        <w:widowControl/>
        <w:spacing w:line="440" w:lineRule="exact"/>
        <w:ind w:firstLine="422" w:firstLineChars="201"/>
        <w:jc w:val="left"/>
        <w:rPr>
          <w:rFonts w:hint="eastAsia" w:ascii="宋体" w:cs="宋体"/>
          <w:color w:val="auto"/>
          <w:kern w:val="0"/>
          <w:szCs w:val="21"/>
        </w:rPr>
      </w:pPr>
      <w:r>
        <w:rPr>
          <w:rFonts w:hint="eastAsia" w:ascii="宋体" w:cs="宋体"/>
          <w:color w:val="auto"/>
          <w:kern w:val="0"/>
          <w:szCs w:val="21"/>
        </w:rPr>
        <w:t>（一）审定乙方管理服务方案和工作计划，听取乙方管理情况报告，监督检查乙方各项方案和计划的实施；</w:t>
      </w:r>
    </w:p>
    <w:p>
      <w:pPr>
        <w:widowControl/>
        <w:spacing w:line="440" w:lineRule="exact"/>
        <w:ind w:firstLine="422" w:firstLineChars="201"/>
        <w:jc w:val="left"/>
        <w:rPr>
          <w:rFonts w:ascii="宋体" w:cs="宋体"/>
          <w:color w:val="auto"/>
          <w:kern w:val="0"/>
          <w:szCs w:val="21"/>
        </w:rPr>
      </w:pPr>
      <w:r>
        <w:rPr>
          <w:rFonts w:hint="eastAsia" w:ascii="宋体" w:cs="宋体"/>
          <w:color w:val="auto"/>
          <w:kern w:val="0"/>
          <w:szCs w:val="21"/>
        </w:rPr>
        <w:t>（二）协调、处理本合同生效前发生的遗留问题；</w:t>
      </w:r>
    </w:p>
    <w:p>
      <w:pPr>
        <w:widowControl/>
        <w:spacing w:line="440" w:lineRule="exact"/>
        <w:ind w:firstLine="422" w:firstLineChars="201"/>
        <w:jc w:val="left"/>
        <w:rPr>
          <w:rFonts w:hint="eastAsia" w:ascii="宋体" w:cs="宋体"/>
          <w:color w:val="auto"/>
          <w:kern w:val="0"/>
          <w:szCs w:val="21"/>
        </w:rPr>
      </w:pPr>
      <w:r>
        <w:rPr>
          <w:rFonts w:hint="eastAsia" w:ascii="宋体" w:cs="宋体"/>
          <w:color w:val="auto"/>
          <w:kern w:val="0"/>
          <w:szCs w:val="21"/>
        </w:rPr>
        <w:t>（三）法律、法规、政策规定的其他权利、义务。</w:t>
      </w:r>
    </w:p>
    <w:p>
      <w:pPr>
        <w:widowControl/>
        <w:spacing w:line="440" w:lineRule="exact"/>
        <w:ind w:firstLine="424" w:firstLineChars="201"/>
        <w:jc w:val="left"/>
        <w:rPr>
          <w:rFonts w:hint="eastAsia" w:ascii="宋体" w:cs="宋体"/>
          <w:color w:val="auto"/>
          <w:kern w:val="0"/>
          <w:szCs w:val="21"/>
        </w:rPr>
      </w:pPr>
      <w:r>
        <w:rPr>
          <w:rFonts w:hint="eastAsia" w:ascii="宋体" w:cs="宋体"/>
          <w:b/>
          <w:bCs/>
          <w:color w:val="auto"/>
          <w:kern w:val="0"/>
          <w:szCs w:val="21"/>
        </w:rPr>
        <w:t>第七条</w:t>
      </w:r>
      <w:r>
        <w:rPr>
          <w:rFonts w:hint="eastAsia" w:ascii="宋体" w:cs="宋体"/>
          <w:b/>
          <w:bCs/>
          <w:color w:val="auto"/>
          <w:kern w:val="0"/>
          <w:szCs w:val="21"/>
          <w:lang w:val="en-US" w:eastAsia="zh-CN"/>
        </w:rPr>
        <w:t xml:space="preserve"> </w:t>
      </w:r>
      <w:r>
        <w:rPr>
          <w:rFonts w:hint="eastAsia" w:ascii="宋体" w:cs="宋体"/>
          <w:color w:val="auto"/>
          <w:kern w:val="0"/>
          <w:szCs w:val="21"/>
        </w:rPr>
        <w:t>乙方权利义务</w:t>
      </w:r>
    </w:p>
    <w:p>
      <w:pPr>
        <w:widowControl/>
        <w:spacing w:line="440" w:lineRule="exact"/>
        <w:ind w:firstLine="424" w:firstLineChars="202"/>
        <w:jc w:val="left"/>
        <w:rPr>
          <w:rFonts w:ascii="宋体" w:cs="宋体"/>
          <w:color w:val="auto"/>
          <w:kern w:val="0"/>
          <w:szCs w:val="21"/>
        </w:rPr>
      </w:pPr>
      <w:r>
        <w:rPr>
          <w:rFonts w:hint="eastAsia" w:ascii="宋体" w:cs="宋体"/>
          <w:color w:val="auto"/>
          <w:kern w:val="0"/>
          <w:szCs w:val="21"/>
        </w:rPr>
        <w:t>（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widowControl/>
        <w:spacing w:line="440" w:lineRule="exact"/>
        <w:ind w:firstLine="424" w:firstLineChars="202"/>
        <w:jc w:val="left"/>
        <w:rPr>
          <w:rFonts w:hint="eastAsia" w:ascii="宋体" w:cs="宋体"/>
          <w:color w:val="auto"/>
          <w:kern w:val="0"/>
          <w:szCs w:val="21"/>
        </w:rPr>
      </w:pPr>
      <w:r>
        <w:rPr>
          <w:rFonts w:hint="eastAsia" w:ascii="宋体" w:cs="宋体"/>
          <w:color w:val="auto"/>
          <w:kern w:val="0"/>
          <w:szCs w:val="21"/>
        </w:rPr>
        <w:t>（二）法律、法规、政策规定的其他权利、义务。</w:t>
      </w:r>
    </w:p>
    <w:p>
      <w:pPr>
        <w:widowControl/>
        <w:spacing w:line="440" w:lineRule="exact"/>
        <w:ind w:firstLine="424" w:firstLineChars="201"/>
        <w:jc w:val="left"/>
        <w:rPr>
          <w:rFonts w:hint="eastAsia" w:ascii="宋体" w:cs="宋体"/>
          <w:color w:val="auto"/>
          <w:kern w:val="0"/>
          <w:szCs w:val="21"/>
        </w:rPr>
      </w:pPr>
      <w:r>
        <w:rPr>
          <w:rFonts w:hint="eastAsia" w:ascii="宋体" w:cs="宋体"/>
          <w:b/>
          <w:bCs/>
          <w:color w:val="auto"/>
          <w:kern w:val="0"/>
          <w:szCs w:val="21"/>
        </w:rPr>
        <w:t>第八条</w:t>
      </w:r>
      <w:r>
        <w:rPr>
          <w:rFonts w:hint="eastAsia" w:ascii="宋体" w:cs="宋体"/>
          <w:color w:val="auto"/>
          <w:kern w:val="0"/>
          <w:szCs w:val="21"/>
        </w:rPr>
        <w:t xml:space="preserve"> 违约责任</w:t>
      </w:r>
    </w:p>
    <w:p>
      <w:pPr>
        <w:widowControl/>
        <w:spacing w:line="440" w:lineRule="exact"/>
        <w:ind w:firstLine="422" w:firstLineChars="201"/>
        <w:jc w:val="left"/>
        <w:rPr>
          <w:rFonts w:hint="eastAsia" w:ascii="宋体" w:cs="宋体"/>
          <w:color w:val="auto"/>
          <w:kern w:val="0"/>
          <w:szCs w:val="21"/>
        </w:rPr>
      </w:pPr>
      <w:r>
        <w:rPr>
          <w:rFonts w:hint="eastAsia" w:ascii="宋体" w:cs="宋体"/>
          <w:color w:val="auto"/>
          <w:kern w:val="0"/>
          <w:szCs w:val="21"/>
        </w:rPr>
        <w:t xml:space="preserve">（一）乙方未尽管理责任导致损坏、损失的，应按责任比例相应承担费用； </w:t>
      </w:r>
    </w:p>
    <w:p>
      <w:pPr>
        <w:widowControl/>
        <w:spacing w:line="440" w:lineRule="exact"/>
        <w:ind w:firstLine="422" w:firstLineChars="201"/>
        <w:jc w:val="left"/>
        <w:rPr>
          <w:rFonts w:hint="eastAsia" w:ascii="宋体" w:cs="宋体"/>
          <w:color w:val="auto"/>
          <w:kern w:val="0"/>
          <w:szCs w:val="21"/>
        </w:rPr>
      </w:pPr>
      <w:r>
        <w:rPr>
          <w:rFonts w:hint="eastAsia" w:ascii="宋体" w:cs="宋体"/>
          <w:color w:val="auto"/>
          <w:kern w:val="0"/>
          <w:szCs w:val="21"/>
        </w:rPr>
        <w:t>（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widowControl/>
        <w:spacing w:line="440" w:lineRule="exact"/>
        <w:ind w:firstLine="283" w:firstLineChars="135"/>
        <w:jc w:val="left"/>
        <w:rPr>
          <w:rFonts w:ascii="宋体" w:cs="宋体"/>
          <w:color w:val="auto"/>
          <w:kern w:val="0"/>
          <w:szCs w:val="21"/>
        </w:rPr>
      </w:pPr>
      <w:r>
        <w:rPr>
          <w:rFonts w:hint="eastAsia" w:ascii="宋体" w:cs="宋体"/>
          <w:color w:val="auto"/>
          <w:kern w:val="0"/>
          <w:szCs w:val="21"/>
        </w:rPr>
        <w:t>（三）在甲方对乙方进行月考核或日常的考核过程中，发现乙方未按招标文件、合同约定及投标文件承诺的内容提供服务的，乙方应当及时进行改正，如乙方不及时或拒绝改正，导致月考核不合格的，甲方有权按照该月的服务费用的20%要求乙方支付违约金。因乙方的违约行为导致合同不能继续履行的，甲方有权解除合同，乙方按照合同总金额的20%向甲方支付违约金，造成甲方其他损失的，乙方仍应当承担赔偿责任。</w:t>
      </w:r>
    </w:p>
    <w:p>
      <w:pPr>
        <w:widowControl/>
        <w:spacing w:line="440" w:lineRule="exact"/>
        <w:ind w:firstLine="283" w:firstLineChars="135"/>
        <w:jc w:val="left"/>
        <w:rPr>
          <w:rFonts w:ascii="宋体" w:cs="宋体"/>
          <w:color w:val="auto"/>
          <w:kern w:val="0"/>
          <w:szCs w:val="21"/>
        </w:rPr>
      </w:pPr>
      <w:r>
        <w:rPr>
          <w:rFonts w:hint="eastAsia" w:ascii="宋体" w:cs="宋体"/>
          <w:color w:val="auto"/>
          <w:kern w:val="0"/>
          <w:szCs w:val="21"/>
        </w:rPr>
        <w:t>（四）乙方有其他违约行为的，参照上述第3款的规定执行。</w:t>
      </w:r>
    </w:p>
    <w:p>
      <w:pPr>
        <w:widowControl/>
        <w:spacing w:line="440" w:lineRule="exact"/>
        <w:ind w:firstLine="283" w:firstLineChars="135"/>
        <w:jc w:val="left"/>
        <w:rPr>
          <w:rFonts w:hint="eastAsia" w:ascii="宋体" w:cs="宋体"/>
          <w:color w:val="auto"/>
          <w:kern w:val="0"/>
          <w:szCs w:val="21"/>
        </w:rPr>
      </w:pPr>
      <w:r>
        <w:rPr>
          <w:rFonts w:hint="eastAsia" w:ascii="宋体" w:cs="宋体"/>
          <w:color w:val="auto"/>
          <w:kern w:val="0"/>
          <w:szCs w:val="21"/>
        </w:rPr>
        <w:t>（五）甲乙双方因其他违约行为，导致任何一方解除合同的，应向对方支付共为三个月的物业管理费总和的违约金。</w:t>
      </w:r>
    </w:p>
    <w:p>
      <w:pPr>
        <w:widowControl/>
        <w:spacing w:line="440" w:lineRule="exact"/>
        <w:ind w:firstLine="422" w:firstLineChars="200"/>
        <w:jc w:val="left"/>
        <w:rPr>
          <w:rFonts w:hint="eastAsia" w:ascii="宋体" w:cs="宋体"/>
          <w:color w:val="auto"/>
          <w:kern w:val="0"/>
          <w:szCs w:val="21"/>
        </w:rPr>
      </w:pPr>
      <w:r>
        <w:rPr>
          <w:rFonts w:hint="eastAsia" w:ascii="宋体" w:cs="宋体"/>
          <w:b/>
          <w:bCs/>
          <w:color w:val="auto"/>
          <w:kern w:val="0"/>
          <w:szCs w:val="21"/>
        </w:rPr>
        <w:t>第九条</w:t>
      </w:r>
      <w:r>
        <w:rPr>
          <w:rFonts w:hint="eastAsia"/>
          <w:color w:val="auto"/>
        </w:rPr>
        <w:t>双方在履行合同中所发生的一切争议，应通过协商解决。如协商不成，按合同事先约定的条款，向</w:t>
      </w:r>
      <w:r>
        <w:rPr>
          <w:rFonts w:hint="eastAsia" w:ascii="宋体"/>
          <w:color w:val="auto"/>
          <w:szCs w:val="21"/>
        </w:rPr>
        <w:t>甲方所在地人民法院提起诉讼</w:t>
      </w:r>
      <w:r>
        <w:rPr>
          <w:rFonts w:hint="eastAsia"/>
          <w:color w:val="auto"/>
        </w:rPr>
        <w:t>。</w:t>
      </w:r>
    </w:p>
    <w:p>
      <w:pPr>
        <w:spacing w:line="440" w:lineRule="exact"/>
        <w:ind w:firstLine="358" w:firstLineChars="170"/>
        <w:rPr>
          <w:rFonts w:hint="eastAsia" w:ascii="宋体" w:hAnsi="Courier New"/>
          <w:color w:val="auto"/>
          <w:szCs w:val="20"/>
        </w:rPr>
      </w:pPr>
      <w:r>
        <w:rPr>
          <w:rFonts w:hint="eastAsia" w:ascii="宋体" w:hAnsi="Courier New" w:cs="宋体"/>
          <w:b/>
          <w:bCs/>
          <w:color w:val="auto"/>
          <w:kern w:val="0"/>
          <w:szCs w:val="21"/>
        </w:rPr>
        <w:t>第十条</w:t>
      </w:r>
      <w:r>
        <w:rPr>
          <w:rFonts w:hint="eastAsia" w:ascii="宋体" w:hAnsi="Courier New" w:cs="Courier New"/>
          <w:color w:val="auto"/>
          <w:szCs w:val="21"/>
        </w:rPr>
        <w:t>在合同有效期限内，任何一方因不可抗力事件导致不能按时履行合同，则合同履行期可延长，其延长期与不可抗力影响期相同。由于不可抗力事件导致合同的根本目的不能实现时，一方可解除合同。</w:t>
      </w:r>
    </w:p>
    <w:p>
      <w:pPr>
        <w:spacing w:line="440" w:lineRule="exact"/>
        <w:ind w:firstLine="420"/>
        <w:rPr>
          <w:rFonts w:hint="eastAsia" w:ascii="宋体" w:hAnsi="Courier New" w:cs="Courier New"/>
          <w:color w:val="auto"/>
          <w:szCs w:val="21"/>
        </w:rPr>
      </w:pPr>
      <w:r>
        <w:rPr>
          <w:rFonts w:hint="eastAsia" w:ascii="宋体" w:hAnsi="Courier New" w:cs="Courier New"/>
          <w:color w:val="auto"/>
          <w:szCs w:val="21"/>
        </w:rPr>
        <w:t>不可抗力事件发生后，应立即通知对方，并寄送有关权威机构出具的证明。</w:t>
      </w:r>
    </w:p>
    <w:p>
      <w:pPr>
        <w:spacing w:line="440" w:lineRule="exact"/>
        <w:ind w:firstLine="420"/>
        <w:rPr>
          <w:rFonts w:hint="eastAsia" w:ascii="宋体" w:hAnsi="Courier New" w:cs="宋体"/>
          <w:color w:val="auto"/>
          <w:kern w:val="0"/>
          <w:szCs w:val="21"/>
        </w:rPr>
      </w:pPr>
      <w:r>
        <w:rPr>
          <w:rFonts w:hint="eastAsia" w:ascii="宋体" w:hAnsi="Courier New" w:cs="Courier New"/>
          <w:color w:val="auto"/>
          <w:szCs w:val="21"/>
        </w:rPr>
        <w:t>不可抗力事件延续120天以上，双方应通过友好协商，确定是否继续履行合同。</w:t>
      </w:r>
    </w:p>
    <w:p>
      <w:pPr>
        <w:spacing w:line="440" w:lineRule="exact"/>
        <w:ind w:firstLine="420"/>
        <w:rPr>
          <w:rFonts w:hint="eastAsia" w:ascii="宋体" w:hAnsi="Courier New"/>
          <w:color w:val="auto"/>
          <w:szCs w:val="20"/>
        </w:rPr>
      </w:pPr>
      <w:r>
        <w:rPr>
          <w:rFonts w:hint="eastAsia" w:ascii="宋体" w:hAnsi="Courier New" w:cs="Courier New"/>
          <w:b/>
          <w:bCs/>
          <w:color w:val="auto"/>
          <w:szCs w:val="21"/>
        </w:rPr>
        <w:t>第十一条</w:t>
      </w:r>
      <w:r>
        <w:rPr>
          <w:rFonts w:hint="eastAsia" w:ascii="宋体" w:hAnsi="Courier New" w:cs="宋体"/>
          <w:color w:val="auto"/>
          <w:kern w:val="0"/>
          <w:szCs w:val="21"/>
        </w:rPr>
        <w:t>本合同附件为合同有效组成部分。凡本合同及附件未规定的事宜以及合同词语，均以有关法律、法规、政策规定为准。</w:t>
      </w:r>
    </w:p>
    <w:p>
      <w:pPr>
        <w:widowControl/>
        <w:spacing w:line="440" w:lineRule="exact"/>
        <w:ind w:firstLine="424" w:firstLineChars="201"/>
        <w:jc w:val="left"/>
        <w:rPr>
          <w:rFonts w:hint="eastAsia" w:ascii="宋体" w:cs="宋体"/>
          <w:color w:val="auto"/>
          <w:kern w:val="0"/>
          <w:szCs w:val="21"/>
        </w:rPr>
      </w:pPr>
      <w:r>
        <w:rPr>
          <w:rFonts w:hint="eastAsia" w:ascii="宋体" w:cs="宋体"/>
          <w:b/>
          <w:bCs/>
          <w:color w:val="auto"/>
          <w:kern w:val="0"/>
          <w:szCs w:val="21"/>
        </w:rPr>
        <w:t>第十二条</w:t>
      </w:r>
      <w:r>
        <w:rPr>
          <w:rFonts w:hint="eastAsia" w:ascii="宋体" w:cs="宋体"/>
          <w:color w:val="auto"/>
          <w:kern w:val="0"/>
          <w:szCs w:val="21"/>
        </w:rPr>
        <w:t>本合同未尽事宜由甲、乙方双方另行协商签订补充协议，补充协议与本合同具有同等效力。</w:t>
      </w:r>
    </w:p>
    <w:p>
      <w:pPr>
        <w:snapToGrid w:val="0"/>
        <w:spacing w:line="440" w:lineRule="exact"/>
        <w:ind w:firstLine="422" w:firstLineChars="200"/>
        <w:rPr>
          <w:rFonts w:hint="eastAsia" w:ascii="宋体" w:cs="宋体"/>
          <w:b/>
          <w:bCs/>
          <w:color w:val="auto"/>
          <w:kern w:val="0"/>
          <w:szCs w:val="21"/>
        </w:rPr>
      </w:pPr>
      <w:r>
        <w:rPr>
          <w:rFonts w:hint="eastAsia" w:ascii="宋体" w:cs="宋体"/>
          <w:b/>
          <w:bCs/>
          <w:color w:val="auto"/>
          <w:kern w:val="0"/>
          <w:szCs w:val="21"/>
        </w:rPr>
        <w:t>第十三条</w:t>
      </w:r>
      <w:r>
        <w:rPr>
          <w:rFonts w:hint="eastAsia" w:ascii="宋体"/>
          <w:color w:val="auto"/>
          <w:szCs w:val="21"/>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440" w:lineRule="exact"/>
        <w:ind w:firstLine="422" w:firstLineChars="200"/>
        <w:rPr>
          <w:rFonts w:hint="eastAsia" w:ascii="宋体"/>
          <w:color w:val="auto"/>
          <w:szCs w:val="21"/>
        </w:rPr>
      </w:pPr>
      <w:r>
        <w:rPr>
          <w:rFonts w:hint="eastAsia" w:ascii="宋体" w:cs="宋体"/>
          <w:b/>
          <w:bCs/>
          <w:color w:val="auto"/>
          <w:kern w:val="0"/>
          <w:szCs w:val="21"/>
        </w:rPr>
        <w:t>第十四条</w:t>
      </w:r>
      <w:r>
        <w:rPr>
          <w:rFonts w:hint="eastAsia" w:ascii="宋体"/>
          <w:color w:val="auto"/>
          <w:szCs w:val="21"/>
        </w:rPr>
        <w:t>本合同一式四份，具有同等法律效力；</w:t>
      </w:r>
      <w:r>
        <w:rPr>
          <w:rFonts w:hint="eastAsia" w:ascii="宋体"/>
          <w:color w:val="auto"/>
          <w:spacing w:val="4"/>
          <w:szCs w:val="21"/>
        </w:rPr>
        <w:t>崇左市政府采购监督管理处、</w:t>
      </w:r>
      <w:r>
        <w:rPr>
          <w:rFonts w:hint="eastAsia" w:ascii="宋体"/>
          <w:color w:val="auto"/>
          <w:spacing w:val="4"/>
          <w:szCs w:val="21"/>
          <w:lang w:val="en-US" w:eastAsia="zh-CN"/>
        </w:rPr>
        <w:t>广西科文招标代理</w:t>
      </w:r>
      <w:r>
        <w:rPr>
          <w:rFonts w:hint="eastAsia" w:ascii="宋体"/>
          <w:color w:val="auto"/>
          <w:spacing w:val="4"/>
          <w:szCs w:val="21"/>
        </w:rPr>
        <w:t>有限公司</w:t>
      </w:r>
      <w:r>
        <w:rPr>
          <w:rFonts w:hint="eastAsia" w:ascii="宋体"/>
          <w:color w:val="auto"/>
          <w:szCs w:val="21"/>
        </w:rPr>
        <w:t>各一份，甲乙双方各一份。</w:t>
      </w:r>
    </w:p>
    <w:p>
      <w:pPr>
        <w:snapToGrid w:val="0"/>
        <w:spacing w:line="440" w:lineRule="exact"/>
        <w:ind w:firstLine="420" w:firstLineChars="200"/>
        <w:rPr>
          <w:rFonts w:hint="eastAsia" w:ascii="宋体"/>
          <w:color w:val="auto"/>
          <w:szCs w:val="21"/>
        </w:rPr>
      </w:pPr>
      <w:r>
        <w:rPr>
          <w:rFonts w:hint="eastAsia" w:ascii="宋体"/>
          <w:color w:val="auto"/>
          <w:szCs w:val="21"/>
        </w:rPr>
        <w:t>本合同甲乙双方法定代表人或委托代理人签字并加盖双方公章或合同章后生效，自签订之日起七个工作日内，采购人应当将合同副本报</w:t>
      </w:r>
      <w:r>
        <w:rPr>
          <w:rFonts w:hint="eastAsia" w:ascii="宋体"/>
          <w:color w:val="auto"/>
          <w:spacing w:val="4"/>
          <w:szCs w:val="21"/>
        </w:rPr>
        <w:t>崇左市政府采购监督管理处</w:t>
      </w:r>
      <w:r>
        <w:rPr>
          <w:rFonts w:hint="eastAsia" w:ascii="宋体"/>
          <w:color w:val="auto"/>
          <w:szCs w:val="21"/>
        </w:rPr>
        <w:t>备案。</w:t>
      </w:r>
    </w:p>
    <w:p>
      <w:pPr>
        <w:pStyle w:val="22"/>
        <w:rPr>
          <w:rFonts w:hint="eastAsia" w:ascii="宋体"/>
          <w:color w:val="auto"/>
          <w:szCs w:val="21"/>
        </w:rPr>
      </w:pPr>
    </w:p>
    <w:p>
      <w:pPr>
        <w:rPr>
          <w:rFonts w:hint="eastAsia" w:ascii="宋体"/>
          <w:color w:val="auto"/>
          <w:szCs w:val="21"/>
        </w:rPr>
      </w:pPr>
    </w:p>
    <w:p>
      <w:pPr>
        <w:pStyle w:val="22"/>
        <w:rPr>
          <w:rFonts w:hint="eastAsia"/>
          <w:color w:val="auto"/>
        </w:rPr>
      </w:pP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color w:val="auto"/>
                <w:szCs w:val="21"/>
              </w:rPr>
            </w:pPr>
            <w:r>
              <w:rPr>
                <w:rFonts w:hint="eastAsia" w:ascii="宋体"/>
                <w:color w:val="auto"/>
                <w:szCs w:val="21"/>
              </w:rPr>
              <w:t>甲方（章）           年   月   日</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color w:val="auto"/>
                <w:szCs w:val="21"/>
              </w:rPr>
            </w:pPr>
            <w:r>
              <w:rPr>
                <w:rFonts w:hint="eastAsia" w:ascii="宋体"/>
                <w:color w:val="auto"/>
                <w:szCs w:val="21"/>
              </w:rPr>
              <w:t>乙方（章）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color w:val="auto"/>
                <w:szCs w:val="21"/>
              </w:rPr>
            </w:pPr>
            <w:r>
              <w:rPr>
                <w:rFonts w:hint="eastAsia" w:ascii="宋体"/>
                <w:color w:val="auto"/>
                <w:szCs w:val="21"/>
              </w:rPr>
              <w:t>通讯地址：崇左市江州区石景林路8号</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color w:val="auto"/>
                <w:szCs w:val="21"/>
              </w:rPr>
            </w:pPr>
            <w:r>
              <w:rPr>
                <w:rFonts w:hint="eastAsia" w:ascii="宋体"/>
                <w:color w:val="auto"/>
                <w:szCs w:val="21"/>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color w:val="auto"/>
                <w:szCs w:val="21"/>
              </w:rPr>
            </w:pPr>
            <w:r>
              <w:rPr>
                <w:rFonts w:hint="eastAsia" w:ascii="宋体"/>
                <w:color w:val="auto"/>
                <w:szCs w:val="21"/>
              </w:rPr>
              <w:t>法定代表人：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color w:val="auto"/>
                <w:szCs w:val="21"/>
              </w:rPr>
            </w:pPr>
            <w:r>
              <w:rPr>
                <w:rFonts w:hint="eastAsia" w:ascii="宋体"/>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color w:val="auto"/>
                <w:szCs w:val="21"/>
              </w:rPr>
            </w:pPr>
            <w:r>
              <w:rPr>
                <w:rFonts w:hint="eastAsia" w:ascii="宋体"/>
                <w:color w:val="auto"/>
                <w:szCs w:val="21"/>
              </w:rPr>
              <w:t>委托代理人：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color w:val="auto"/>
                <w:szCs w:val="21"/>
              </w:rPr>
            </w:pPr>
            <w:r>
              <w:rPr>
                <w:rFonts w:hint="eastAsia" w:ascii="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color w:val="auto"/>
                <w:szCs w:val="21"/>
              </w:rPr>
            </w:pPr>
            <w:r>
              <w:rPr>
                <w:rFonts w:hint="eastAsia" w:ascii="宋体"/>
                <w:color w:val="auto"/>
                <w:szCs w:val="21"/>
              </w:rPr>
              <w:t>电话：</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color w:val="auto"/>
                <w:szCs w:val="21"/>
              </w:rPr>
            </w:pPr>
            <w:r>
              <w:rPr>
                <w:rFonts w:hint="eastAsia" w:ascii="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color w:val="auto"/>
                <w:szCs w:val="21"/>
              </w:rPr>
            </w:pPr>
            <w:r>
              <w:rPr>
                <w:rFonts w:hint="eastAsia" w:ascii="宋体"/>
                <w:color w:val="auto"/>
                <w:szCs w:val="21"/>
              </w:rPr>
              <w:t>电子邮箱：</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color w:val="auto"/>
                <w:szCs w:val="21"/>
              </w:rPr>
            </w:pPr>
            <w:r>
              <w:rPr>
                <w:rFonts w:hint="eastAsia" w:ascii="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color w:val="auto"/>
                <w:szCs w:val="21"/>
              </w:rPr>
            </w:pPr>
            <w:r>
              <w:rPr>
                <w:rFonts w:hint="eastAsia" w:ascii="宋体"/>
                <w:color w:val="auto"/>
                <w:szCs w:val="21"/>
              </w:rPr>
              <w:t>开户银行：</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color w:val="auto"/>
                <w:szCs w:val="21"/>
              </w:rPr>
            </w:pPr>
            <w:r>
              <w:rPr>
                <w:rFonts w:hint="eastAsia" w:ascii="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color w:val="auto"/>
                <w:szCs w:val="21"/>
              </w:rPr>
            </w:pPr>
            <w:r>
              <w:rPr>
                <w:rFonts w:hint="eastAsia" w:ascii="宋体"/>
                <w:color w:val="auto"/>
                <w:szCs w:val="21"/>
              </w:rPr>
              <w:t>账号：</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color w:val="auto"/>
                <w:szCs w:val="21"/>
              </w:rPr>
            </w:pPr>
            <w:r>
              <w:rPr>
                <w:rFonts w:hint="eastAsia" w:ascii="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color w:val="auto"/>
                <w:szCs w:val="21"/>
              </w:rPr>
            </w:pPr>
            <w:r>
              <w:rPr>
                <w:rFonts w:hint="eastAsia" w:ascii="宋体"/>
                <w:color w:val="auto"/>
                <w:szCs w:val="21"/>
              </w:rPr>
              <w:t>邮政编码：</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color w:val="auto"/>
                <w:szCs w:val="21"/>
              </w:rPr>
            </w:pPr>
            <w:r>
              <w:rPr>
                <w:rFonts w:hint="eastAsia" w:ascii="宋体"/>
                <w:color w:val="auto"/>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9288" w:type="dxa"/>
            <w:gridSpan w:val="2"/>
            <w:tcBorders>
              <w:top w:val="single" w:color="auto" w:sz="4" w:space="0"/>
              <w:left w:val="single" w:color="auto" w:sz="4" w:space="0"/>
              <w:bottom w:val="single" w:color="auto" w:sz="4" w:space="0"/>
              <w:right w:val="single" w:color="auto" w:sz="4" w:space="0"/>
            </w:tcBorders>
            <w:vAlign w:val="top"/>
          </w:tcPr>
          <w:p>
            <w:pPr>
              <w:snapToGrid w:val="0"/>
              <w:spacing w:line="360" w:lineRule="exact"/>
              <w:rPr>
                <w:rFonts w:hint="eastAsia" w:ascii="宋体"/>
                <w:color w:val="auto"/>
                <w:szCs w:val="21"/>
              </w:rPr>
            </w:pPr>
            <w:r>
              <w:rPr>
                <w:rFonts w:hint="eastAsia" w:ascii="宋体"/>
                <w:color w:val="auto"/>
                <w:szCs w:val="21"/>
              </w:rPr>
              <w:t>经办人：</w:t>
            </w:r>
          </w:p>
          <w:p>
            <w:pPr>
              <w:snapToGrid w:val="0"/>
              <w:spacing w:line="360" w:lineRule="exact"/>
              <w:ind w:firstLine="630" w:firstLineChars="300"/>
              <w:jc w:val="right"/>
              <w:rPr>
                <w:rFonts w:hint="eastAsia" w:ascii="宋体"/>
                <w:color w:val="auto"/>
                <w:szCs w:val="21"/>
              </w:rPr>
            </w:pPr>
            <w:r>
              <w:rPr>
                <w:rFonts w:hint="eastAsia" w:ascii="宋体"/>
                <w:color w:val="auto"/>
                <w:szCs w:val="21"/>
              </w:rPr>
              <w:t>年    月    日</w:t>
            </w:r>
          </w:p>
        </w:tc>
      </w:tr>
    </w:tbl>
    <w:p>
      <w:pPr>
        <w:snapToGrid w:val="0"/>
        <w:spacing w:line="360" w:lineRule="auto"/>
        <w:jc w:val="center"/>
        <w:rPr>
          <w:rFonts w:hint="eastAsia" w:ascii="宋体" w:hAnsi="宋体"/>
          <w:b/>
          <w:bCs/>
          <w:color w:val="auto"/>
        </w:rPr>
      </w:pPr>
    </w:p>
    <w:p>
      <w:pPr>
        <w:jc w:val="center"/>
        <w:rPr>
          <w:rFonts w:hint="eastAsia" w:ascii="宋体" w:hAnsi="宋体" w:cs="Courier New"/>
          <w:b/>
          <w:color w:val="auto"/>
          <w:kern w:val="0"/>
          <w:sz w:val="32"/>
          <w:szCs w:val="21"/>
        </w:rPr>
      </w:pPr>
    </w:p>
    <w:p>
      <w:pPr>
        <w:pStyle w:val="22"/>
        <w:rPr>
          <w:rFonts w:hint="eastAsia" w:ascii="宋体" w:hAnsi="宋体" w:cs="Courier New"/>
          <w:b/>
          <w:color w:val="auto"/>
          <w:kern w:val="0"/>
          <w:sz w:val="32"/>
          <w:szCs w:val="21"/>
        </w:rPr>
      </w:pPr>
    </w:p>
    <w:p>
      <w:pPr>
        <w:rPr>
          <w:rFonts w:hint="eastAsia" w:ascii="宋体" w:hAnsi="宋体" w:cs="Courier New"/>
          <w:b/>
          <w:color w:val="auto"/>
          <w:kern w:val="0"/>
          <w:sz w:val="32"/>
          <w:szCs w:val="21"/>
        </w:rPr>
      </w:pPr>
    </w:p>
    <w:p>
      <w:pPr>
        <w:pStyle w:val="22"/>
        <w:rPr>
          <w:rFonts w:hint="eastAsia" w:ascii="宋体" w:hAnsi="宋体" w:cs="Courier New"/>
          <w:b/>
          <w:color w:val="auto"/>
          <w:kern w:val="0"/>
          <w:sz w:val="32"/>
          <w:szCs w:val="21"/>
        </w:rPr>
      </w:pPr>
    </w:p>
    <w:p>
      <w:pPr>
        <w:rPr>
          <w:rFonts w:hint="eastAsia" w:ascii="宋体" w:hAnsi="宋体" w:cs="Courier New"/>
          <w:b/>
          <w:color w:val="auto"/>
          <w:kern w:val="0"/>
          <w:sz w:val="32"/>
          <w:szCs w:val="21"/>
        </w:rPr>
      </w:pPr>
    </w:p>
    <w:p>
      <w:pPr>
        <w:pStyle w:val="22"/>
        <w:rPr>
          <w:rFonts w:hint="eastAsia" w:ascii="宋体" w:hAnsi="宋体" w:cs="Courier New"/>
          <w:b/>
          <w:color w:val="auto"/>
          <w:kern w:val="0"/>
          <w:sz w:val="32"/>
          <w:szCs w:val="21"/>
        </w:rPr>
      </w:pPr>
    </w:p>
    <w:p>
      <w:pPr>
        <w:rPr>
          <w:rFonts w:hint="eastAsia" w:ascii="宋体" w:hAnsi="宋体" w:cs="Courier New"/>
          <w:b/>
          <w:color w:val="auto"/>
          <w:kern w:val="0"/>
          <w:sz w:val="32"/>
          <w:szCs w:val="21"/>
        </w:rPr>
      </w:pPr>
    </w:p>
    <w:p>
      <w:pPr>
        <w:pStyle w:val="22"/>
        <w:rPr>
          <w:rFonts w:hint="eastAsia" w:ascii="宋体" w:hAnsi="宋体" w:cs="Courier New"/>
          <w:b/>
          <w:color w:val="auto"/>
          <w:kern w:val="0"/>
          <w:sz w:val="32"/>
          <w:szCs w:val="21"/>
        </w:rPr>
      </w:pPr>
    </w:p>
    <w:p>
      <w:pPr>
        <w:rPr>
          <w:rFonts w:hint="eastAsia" w:ascii="宋体" w:hAnsi="宋体" w:cs="Courier New"/>
          <w:b/>
          <w:color w:val="auto"/>
          <w:kern w:val="0"/>
          <w:sz w:val="32"/>
          <w:szCs w:val="21"/>
        </w:rPr>
      </w:pPr>
    </w:p>
    <w:p>
      <w:pPr>
        <w:pStyle w:val="22"/>
        <w:rPr>
          <w:rFonts w:hint="eastAsia" w:ascii="宋体" w:hAnsi="宋体" w:cs="Courier New"/>
          <w:b/>
          <w:color w:val="auto"/>
          <w:kern w:val="0"/>
          <w:sz w:val="32"/>
          <w:szCs w:val="21"/>
        </w:rPr>
      </w:pPr>
    </w:p>
    <w:p>
      <w:pPr>
        <w:rPr>
          <w:rFonts w:hint="eastAsia" w:ascii="宋体" w:hAnsi="宋体" w:cs="Courier New"/>
          <w:b/>
          <w:color w:val="auto"/>
          <w:kern w:val="0"/>
          <w:sz w:val="32"/>
          <w:szCs w:val="21"/>
        </w:rPr>
      </w:pPr>
    </w:p>
    <w:p>
      <w:pPr>
        <w:pStyle w:val="22"/>
        <w:rPr>
          <w:rFonts w:hint="eastAsia" w:ascii="宋体" w:hAnsi="宋体" w:cs="Courier New"/>
          <w:b/>
          <w:color w:val="auto"/>
          <w:kern w:val="0"/>
          <w:sz w:val="32"/>
          <w:szCs w:val="21"/>
        </w:rPr>
      </w:pPr>
    </w:p>
    <w:p>
      <w:pPr>
        <w:rPr>
          <w:rFonts w:hint="eastAsia" w:ascii="宋体" w:hAnsi="宋体" w:cs="Courier New"/>
          <w:b/>
          <w:color w:val="auto"/>
          <w:kern w:val="0"/>
          <w:sz w:val="32"/>
          <w:szCs w:val="21"/>
        </w:rPr>
      </w:pPr>
    </w:p>
    <w:p>
      <w:pPr>
        <w:pStyle w:val="22"/>
        <w:rPr>
          <w:rFonts w:hint="eastAsia" w:ascii="宋体" w:hAnsi="宋体" w:cs="Courier New"/>
          <w:b/>
          <w:color w:val="auto"/>
          <w:kern w:val="0"/>
          <w:sz w:val="32"/>
          <w:szCs w:val="21"/>
        </w:rPr>
      </w:pPr>
    </w:p>
    <w:p>
      <w:pPr>
        <w:pStyle w:val="2"/>
        <w:rPr>
          <w:rFonts w:ascii="宋体" w:hAnsi="宋体" w:cs="宋体"/>
          <w:bCs/>
          <w:color w:val="auto"/>
          <w:sz w:val="32"/>
          <w:szCs w:val="32"/>
        </w:rPr>
      </w:pPr>
    </w:p>
    <w:sectPr>
      <w:footerReference r:id="rId8" w:type="first"/>
      <w:footerReference r:id="rId7" w:type="default"/>
      <w:pgSz w:w="11906" w:h="16838"/>
      <w:pgMar w:top="1134" w:right="1134" w:bottom="1134" w:left="1134"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jc w:val="center"/>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67</w:t>
                    </w:r>
                    <w:r>
                      <w:fldChar w:fldCharType="end"/>
                    </w:r>
                  </w:p>
                </w:txbxContent>
              </v:textbox>
            </v:shape>
          </w:pict>
        </mc:Fallback>
      </mc:AlternateConten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5F880"/>
    <w:multiLevelType w:val="singleLevel"/>
    <w:tmpl w:val="9E45F880"/>
    <w:lvl w:ilvl="0" w:tentative="0">
      <w:start w:val="3"/>
      <w:numFmt w:val="decimal"/>
      <w:suff w:val="nothing"/>
      <w:lvlText w:val="%1、"/>
      <w:lvlJc w:val="left"/>
    </w:lvl>
  </w:abstractNum>
  <w:abstractNum w:abstractNumId="1">
    <w:nsid w:val="AD3CF7E4"/>
    <w:multiLevelType w:val="singleLevel"/>
    <w:tmpl w:val="AD3CF7E4"/>
    <w:lvl w:ilvl="0" w:tentative="0">
      <w:start w:val="6"/>
      <w:numFmt w:val="chineseCounting"/>
      <w:suff w:val="space"/>
      <w:lvlText w:val="第%1章"/>
      <w:lvlJc w:val="left"/>
      <w:rPr>
        <w:rFonts w:hint="eastAsia"/>
      </w:rPr>
    </w:lvl>
  </w:abstractNum>
  <w:abstractNum w:abstractNumId="2">
    <w:nsid w:val="33A29ABB"/>
    <w:multiLevelType w:val="singleLevel"/>
    <w:tmpl w:val="33A29ABB"/>
    <w:lvl w:ilvl="0" w:tentative="0">
      <w:start w:val="7"/>
      <w:numFmt w:val="decimal"/>
      <w:lvlText w:val="%1."/>
      <w:lvlJc w:val="left"/>
      <w:pPr>
        <w:tabs>
          <w:tab w:val="left" w:pos="312"/>
        </w:tabs>
      </w:pPr>
    </w:lvl>
  </w:abstractNum>
  <w:abstractNum w:abstractNumId="3">
    <w:nsid w:val="4CCA36EC"/>
    <w:multiLevelType w:val="multilevel"/>
    <w:tmpl w:val="4CCA36EC"/>
    <w:lvl w:ilvl="0" w:tentative="0">
      <w:start w:val="1"/>
      <w:numFmt w:val="upp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5MDJmNDQzYzljYjUyY2ZlZmMwYjgyNGJlMTQwYzUifQ=="/>
  </w:docVars>
  <w:rsids>
    <w:rsidRoot w:val="001B03E5"/>
    <w:rsid w:val="001B03E5"/>
    <w:rsid w:val="001C16A5"/>
    <w:rsid w:val="00204563"/>
    <w:rsid w:val="003B3CC1"/>
    <w:rsid w:val="00454805"/>
    <w:rsid w:val="00517333"/>
    <w:rsid w:val="005724B5"/>
    <w:rsid w:val="006E0503"/>
    <w:rsid w:val="008919CD"/>
    <w:rsid w:val="00915D59"/>
    <w:rsid w:val="009874D5"/>
    <w:rsid w:val="00C272D0"/>
    <w:rsid w:val="00C856FF"/>
    <w:rsid w:val="00E1034B"/>
    <w:rsid w:val="00FD636E"/>
    <w:rsid w:val="017C0D26"/>
    <w:rsid w:val="01865BBD"/>
    <w:rsid w:val="01A44308"/>
    <w:rsid w:val="023B0BAF"/>
    <w:rsid w:val="025D1D58"/>
    <w:rsid w:val="02717480"/>
    <w:rsid w:val="028C4E07"/>
    <w:rsid w:val="02EB722A"/>
    <w:rsid w:val="037C29A9"/>
    <w:rsid w:val="037C3255"/>
    <w:rsid w:val="04075655"/>
    <w:rsid w:val="042333F8"/>
    <w:rsid w:val="04280E9E"/>
    <w:rsid w:val="042F131D"/>
    <w:rsid w:val="04454B4D"/>
    <w:rsid w:val="04A84D1E"/>
    <w:rsid w:val="05004A84"/>
    <w:rsid w:val="054B579D"/>
    <w:rsid w:val="056E7D47"/>
    <w:rsid w:val="05A85BA2"/>
    <w:rsid w:val="05AA167D"/>
    <w:rsid w:val="05BE2825"/>
    <w:rsid w:val="05C23152"/>
    <w:rsid w:val="05D96D0A"/>
    <w:rsid w:val="05EF7D45"/>
    <w:rsid w:val="06742821"/>
    <w:rsid w:val="068B1642"/>
    <w:rsid w:val="06D43B77"/>
    <w:rsid w:val="06D5390D"/>
    <w:rsid w:val="071266C6"/>
    <w:rsid w:val="075662F4"/>
    <w:rsid w:val="07623CE9"/>
    <w:rsid w:val="07624B8E"/>
    <w:rsid w:val="077F58EE"/>
    <w:rsid w:val="07A46D20"/>
    <w:rsid w:val="07EC77C3"/>
    <w:rsid w:val="08DF3EC6"/>
    <w:rsid w:val="093F5A41"/>
    <w:rsid w:val="094C1B10"/>
    <w:rsid w:val="094E4DB7"/>
    <w:rsid w:val="097279A6"/>
    <w:rsid w:val="098D7FE3"/>
    <w:rsid w:val="09CA4246"/>
    <w:rsid w:val="09E052E7"/>
    <w:rsid w:val="0A132C70"/>
    <w:rsid w:val="0A3E7A7F"/>
    <w:rsid w:val="0A8326DB"/>
    <w:rsid w:val="0AD050A1"/>
    <w:rsid w:val="0C3C54D5"/>
    <w:rsid w:val="0CF51A60"/>
    <w:rsid w:val="0CFF2EF3"/>
    <w:rsid w:val="0D630D08"/>
    <w:rsid w:val="0D6A3278"/>
    <w:rsid w:val="0E084F48"/>
    <w:rsid w:val="0E2120A9"/>
    <w:rsid w:val="0E2E268D"/>
    <w:rsid w:val="0EA47BF4"/>
    <w:rsid w:val="0F6C767C"/>
    <w:rsid w:val="0FD93E15"/>
    <w:rsid w:val="0FEC1B3B"/>
    <w:rsid w:val="0FF56405"/>
    <w:rsid w:val="10E92BB0"/>
    <w:rsid w:val="11857498"/>
    <w:rsid w:val="11AD044A"/>
    <w:rsid w:val="11E9749F"/>
    <w:rsid w:val="11EB7E53"/>
    <w:rsid w:val="11FF6738"/>
    <w:rsid w:val="122E7898"/>
    <w:rsid w:val="12473419"/>
    <w:rsid w:val="12630C67"/>
    <w:rsid w:val="12806D75"/>
    <w:rsid w:val="12894FD4"/>
    <w:rsid w:val="128F5B9C"/>
    <w:rsid w:val="12B86FA7"/>
    <w:rsid w:val="12BD148B"/>
    <w:rsid w:val="12DB0B9E"/>
    <w:rsid w:val="12E93695"/>
    <w:rsid w:val="12F27A3D"/>
    <w:rsid w:val="13057CFE"/>
    <w:rsid w:val="13081D39"/>
    <w:rsid w:val="13392827"/>
    <w:rsid w:val="13456D05"/>
    <w:rsid w:val="134F043A"/>
    <w:rsid w:val="13504970"/>
    <w:rsid w:val="13512759"/>
    <w:rsid w:val="13BE2A34"/>
    <w:rsid w:val="13CC76E2"/>
    <w:rsid w:val="141451BE"/>
    <w:rsid w:val="14627E92"/>
    <w:rsid w:val="15204FD2"/>
    <w:rsid w:val="159C7D56"/>
    <w:rsid w:val="165A5E93"/>
    <w:rsid w:val="16B50D37"/>
    <w:rsid w:val="16D02E40"/>
    <w:rsid w:val="16DF3A63"/>
    <w:rsid w:val="17682A14"/>
    <w:rsid w:val="17916ED2"/>
    <w:rsid w:val="17EB5906"/>
    <w:rsid w:val="17FD5CF9"/>
    <w:rsid w:val="182B3E3F"/>
    <w:rsid w:val="18512FF5"/>
    <w:rsid w:val="19F768C6"/>
    <w:rsid w:val="19F953B6"/>
    <w:rsid w:val="1A437A08"/>
    <w:rsid w:val="1A4E7816"/>
    <w:rsid w:val="1A6C715F"/>
    <w:rsid w:val="1B260EA3"/>
    <w:rsid w:val="1B903979"/>
    <w:rsid w:val="1BF34208"/>
    <w:rsid w:val="1C095EF0"/>
    <w:rsid w:val="1C4B2240"/>
    <w:rsid w:val="1C5B7E4C"/>
    <w:rsid w:val="1CA71C23"/>
    <w:rsid w:val="1CAE07AB"/>
    <w:rsid w:val="1CB874A9"/>
    <w:rsid w:val="1CC20EEE"/>
    <w:rsid w:val="1CCA32F1"/>
    <w:rsid w:val="1D4014A1"/>
    <w:rsid w:val="1D7A1EA5"/>
    <w:rsid w:val="1DC2430F"/>
    <w:rsid w:val="1DED3DBF"/>
    <w:rsid w:val="1E0D507C"/>
    <w:rsid w:val="1E1B2627"/>
    <w:rsid w:val="1E280429"/>
    <w:rsid w:val="1E3A0CF7"/>
    <w:rsid w:val="1E5B648A"/>
    <w:rsid w:val="1EA12FCF"/>
    <w:rsid w:val="1FA2142E"/>
    <w:rsid w:val="20043A56"/>
    <w:rsid w:val="20D47E46"/>
    <w:rsid w:val="20EF3F9B"/>
    <w:rsid w:val="217E1365"/>
    <w:rsid w:val="21FE3C9A"/>
    <w:rsid w:val="22002579"/>
    <w:rsid w:val="222515FB"/>
    <w:rsid w:val="22676AC9"/>
    <w:rsid w:val="228674FD"/>
    <w:rsid w:val="22AF45C9"/>
    <w:rsid w:val="22CF55F2"/>
    <w:rsid w:val="22EF19DD"/>
    <w:rsid w:val="233B54D1"/>
    <w:rsid w:val="24620BBA"/>
    <w:rsid w:val="24702860"/>
    <w:rsid w:val="247E31DD"/>
    <w:rsid w:val="24A60153"/>
    <w:rsid w:val="24B22CE7"/>
    <w:rsid w:val="2514228B"/>
    <w:rsid w:val="254B5058"/>
    <w:rsid w:val="25A9308F"/>
    <w:rsid w:val="267C6B87"/>
    <w:rsid w:val="26B97D81"/>
    <w:rsid w:val="26C02C5C"/>
    <w:rsid w:val="26EB0405"/>
    <w:rsid w:val="26EF4FBC"/>
    <w:rsid w:val="27006ECC"/>
    <w:rsid w:val="27052698"/>
    <w:rsid w:val="279871B7"/>
    <w:rsid w:val="27C27EC9"/>
    <w:rsid w:val="27CC1975"/>
    <w:rsid w:val="27FF57C6"/>
    <w:rsid w:val="28066D07"/>
    <w:rsid w:val="2811312C"/>
    <w:rsid w:val="28151024"/>
    <w:rsid w:val="285C4E9C"/>
    <w:rsid w:val="28ED50A4"/>
    <w:rsid w:val="291F2AB4"/>
    <w:rsid w:val="2940528E"/>
    <w:rsid w:val="296B71E4"/>
    <w:rsid w:val="29940BA1"/>
    <w:rsid w:val="29BD13ED"/>
    <w:rsid w:val="2A2D7274"/>
    <w:rsid w:val="2A3E7E1A"/>
    <w:rsid w:val="2A9C1F50"/>
    <w:rsid w:val="2AC240A0"/>
    <w:rsid w:val="2AD22D49"/>
    <w:rsid w:val="2AEF12C3"/>
    <w:rsid w:val="2B9A44D7"/>
    <w:rsid w:val="2BE82A95"/>
    <w:rsid w:val="2C3D37A5"/>
    <w:rsid w:val="2C7C4B20"/>
    <w:rsid w:val="2C82585B"/>
    <w:rsid w:val="2C8740F3"/>
    <w:rsid w:val="2CC94863"/>
    <w:rsid w:val="2D451F15"/>
    <w:rsid w:val="2D95594C"/>
    <w:rsid w:val="2D9656A4"/>
    <w:rsid w:val="2DD36935"/>
    <w:rsid w:val="2DDB59D5"/>
    <w:rsid w:val="2DEA08E9"/>
    <w:rsid w:val="2DF94EF3"/>
    <w:rsid w:val="2E023D86"/>
    <w:rsid w:val="2E4D4591"/>
    <w:rsid w:val="2EB32C44"/>
    <w:rsid w:val="2EB761B3"/>
    <w:rsid w:val="2EB92DAF"/>
    <w:rsid w:val="2F181461"/>
    <w:rsid w:val="2F5F44D2"/>
    <w:rsid w:val="2F972444"/>
    <w:rsid w:val="2FAC5D30"/>
    <w:rsid w:val="2FE146D1"/>
    <w:rsid w:val="30353E73"/>
    <w:rsid w:val="307B227A"/>
    <w:rsid w:val="30CA62BE"/>
    <w:rsid w:val="31080D10"/>
    <w:rsid w:val="31725420"/>
    <w:rsid w:val="31740C72"/>
    <w:rsid w:val="31E4178F"/>
    <w:rsid w:val="325E2565"/>
    <w:rsid w:val="32625994"/>
    <w:rsid w:val="326270B2"/>
    <w:rsid w:val="3297192F"/>
    <w:rsid w:val="32C945E6"/>
    <w:rsid w:val="33145301"/>
    <w:rsid w:val="333739A0"/>
    <w:rsid w:val="33394495"/>
    <w:rsid w:val="339A3D17"/>
    <w:rsid w:val="33E35545"/>
    <w:rsid w:val="34154BE8"/>
    <w:rsid w:val="34833751"/>
    <w:rsid w:val="353C1C0A"/>
    <w:rsid w:val="35475BB0"/>
    <w:rsid w:val="354C2D6F"/>
    <w:rsid w:val="356373AB"/>
    <w:rsid w:val="356E7B0A"/>
    <w:rsid w:val="35BF1342"/>
    <w:rsid w:val="35F03A76"/>
    <w:rsid w:val="35F97C95"/>
    <w:rsid w:val="365D677F"/>
    <w:rsid w:val="36E72881"/>
    <w:rsid w:val="373042A5"/>
    <w:rsid w:val="373B782D"/>
    <w:rsid w:val="377E03F7"/>
    <w:rsid w:val="38126FEF"/>
    <w:rsid w:val="384646CF"/>
    <w:rsid w:val="38A22939"/>
    <w:rsid w:val="38AB1313"/>
    <w:rsid w:val="38B656CE"/>
    <w:rsid w:val="38E3729E"/>
    <w:rsid w:val="39066B84"/>
    <w:rsid w:val="39357F56"/>
    <w:rsid w:val="393F5A77"/>
    <w:rsid w:val="398756FE"/>
    <w:rsid w:val="39E13D0E"/>
    <w:rsid w:val="3A19526D"/>
    <w:rsid w:val="3A566322"/>
    <w:rsid w:val="3A6A2D76"/>
    <w:rsid w:val="3A7351AC"/>
    <w:rsid w:val="3A870590"/>
    <w:rsid w:val="3A95727D"/>
    <w:rsid w:val="3AD34D28"/>
    <w:rsid w:val="3B00460B"/>
    <w:rsid w:val="3B141D6B"/>
    <w:rsid w:val="3B1C517F"/>
    <w:rsid w:val="3B58771C"/>
    <w:rsid w:val="3BC16A79"/>
    <w:rsid w:val="3C046A5C"/>
    <w:rsid w:val="3C5975CC"/>
    <w:rsid w:val="3C5C6A13"/>
    <w:rsid w:val="3C820C68"/>
    <w:rsid w:val="3C933AD6"/>
    <w:rsid w:val="3C996010"/>
    <w:rsid w:val="3C9D66DD"/>
    <w:rsid w:val="3CFF6EBB"/>
    <w:rsid w:val="3DBB4F8E"/>
    <w:rsid w:val="3DCB46C9"/>
    <w:rsid w:val="3DD46F07"/>
    <w:rsid w:val="3E1B5FE7"/>
    <w:rsid w:val="3E210815"/>
    <w:rsid w:val="3E5F5D1A"/>
    <w:rsid w:val="3E6B01D7"/>
    <w:rsid w:val="3E787ABD"/>
    <w:rsid w:val="3EE94BC8"/>
    <w:rsid w:val="3EEB1FBA"/>
    <w:rsid w:val="3EF64839"/>
    <w:rsid w:val="3F01029F"/>
    <w:rsid w:val="3F190778"/>
    <w:rsid w:val="3F7678D9"/>
    <w:rsid w:val="3FC14BA0"/>
    <w:rsid w:val="3FE20250"/>
    <w:rsid w:val="3FF10808"/>
    <w:rsid w:val="408F5298"/>
    <w:rsid w:val="4097533B"/>
    <w:rsid w:val="40A61D24"/>
    <w:rsid w:val="40D777A4"/>
    <w:rsid w:val="4130666E"/>
    <w:rsid w:val="413A775C"/>
    <w:rsid w:val="41451D33"/>
    <w:rsid w:val="41A21A3F"/>
    <w:rsid w:val="41D26360"/>
    <w:rsid w:val="42053C92"/>
    <w:rsid w:val="421F7752"/>
    <w:rsid w:val="423222DF"/>
    <w:rsid w:val="42871032"/>
    <w:rsid w:val="42AF4E39"/>
    <w:rsid w:val="42DA2DE1"/>
    <w:rsid w:val="42E3034E"/>
    <w:rsid w:val="42E6563D"/>
    <w:rsid w:val="43156C39"/>
    <w:rsid w:val="434773FC"/>
    <w:rsid w:val="437A0991"/>
    <w:rsid w:val="43A63A5E"/>
    <w:rsid w:val="43C2132E"/>
    <w:rsid w:val="43F84AFB"/>
    <w:rsid w:val="441A7506"/>
    <w:rsid w:val="44314A01"/>
    <w:rsid w:val="445670C7"/>
    <w:rsid w:val="44731002"/>
    <w:rsid w:val="44DA57A9"/>
    <w:rsid w:val="44E26E89"/>
    <w:rsid w:val="463054C3"/>
    <w:rsid w:val="46884DD8"/>
    <w:rsid w:val="46885E68"/>
    <w:rsid w:val="46DE03CF"/>
    <w:rsid w:val="4709628A"/>
    <w:rsid w:val="472860F3"/>
    <w:rsid w:val="479034CF"/>
    <w:rsid w:val="47A53D56"/>
    <w:rsid w:val="481C3473"/>
    <w:rsid w:val="482508A6"/>
    <w:rsid w:val="485A2108"/>
    <w:rsid w:val="493D6BA0"/>
    <w:rsid w:val="49861A40"/>
    <w:rsid w:val="49BE1CC0"/>
    <w:rsid w:val="4A106E37"/>
    <w:rsid w:val="4A274E60"/>
    <w:rsid w:val="4A8C1993"/>
    <w:rsid w:val="4A8D195D"/>
    <w:rsid w:val="4AA05B0E"/>
    <w:rsid w:val="4ABF3643"/>
    <w:rsid w:val="4B3F1820"/>
    <w:rsid w:val="4B4A48A1"/>
    <w:rsid w:val="4B4E797A"/>
    <w:rsid w:val="4B5F5706"/>
    <w:rsid w:val="4B7A06E9"/>
    <w:rsid w:val="4B842EFB"/>
    <w:rsid w:val="4BDC671A"/>
    <w:rsid w:val="4BEB6428"/>
    <w:rsid w:val="4C257358"/>
    <w:rsid w:val="4C2F12C8"/>
    <w:rsid w:val="4CD80737"/>
    <w:rsid w:val="4D3F6A65"/>
    <w:rsid w:val="4D5A01F5"/>
    <w:rsid w:val="4D5B534B"/>
    <w:rsid w:val="4DB41608"/>
    <w:rsid w:val="4DC272F2"/>
    <w:rsid w:val="4E02723A"/>
    <w:rsid w:val="4E2E6DAE"/>
    <w:rsid w:val="4E450DED"/>
    <w:rsid w:val="4E792603"/>
    <w:rsid w:val="4ECB48C2"/>
    <w:rsid w:val="4F5A38E9"/>
    <w:rsid w:val="4F5B58E5"/>
    <w:rsid w:val="4F9E67D0"/>
    <w:rsid w:val="4FCB503D"/>
    <w:rsid w:val="506B0F70"/>
    <w:rsid w:val="509E30B6"/>
    <w:rsid w:val="50A46AED"/>
    <w:rsid w:val="51922077"/>
    <w:rsid w:val="519C49FB"/>
    <w:rsid w:val="51B0064E"/>
    <w:rsid w:val="5224663F"/>
    <w:rsid w:val="52262BF4"/>
    <w:rsid w:val="52464982"/>
    <w:rsid w:val="52506F65"/>
    <w:rsid w:val="52763498"/>
    <w:rsid w:val="528D4138"/>
    <w:rsid w:val="529F6313"/>
    <w:rsid w:val="52BB1DCA"/>
    <w:rsid w:val="52BE7786"/>
    <w:rsid w:val="52F6320A"/>
    <w:rsid w:val="53070DBD"/>
    <w:rsid w:val="530A296B"/>
    <w:rsid w:val="53170D56"/>
    <w:rsid w:val="5323391A"/>
    <w:rsid w:val="5372779F"/>
    <w:rsid w:val="537F410F"/>
    <w:rsid w:val="539C2DD3"/>
    <w:rsid w:val="5404374C"/>
    <w:rsid w:val="5435314E"/>
    <w:rsid w:val="54493976"/>
    <w:rsid w:val="547A554A"/>
    <w:rsid w:val="549D563B"/>
    <w:rsid w:val="54B71102"/>
    <w:rsid w:val="54DC1593"/>
    <w:rsid w:val="554406F7"/>
    <w:rsid w:val="55BB72A7"/>
    <w:rsid w:val="55EA1AB1"/>
    <w:rsid w:val="55F11543"/>
    <w:rsid w:val="560E2B4C"/>
    <w:rsid w:val="56145EC9"/>
    <w:rsid w:val="564A3CEB"/>
    <w:rsid w:val="56591BA6"/>
    <w:rsid w:val="568135E7"/>
    <w:rsid w:val="56A27BE3"/>
    <w:rsid w:val="57CB1298"/>
    <w:rsid w:val="57CF0A21"/>
    <w:rsid w:val="57D817FA"/>
    <w:rsid w:val="58193B54"/>
    <w:rsid w:val="586670C7"/>
    <w:rsid w:val="5971358F"/>
    <w:rsid w:val="59781747"/>
    <w:rsid w:val="59E434CB"/>
    <w:rsid w:val="59F55DC3"/>
    <w:rsid w:val="59F73929"/>
    <w:rsid w:val="59F93894"/>
    <w:rsid w:val="5B051B08"/>
    <w:rsid w:val="5B054E15"/>
    <w:rsid w:val="5B1B2233"/>
    <w:rsid w:val="5BCB5500"/>
    <w:rsid w:val="5BDE3D21"/>
    <w:rsid w:val="5BE74622"/>
    <w:rsid w:val="5BEE1DE8"/>
    <w:rsid w:val="5C1926B0"/>
    <w:rsid w:val="5C4B2010"/>
    <w:rsid w:val="5C65729B"/>
    <w:rsid w:val="5C7472BD"/>
    <w:rsid w:val="5C7A1109"/>
    <w:rsid w:val="5CFA1685"/>
    <w:rsid w:val="5D0C5ED1"/>
    <w:rsid w:val="5D4F612B"/>
    <w:rsid w:val="5D5C3038"/>
    <w:rsid w:val="5D862E10"/>
    <w:rsid w:val="5DAE4149"/>
    <w:rsid w:val="5E14051D"/>
    <w:rsid w:val="5E3622D6"/>
    <w:rsid w:val="5E3B1FCE"/>
    <w:rsid w:val="5E683FEB"/>
    <w:rsid w:val="5E981FBB"/>
    <w:rsid w:val="5F155773"/>
    <w:rsid w:val="5F3C28A6"/>
    <w:rsid w:val="5F547461"/>
    <w:rsid w:val="5F603DF0"/>
    <w:rsid w:val="5F83278C"/>
    <w:rsid w:val="5F8F7440"/>
    <w:rsid w:val="5F9C2DE9"/>
    <w:rsid w:val="5F9D2692"/>
    <w:rsid w:val="60BD30EC"/>
    <w:rsid w:val="60DA054D"/>
    <w:rsid w:val="60F21C68"/>
    <w:rsid w:val="611D6CF2"/>
    <w:rsid w:val="61340BE4"/>
    <w:rsid w:val="616F77DC"/>
    <w:rsid w:val="618731F1"/>
    <w:rsid w:val="61964118"/>
    <w:rsid w:val="61F56F76"/>
    <w:rsid w:val="61FA10CF"/>
    <w:rsid w:val="62401D3E"/>
    <w:rsid w:val="62FB57B9"/>
    <w:rsid w:val="633553AA"/>
    <w:rsid w:val="63470547"/>
    <w:rsid w:val="63647591"/>
    <w:rsid w:val="63861785"/>
    <w:rsid w:val="63D42E90"/>
    <w:rsid w:val="64717BEC"/>
    <w:rsid w:val="64D1320C"/>
    <w:rsid w:val="64EE2897"/>
    <w:rsid w:val="65017505"/>
    <w:rsid w:val="657305B4"/>
    <w:rsid w:val="65A267A8"/>
    <w:rsid w:val="65BE1D67"/>
    <w:rsid w:val="660A15AB"/>
    <w:rsid w:val="66367159"/>
    <w:rsid w:val="665E15C0"/>
    <w:rsid w:val="66757FFE"/>
    <w:rsid w:val="66762FC0"/>
    <w:rsid w:val="66DF268C"/>
    <w:rsid w:val="66F5789C"/>
    <w:rsid w:val="67651819"/>
    <w:rsid w:val="68176175"/>
    <w:rsid w:val="68AE07A0"/>
    <w:rsid w:val="68D155A8"/>
    <w:rsid w:val="69885B5C"/>
    <w:rsid w:val="699E3438"/>
    <w:rsid w:val="69DF5721"/>
    <w:rsid w:val="6A311B3D"/>
    <w:rsid w:val="6A5F72E9"/>
    <w:rsid w:val="6AC504AE"/>
    <w:rsid w:val="6AD141B1"/>
    <w:rsid w:val="6BC147D2"/>
    <w:rsid w:val="6BD2184B"/>
    <w:rsid w:val="6C1C2550"/>
    <w:rsid w:val="6C982FCE"/>
    <w:rsid w:val="6D026411"/>
    <w:rsid w:val="6D144E63"/>
    <w:rsid w:val="6D2822DB"/>
    <w:rsid w:val="6D747264"/>
    <w:rsid w:val="6DB63CB1"/>
    <w:rsid w:val="6DC94373"/>
    <w:rsid w:val="6EC81210"/>
    <w:rsid w:val="6ED52FBF"/>
    <w:rsid w:val="6F097FF4"/>
    <w:rsid w:val="6F8B7EB2"/>
    <w:rsid w:val="6F8F0814"/>
    <w:rsid w:val="6F9C3C58"/>
    <w:rsid w:val="7029517D"/>
    <w:rsid w:val="704E2C82"/>
    <w:rsid w:val="70887239"/>
    <w:rsid w:val="70891899"/>
    <w:rsid w:val="70905A97"/>
    <w:rsid w:val="7097004A"/>
    <w:rsid w:val="709708D3"/>
    <w:rsid w:val="709A66A2"/>
    <w:rsid w:val="70E74F55"/>
    <w:rsid w:val="71036542"/>
    <w:rsid w:val="71377B07"/>
    <w:rsid w:val="716815C4"/>
    <w:rsid w:val="717C5899"/>
    <w:rsid w:val="726E5FF4"/>
    <w:rsid w:val="72EF65E8"/>
    <w:rsid w:val="73665E33"/>
    <w:rsid w:val="736D2E39"/>
    <w:rsid w:val="73A338CD"/>
    <w:rsid w:val="741B541D"/>
    <w:rsid w:val="74726228"/>
    <w:rsid w:val="74DD178D"/>
    <w:rsid w:val="752D4549"/>
    <w:rsid w:val="75906C8A"/>
    <w:rsid w:val="75C54A89"/>
    <w:rsid w:val="75D03D87"/>
    <w:rsid w:val="75D82025"/>
    <w:rsid w:val="75E02097"/>
    <w:rsid w:val="765563B9"/>
    <w:rsid w:val="768F22B9"/>
    <w:rsid w:val="76D35AE1"/>
    <w:rsid w:val="76DB2C7E"/>
    <w:rsid w:val="76E3180E"/>
    <w:rsid w:val="77AF0E87"/>
    <w:rsid w:val="77F85D4D"/>
    <w:rsid w:val="78195B1A"/>
    <w:rsid w:val="781E37C8"/>
    <w:rsid w:val="786B626F"/>
    <w:rsid w:val="786C1DF6"/>
    <w:rsid w:val="787560A4"/>
    <w:rsid w:val="788C29A3"/>
    <w:rsid w:val="78AA49AE"/>
    <w:rsid w:val="79B756F6"/>
    <w:rsid w:val="79BA7716"/>
    <w:rsid w:val="79DF6F74"/>
    <w:rsid w:val="7A3A3616"/>
    <w:rsid w:val="7A4A50DC"/>
    <w:rsid w:val="7A5B6BA1"/>
    <w:rsid w:val="7A6204E3"/>
    <w:rsid w:val="7A761A43"/>
    <w:rsid w:val="7A9024B0"/>
    <w:rsid w:val="7AA93417"/>
    <w:rsid w:val="7AE14594"/>
    <w:rsid w:val="7B3524B2"/>
    <w:rsid w:val="7BD77DB7"/>
    <w:rsid w:val="7BE91AC0"/>
    <w:rsid w:val="7BE9662A"/>
    <w:rsid w:val="7D792B05"/>
    <w:rsid w:val="7E6D51A9"/>
    <w:rsid w:val="7E886387"/>
    <w:rsid w:val="7EAA100A"/>
    <w:rsid w:val="7ECB5DA9"/>
    <w:rsid w:val="7ED56031"/>
    <w:rsid w:val="7EF535E2"/>
    <w:rsid w:val="7F01214F"/>
    <w:rsid w:val="7F6A2AD4"/>
    <w:rsid w:val="7FF42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paragraph" w:styleId="5">
    <w:name w:val="heading 5"/>
    <w:basedOn w:val="1"/>
    <w:next w:val="6"/>
    <w:qFormat/>
    <w:uiPriority w:val="9"/>
    <w:pPr>
      <w:keepNext/>
      <w:keepLines/>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kern w:val="0"/>
      <w:sz w:val="18"/>
      <w:szCs w:val="18"/>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basedOn w:val="1"/>
    <w:unhideWhenUsed/>
    <w:qFormat/>
    <w:uiPriority w:val="99"/>
    <w:pPr>
      <w:spacing w:after="120"/>
    </w:pPr>
    <w:rPr>
      <w:sz w:val="16"/>
      <w:szCs w:val="16"/>
    </w:rPr>
  </w:style>
  <w:style w:type="paragraph" w:styleId="9">
    <w:name w:val="Body Text"/>
    <w:basedOn w:val="1"/>
    <w:next w:val="1"/>
    <w:unhideWhenUsed/>
    <w:qFormat/>
    <w:uiPriority w:val="0"/>
    <w:pPr>
      <w:spacing w:after="120"/>
    </w:pPr>
  </w:style>
  <w:style w:type="paragraph" w:styleId="10">
    <w:name w:val="Body Text Indent"/>
    <w:basedOn w:val="1"/>
    <w:qFormat/>
    <w:uiPriority w:val="0"/>
    <w:pPr>
      <w:ind w:firstLine="830" w:firstLineChars="352"/>
    </w:pPr>
    <w:rPr>
      <w:rFonts w:ascii="仿宋_GB2312" w:eastAsia="仿宋_GB2312"/>
      <w:kern w:val="0"/>
      <w:sz w:val="32"/>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next w:val="1"/>
    <w:qFormat/>
    <w:uiPriority w:val="0"/>
    <w:rPr>
      <w:rFonts w:ascii="宋体" w:hAnsi="Courier New"/>
      <w:kern w:val="0"/>
      <w:sz w:val="20"/>
      <w:szCs w:val="21"/>
    </w:rPr>
  </w:style>
  <w:style w:type="paragraph" w:styleId="13">
    <w:name w:val="Date"/>
    <w:basedOn w:val="1"/>
    <w:next w:val="1"/>
    <w:unhideWhenUsed/>
    <w:qFormat/>
    <w:uiPriority w:val="99"/>
    <w:pPr>
      <w:ind w:left="100" w:leftChars="2500"/>
    </w:pPr>
  </w:style>
  <w:style w:type="paragraph" w:styleId="14">
    <w:name w:val="Body Text Indent 2"/>
    <w:basedOn w:val="1"/>
    <w:next w:val="15"/>
    <w:qFormat/>
    <w:uiPriority w:val="99"/>
    <w:pPr>
      <w:spacing w:after="120" w:line="480" w:lineRule="auto"/>
      <w:ind w:left="420" w:leftChars="200"/>
    </w:pPr>
    <w:rPr>
      <w:sz w:val="24"/>
    </w:rPr>
  </w:style>
  <w:style w:type="paragraph" w:customStyle="1" w:styleId="15">
    <w:name w:val="正文缩进1"/>
    <w:basedOn w:val="1"/>
    <w:next w:val="1"/>
    <w:qFormat/>
    <w:uiPriority w:val="0"/>
    <w:pPr>
      <w:ind w:firstLine="420"/>
    </w:pPr>
  </w:style>
  <w:style w:type="paragraph" w:styleId="16">
    <w:name w:val="Balloon Text"/>
    <w:basedOn w:val="1"/>
    <w:link w:val="41"/>
    <w:qFormat/>
    <w:uiPriority w:val="0"/>
    <w:rPr>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tabs>
        <w:tab w:val="right" w:leader="dot" w:pos="8296"/>
      </w:tabs>
      <w:ind w:left="420" w:leftChars="200"/>
    </w:pPr>
  </w:style>
  <w:style w:type="paragraph" w:styleId="2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2">
    <w:name w:val="index 1"/>
    <w:basedOn w:val="1"/>
    <w:next w:val="1"/>
    <w:semiHidden/>
    <w:qFormat/>
    <w:uiPriority w:val="0"/>
    <w:pPr>
      <w:spacing w:line="400" w:lineRule="exact"/>
      <w:ind w:firstLine="420" w:firstLineChars="200"/>
    </w:pPr>
    <w:rPr>
      <w:rFonts w:ascii="宋体" w:hAnsi="Courier New"/>
      <w:b/>
      <w:szCs w:val="20"/>
    </w:rPr>
  </w:style>
  <w:style w:type="paragraph" w:styleId="23">
    <w:name w:val="Title"/>
    <w:basedOn w:val="1"/>
    <w:next w:val="1"/>
    <w:qFormat/>
    <w:uiPriority w:val="0"/>
    <w:pPr>
      <w:spacing w:before="60" w:after="120" w:line="560" w:lineRule="exact"/>
      <w:jc w:val="center"/>
      <w:outlineLvl w:val="0"/>
    </w:pPr>
    <w:rPr>
      <w:rFonts w:eastAsia="方正小标宋简体"/>
      <w:bCs/>
      <w:sz w:val="44"/>
      <w:szCs w:val="32"/>
    </w:rPr>
  </w:style>
  <w:style w:type="paragraph" w:styleId="24">
    <w:name w:val="Body Text First Indent"/>
    <w:basedOn w:val="9"/>
    <w:unhideWhenUsed/>
    <w:qFormat/>
    <w:uiPriority w:val="99"/>
    <w:pPr>
      <w:ind w:firstLine="420" w:firstLineChars="100"/>
    </w:pPr>
  </w:style>
  <w:style w:type="paragraph" w:styleId="25">
    <w:name w:val="Body Text First Indent 2"/>
    <w:basedOn w:val="10"/>
    <w:next w:val="1"/>
    <w:unhideWhenUsed/>
    <w:qFormat/>
    <w:uiPriority w:val="99"/>
    <w:pPr>
      <w:ind w:firstLine="420" w:firstLineChars="200"/>
    </w:p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style>
  <w:style w:type="character" w:styleId="30">
    <w:name w:val="Hyperlink"/>
    <w:unhideWhenUsed/>
    <w:qFormat/>
    <w:uiPriority w:val="99"/>
    <w:rPr>
      <w:color w:val="0000FF"/>
      <w:u w:val="single"/>
    </w:rPr>
  </w:style>
  <w:style w:type="character" w:styleId="31">
    <w:name w:val="HTML Sample"/>
    <w:basedOn w:val="28"/>
    <w:qFormat/>
    <w:uiPriority w:val="0"/>
    <w:rPr>
      <w:rFonts w:ascii="Courier New" w:hAnsi="Courier New"/>
    </w:r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3">
    <w:name w:val="font31"/>
    <w:basedOn w:val="28"/>
    <w:qFormat/>
    <w:uiPriority w:val="0"/>
    <w:rPr>
      <w:rFonts w:hint="eastAsia" w:ascii="等线" w:hAnsi="等线" w:eastAsia="等线" w:cs="等线"/>
      <w:color w:val="000000"/>
      <w:sz w:val="22"/>
      <w:szCs w:val="22"/>
      <w:u w:val="none"/>
    </w:rPr>
  </w:style>
  <w:style w:type="character" w:customStyle="1" w:styleId="34">
    <w:name w:val="font41"/>
    <w:basedOn w:val="28"/>
    <w:qFormat/>
    <w:uiPriority w:val="0"/>
    <w:rPr>
      <w:rFonts w:hint="eastAsia" w:ascii="等线" w:hAnsi="等线" w:eastAsia="等线" w:cs="等线"/>
      <w:color w:val="000000"/>
      <w:sz w:val="22"/>
      <w:szCs w:val="22"/>
      <w:u w:val="none"/>
      <w:vertAlign w:val="subscript"/>
    </w:rPr>
  </w:style>
  <w:style w:type="character" w:customStyle="1" w:styleId="35">
    <w:name w:val="font21"/>
    <w:basedOn w:val="28"/>
    <w:qFormat/>
    <w:uiPriority w:val="0"/>
    <w:rPr>
      <w:rFonts w:hint="eastAsia" w:ascii="等线" w:hAnsi="等线" w:eastAsia="等线" w:cs="等线"/>
      <w:color w:val="000000"/>
      <w:sz w:val="22"/>
      <w:szCs w:val="22"/>
      <w:u w:val="none"/>
      <w:vertAlign w:val="superscript"/>
    </w:rPr>
  </w:style>
  <w:style w:type="character" w:customStyle="1" w:styleId="36">
    <w:name w:val="font11"/>
    <w:basedOn w:val="28"/>
    <w:qFormat/>
    <w:uiPriority w:val="0"/>
    <w:rPr>
      <w:rFonts w:hint="eastAsia" w:ascii="等线" w:hAnsi="等线" w:eastAsia="等线" w:cs="等线"/>
      <w:b/>
      <w:bCs/>
      <w:color w:val="000000"/>
      <w:sz w:val="22"/>
      <w:szCs w:val="22"/>
      <w:u w:val="none"/>
    </w:rPr>
  </w:style>
  <w:style w:type="paragraph" w:customStyle="1" w:styleId="37">
    <w:name w:val="纯文本1"/>
    <w:basedOn w:val="1"/>
    <w:qFormat/>
    <w:uiPriority w:val="0"/>
    <w:pPr>
      <w:suppressAutoHyphens/>
    </w:pPr>
    <w:rPr>
      <w:rFonts w:ascii="宋体" w:hAnsi="宋体"/>
      <w:szCs w:val="20"/>
      <w:lang w:eastAsia="ar-SA"/>
    </w:rPr>
  </w:style>
  <w:style w:type="paragraph" w:customStyle="1" w:styleId="38">
    <w:name w:val="p0"/>
    <w:basedOn w:val="1"/>
    <w:qFormat/>
    <w:uiPriority w:val="0"/>
    <w:pPr>
      <w:widowControl/>
    </w:pPr>
    <w:rPr>
      <w:kern w:val="0"/>
      <w:szCs w:val="21"/>
    </w:rPr>
  </w:style>
  <w:style w:type="paragraph" w:customStyle="1" w:styleId="39">
    <w:name w:val="p18"/>
    <w:basedOn w:val="1"/>
    <w:qFormat/>
    <w:uiPriority w:val="0"/>
    <w:pPr>
      <w:widowControl/>
      <w:spacing w:line="440" w:lineRule="atLeast"/>
    </w:pPr>
    <w:rPr>
      <w:kern w:val="0"/>
      <w:sz w:val="24"/>
    </w:rPr>
  </w:style>
  <w:style w:type="paragraph" w:customStyle="1" w:styleId="40">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1">
    <w:name w:val="批注框文本 Char"/>
    <w:basedOn w:val="28"/>
    <w:link w:val="16"/>
    <w:qFormat/>
    <w:uiPriority w:val="0"/>
    <w:rPr>
      <w:kern w:val="2"/>
      <w:sz w:val="18"/>
      <w:szCs w:val="18"/>
    </w:rPr>
  </w:style>
  <w:style w:type="paragraph" w:customStyle="1" w:styleId="42">
    <w:name w:val="BodyText"/>
    <w:basedOn w:val="1"/>
    <w:qFormat/>
    <w:uiPriority w:val="0"/>
    <w:pPr>
      <w:spacing w:line="380" w:lineRule="exact"/>
      <w:jc w:val="both"/>
      <w:textAlignment w:val="baseline"/>
    </w:pPr>
    <w:rPr>
      <w:kern w:val="2"/>
      <w:sz w:val="24"/>
      <w:szCs w:val="24"/>
      <w:lang w:val="en-US" w:eastAsia="zh-CN" w:bidi="ar-SA"/>
    </w:rPr>
  </w:style>
  <w:style w:type="paragraph" w:customStyle="1" w:styleId="43">
    <w:name w:val="p19"/>
    <w:basedOn w:val="1"/>
    <w:qFormat/>
    <w:uiPriority w:val="0"/>
    <w:pPr>
      <w:widowControl/>
      <w:spacing w:line="440" w:lineRule="atLeast"/>
    </w:pPr>
    <w:rPr>
      <w:kern w:val="0"/>
      <w:sz w:val="24"/>
    </w:rPr>
  </w:style>
  <w:style w:type="character" w:customStyle="1" w:styleId="44">
    <w:name w:val="NormalCharacter"/>
    <w:qFormat/>
    <w:uiPriority w:val="0"/>
  </w:style>
  <w:style w:type="paragraph" w:customStyle="1" w:styleId="45">
    <w:name w:val="正文2"/>
    <w:basedOn w:val="1"/>
    <w:next w:val="1"/>
    <w:qFormat/>
    <w:uiPriority w:val="0"/>
    <w:pPr>
      <w:adjustRightInd w:val="0"/>
      <w:spacing w:before="156" w:line="360" w:lineRule="auto"/>
      <w:ind w:firstLine="510" w:firstLineChars="200"/>
    </w:pPr>
    <w:rPr>
      <w:sz w:val="24"/>
      <w:szCs w:val="20"/>
    </w:rPr>
  </w:style>
  <w:style w:type="paragraph" w:customStyle="1" w:styleId="46">
    <w:name w:val="p15"/>
    <w:basedOn w:val="1"/>
    <w:qFormat/>
    <w:uiPriority w:val="99"/>
    <w:pPr>
      <w:widowControl/>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42488</Words>
  <Characters>45145</Characters>
  <Lines>368</Lines>
  <Paragraphs>103</Paragraphs>
  <TotalTime>3</TotalTime>
  <ScaleCrop>false</ScaleCrop>
  <LinksUpToDate>false</LinksUpToDate>
  <CharactersWithSpaces>50575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2022-01-13T03:51:00Z</dcterms:created>
  <dc:creator>PC710</dc:creator>
  <cp:lastModifiedBy>pig1414720363</cp:lastModifiedBy>
  <cp:lastPrinted>2023-12-15T02:33:00Z</cp:lastPrinted>
  <dcterms:modified xsi:type="dcterms:W3CDTF">2024-02-26T03:38:07Z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57A18C6F6E8D412BB75518586F0B9FD4</vt:lpwstr>
  </property>
  <property fmtid="{D5CDD505-2E9C-101B-9397-08002B2CF9AE}" pid="4" name="commondata">
    <vt:lpwstr>eyJoZGlkIjoiOGJhY2Q4YzYxNWYwOWY2NDEwYTVhZDIyOGNiYzIyZDAifQ==</vt:lpwstr>
  </property>
</Properties>
</file>