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rPr>
      </w:pPr>
    </w:p>
    <w:p>
      <w:pPr>
        <w:spacing w:line="360" w:lineRule="auto"/>
        <w:jc w:val="center"/>
        <w:rPr>
          <w:rFonts w:ascii="仿宋" w:hAnsi="仿宋" w:eastAsia="仿宋" w:cs="仿宋"/>
        </w:rPr>
      </w:pPr>
    </w:p>
    <w:p>
      <w:pPr>
        <w:spacing w:line="360" w:lineRule="auto"/>
        <w:jc w:val="center"/>
        <w:rPr>
          <w:rFonts w:ascii="方正小标宋简体" w:hAnsi="宋体" w:eastAsia="方正小标宋简体"/>
          <w:sz w:val="52"/>
          <w:szCs w:val="52"/>
        </w:rPr>
      </w:pPr>
      <w:r>
        <w:rPr>
          <w:rFonts w:hint="eastAsia" w:ascii="仿宋" w:hAnsi="仿宋" w:eastAsia="仿宋" w:cs="仿宋"/>
        </w:rPr>
        <w:drawing>
          <wp:inline distT="0" distB="0" distL="114300" distR="114300">
            <wp:extent cx="885825" cy="934720"/>
            <wp:effectExtent l="0" t="0" r="9525" b="17780"/>
            <wp:docPr id="2"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科文名片"/>
                    <pic:cNvPicPr>
                      <a:picLocks noChangeAspect="1"/>
                    </pic:cNvPicPr>
                  </pic:nvPicPr>
                  <pic:blipFill>
                    <a:blip r:embed="rId12" cstate="print"/>
                    <a:stretch>
                      <a:fillRect/>
                    </a:stretch>
                  </pic:blipFill>
                  <pic:spPr>
                    <a:xfrm>
                      <a:off x="0" y="0"/>
                      <a:ext cx="885825" cy="934720"/>
                    </a:xfrm>
                    <a:prstGeom prst="rect">
                      <a:avLst/>
                    </a:prstGeom>
                    <a:noFill/>
                    <a:ln>
                      <a:noFill/>
                    </a:ln>
                  </pic:spPr>
                </pic:pic>
              </a:graphicData>
            </a:graphic>
          </wp:inline>
        </w:drawing>
      </w:r>
    </w:p>
    <w:p>
      <w:pPr>
        <w:pStyle w:val="23"/>
        <w:jc w:val="center"/>
        <w:rPr>
          <w:rFonts w:ascii="黑体" w:hAnsi="黑体" w:eastAsia="黑体"/>
          <w:spacing w:val="30"/>
          <w:kern w:val="52"/>
          <w:sz w:val="64"/>
          <w:szCs w:val="64"/>
        </w:rPr>
      </w:pPr>
      <w:r>
        <w:rPr>
          <w:rFonts w:ascii="黑体" w:hAnsi="黑体" w:eastAsia="黑体"/>
          <w:spacing w:val="30"/>
          <w:kern w:val="52"/>
          <w:sz w:val="64"/>
          <w:szCs w:val="64"/>
        </w:rPr>
        <w:t>广西科文招标有限公司</w:t>
      </w:r>
    </w:p>
    <w:p>
      <w:pPr>
        <w:pStyle w:val="23"/>
        <w:jc w:val="center"/>
        <w:rPr>
          <w:rFonts w:ascii="黑体" w:hAnsi="黑体" w:eastAsia="黑体"/>
          <w:spacing w:val="28"/>
          <w:sz w:val="64"/>
          <w:szCs w:val="64"/>
        </w:rPr>
      </w:pPr>
      <w:r>
        <w:rPr>
          <w:rFonts w:ascii="黑体" w:hAnsi="黑体" w:eastAsia="黑体"/>
          <w:b/>
          <w:spacing w:val="-18"/>
          <w:sz w:val="64"/>
          <w:szCs w:val="64"/>
        </w:rPr>
        <w:pict>
          <v:line id="Line 2" o:spid="_x0000_s1026" o:spt="20" style="position:absolute;left:0pt;margin-left:27pt;margin-top:7.8pt;height:0pt;width:432pt;z-index:251659264;mso-width-relative:page;mso-height-relative:page;"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hQAKNYAAAAIAQAADwAAAAAAAAAB&#10;ACAAAAAiAAAAZHJzL2Rvd25yZXYueG1sUEsBAhQAFAAAAAgAh07iQDeVXP/ZAQAA2gMAAA4AAAAA&#10;AAAAAQAgAAAAJQEAAGRycy9lMm9Eb2MueG1sUEsFBgAAAAAGAAYAWQEAAHAFAAAAAA==&#10;">
            <v:path arrowok="t"/>
            <v:fill focussize="0,0"/>
            <v:stroke weight="1pt"/>
            <v:imagedata o:title=""/>
            <o:lock v:ext="edit"/>
          </v:line>
        </w:pict>
      </w:r>
    </w:p>
    <w:p>
      <w:pPr>
        <w:snapToGrid w:val="0"/>
        <w:spacing w:beforeLines="50" w:line="360" w:lineRule="auto"/>
        <w:jc w:val="center"/>
        <w:rPr>
          <w:rFonts w:ascii="黑体" w:hAnsi="黑体" w:eastAsia="黑体"/>
          <w:sz w:val="96"/>
          <w:szCs w:val="96"/>
        </w:rPr>
      </w:pPr>
      <w:r>
        <w:rPr>
          <w:rFonts w:hint="eastAsia" w:ascii="黑体" w:hAnsi="黑体" w:eastAsia="黑体"/>
          <w:sz w:val="96"/>
          <w:szCs w:val="96"/>
        </w:rPr>
        <w:t>公开招标文件</w:t>
      </w:r>
    </w:p>
    <w:p>
      <w:pPr>
        <w:pStyle w:val="23"/>
        <w:snapToGrid w:val="0"/>
        <w:spacing w:line="360" w:lineRule="auto"/>
        <w:ind w:left="2262" w:leftChars="941" w:hanging="286" w:hangingChars="100"/>
        <w:rPr>
          <w:rFonts w:hAnsi="宋体"/>
          <w:b/>
          <w:bCs/>
          <w:w w:val="95"/>
          <w:sz w:val="30"/>
          <w:szCs w:val="30"/>
        </w:rPr>
      </w:pPr>
    </w:p>
    <w:p>
      <w:pPr>
        <w:pStyle w:val="23"/>
        <w:snapToGrid w:val="0"/>
        <w:spacing w:line="360" w:lineRule="auto"/>
        <w:ind w:left="2262" w:leftChars="941" w:hanging="286" w:hangingChars="100"/>
        <w:rPr>
          <w:rFonts w:hAnsi="宋体"/>
          <w:b/>
          <w:bCs/>
          <w:w w:val="95"/>
          <w:sz w:val="30"/>
          <w:szCs w:val="30"/>
        </w:rPr>
      </w:pPr>
    </w:p>
    <w:p>
      <w:pPr>
        <w:pStyle w:val="23"/>
        <w:snapToGrid w:val="0"/>
        <w:spacing w:line="360" w:lineRule="auto"/>
        <w:ind w:left="3407" w:leftChars="941" w:hanging="1431" w:hangingChars="500"/>
        <w:rPr>
          <w:rFonts w:hAnsi="宋体"/>
          <w:b/>
          <w:bCs/>
          <w:w w:val="95"/>
          <w:sz w:val="30"/>
          <w:szCs w:val="30"/>
        </w:rPr>
      </w:pPr>
      <w:r>
        <w:rPr>
          <w:rFonts w:hint="eastAsia" w:hAnsi="宋体"/>
          <w:b/>
          <w:bCs/>
          <w:w w:val="95"/>
          <w:sz w:val="30"/>
          <w:szCs w:val="30"/>
        </w:rPr>
        <w:t>项目名称：2024年自治区大数据发展局综合辅助业务和自治区政务服务中心“一窗受理”改革服务项目</w:t>
      </w:r>
    </w:p>
    <w:p>
      <w:pPr>
        <w:pStyle w:val="23"/>
        <w:snapToGrid w:val="0"/>
        <w:spacing w:line="360" w:lineRule="auto"/>
        <w:ind w:firstLine="1977" w:firstLineChars="691"/>
        <w:rPr>
          <w:rFonts w:hAnsi="宋体"/>
          <w:b/>
          <w:bCs/>
          <w:w w:val="95"/>
          <w:sz w:val="30"/>
          <w:szCs w:val="30"/>
        </w:rPr>
      </w:pPr>
      <w:r>
        <w:rPr>
          <w:rFonts w:hint="eastAsia" w:hAnsi="宋体"/>
          <w:b/>
          <w:bCs/>
          <w:w w:val="95"/>
          <w:sz w:val="30"/>
          <w:szCs w:val="30"/>
        </w:rPr>
        <w:t>项目编号：GXZC2024-G3-003614-KWZB</w:t>
      </w:r>
    </w:p>
    <w:p>
      <w:pPr>
        <w:pStyle w:val="23"/>
        <w:snapToGrid w:val="0"/>
        <w:spacing w:line="360" w:lineRule="auto"/>
        <w:ind w:firstLine="1977" w:firstLineChars="691"/>
        <w:rPr>
          <w:rFonts w:hAnsi="宋体"/>
          <w:b/>
          <w:bCs/>
          <w:w w:val="95"/>
          <w:sz w:val="30"/>
          <w:szCs w:val="30"/>
        </w:rPr>
      </w:pPr>
    </w:p>
    <w:p>
      <w:pPr>
        <w:pStyle w:val="23"/>
        <w:snapToGrid w:val="0"/>
        <w:spacing w:line="360" w:lineRule="auto"/>
        <w:ind w:firstLine="1977" w:firstLineChars="691"/>
        <w:rPr>
          <w:rFonts w:hAnsi="宋体"/>
          <w:b/>
          <w:bCs/>
          <w:w w:val="95"/>
          <w:sz w:val="30"/>
          <w:szCs w:val="30"/>
        </w:rPr>
      </w:pPr>
    </w:p>
    <w:p>
      <w:pPr>
        <w:pStyle w:val="23"/>
        <w:snapToGrid w:val="0"/>
        <w:spacing w:line="360" w:lineRule="auto"/>
        <w:ind w:firstLine="1977" w:firstLineChars="691"/>
        <w:rPr>
          <w:rFonts w:hAnsi="宋体"/>
          <w:b/>
          <w:bCs/>
          <w:w w:val="95"/>
          <w:sz w:val="30"/>
          <w:szCs w:val="30"/>
        </w:rPr>
      </w:pPr>
    </w:p>
    <w:p>
      <w:pPr>
        <w:pStyle w:val="23"/>
        <w:snapToGrid w:val="0"/>
        <w:spacing w:line="360" w:lineRule="auto"/>
        <w:ind w:firstLine="1977" w:firstLineChars="691"/>
        <w:rPr>
          <w:rFonts w:hAnsi="宋体"/>
          <w:b/>
          <w:bCs/>
          <w:w w:val="95"/>
          <w:sz w:val="30"/>
          <w:szCs w:val="30"/>
        </w:rPr>
      </w:pPr>
    </w:p>
    <w:p>
      <w:pPr>
        <w:pStyle w:val="23"/>
        <w:snapToGrid w:val="0"/>
        <w:spacing w:line="360" w:lineRule="auto"/>
        <w:ind w:firstLine="1977" w:firstLineChars="691"/>
        <w:rPr>
          <w:rFonts w:hAnsi="宋体"/>
          <w:b/>
          <w:bCs/>
          <w:w w:val="95"/>
          <w:sz w:val="30"/>
          <w:szCs w:val="30"/>
        </w:rPr>
      </w:pPr>
      <w:r>
        <w:rPr>
          <w:rFonts w:hint="eastAsia" w:hAnsi="宋体"/>
          <w:b/>
          <w:bCs/>
          <w:w w:val="95"/>
          <w:sz w:val="30"/>
          <w:szCs w:val="30"/>
        </w:rPr>
        <w:t>采 购 人：广西壮族自治区自治区大数据发展局</w:t>
      </w:r>
    </w:p>
    <w:p>
      <w:pPr>
        <w:pStyle w:val="23"/>
        <w:snapToGrid w:val="0"/>
        <w:spacing w:line="360" w:lineRule="auto"/>
        <w:ind w:firstLine="1977" w:firstLineChars="691"/>
        <w:rPr>
          <w:rFonts w:hAnsi="宋体"/>
          <w:b/>
          <w:bCs/>
          <w:w w:val="95"/>
          <w:sz w:val="30"/>
          <w:szCs w:val="30"/>
        </w:rPr>
      </w:pPr>
      <w:r>
        <w:rPr>
          <w:rFonts w:hint="eastAsia" w:hAnsi="宋体"/>
          <w:b/>
          <w:bCs/>
          <w:w w:val="95"/>
          <w:sz w:val="30"/>
          <w:szCs w:val="30"/>
        </w:rPr>
        <w:t>采购代理机构：广西科文招标有限公司</w:t>
      </w:r>
    </w:p>
    <w:p>
      <w:pPr>
        <w:pStyle w:val="23"/>
        <w:snapToGrid w:val="0"/>
        <w:spacing w:line="360" w:lineRule="auto"/>
        <w:ind w:firstLine="1125" w:firstLineChars="393"/>
        <w:rPr>
          <w:rFonts w:ascii="仿宋_GB2312" w:hAnsi="宋体" w:eastAsia="仿宋_GB2312"/>
          <w:b/>
          <w:bCs/>
          <w:w w:val="95"/>
          <w:sz w:val="30"/>
          <w:szCs w:val="30"/>
        </w:rPr>
      </w:pPr>
    </w:p>
    <w:p>
      <w:pPr>
        <w:pStyle w:val="23"/>
        <w:snapToGrid w:val="0"/>
        <w:spacing w:line="360" w:lineRule="auto"/>
        <w:jc w:val="center"/>
        <w:rPr>
          <w:rFonts w:ascii="仿宋_GB2312" w:eastAsia="仿宋_GB2312"/>
          <w:szCs w:val="20"/>
        </w:rPr>
      </w:pPr>
      <w:r>
        <w:rPr>
          <w:rFonts w:hint="eastAsia" w:ascii="仿宋_GB2312" w:hAnsi="宋体" w:eastAsia="仿宋_GB2312"/>
          <w:b/>
          <w:bCs/>
          <w:w w:val="95"/>
          <w:sz w:val="30"/>
          <w:szCs w:val="30"/>
        </w:rPr>
        <w:t>2024年月5日</w:t>
      </w:r>
    </w:p>
    <w:p>
      <w:pPr>
        <w:pStyle w:val="17"/>
        <w:kinsoku w:val="0"/>
        <w:overflowPunct w:val="0"/>
        <w:rPr>
          <w:sz w:val="40"/>
        </w:rPr>
      </w:pPr>
    </w:p>
    <w:p>
      <w:pPr>
        <w:spacing w:line="360" w:lineRule="auto"/>
        <w:jc w:val="center"/>
        <w:rPr>
          <w:rFonts w:ascii="宋体" w:hAnsi="宋体"/>
          <w:b/>
          <w:sz w:val="44"/>
          <w:szCs w:val="44"/>
        </w:rPr>
      </w:pPr>
      <w:r>
        <w:rPr>
          <w:rFonts w:hint="eastAsia" w:ascii="宋体" w:hAnsi="宋体"/>
          <w:b/>
          <w:sz w:val="44"/>
          <w:szCs w:val="44"/>
        </w:rPr>
        <w:t>目  录</w:t>
      </w:r>
    </w:p>
    <w:p>
      <w:pPr>
        <w:pStyle w:val="31"/>
        <w:rPr>
          <w:rFonts w:ascii="Calibri" w:hAnsi="Calibri"/>
          <w:b w:val="0"/>
          <w:bCs w:val="0"/>
          <w:caps w:val="0"/>
          <w:sz w:val="21"/>
          <w:szCs w:val="22"/>
        </w:rPr>
      </w:pPr>
      <w:r>
        <w:rPr>
          <w:rFonts w:ascii="仿宋_GB2312" w:eastAsia="仿宋_GB2312"/>
          <w:b w:val="0"/>
        </w:rPr>
        <w:fldChar w:fldCharType="begin"/>
      </w:r>
      <w:r>
        <w:rPr>
          <w:rFonts w:hint="eastAsia" w:ascii="仿宋_GB2312" w:eastAsia="仿宋_GB2312"/>
          <w:b w:val="0"/>
        </w:rPr>
        <w:instrText xml:space="preserve">TOC \o "1-2" \h \z \u</w:instrText>
      </w:r>
      <w:r>
        <w:rPr>
          <w:rFonts w:ascii="仿宋_GB2312" w:eastAsia="仿宋_GB2312"/>
          <w:b w:val="0"/>
        </w:rPr>
        <w:fldChar w:fldCharType="separate"/>
      </w:r>
      <w:r>
        <w:fldChar w:fldCharType="begin"/>
      </w:r>
      <w:r>
        <w:instrText xml:space="preserve"> HYPERLINK \l "_Toc134534506" </w:instrText>
      </w:r>
      <w:r>
        <w:fldChar w:fldCharType="separate"/>
      </w:r>
      <w:r>
        <w:rPr>
          <w:rStyle w:val="50"/>
          <w:rFonts w:hint="eastAsia"/>
        </w:rPr>
        <w:t>第一章招标公告</w:t>
      </w:r>
      <w:r>
        <w:tab/>
      </w:r>
      <w:r>
        <w:fldChar w:fldCharType="begin"/>
      </w:r>
      <w:r>
        <w:instrText xml:space="preserve"> PAGEREF _Toc134534506 \h </w:instrText>
      </w:r>
      <w:r>
        <w:fldChar w:fldCharType="separate"/>
      </w:r>
      <w:r>
        <w:t>2</w:t>
      </w:r>
      <w:r>
        <w:fldChar w:fldCharType="end"/>
      </w:r>
      <w:r>
        <w:fldChar w:fldCharType="end"/>
      </w:r>
    </w:p>
    <w:p>
      <w:pPr>
        <w:pStyle w:val="31"/>
        <w:ind w:firstLine="241"/>
        <w:rPr>
          <w:rFonts w:ascii="Calibri" w:hAnsi="Calibri"/>
          <w:b w:val="0"/>
          <w:bCs w:val="0"/>
          <w:caps w:val="0"/>
          <w:sz w:val="21"/>
          <w:szCs w:val="22"/>
        </w:rPr>
      </w:pPr>
      <w:r>
        <w:fldChar w:fldCharType="begin"/>
      </w:r>
      <w:r>
        <w:instrText xml:space="preserve"> HYPERLINK \l "_Toc134534507" </w:instrText>
      </w:r>
      <w:r>
        <w:fldChar w:fldCharType="separate"/>
      </w:r>
      <w:r>
        <w:rPr>
          <w:rStyle w:val="50"/>
          <w:rFonts w:hint="eastAsia"/>
        </w:rPr>
        <w:t>第二章采购需求</w:t>
      </w:r>
      <w:r>
        <w:tab/>
      </w:r>
      <w:r>
        <w:fldChar w:fldCharType="begin"/>
      </w:r>
      <w:r>
        <w:instrText xml:space="preserve"> PAGEREF _Toc134534507 \h </w:instrText>
      </w:r>
      <w:r>
        <w:fldChar w:fldCharType="separate"/>
      </w:r>
      <w:r>
        <w:t>5</w:t>
      </w:r>
      <w:r>
        <w:fldChar w:fldCharType="end"/>
      </w:r>
      <w:r>
        <w:fldChar w:fldCharType="end"/>
      </w:r>
    </w:p>
    <w:p>
      <w:pPr>
        <w:pStyle w:val="31"/>
        <w:ind w:firstLine="241"/>
        <w:rPr>
          <w:rFonts w:ascii="Calibri" w:hAnsi="Calibri"/>
          <w:b w:val="0"/>
          <w:bCs w:val="0"/>
          <w:caps w:val="0"/>
          <w:sz w:val="21"/>
          <w:szCs w:val="22"/>
        </w:rPr>
      </w:pPr>
      <w:r>
        <w:fldChar w:fldCharType="begin"/>
      </w:r>
      <w:r>
        <w:instrText xml:space="preserve"> HYPERLINK \l "_Toc134534508" </w:instrText>
      </w:r>
      <w:r>
        <w:fldChar w:fldCharType="separate"/>
      </w:r>
      <w:r>
        <w:rPr>
          <w:rStyle w:val="50"/>
          <w:rFonts w:hint="eastAsia"/>
        </w:rPr>
        <w:t>第三章投标人须知</w:t>
      </w:r>
      <w:r>
        <w:tab/>
      </w:r>
      <w:r>
        <w:fldChar w:fldCharType="begin"/>
      </w:r>
      <w:r>
        <w:instrText xml:space="preserve"> PAGEREF _Toc134534508 \h </w:instrText>
      </w:r>
      <w:r>
        <w:fldChar w:fldCharType="separate"/>
      </w:r>
      <w:r>
        <w:t>9</w:t>
      </w:r>
      <w:r>
        <w:fldChar w:fldCharType="end"/>
      </w:r>
      <w:r>
        <w:fldChar w:fldCharType="end"/>
      </w:r>
    </w:p>
    <w:p>
      <w:pPr>
        <w:pStyle w:val="31"/>
        <w:ind w:firstLine="241"/>
        <w:rPr>
          <w:rFonts w:ascii="Calibri" w:hAnsi="Calibri"/>
          <w:b w:val="0"/>
          <w:bCs w:val="0"/>
          <w:caps w:val="0"/>
          <w:sz w:val="21"/>
          <w:szCs w:val="22"/>
        </w:rPr>
      </w:pPr>
      <w:r>
        <w:fldChar w:fldCharType="begin"/>
      </w:r>
      <w:r>
        <w:instrText xml:space="preserve"> HYPERLINK \l "_Toc134534509" </w:instrText>
      </w:r>
      <w:r>
        <w:fldChar w:fldCharType="separate"/>
      </w:r>
      <w:r>
        <w:rPr>
          <w:rStyle w:val="50"/>
          <w:rFonts w:hint="eastAsia"/>
        </w:rPr>
        <w:t>第四章评标方法及评标标准</w:t>
      </w:r>
      <w:r>
        <w:tab/>
      </w:r>
      <w:r>
        <w:fldChar w:fldCharType="begin"/>
      </w:r>
      <w:r>
        <w:instrText xml:space="preserve"> PAGEREF _Toc134534509 \h </w:instrText>
      </w:r>
      <w:r>
        <w:fldChar w:fldCharType="separate"/>
      </w:r>
      <w:r>
        <w:t>27</w:t>
      </w:r>
      <w:r>
        <w:fldChar w:fldCharType="end"/>
      </w:r>
      <w:r>
        <w:fldChar w:fldCharType="end"/>
      </w:r>
    </w:p>
    <w:p>
      <w:pPr>
        <w:pStyle w:val="31"/>
        <w:ind w:firstLine="241"/>
        <w:rPr>
          <w:rFonts w:ascii="Calibri" w:hAnsi="Calibri"/>
          <w:b w:val="0"/>
          <w:bCs w:val="0"/>
          <w:caps w:val="0"/>
          <w:sz w:val="21"/>
          <w:szCs w:val="22"/>
        </w:rPr>
      </w:pPr>
      <w:r>
        <w:fldChar w:fldCharType="begin"/>
      </w:r>
      <w:r>
        <w:instrText xml:space="preserve"> HYPERLINK \l "_Toc134534510" </w:instrText>
      </w:r>
      <w:r>
        <w:fldChar w:fldCharType="separate"/>
      </w:r>
      <w:r>
        <w:rPr>
          <w:rStyle w:val="50"/>
          <w:rFonts w:hint="eastAsia"/>
        </w:rPr>
        <w:t>第五章拟签订的合同文本</w:t>
      </w:r>
      <w:r>
        <w:tab/>
      </w:r>
      <w:r>
        <w:fldChar w:fldCharType="begin"/>
      </w:r>
      <w:r>
        <w:instrText xml:space="preserve"> PAGEREF _Toc134534510 \h </w:instrText>
      </w:r>
      <w:r>
        <w:fldChar w:fldCharType="separate"/>
      </w:r>
      <w:r>
        <w:t>34</w:t>
      </w:r>
      <w:r>
        <w:fldChar w:fldCharType="end"/>
      </w:r>
      <w:r>
        <w:fldChar w:fldCharType="end"/>
      </w:r>
    </w:p>
    <w:p>
      <w:pPr>
        <w:pStyle w:val="31"/>
        <w:ind w:firstLine="241"/>
        <w:rPr>
          <w:rFonts w:ascii="Calibri" w:hAnsi="Calibri"/>
          <w:b w:val="0"/>
          <w:bCs w:val="0"/>
          <w:caps w:val="0"/>
          <w:sz w:val="21"/>
          <w:szCs w:val="22"/>
        </w:rPr>
      </w:pPr>
      <w:r>
        <w:fldChar w:fldCharType="begin"/>
      </w:r>
      <w:r>
        <w:instrText xml:space="preserve"> HYPERLINK \l "_Toc134534511" </w:instrText>
      </w:r>
      <w:r>
        <w:fldChar w:fldCharType="separate"/>
      </w:r>
      <w:r>
        <w:rPr>
          <w:rStyle w:val="50"/>
          <w:rFonts w:hint="eastAsia"/>
        </w:rPr>
        <w:t>第六章　投标文件格式</w:t>
      </w:r>
      <w:r>
        <w:tab/>
      </w:r>
      <w:r>
        <w:fldChar w:fldCharType="begin"/>
      </w:r>
      <w:r>
        <w:instrText xml:space="preserve"> PAGEREF _Toc134534511 \h </w:instrText>
      </w:r>
      <w:r>
        <w:fldChar w:fldCharType="separate"/>
      </w:r>
      <w:r>
        <w:t>38</w:t>
      </w:r>
      <w:r>
        <w:fldChar w:fldCharType="end"/>
      </w:r>
      <w:r>
        <w:fldChar w:fldCharType="end"/>
      </w:r>
    </w:p>
    <w:p>
      <w:pPr>
        <w:spacing w:beforeLines="50" w:line="480" w:lineRule="exact"/>
        <w:rPr>
          <w:rFonts w:ascii="仿宋_GB2312" w:hAnsi="宋体" w:eastAsia="仿宋_GB2312"/>
          <w:sz w:val="24"/>
        </w:rPr>
      </w:pPr>
      <w:r>
        <w:rPr>
          <w:rFonts w:ascii="仿宋_GB2312" w:hAnsi="宋体" w:eastAsia="仿宋_GB2312"/>
          <w:b/>
          <w:sz w:val="24"/>
        </w:rPr>
        <w:fldChar w:fldCharType="end"/>
      </w:r>
    </w:p>
    <w:p>
      <w:pPr>
        <w:spacing w:beforeLines="50" w:line="480" w:lineRule="exact"/>
        <w:rPr>
          <w:rFonts w:ascii="仿宋_GB2312" w:hAnsi="宋体" w:eastAsia="仿宋_GB2312"/>
          <w:sz w:val="30"/>
        </w:rPr>
      </w:pPr>
    </w:p>
    <w:p/>
    <w:p>
      <w:pPr>
        <w:spacing w:beforeLines="50" w:line="480" w:lineRule="exact"/>
        <w:rPr>
          <w:rFonts w:ascii="仿宋_GB2312" w:hAnsi="宋体" w:eastAsia="仿宋_GB2312"/>
          <w:sz w:val="30"/>
        </w:rPr>
      </w:pPr>
    </w:p>
    <w:p>
      <w:pPr>
        <w:spacing w:beforeLines="50" w:line="480" w:lineRule="exact"/>
        <w:rPr>
          <w:rFonts w:ascii="仿宋_GB2312" w:hAnsi="宋体" w:eastAsia="仿宋_GB2312"/>
          <w:sz w:val="30"/>
        </w:rPr>
      </w:pPr>
    </w:p>
    <w:p>
      <w:pPr>
        <w:pStyle w:val="15"/>
        <w:rPr>
          <w:rFonts w:ascii="宋体" w:hAnsi="宋体" w:cs="宋体"/>
          <w:b/>
          <w:bCs/>
        </w:rPr>
      </w:pPr>
      <w:bookmarkStart w:id="0" w:name="_Toc254970630"/>
      <w:bookmarkStart w:id="1" w:name="_Toc254970489"/>
    </w:p>
    <w:p>
      <w:pPr>
        <w:pStyle w:val="2"/>
        <w:keepNext w:val="0"/>
        <w:keepLines w:val="0"/>
        <w:tabs>
          <w:tab w:val="left" w:pos="0"/>
          <w:tab w:val="left" w:pos="3165"/>
          <w:tab w:val="center" w:pos="4153"/>
        </w:tabs>
        <w:autoSpaceDE w:val="0"/>
        <w:autoSpaceDN w:val="0"/>
        <w:adjustRightInd w:val="0"/>
        <w:spacing w:before="0" w:after="0" w:line="240" w:lineRule="auto"/>
        <w:jc w:val="center"/>
      </w:pPr>
      <w:r>
        <w:rPr>
          <w:rFonts w:ascii="宋体" w:hAnsi="宋体" w:cs="宋体"/>
          <w:b w:val="0"/>
          <w:bCs w:val="0"/>
        </w:rPr>
        <w:br w:type="page"/>
      </w:r>
      <w:bookmarkStart w:id="2" w:name="_Toc134534506"/>
      <w:r>
        <w:rPr>
          <w:rFonts w:hint="eastAsia"/>
        </w:rPr>
        <w:t>第一章</w:t>
      </w:r>
      <w:bookmarkEnd w:id="0"/>
      <w:bookmarkEnd w:id="1"/>
      <w:bookmarkStart w:id="3" w:name="_Toc35393789"/>
      <w:bookmarkStart w:id="4" w:name="_Toc28359001"/>
      <w:r>
        <w:rPr>
          <w:rFonts w:hint="eastAsia"/>
        </w:rPr>
        <w:t xml:space="preserve"> 招标公告</w:t>
      </w:r>
      <w:bookmarkEnd w:id="2"/>
      <w:bookmarkEnd w:id="3"/>
      <w:bookmarkEnd w:id="4"/>
    </w:p>
    <w:p>
      <w:pPr>
        <w:pStyle w:val="23"/>
        <w:spacing w:line="500" w:lineRule="exact"/>
        <w:jc w:val="center"/>
        <w:rPr>
          <w:b/>
          <w:sz w:val="36"/>
          <w:szCs w:val="36"/>
        </w:rPr>
      </w:pPr>
      <w:r>
        <w:rPr>
          <w:rFonts w:hint="eastAsia"/>
          <w:b/>
          <w:sz w:val="36"/>
          <w:szCs w:val="36"/>
        </w:rPr>
        <w:t>广西科文招标有限公司</w:t>
      </w:r>
    </w:p>
    <w:p>
      <w:pPr>
        <w:pStyle w:val="23"/>
        <w:spacing w:line="500" w:lineRule="exact"/>
        <w:jc w:val="center"/>
        <w:rPr>
          <w:b/>
          <w:sz w:val="36"/>
          <w:szCs w:val="36"/>
        </w:rPr>
      </w:pPr>
      <w:r>
        <w:rPr>
          <w:rFonts w:hint="eastAsia"/>
          <w:b/>
          <w:sz w:val="36"/>
          <w:szCs w:val="36"/>
        </w:rPr>
        <w:t>2024年自治区大数据发展局综合辅助业务和自治区政务服务中心“一窗受理”改革服务项目（</w:t>
      </w:r>
      <w:r>
        <w:rPr>
          <w:b/>
          <w:sz w:val="36"/>
          <w:szCs w:val="36"/>
        </w:rPr>
        <w:t>GXZC2024-G3-003614-KWZB</w:t>
      </w:r>
      <w:r>
        <w:rPr>
          <w:rFonts w:hint="eastAsia"/>
          <w:b/>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cs="Arial"/>
          <w:bCs/>
          <w:szCs w:val="21"/>
        </w:rPr>
        <w:t>2024年自治区大数据发展局综合辅助业务和自治区政务服务中心“一窗受理”改革服务项目</w:t>
      </w:r>
      <w:r>
        <w:rPr>
          <w:rFonts w:hint="eastAsia" w:ascii="宋体" w:hAnsi="宋体"/>
          <w:szCs w:val="21"/>
        </w:rPr>
        <w:t>的潜在投标人应在</w:t>
      </w:r>
      <w:r>
        <w:fldChar w:fldCharType="begin"/>
      </w:r>
      <w:r>
        <w:instrText xml:space="preserve"> HYPERLINK "file:///D:\\Documents\\WeChat%20Files\\wxid_86g0let3353y21\\FileStorage\\File\\2024-04\\广西政府采购云平台（https:\\www.gcy.zfcg.gxzf.gov.cn）获取（下载）招标文件，并于2024年%20%20%20月" </w:instrText>
      </w:r>
      <w:r>
        <w:fldChar w:fldCharType="separate"/>
      </w:r>
      <w:r>
        <w:rPr>
          <w:rStyle w:val="50"/>
          <w:rFonts w:hint="eastAsia" w:ascii="宋体" w:hAnsi="宋体" w:cs="宋体"/>
          <w:szCs w:val="21"/>
        </w:rPr>
        <w:t>广西政府采购云平台（</w:t>
      </w:r>
      <w:r>
        <w:rPr>
          <w:rStyle w:val="50"/>
          <w:rFonts w:ascii="宋体" w:hAnsi="宋体" w:cs="宋体"/>
          <w:szCs w:val="21"/>
        </w:rPr>
        <w:t>https://www.gcy.zfcg.gxzf.gov.cn</w:t>
      </w:r>
      <w:r>
        <w:rPr>
          <w:rStyle w:val="50"/>
          <w:rFonts w:hint="eastAsia" w:ascii="宋体" w:hAnsi="宋体" w:cs="宋体"/>
          <w:szCs w:val="21"/>
        </w:rPr>
        <w:t>）</w:t>
      </w:r>
      <w:r>
        <w:rPr>
          <w:rStyle w:val="50"/>
          <w:rFonts w:hint="eastAsia" w:ascii="宋体" w:hAnsi="宋体"/>
          <w:szCs w:val="21"/>
        </w:rPr>
        <w:t>获取（下载）招标文件，并于</w:t>
      </w:r>
      <w:r>
        <w:rPr>
          <w:rStyle w:val="50"/>
          <w:rFonts w:hint="eastAsia" w:ascii="宋体" w:hAnsi="宋体" w:cs="Arial"/>
          <w:bCs/>
          <w:szCs w:val="21"/>
        </w:rPr>
        <w:t>2024年6月</w:t>
      </w:r>
      <w:r>
        <w:rPr>
          <w:rStyle w:val="50"/>
          <w:rFonts w:hint="eastAsia" w:ascii="宋体" w:hAnsi="宋体" w:cs="Arial"/>
          <w:bCs/>
          <w:szCs w:val="21"/>
        </w:rPr>
        <w:fldChar w:fldCharType="end"/>
      </w:r>
      <w:r>
        <w:rPr>
          <w:rFonts w:hint="eastAsia" w:ascii="宋体" w:hAnsi="宋体" w:cs="Arial"/>
          <w:bCs/>
          <w:szCs w:val="21"/>
          <w:lang w:val="en-US" w:eastAsia="zh-CN"/>
        </w:rPr>
        <w:t>11</w:t>
      </w:r>
      <w:r>
        <w:rPr>
          <w:rFonts w:hint="eastAsia" w:ascii="宋体" w:hAnsi="宋体" w:cs="Arial"/>
          <w:bCs/>
          <w:szCs w:val="21"/>
        </w:rPr>
        <w:t>日9时00分（北京时间）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pPr>
        <w:spacing w:line="360" w:lineRule="auto"/>
        <w:rPr>
          <w:rFonts w:ascii="黑体" w:hAnsi="黑体" w:eastAsia="黑体"/>
          <w:b/>
          <w:bCs/>
          <w:sz w:val="24"/>
        </w:rPr>
      </w:pPr>
      <w:bookmarkStart w:id="5" w:name="_Toc28359002"/>
      <w:bookmarkStart w:id="6" w:name="_Toc35393621"/>
      <w:bookmarkStart w:id="7" w:name="_Toc35393790"/>
      <w:bookmarkStart w:id="8" w:name="_Toc28359079"/>
      <w:bookmarkStart w:id="9" w:name="_Hlk24379207"/>
      <w:r>
        <w:rPr>
          <w:rFonts w:hint="eastAsia" w:ascii="黑体" w:hAnsi="黑体" w:eastAsia="黑体"/>
          <w:b/>
          <w:bCs/>
          <w:sz w:val="24"/>
        </w:rPr>
        <w:t>一、项目基本情况</w:t>
      </w:r>
      <w:bookmarkEnd w:id="5"/>
      <w:bookmarkEnd w:id="6"/>
      <w:bookmarkEnd w:id="7"/>
      <w:bookmarkEnd w:id="8"/>
    </w:p>
    <w:p>
      <w:pPr>
        <w:spacing w:line="360" w:lineRule="auto"/>
        <w:ind w:firstLine="420" w:firstLineChars="200"/>
        <w:rPr>
          <w:rFonts w:ascii="宋体" w:hAnsi="宋体"/>
          <w:szCs w:val="21"/>
        </w:rPr>
      </w:pPr>
      <w:r>
        <w:rPr>
          <w:rFonts w:hint="eastAsia" w:ascii="宋体" w:hAnsi="宋体"/>
          <w:szCs w:val="21"/>
        </w:rPr>
        <w:t>项目编号：</w:t>
      </w:r>
      <w:r>
        <w:rPr>
          <w:rFonts w:ascii="宋体" w:hAnsi="宋体"/>
          <w:szCs w:val="21"/>
        </w:rPr>
        <w:t>GXZC2024-G3-003614-KWZB</w:t>
      </w:r>
      <w:r>
        <w:rPr>
          <w:rFonts w:hint="eastAsia" w:ascii="宋体" w:hAnsi="宋体"/>
          <w:szCs w:val="21"/>
        </w:rPr>
        <w:t xml:space="preserve">  采购计划文号: 广西政采[2024]6886号-001、002。</w:t>
      </w:r>
    </w:p>
    <w:p>
      <w:pPr>
        <w:spacing w:line="360" w:lineRule="auto"/>
        <w:ind w:firstLine="420" w:firstLineChars="200"/>
        <w:rPr>
          <w:rFonts w:ascii="宋体" w:hAnsi="宋体"/>
          <w:szCs w:val="21"/>
        </w:rPr>
      </w:pPr>
      <w:r>
        <w:rPr>
          <w:rFonts w:hint="eastAsia" w:ascii="宋体" w:hAnsi="宋体"/>
          <w:szCs w:val="21"/>
        </w:rPr>
        <w:t>项目名称：</w:t>
      </w:r>
      <w:r>
        <w:rPr>
          <w:rFonts w:hint="eastAsia" w:ascii="宋体" w:hAnsi="宋体" w:cs="Arial"/>
          <w:bCs/>
          <w:szCs w:val="21"/>
        </w:rPr>
        <w:t>2024年自治区大数据发展局综合辅助业务和自治区政务服务中心“一窗受理”改革服务项目</w:t>
      </w:r>
    </w:p>
    <w:bookmarkEnd w:id="9"/>
    <w:p>
      <w:pPr>
        <w:spacing w:line="360" w:lineRule="auto"/>
        <w:ind w:firstLine="420" w:firstLineChars="200"/>
        <w:rPr>
          <w:rFonts w:ascii="宋体" w:hAnsi="宋体"/>
          <w:szCs w:val="21"/>
        </w:rPr>
      </w:pPr>
      <w:r>
        <w:rPr>
          <w:rFonts w:hint="eastAsia" w:ascii="宋体" w:hAnsi="宋体"/>
          <w:szCs w:val="21"/>
        </w:rPr>
        <w:t>预算金额：343.0166万元。</w:t>
      </w:r>
    </w:p>
    <w:p>
      <w:pPr>
        <w:spacing w:line="360" w:lineRule="auto"/>
        <w:ind w:firstLine="420" w:firstLineChars="200"/>
        <w:rPr>
          <w:rFonts w:ascii="宋体" w:hAnsi="宋体"/>
          <w:szCs w:val="21"/>
        </w:rPr>
      </w:pPr>
      <w:r>
        <w:rPr>
          <w:rFonts w:hint="eastAsia" w:ascii="宋体" w:hAnsi="宋体"/>
          <w:szCs w:val="21"/>
        </w:rPr>
        <w:t>最高限价（如有）：343.0166万元。</w:t>
      </w:r>
    </w:p>
    <w:p>
      <w:pPr>
        <w:spacing w:line="360" w:lineRule="auto"/>
        <w:ind w:firstLine="420" w:firstLineChars="200"/>
        <w:rPr>
          <w:rFonts w:ascii="宋体" w:hAnsi="宋体"/>
          <w:szCs w:val="21"/>
        </w:rPr>
      </w:pPr>
      <w:r>
        <w:rPr>
          <w:rFonts w:hint="eastAsia" w:ascii="宋体" w:hAnsi="宋体"/>
          <w:szCs w:val="21"/>
        </w:rPr>
        <w:t>采购需求：</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2410"/>
        <w:gridCol w:w="1276"/>
        <w:gridCol w:w="5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标的的名称</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数量及单位</w:t>
            </w:r>
          </w:p>
        </w:tc>
        <w:tc>
          <w:tcPr>
            <w:tcW w:w="529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Cs/>
                <w:szCs w:val="21"/>
              </w:rPr>
            </w:pPr>
            <w:r>
              <w:rPr>
                <w:rFonts w:hint="eastAsia"/>
                <w:bCs/>
                <w:szCs w:val="21"/>
              </w:rPr>
              <w:t>01</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Cs/>
                <w:szCs w:val="21"/>
              </w:rPr>
            </w:pPr>
            <w:r>
              <w:rPr>
                <w:rFonts w:hint="eastAsia" w:ascii="宋体" w:hAnsi="宋体" w:cs="宋体"/>
                <w:szCs w:val="21"/>
              </w:rPr>
              <w:t>2</w:t>
            </w:r>
            <w:r>
              <w:rPr>
                <w:rFonts w:hint="eastAsia" w:ascii="宋体" w:hAnsi="宋体" w:cs="Arial"/>
                <w:bCs/>
                <w:szCs w:val="21"/>
              </w:rPr>
              <w:t>024年自治区大数据发展局综合辅助业务和自治区政务服务中心“一窗受理”改革服务项目</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Cs/>
                <w:szCs w:val="21"/>
              </w:rPr>
            </w:pPr>
            <w:r>
              <w:rPr>
                <w:rFonts w:hint="eastAsia"/>
                <w:bCs/>
                <w:szCs w:val="21"/>
              </w:rPr>
              <w:t>1项</w:t>
            </w:r>
          </w:p>
        </w:tc>
        <w:tc>
          <w:tcPr>
            <w:tcW w:w="5297"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451" w:firstLineChars="215"/>
              <w:rPr>
                <w:rFonts w:ascii="Times New Roman" w:eastAsia="宋体"/>
                <w:kern w:val="2"/>
                <w:sz w:val="21"/>
                <w:szCs w:val="24"/>
              </w:rPr>
            </w:pPr>
            <w:r>
              <w:rPr>
                <w:rFonts w:hint="eastAsia" w:ascii="Times New Roman" w:eastAsia="宋体"/>
                <w:kern w:val="2"/>
                <w:sz w:val="21"/>
                <w:szCs w:val="24"/>
              </w:rPr>
              <w:t>1、局机关综合辅助服务。向局机关各处室选派综合辅助工作人员12名，协助处室完成日常文电收发、材料转接、会务接待等综合辅助工作。</w:t>
            </w:r>
          </w:p>
          <w:p>
            <w:pPr>
              <w:pStyle w:val="18"/>
              <w:spacing w:line="360" w:lineRule="exact"/>
              <w:ind w:firstLine="451" w:firstLineChars="215"/>
              <w:rPr>
                <w:rFonts w:ascii="宋体" w:hAnsi="宋体"/>
                <w:szCs w:val="21"/>
              </w:rPr>
            </w:pPr>
            <w:r>
              <w:rPr>
                <w:rFonts w:hint="eastAsia" w:ascii="Times New Roman" w:eastAsia="宋体"/>
                <w:kern w:val="2"/>
                <w:sz w:val="21"/>
                <w:szCs w:val="24"/>
              </w:rPr>
              <w:t>2、自治区政务服务中心“一窗受理、集成服务”改革服务。向自治区政务服务中心选派综合窗口前台工作人员28名，承担部分领域综合窗口政务服务事项的收件受理、问题解答辅导和审批结果送达等工作，并做好行政效能投诉的记录、转办、反馈。</w:t>
            </w:r>
          </w:p>
        </w:tc>
      </w:tr>
    </w:tbl>
    <w:p>
      <w:pPr>
        <w:spacing w:line="360" w:lineRule="auto"/>
        <w:ind w:firstLine="420" w:firstLineChars="200"/>
        <w:rPr>
          <w:rFonts w:ascii="宋体" w:hAnsi="宋体"/>
          <w:szCs w:val="21"/>
          <w:u w:val="single"/>
        </w:rPr>
      </w:pPr>
      <w:r>
        <w:rPr>
          <w:rFonts w:hint="eastAsia" w:ascii="宋体" w:hAnsi="宋体"/>
          <w:szCs w:val="21"/>
        </w:rPr>
        <w:t>合同履行期限：1年。</w:t>
      </w:r>
    </w:p>
    <w:p>
      <w:pPr>
        <w:spacing w:line="360" w:lineRule="auto"/>
        <w:ind w:firstLine="422" w:firstLineChars="200"/>
        <w:rPr>
          <w:rFonts w:ascii="宋体" w:hAnsi="宋体"/>
          <w:b/>
          <w:szCs w:val="21"/>
        </w:rPr>
      </w:pPr>
      <w:r>
        <w:rPr>
          <w:rFonts w:hint="eastAsia" w:ascii="宋体" w:hAnsi="宋体"/>
          <w:b/>
          <w:szCs w:val="21"/>
        </w:rPr>
        <w:t>本项目（</w:t>
      </w:r>
      <w:r>
        <w:rPr>
          <w:rFonts w:ascii="宋体" w:hAnsi="宋体"/>
          <w:b/>
          <w:szCs w:val="21"/>
        </w:rPr>
        <w:t>否</w:t>
      </w:r>
      <w:r>
        <w:rPr>
          <w:rFonts w:hint="eastAsia" w:ascii="宋体" w:hAnsi="宋体"/>
          <w:b/>
          <w:szCs w:val="21"/>
        </w:rPr>
        <w:t>）接受联合体投标。</w:t>
      </w:r>
    </w:p>
    <w:p>
      <w:pPr>
        <w:spacing w:line="360" w:lineRule="auto"/>
        <w:rPr>
          <w:rFonts w:ascii="黑体" w:hAnsi="黑体" w:eastAsia="黑体"/>
          <w:b/>
          <w:bCs/>
          <w:sz w:val="24"/>
        </w:rPr>
      </w:pPr>
      <w:bookmarkStart w:id="10" w:name="_Toc35393622"/>
      <w:bookmarkStart w:id="11" w:name="_Toc28359080"/>
      <w:bookmarkStart w:id="12" w:name="_Toc35393791"/>
      <w:bookmarkStart w:id="13" w:name="_Toc28359003"/>
      <w:r>
        <w:rPr>
          <w:rFonts w:hint="eastAsia" w:ascii="黑体" w:hAnsi="黑体" w:eastAsia="黑体"/>
          <w:b/>
          <w:bCs/>
          <w:sz w:val="24"/>
        </w:rPr>
        <w:t>二、申请人的资格要求：</w:t>
      </w:r>
      <w:bookmarkEnd w:id="10"/>
      <w:bookmarkEnd w:id="11"/>
      <w:bookmarkEnd w:id="12"/>
      <w:bookmarkEnd w:id="13"/>
    </w:p>
    <w:p>
      <w:pPr>
        <w:spacing w:line="360" w:lineRule="auto"/>
        <w:ind w:firstLine="420" w:firstLineChars="200"/>
        <w:rPr>
          <w:rFonts w:ascii="宋体" w:hAnsi="宋体"/>
          <w:szCs w:val="21"/>
        </w:rPr>
      </w:pPr>
      <w:bookmarkStart w:id="14" w:name="_Hlk51746371"/>
      <w:r>
        <w:rPr>
          <w:rFonts w:hint="eastAsia" w:ascii="宋体" w:hAnsi="宋体"/>
          <w:szCs w:val="21"/>
        </w:rPr>
        <w:t>1、满足《中华人民共和国政府采购法》第二十二条规定；</w:t>
      </w:r>
    </w:p>
    <w:p>
      <w:pPr>
        <w:spacing w:line="360" w:lineRule="auto"/>
        <w:ind w:firstLine="420" w:firstLineChars="200"/>
        <w:rPr>
          <w:rFonts w:ascii="宋体" w:hAnsi="宋体"/>
          <w:szCs w:val="21"/>
        </w:rPr>
      </w:pPr>
      <w:bookmarkStart w:id="15" w:name="_Toc28359004"/>
      <w:bookmarkStart w:id="16" w:name="_Toc28359081"/>
      <w:r>
        <w:rPr>
          <w:rFonts w:ascii="宋体" w:hAnsi="宋体"/>
          <w:szCs w:val="21"/>
        </w:rPr>
        <w:t>2</w:t>
      </w:r>
      <w:r>
        <w:rPr>
          <w:rFonts w:hint="eastAsia" w:ascii="宋体" w:hAnsi="宋体"/>
          <w:szCs w:val="21"/>
        </w:rPr>
        <w:t>、落实政府采购政策需满足的资格要求：</w:t>
      </w:r>
      <w:r>
        <w:rPr>
          <w:rFonts w:hint="eastAsia" w:ascii="宋体" w:hAnsi="宋体"/>
          <w:szCs w:val="21"/>
          <w:u w:val="single"/>
        </w:rPr>
        <w:t>本项目专门面向中小企业采购；</w:t>
      </w:r>
    </w:p>
    <w:p>
      <w:pPr>
        <w:spacing w:line="360" w:lineRule="auto"/>
        <w:ind w:firstLine="420" w:firstLineChars="200"/>
        <w:rPr>
          <w:rFonts w:ascii="宋体" w:hAnsi="宋体"/>
          <w:szCs w:val="21"/>
          <w:u w:val="single"/>
        </w:rPr>
      </w:pPr>
      <w:r>
        <w:rPr>
          <w:rFonts w:hint="eastAsia" w:ascii="宋体" w:hAnsi="宋体"/>
          <w:szCs w:val="21"/>
        </w:rPr>
        <w:t>3、本项目的特定资格要求：无。</w:t>
      </w:r>
    </w:p>
    <w:bookmarkEnd w:id="14"/>
    <w:p>
      <w:pPr>
        <w:spacing w:line="360" w:lineRule="auto"/>
        <w:rPr>
          <w:rFonts w:ascii="黑体" w:hAnsi="黑体" w:eastAsia="黑体"/>
          <w:b/>
          <w:bCs/>
          <w:sz w:val="24"/>
        </w:rPr>
      </w:pPr>
      <w:bookmarkStart w:id="17" w:name="_Toc35393623"/>
      <w:bookmarkStart w:id="18" w:name="_Toc35393792"/>
      <w:r>
        <w:rPr>
          <w:rFonts w:hint="eastAsia" w:ascii="黑体" w:hAnsi="黑体" w:eastAsia="黑体"/>
          <w:b/>
          <w:bCs/>
          <w:sz w:val="24"/>
        </w:rPr>
        <w:t>三、获取招标文件</w:t>
      </w:r>
      <w:bookmarkEnd w:id="15"/>
      <w:bookmarkEnd w:id="16"/>
      <w:bookmarkEnd w:id="17"/>
      <w:bookmarkEnd w:id="18"/>
    </w:p>
    <w:p>
      <w:pPr>
        <w:spacing w:line="360" w:lineRule="auto"/>
        <w:ind w:firstLine="420" w:firstLineChars="200"/>
        <w:rPr>
          <w:rFonts w:ascii="宋体" w:hAnsi="宋体" w:cs="宋体"/>
          <w:bCs/>
          <w:kern w:val="0"/>
          <w:szCs w:val="21"/>
        </w:rPr>
      </w:pPr>
      <w:r>
        <w:rPr>
          <w:rFonts w:hint="eastAsia" w:ascii="宋体" w:hAnsi="宋体" w:cs="宋体"/>
          <w:bCs/>
          <w:kern w:val="0"/>
          <w:szCs w:val="21"/>
        </w:rPr>
        <w:t>时间：</w:t>
      </w:r>
      <w:r>
        <w:rPr>
          <w:rFonts w:hint="eastAsia" w:ascii="宋体" w:hAnsi="宋体" w:cs="Arial"/>
        </w:rPr>
        <w:t>2024年5月17日</w:t>
      </w:r>
      <w:r>
        <w:rPr>
          <w:rFonts w:hint="eastAsia" w:ascii="宋体" w:hAnsi="宋体" w:cs="Arial"/>
          <w:szCs w:val="21"/>
        </w:rPr>
        <w:t>至</w:t>
      </w:r>
      <w:r>
        <w:rPr>
          <w:rFonts w:hint="eastAsia" w:ascii="宋体" w:hAnsi="宋体" w:cs="Arial"/>
        </w:rPr>
        <w:t>2024年5月24日</w:t>
      </w:r>
      <w:r>
        <w:rPr>
          <w:rFonts w:hint="eastAsia" w:ascii="宋体" w:hAnsi="宋体" w:cs="Arial"/>
          <w:szCs w:val="21"/>
        </w:rPr>
        <w:t>，每天上午00:00-12:00；下午1</w:t>
      </w:r>
      <w:r>
        <w:rPr>
          <w:rFonts w:hint="eastAsia" w:ascii="宋体" w:hAnsi="宋体" w:cs="Arial"/>
        </w:rPr>
        <w:t>2</w:t>
      </w:r>
      <w:r>
        <w:rPr>
          <w:rFonts w:hint="eastAsia" w:ascii="宋体" w:hAnsi="宋体" w:cs="Arial"/>
          <w:szCs w:val="21"/>
        </w:rPr>
        <w:t>:</w:t>
      </w:r>
      <w:r>
        <w:rPr>
          <w:rFonts w:hint="eastAsia" w:ascii="宋体" w:hAnsi="宋体" w:cs="Arial"/>
        </w:rPr>
        <w:t>00</w:t>
      </w:r>
      <w:r>
        <w:rPr>
          <w:rFonts w:hint="eastAsia" w:ascii="宋体" w:hAnsi="宋体" w:cs="Arial"/>
          <w:szCs w:val="21"/>
        </w:rPr>
        <w:t>-23:</w:t>
      </w:r>
      <w:r>
        <w:rPr>
          <w:rFonts w:hint="eastAsia" w:ascii="宋体" w:hAnsi="宋体" w:cs="Arial"/>
        </w:rPr>
        <w:t>59</w:t>
      </w:r>
      <w:r>
        <w:rPr>
          <w:rFonts w:hint="eastAsia" w:ascii="宋体" w:hAnsi="宋体" w:cs="Arial"/>
          <w:szCs w:val="21"/>
        </w:rPr>
        <w:t>（北京时间，</w:t>
      </w:r>
      <w:r>
        <w:rPr>
          <w:rFonts w:ascii="宋体" w:hAnsi="宋体" w:cs="Arial"/>
          <w:szCs w:val="21"/>
        </w:rPr>
        <w:t>法定节假日</w:t>
      </w:r>
      <w:r>
        <w:rPr>
          <w:rFonts w:hint="eastAsia" w:ascii="宋体" w:hAnsi="宋体" w:cs="Arial"/>
          <w:szCs w:val="21"/>
        </w:rPr>
        <w:t>除外）。</w:t>
      </w:r>
    </w:p>
    <w:p>
      <w:pPr>
        <w:spacing w:line="360" w:lineRule="auto"/>
        <w:ind w:firstLine="420" w:firstLineChars="200"/>
        <w:rPr>
          <w:rFonts w:ascii="宋体" w:hAnsi="宋体" w:cs="宋体"/>
          <w:bCs/>
          <w:kern w:val="0"/>
          <w:szCs w:val="21"/>
        </w:rPr>
      </w:pPr>
      <w:r>
        <w:rPr>
          <w:rFonts w:hint="eastAsia" w:ascii="宋体" w:hAnsi="宋体" w:cs="宋体"/>
          <w:bCs/>
          <w:kern w:val="0"/>
          <w:szCs w:val="21"/>
        </w:rPr>
        <w:t>地点：</w:t>
      </w:r>
      <w:r>
        <w:rPr>
          <w:rFonts w:hint="eastAsia" w:ascii="宋体" w:hAnsi="宋体"/>
          <w:szCs w:val="21"/>
        </w:rPr>
        <w:t>广西政府采购云平台（https://www.gcy.zfcg.gxzf.gov.cn）</w:t>
      </w:r>
    </w:p>
    <w:p>
      <w:pPr>
        <w:spacing w:line="360" w:lineRule="auto"/>
        <w:ind w:firstLine="420" w:firstLineChars="200"/>
        <w:rPr>
          <w:rFonts w:ascii="宋体" w:hAnsi="宋体" w:cs="宋体"/>
          <w:bCs/>
          <w:kern w:val="0"/>
          <w:szCs w:val="21"/>
        </w:rPr>
      </w:pPr>
      <w:r>
        <w:rPr>
          <w:rFonts w:hint="eastAsia" w:ascii="宋体" w:hAnsi="宋体" w:cs="宋体"/>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szCs w:val="21"/>
        </w:rPr>
        <w:t>广西政府采购云平台（https://www.gcy.zfcg.gxzf.gov.cn）</w:t>
      </w:r>
      <w:r>
        <w:rPr>
          <w:rFonts w:hint="eastAsia" w:ascii="宋体" w:hAnsi="宋体" w:cs="宋体"/>
          <w:bCs/>
          <w:kern w:val="0"/>
          <w:szCs w:val="21"/>
        </w:rPr>
        <w:t>下载招标文件（登录广西政府采购云平台-项目采购-获取采购文件-找到本项目-点击“申请获取采购文件”），电子投标文件制作需要基于</w:t>
      </w:r>
      <w:r>
        <w:rPr>
          <w:rFonts w:hint="eastAsia" w:ascii="宋体" w:hAnsi="宋体"/>
          <w:szCs w:val="21"/>
        </w:rPr>
        <w:t>广西政府采购云平台（https://www.gcy.zfcg.gxzf.gov.cn）</w:t>
      </w:r>
      <w:r>
        <w:rPr>
          <w:rFonts w:hint="eastAsia" w:ascii="宋体" w:hAnsi="宋体" w:cs="宋体"/>
          <w:bCs/>
          <w:kern w:val="0"/>
          <w:szCs w:val="21"/>
        </w:rPr>
        <w:t>获取的招标文件编制。</w:t>
      </w:r>
    </w:p>
    <w:p>
      <w:pPr>
        <w:spacing w:line="360" w:lineRule="auto"/>
        <w:ind w:firstLine="420" w:firstLineChars="200"/>
        <w:rPr>
          <w:rFonts w:ascii="宋体" w:hAnsi="宋体" w:cs="宋体"/>
          <w:szCs w:val="21"/>
        </w:rPr>
      </w:pPr>
      <w:r>
        <w:rPr>
          <w:rFonts w:hint="eastAsia" w:ascii="宋体" w:hAnsi="宋体" w:cs="宋体"/>
          <w:bCs/>
          <w:kern w:val="0"/>
          <w:szCs w:val="21"/>
        </w:rPr>
        <w:t>售价：0元。</w:t>
      </w:r>
    </w:p>
    <w:p>
      <w:pPr>
        <w:spacing w:line="360" w:lineRule="auto"/>
        <w:rPr>
          <w:rFonts w:ascii="黑体" w:hAnsi="黑体" w:eastAsia="黑体"/>
          <w:b/>
          <w:bCs/>
          <w:sz w:val="24"/>
        </w:rPr>
      </w:pPr>
      <w:bookmarkStart w:id="19" w:name="_Toc28359082"/>
      <w:bookmarkStart w:id="20" w:name="_Toc28359005"/>
      <w:bookmarkStart w:id="21" w:name="_Toc35393624"/>
      <w:bookmarkStart w:id="22" w:name="_Toc35393793"/>
      <w:r>
        <w:rPr>
          <w:rFonts w:hint="eastAsia" w:ascii="黑体" w:hAnsi="黑体" w:eastAsia="黑体"/>
          <w:b/>
          <w:bCs/>
          <w:sz w:val="24"/>
        </w:rPr>
        <w:t>四、提交投标文件</w:t>
      </w:r>
      <w:bookmarkEnd w:id="19"/>
      <w:bookmarkEnd w:id="20"/>
      <w:r>
        <w:rPr>
          <w:rFonts w:hint="eastAsia" w:ascii="黑体" w:hAnsi="黑体" w:eastAsia="黑体"/>
          <w:b/>
          <w:bCs/>
          <w:sz w:val="24"/>
        </w:rPr>
        <w:t>截止时间、开标时间和地点</w:t>
      </w:r>
      <w:bookmarkEnd w:id="21"/>
      <w:bookmarkEnd w:id="22"/>
    </w:p>
    <w:p>
      <w:pPr>
        <w:spacing w:line="360" w:lineRule="auto"/>
        <w:ind w:firstLine="420" w:firstLineChars="200"/>
        <w:rPr>
          <w:rFonts w:ascii="宋体" w:hAnsi="宋体"/>
          <w:szCs w:val="21"/>
        </w:rPr>
      </w:pPr>
      <w:bookmarkStart w:id="23" w:name="_Toc35393794"/>
      <w:bookmarkStart w:id="24" w:name="_Toc28359084"/>
      <w:bookmarkStart w:id="25" w:name="_Toc35393625"/>
      <w:bookmarkStart w:id="26" w:name="_Toc28359007"/>
      <w:r>
        <w:rPr>
          <w:rFonts w:hint="eastAsia" w:ascii="宋体" w:hAnsi="宋体"/>
          <w:szCs w:val="21"/>
        </w:rPr>
        <w:t>1、</w:t>
      </w:r>
      <w:r>
        <w:rPr>
          <w:rFonts w:hint="eastAsia" w:ascii="宋体" w:hAnsi="宋体" w:cs="宋体"/>
          <w:szCs w:val="21"/>
        </w:rPr>
        <w:t>截止时间</w:t>
      </w:r>
      <w:r>
        <w:rPr>
          <w:rFonts w:hint="eastAsia" w:ascii="宋体" w:hAnsi="宋体"/>
          <w:szCs w:val="21"/>
        </w:rPr>
        <w:t>：2024年6月</w:t>
      </w:r>
      <w:r>
        <w:rPr>
          <w:rFonts w:hint="eastAsia" w:ascii="宋体" w:hAnsi="宋体"/>
          <w:szCs w:val="21"/>
          <w:lang w:val="en-US" w:eastAsia="zh-CN"/>
        </w:rPr>
        <w:t>11</w:t>
      </w:r>
      <w:r>
        <w:rPr>
          <w:rFonts w:hint="eastAsia" w:ascii="宋体" w:hAnsi="宋体"/>
          <w:szCs w:val="21"/>
        </w:rPr>
        <w:t>日9时00分（北京时间）</w:t>
      </w:r>
    </w:p>
    <w:p>
      <w:pPr>
        <w:spacing w:line="360" w:lineRule="auto"/>
        <w:ind w:firstLine="420" w:firstLineChars="200"/>
        <w:rPr>
          <w:rFonts w:ascii="宋体" w:hAnsi="宋体"/>
          <w:szCs w:val="21"/>
        </w:rPr>
      </w:pPr>
      <w:r>
        <w:rPr>
          <w:rFonts w:hint="eastAsia" w:ascii="宋体" w:hAnsi="宋体"/>
          <w:szCs w:val="21"/>
        </w:rPr>
        <w:t>2、地点：</w:t>
      </w:r>
      <w:r>
        <w:rPr>
          <w:rFonts w:hint="eastAsia" w:ascii="宋体" w:hAnsi="宋体" w:cs="宋体"/>
          <w:szCs w:val="21"/>
        </w:rPr>
        <w:t>本项目将在</w:t>
      </w:r>
      <w:r>
        <w:rPr>
          <w:rFonts w:hint="eastAsia" w:ascii="宋体" w:hAnsi="宋体"/>
          <w:szCs w:val="21"/>
        </w:rPr>
        <w:t>广西政府采购云平台</w:t>
      </w:r>
      <w:r>
        <w:rPr>
          <w:rFonts w:hint="eastAsia" w:ascii="宋体" w:hAnsi="宋体" w:cs="宋体"/>
          <w:szCs w:val="21"/>
        </w:rPr>
        <w:t>电子开标大厅解密、开标。</w:t>
      </w:r>
    </w:p>
    <w:p>
      <w:pPr>
        <w:spacing w:line="360" w:lineRule="auto"/>
        <w:rPr>
          <w:rFonts w:ascii="黑体" w:hAnsi="黑体" w:eastAsia="黑体"/>
          <w:b/>
          <w:bCs/>
          <w:sz w:val="24"/>
        </w:rPr>
      </w:pPr>
      <w:r>
        <w:rPr>
          <w:rFonts w:hint="eastAsia" w:ascii="黑体" w:hAnsi="黑体" w:eastAsia="黑体"/>
          <w:b/>
          <w:bCs/>
          <w:sz w:val="24"/>
        </w:rPr>
        <w:t>五、公告期限</w:t>
      </w:r>
      <w:bookmarkEnd w:id="23"/>
      <w:bookmarkEnd w:id="24"/>
      <w:bookmarkEnd w:id="25"/>
      <w:bookmarkEnd w:id="26"/>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auto"/>
        <w:rPr>
          <w:rFonts w:ascii="黑体" w:hAnsi="黑体" w:eastAsia="黑体"/>
          <w:b/>
          <w:bCs/>
          <w:sz w:val="24"/>
        </w:rPr>
      </w:pPr>
      <w:bookmarkStart w:id="27" w:name="_Toc35393795"/>
      <w:bookmarkStart w:id="28" w:name="_Toc35393626"/>
      <w:r>
        <w:rPr>
          <w:rFonts w:hint="eastAsia" w:ascii="黑体" w:hAnsi="黑体" w:eastAsia="黑体"/>
          <w:b/>
          <w:bCs/>
          <w:sz w:val="24"/>
        </w:rPr>
        <w:t>六、其他补充事宜</w:t>
      </w:r>
      <w:bookmarkEnd w:id="27"/>
      <w:bookmarkEnd w:id="28"/>
    </w:p>
    <w:p>
      <w:pPr>
        <w:spacing w:line="360" w:lineRule="auto"/>
        <w:ind w:firstLine="420" w:firstLineChars="200"/>
        <w:rPr>
          <w:rFonts w:ascii="宋体" w:hAnsi="宋体" w:cs="宋体"/>
          <w:kern w:val="0"/>
          <w:szCs w:val="21"/>
        </w:rPr>
      </w:pPr>
      <w:bookmarkStart w:id="29" w:name="_Hlk37429674"/>
      <w:r>
        <w:rPr>
          <w:rFonts w:hint="eastAsia" w:ascii="宋体" w:hAnsi="宋体" w:cs="宋体"/>
          <w:kern w:val="0"/>
          <w:szCs w:val="21"/>
        </w:rPr>
        <w:t>1、投标保证金（人民币）：叁万元整（￥30000.00）。</w:t>
      </w:r>
    </w:p>
    <w:p>
      <w:pPr>
        <w:spacing w:line="360" w:lineRule="auto"/>
        <w:ind w:firstLine="420" w:firstLineChars="200"/>
        <w:rPr>
          <w:rFonts w:ascii="宋体" w:hAnsi="宋体" w:cs="宋体"/>
          <w:kern w:val="0"/>
          <w:szCs w:val="21"/>
        </w:rPr>
      </w:pPr>
      <w:r>
        <w:rPr>
          <w:rFonts w:hint="eastAsia" w:ascii="宋体" w:hAnsi="宋体" w:cs="宋体"/>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kern w:val="0"/>
          <w:szCs w:val="21"/>
        </w:rPr>
      </w:pPr>
      <w:r>
        <w:rPr>
          <w:rFonts w:hint="eastAsia" w:ascii="宋体" w:hAnsi="宋体" w:cs="宋体"/>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s="宋体"/>
          <w:kern w:val="0"/>
          <w:szCs w:val="21"/>
        </w:rPr>
      </w:pPr>
      <w:r>
        <w:rPr>
          <w:rFonts w:hint="eastAsia" w:ascii="宋体" w:hAnsi="宋体" w:cs="宋体"/>
          <w:kern w:val="0"/>
          <w:szCs w:val="21"/>
        </w:rPr>
        <w:t>4、网上查询地址：中国政府采购网（www.ccgp.gov.cn）、广西政府采购网（zfcg.gxzf.gov.cn）、广西公共资源交易中心网站（gxggzy.gxzf.gov.cn）。</w:t>
      </w:r>
    </w:p>
    <w:p>
      <w:pPr>
        <w:spacing w:line="360" w:lineRule="auto"/>
        <w:ind w:firstLine="420" w:firstLineChars="200"/>
        <w:rPr>
          <w:rFonts w:ascii="宋体" w:hAnsi="宋体" w:cs="宋体"/>
          <w:kern w:val="0"/>
          <w:szCs w:val="21"/>
        </w:rPr>
      </w:pPr>
      <w:r>
        <w:rPr>
          <w:rFonts w:hint="eastAsia" w:ascii="宋体" w:hAnsi="宋体" w:cs="宋体"/>
          <w:kern w:val="0"/>
          <w:szCs w:val="21"/>
        </w:rPr>
        <w:t>5、本项目需要落实的政府采购政策：</w:t>
      </w:r>
    </w:p>
    <w:p>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p>
      <w:pPr>
        <w:spacing w:line="360" w:lineRule="auto"/>
        <w:ind w:firstLine="420" w:firstLineChars="200"/>
        <w:rPr>
          <w:rFonts w:ascii="宋体" w:hAnsi="宋体" w:cs="宋体"/>
          <w:kern w:val="0"/>
          <w:szCs w:val="21"/>
        </w:rPr>
      </w:pPr>
      <w:r>
        <w:rPr>
          <w:rFonts w:hint="eastAsia" w:ascii="宋体" w:hAnsi="宋体" w:cs="宋体"/>
          <w:kern w:val="0"/>
          <w:szCs w:val="21"/>
        </w:rPr>
        <w:t>（6）扶持不发达地区和少数民族地区政策</w:t>
      </w:r>
    </w:p>
    <w:p>
      <w:pPr>
        <w:widowControl/>
        <w:spacing w:line="360" w:lineRule="auto"/>
        <w:ind w:firstLine="420" w:firstLineChars="200"/>
        <w:rPr>
          <w:rFonts w:ascii="宋体" w:hAnsi="宋体" w:cs="宋体"/>
          <w:szCs w:val="21"/>
        </w:rPr>
      </w:pPr>
      <w:r>
        <w:rPr>
          <w:rFonts w:hint="eastAsia" w:ascii="宋体" w:hAnsi="宋体" w:cs="宋体"/>
          <w:szCs w:val="21"/>
        </w:rPr>
        <w:t>6、投标注意事项：</w:t>
      </w:r>
    </w:p>
    <w:p>
      <w:pPr>
        <w:spacing w:line="360" w:lineRule="auto"/>
        <w:ind w:firstLine="420" w:firstLineChars="200"/>
        <w:rPr>
          <w:rFonts w:ascii="宋体" w:hAnsi="宋体" w:cs="宋体"/>
          <w:szCs w:val="21"/>
        </w:rPr>
      </w:pPr>
      <w:r>
        <w:rPr>
          <w:rFonts w:hint="eastAsia" w:ascii="宋体" w:hAnsi="宋体" w:cs="宋体"/>
          <w:szCs w:val="21"/>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pPr>
        <w:spacing w:line="360" w:lineRule="auto"/>
        <w:ind w:firstLine="420" w:firstLineChars="200"/>
        <w:rPr>
          <w:rFonts w:ascii="宋体" w:hAnsi="宋体" w:cs="宋体"/>
          <w:szCs w:val="21"/>
        </w:rPr>
      </w:pPr>
      <w:r>
        <w:rPr>
          <w:rFonts w:hint="eastAsia" w:ascii="宋体" w:hAnsi="宋体" w:cs="宋体"/>
          <w:szCs w:val="21"/>
        </w:rPr>
        <w:t>（2）供应商应及时熟悉掌握电子标系统操作指南（见广西政府采购云平台电子卖场首页右上角—服务中心—帮助文档—项目采购）：https://service.zcygov.cn/#/knowledges/tree?tag=AG1DtGwBFdiHxlNdhY0r；及时完成CA申领和绑定（见广西壮族自治区政府采购网—办事服务—下载专区-政采云CA证书办理操作指南）。</w:t>
      </w:r>
    </w:p>
    <w:p>
      <w:pPr>
        <w:spacing w:line="360" w:lineRule="auto"/>
        <w:ind w:firstLine="420" w:firstLineChars="200"/>
        <w:rPr>
          <w:rFonts w:ascii="宋体" w:hAnsi="宋体" w:cs="宋体"/>
          <w:szCs w:val="21"/>
        </w:rPr>
      </w:pPr>
      <w:r>
        <w:rPr>
          <w:rFonts w:hint="eastAsia" w:ascii="宋体" w:hAnsi="宋体" w:cs="宋体"/>
          <w:szCs w:val="21"/>
        </w:rPr>
        <w:t>（3）未进行网上注册并办理数字证书（CA认证）的供应商将无法参与本项目政府采购活动，潜在供应商应当在投标截止时间前，完成电子交易平台上的CA数字证书办理及投标文件的提交。完成CA数字证书办理预计</w:t>
      </w:r>
      <w:bookmarkStart w:id="155" w:name="_GoBack"/>
      <w:bookmarkEnd w:id="155"/>
      <w:r>
        <w:rPr>
          <w:rFonts w:hint="eastAsia" w:ascii="宋体" w:hAnsi="宋体" w:cs="宋体"/>
          <w:szCs w:val="21"/>
        </w:rPr>
        <w:t>7日左右，投标人只需办理其中一家CA数字证书及签章，建议各投标人抓紧时间办理。</w:t>
      </w:r>
    </w:p>
    <w:p>
      <w:pPr>
        <w:spacing w:line="360" w:lineRule="auto"/>
        <w:ind w:firstLine="420" w:firstLineChars="200"/>
        <w:rPr>
          <w:rFonts w:ascii="宋体" w:hAnsi="宋体" w:cs="宋体"/>
          <w:szCs w:val="21"/>
        </w:rPr>
      </w:pPr>
      <w:r>
        <w:rPr>
          <w:rFonts w:hint="eastAsia" w:ascii="宋体" w:hAnsi="宋体" w:cs="宋体"/>
          <w:szCs w:val="21"/>
        </w:rPr>
        <w:t>（4）为确保网上操作合法、有效和安全，请投标人确保在电子投标过程中能够对相关数据电文进行加密和使用电子签章，妥善保管CA数字证书并使用有效的CA数字证书参与整个采购活动。</w:t>
      </w:r>
    </w:p>
    <w:p>
      <w:pPr>
        <w:spacing w:line="360" w:lineRule="auto"/>
        <w:ind w:firstLine="420" w:firstLineChars="200"/>
        <w:rPr>
          <w:rFonts w:ascii="宋体" w:hAnsi="宋体" w:cs="宋体"/>
          <w:szCs w:val="21"/>
        </w:rPr>
      </w:pPr>
      <w:r>
        <w:rPr>
          <w:rFonts w:hint="eastAsia" w:ascii="宋体" w:hAnsi="宋体" w:cs="宋体"/>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pacing w:line="360" w:lineRule="auto"/>
        <w:ind w:firstLine="420" w:firstLineChars="200"/>
        <w:rPr>
          <w:rFonts w:ascii="宋体" w:hAnsi="宋体" w:cs="宋体"/>
          <w:szCs w:val="21"/>
        </w:rPr>
      </w:pPr>
      <w:r>
        <w:rPr>
          <w:rFonts w:hint="eastAsia" w:ascii="宋体" w:hAnsi="宋体" w:cs="宋体"/>
          <w:szCs w:val="21"/>
        </w:rPr>
        <w:t>7、CA证书在线解密：供应商投标时，需携带制作投标文件时用来加密的有效数字证书（CA认证）登录广西政府采购云平台电子开标大厅现场按规定时间对加密的投标文件进行解密，否则后果自负。</w:t>
      </w:r>
    </w:p>
    <w:p>
      <w:pPr>
        <w:spacing w:line="360" w:lineRule="auto"/>
        <w:ind w:firstLine="420" w:firstLineChars="200"/>
        <w:rPr>
          <w:rFonts w:ascii="宋体" w:hAnsi="宋体" w:cs="宋体"/>
          <w:kern w:val="0"/>
          <w:szCs w:val="21"/>
        </w:rPr>
      </w:pPr>
      <w:r>
        <w:rPr>
          <w:rFonts w:hint="eastAsia" w:ascii="宋体" w:hAnsi="宋体" w:cs="宋体"/>
          <w:szCs w:val="21"/>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29"/>
    <w:p>
      <w:pPr>
        <w:spacing w:line="360" w:lineRule="auto"/>
        <w:rPr>
          <w:rFonts w:ascii="黑体" w:hAnsi="黑体" w:eastAsia="黑体"/>
          <w:b/>
          <w:bCs/>
          <w:sz w:val="24"/>
        </w:rPr>
      </w:pPr>
      <w:bookmarkStart w:id="30" w:name="_Toc35393627"/>
      <w:bookmarkStart w:id="31" w:name="_Toc28359085"/>
      <w:bookmarkStart w:id="32" w:name="_Toc35393796"/>
      <w:bookmarkStart w:id="33" w:name="_Toc28359008"/>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30"/>
      <w:bookmarkEnd w:id="31"/>
      <w:bookmarkEnd w:id="32"/>
      <w:bookmarkEnd w:id="33"/>
    </w:p>
    <w:p>
      <w:pPr>
        <w:spacing w:line="360" w:lineRule="auto"/>
        <w:ind w:firstLine="567" w:firstLineChars="270"/>
        <w:jc w:val="left"/>
        <w:rPr>
          <w:rFonts w:ascii="宋体" w:hAnsi="宋体" w:cs="宋体"/>
          <w:szCs w:val="21"/>
        </w:rPr>
      </w:pPr>
      <w:r>
        <w:rPr>
          <w:rFonts w:hint="eastAsia" w:ascii="宋体" w:hAnsi="宋体" w:cs="宋体"/>
          <w:szCs w:val="21"/>
        </w:rPr>
        <w:t>1.采购人信息</w:t>
      </w:r>
    </w:p>
    <w:p>
      <w:pPr>
        <w:spacing w:line="360" w:lineRule="auto"/>
        <w:ind w:firstLine="567" w:firstLineChars="270"/>
        <w:jc w:val="left"/>
        <w:rPr>
          <w:rFonts w:ascii="宋体" w:hAnsi="宋体"/>
          <w:szCs w:val="21"/>
        </w:rPr>
      </w:pPr>
      <w:r>
        <w:rPr>
          <w:rFonts w:hint="eastAsia" w:ascii="宋体" w:hAnsi="宋体"/>
          <w:szCs w:val="21"/>
        </w:rPr>
        <w:t>名 称：</w:t>
      </w:r>
      <w:r>
        <w:rPr>
          <w:rFonts w:hint="eastAsia" w:ascii="宋体" w:hAnsi="宋体" w:cs="Arial"/>
          <w:u w:val="single"/>
        </w:rPr>
        <w:t>广西壮族自治区自治区大数据发展局</w:t>
      </w:r>
    </w:p>
    <w:p>
      <w:pPr>
        <w:spacing w:line="360" w:lineRule="auto"/>
        <w:ind w:firstLine="567" w:firstLineChars="270"/>
        <w:jc w:val="left"/>
        <w:rPr>
          <w:rFonts w:ascii="宋体" w:hAnsi="宋体"/>
          <w:szCs w:val="21"/>
          <w:u w:val="single"/>
        </w:rPr>
      </w:pPr>
      <w:r>
        <w:rPr>
          <w:rFonts w:hint="eastAsia" w:ascii="宋体" w:hAnsi="宋体"/>
          <w:szCs w:val="21"/>
        </w:rPr>
        <w:t>地址：</w:t>
      </w:r>
      <w:r>
        <w:rPr>
          <w:rFonts w:hint="eastAsia" w:ascii="宋体" w:hAnsi="宋体"/>
          <w:szCs w:val="21"/>
          <w:u w:val="single"/>
        </w:rPr>
        <w:t>南宁市体强路18号</w:t>
      </w:r>
    </w:p>
    <w:p>
      <w:pPr>
        <w:spacing w:line="360" w:lineRule="auto"/>
        <w:ind w:firstLine="567" w:firstLineChars="270"/>
        <w:jc w:val="left"/>
        <w:rPr>
          <w:rFonts w:ascii="宋体" w:hAnsi="宋体"/>
          <w:szCs w:val="21"/>
        </w:rPr>
      </w:pPr>
      <w:bookmarkStart w:id="34" w:name="_Toc28359086"/>
      <w:bookmarkStart w:id="35" w:name="_Toc28359009"/>
      <w:r>
        <w:rPr>
          <w:rFonts w:hint="eastAsia" w:ascii="宋体" w:hAnsi="宋体"/>
          <w:szCs w:val="21"/>
        </w:rPr>
        <w:t>联系人：</w:t>
      </w:r>
      <w:r>
        <w:rPr>
          <w:rFonts w:hint="eastAsia" w:ascii="宋体" w:hAnsi="宋体"/>
          <w:szCs w:val="21"/>
          <w:u w:val="single"/>
        </w:rPr>
        <w:t>罗秋晨</w:t>
      </w:r>
    </w:p>
    <w:p>
      <w:pPr>
        <w:spacing w:line="360" w:lineRule="auto"/>
        <w:ind w:firstLine="567" w:firstLineChars="270"/>
        <w:jc w:val="left"/>
        <w:rPr>
          <w:rFonts w:ascii="宋体" w:hAnsi="宋体"/>
          <w:szCs w:val="21"/>
          <w:u w:val="single"/>
        </w:rPr>
      </w:pPr>
      <w:r>
        <w:rPr>
          <w:rFonts w:hint="eastAsia" w:ascii="宋体" w:hAnsi="宋体"/>
          <w:szCs w:val="21"/>
        </w:rPr>
        <w:t>联系方式：</w:t>
      </w:r>
      <w:r>
        <w:rPr>
          <w:rFonts w:hint="eastAsia" w:ascii="宋体" w:hAnsi="宋体"/>
          <w:szCs w:val="21"/>
          <w:u w:val="single"/>
        </w:rPr>
        <w:t xml:space="preserve"> 0771-</w:t>
      </w:r>
      <w:r>
        <w:rPr>
          <w:rFonts w:ascii="宋体" w:hAnsi="宋体"/>
          <w:szCs w:val="21"/>
          <w:u w:val="single"/>
        </w:rPr>
        <w:t>6116931</w:t>
      </w:r>
      <w:r>
        <w:rPr>
          <w:rFonts w:hint="eastAsia" w:ascii="宋体" w:hAnsi="宋体"/>
          <w:szCs w:val="21"/>
          <w:u w:val="single"/>
        </w:rPr>
        <w:t xml:space="preserve"> </w:t>
      </w:r>
    </w:p>
    <w:p>
      <w:pPr>
        <w:spacing w:line="360" w:lineRule="auto"/>
        <w:ind w:firstLine="567" w:firstLineChars="270"/>
        <w:jc w:val="left"/>
        <w:rPr>
          <w:rFonts w:ascii="宋体" w:hAnsi="宋体"/>
          <w:szCs w:val="21"/>
        </w:rPr>
      </w:pPr>
      <w:r>
        <w:rPr>
          <w:rFonts w:hint="eastAsia" w:ascii="宋体" w:hAnsi="宋体" w:cs="宋体"/>
          <w:szCs w:val="21"/>
        </w:rPr>
        <w:t>2.采购代理机构信息</w:t>
      </w:r>
      <w:bookmarkEnd w:id="34"/>
      <w:bookmarkEnd w:id="35"/>
    </w:p>
    <w:p>
      <w:pPr>
        <w:spacing w:line="360" w:lineRule="auto"/>
        <w:ind w:firstLine="567" w:firstLineChars="270"/>
        <w:rPr>
          <w:rFonts w:ascii="宋体" w:hAnsi="宋体"/>
          <w:szCs w:val="21"/>
        </w:rPr>
      </w:pPr>
      <w:r>
        <w:rPr>
          <w:rFonts w:hint="eastAsia" w:ascii="宋体" w:hAnsi="宋体"/>
          <w:szCs w:val="21"/>
        </w:rPr>
        <w:t>名 称：</w:t>
      </w:r>
      <w:r>
        <w:rPr>
          <w:rFonts w:hint="eastAsia" w:ascii="宋体" w:hAnsi="宋体" w:cs="Arial"/>
          <w:szCs w:val="21"/>
        </w:rPr>
        <w:t>广西科文招标有限公司</w:t>
      </w:r>
    </w:p>
    <w:p>
      <w:pPr>
        <w:spacing w:line="360" w:lineRule="auto"/>
        <w:ind w:firstLine="567" w:firstLineChars="270"/>
        <w:rPr>
          <w:rFonts w:ascii="宋体" w:hAnsi="宋体" w:cs="Arial"/>
          <w:szCs w:val="21"/>
        </w:rPr>
      </w:pPr>
      <w:r>
        <w:rPr>
          <w:rFonts w:hint="eastAsia" w:ascii="宋体" w:hAnsi="宋体"/>
          <w:szCs w:val="21"/>
        </w:rPr>
        <w:t>地　址：</w:t>
      </w:r>
      <w:r>
        <w:rPr>
          <w:rFonts w:hint="eastAsia" w:ascii="宋体" w:hAnsi="宋体" w:cs="Arial"/>
          <w:szCs w:val="21"/>
        </w:rPr>
        <w:t>广西南宁市民族大道141号中鼎万象东方D区</w:t>
      </w:r>
      <w:r>
        <w:rPr>
          <w:rFonts w:hint="eastAsia" w:ascii="宋体" w:hAnsi="宋体" w:cs="Arial"/>
        </w:rPr>
        <w:t>五</w:t>
      </w:r>
      <w:r>
        <w:rPr>
          <w:rFonts w:hint="eastAsia" w:ascii="宋体" w:hAnsi="宋体" w:cs="Arial"/>
          <w:szCs w:val="21"/>
        </w:rPr>
        <w:t>层</w:t>
      </w:r>
    </w:p>
    <w:p>
      <w:pPr>
        <w:spacing w:line="360" w:lineRule="auto"/>
        <w:ind w:firstLine="567" w:firstLineChars="270"/>
        <w:rPr>
          <w:rFonts w:ascii="宋体" w:hAnsi="宋体"/>
          <w:szCs w:val="21"/>
        </w:rPr>
      </w:pPr>
      <w:r>
        <w:rPr>
          <w:rFonts w:hint="eastAsia" w:ascii="宋体" w:hAnsi="宋体"/>
          <w:szCs w:val="21"/>
        </w:rPr>
        <w:t>联系方式：</w:t>
      </w:r>
      <w:bookmarkStart w:id="36" w:name="_Toc28359087"/>
      <w:bookmarkStart w:id="37" w:name="_Toc28359010"/>
      <w:r>
        <w:rPr>
          <w:rFonts w:hint="eastAsia" w:ascii="宋体" w:hAnsi="宋体"/>
          <w:szCs w:val="21"/>
          <w:u w:val="single"/>
        </w:rPr>
        <w:t>0771-2023805、2023394</w:t>
      </w:r>
    </w:p>
    <w:p>
      <w:pPr>
        <w:spacing w:line="360" w:lineRule="auto"/>
        <w:ind w:firstLine="567" w:firstLineChars="270"/>
        <w:rPr>
          <w:rFonts w:ascii="宋体" w:hAnsi="宋体"/>
          <w:szCs w:val="21"/>
          <w:u w:val="single"/>
        </w:rPr>
      </w:pPr>
      <w:r>
        <w:rPr>
          <w:rFonts w:hint="eastAsia" w:ascii="宋体" w:hAnsi="宋体" w:cs="宋体"/>
          <w:szCs w:val="21"/>
        </w:rPr>
        <w:t>3.项目</w:t>
      </w:r>
      <w:r>
        <w:rPr>
          <w:rFonts w:ascii="宋体" w:hAnsi="宋体" w:cs="宋体"/>
          <w:szCs w:val="21"/>
        </w:rPr>
        <w:t>联系方式</w:t>
      </w:r>
      <w:bookmarkEnd w:id="36"/>
      <w:bookmarkEnd w:id="37"/>
    </w:p>
    <w:p>
      <w:pPr>
        <w:pStyle w:val="23"/>
        <w:spacing w:line="360" w:lineRule="auto"/>
        <w:ind w:firstLine="567" w:firstLineChars="270"/>
        <w:rPr>
          <w:rFonts w:hAnsi="宋体"/>
          <w:sz w:val="21"/>
        </w:rPr>
      </w:pPr>
      <w:r>
        <w:rPr>
          <w:rFonts w:hint="eastAsia" w:hAnsi="宋体"/>
          <w:sz w:val="21"/>
        </w:rPr>
        <w:t>项目联系人：</w:t>
      </w:r>
      <w:r>
        <w:rPr>
          <w:rFonts w:hint="eastAsia" w:hAnsi="宋体"/>
          <w:sz w:val="21"/>
          <w:u w:val="single"/>
        </w:rPr>
        <w:t>雷栋、胡安娜</w:t>
      </w:r>
    </w:p>
    <w:p>
      <w:pPr>
        <w:spacing w:line="360" w:lineRule="auto"/>
        <w:ind w:firstLine="567" w:firstLineChars="270"/>
        <w:rPr>
          <w:rFonts w:ascii="宋体" w:hAnsi="宋体"/>
          <w:szCs w:val="21"/>
          <w:u w:val="single"/>
        </w:rPr>
      </w:pPr>
      <w:r>
        <w:rPr>
          <w:rFonts w:hint="eastAsia" w:ascii="宋体" w:hAnsi="宋体"/>
          <w:szCs w:val="21"/>
        </w:rPr>
        <w:t>电　话：</w:t>
      </w:r>
      <w:r>
        <w:rPr>
          <w:rFonts w:hint="eastAsia" w:ascii="宋体" w:hAnsi="宋体"/>
          <w:szCs w:val="21"/>
          <w:u w:val="single"/>
        </w:rPr>
        <w:t>0771-</w:t>
      </w:r>
      <w:r>
        <w:rPr>
          <w:rFonts w:ascii="宋体" w:hAnsi="宋体"/>
          <w:szCs w:val="21"/>
          <w:u w:val="single"/>
        </w:rPr>
        <w:t>2023805</w:t>
      </w:r>
      <w:r>
        <w:rPr>
          <w:rFonts w:hint="eastAsia" w:ascii="宋体" w:hAnsi="宋体"/>
          <w:szCs w:val="21"/>
          <w:u w:val="single"/>
        </w:rPr>
        <w:t>、2</w:t>
      </w:r>
      <w:r>
        <w:rPr>
          <w:rFonts w:ascii="宋体" w:hAnsi="宋体"/>
          <w:szCs w:val="21"/>
          <w:u w:val="single"/>
        </w:rPr>
        <w:t>023394</w:t>
      </w:r>
    </w:p>
    <w:p>
      <w:pPr>
        <w:spacing w:line="380" w:lineRule="exact"/>
        <w:ind w:firstLine="6615" w:firstLineChars="3150"/>
        <w:jc w:val="right"/>
        <w:rPr>
          <w:rFonts w:ascii="宋体" w:hAnsi="宋体"/>
          <w:szCs w:val="21"/>
        </w:rPr>
      </w:pPr>
      <w:r>
        <w:rPr>
          <w:rFonts w:hint="eastAsia" w:ascii="宋体" w:hAnsi="宋体" w:cs="Arial"/>
          <w:szCs w:val="21"/>
        </w:rPr>
        <w:t>广西科文招标有限公司</w:t>
      </w:r>
    </w:p>
    <w:p>
      <w:pPr>
        <w:snapToGrid w:val="0"/>
        <w:spacing w:line="380" w:lineRule="exact"/>
        <w:ind w:left="238"/>
        <w:jc w:val="right"/>
        <w:rPr>
          <w:rFonts w:ascii="宋体" w:hAnsi="宋体" w:cs="Arial"/>
        </w:rPr>
      </w:pPr>
      <w:r>
        <w:rPr>
          <w:rFonts w:hint="eastAsia" w:ascii="宋体" w:hAnsi="宋体"/>
        </w:rPr>
        <w:t xml:space="preserve">   2024年5月17日</w:t>
      </w:r>
    </w:p>
    <w:p>
      <w:pPr>
        <w:snapToGrid w:val="0"/>
        <w:rPr>
          <w:rFonts w:ascii="仿宋_GB2312" w:hAnsi="宋体" w:eastAsia="仿宋_GB2312"/>
          <w:sz w:val="10"/>
          <w:szCs w:val="10"/>
        </w:rPr>
      </w:pPr>
      <w:r>
        <w:rPr>
          <w:rFonts w:ascii="仿宋_GB2312" w:hAnsi="宋体" w:eastAsia="仿宋_GB2312"/>
          <w:sz w:val="24"/>
          <w:szCs w:val="20"/>
        </w:rPr>
        <w:br w:type="page"/>
      </w:r>
    </w:p>
    <w:p>
      <w:pPr>
        <w:pStyle w:val="2"/>
        <w:spacing w:before="0" w:after="0" w:line="240" w:lineRule="auto"/>
        <w:jc w:val="center"/>
      </w:pPr>
      <w:bookmarkStart w:id="38" w:name="_Toc134534507"/>
      <w:r>
        <w:rPr>
          <w:rFonts w:hint="eastAsia"/>
        </w:rPr>
        <w:t>第二章  采购需求</w:t>
      </w:r>
      <w:bookmarkEnd w:id="38"/>
    </w:p>
    <w:p>
      <w:pPr>
        <w:spacing w:line="360" w:lineRule="auto"/>
        <w:rPr>
          <w:rFonts w:ascii="宋体" w:hAnsi="宋体" w:cs="宋体"/>
          <w:b/>
          <w:szCs w:val="21"/>
        </w:rPr>
      </w:pPr>
      <w:bookmarkStart w:id="39" w:name="_Toc254970490"/>
      <w:bookmarkStart w:id="40" w:name="_Toc254970631"/>
      <w:r>
        <w:rPr>
          <w:rFonts w:hint="eastAsia" w:ascii="宋体" w:hAnsi="宋体" w:cs="宋体"/>
          <w:b/>
          <w:szCs w:val="21"/>
        </w:rPr>
        <w:t>说明：</w:t>
      </w:r>
    </w:p>
    <w:p>
      <w:pPr>
        <w:spacing w:line="360" w:lineRule="exact"/>
        <w:ind w:left="-10" w:leftChars="-5" w:right="2" w:rightChars="1" w:firstLine="422" w:firstLineChars="200"/>
        <w:rPr>
          <w:rFonts w:hAnsi="宋体"/>
          <w:b/>
          <w:bCs/>
        </w:rPr>
      </w:pPr>
      <w:r>
        <w:rPr>
          <w:rFonts w:hint="eastAsia" w:hAnsi="宋体"/>
          <w:b/>
          <w:bCs/>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hAnsi="宋体"/>
          <w:b/>
          <w:bCs/>
        </w:rPr>
        <w:t>中</w:t>
      </w:r>
      <w:r>
        <w:rPr>
          <w:rFonts w:hint="eastAsia" w:hAnsi="宋体"/>
          <w:b/>
          <w:bCs/>
        </w:rPr>
        <w:t>的技术要求。</w:t>
      </w:r>
    </w:p>
    <w:p>
      <w:pPr>
        <w:spacing w:line="360" w:lineRule="exact"/>
        <w:ind w:left="-10" w:leftChars="-5" w:right="2" w:rightChars="1" w:firstLine="422" w:firstLineChars="200"/>
        <w:rPr>
          <w:rFonts w:hAnsi="宋体"/>
          <w:b/>
          <w:bCs/>
        </w:rPr>
      </w:pPr>
      <w:r>
        <w:rPr>
          <w:rFonts w:hint="eastAsia" w:hAnsi="宋体"/>
          <w:b/>
          <w:bCs/>
        </w:rPr>
        <w:t>2、</w:t>
      </w:r>
      <w:r>
        <w:rPr>
          <w:rFonts w:hAnsi="宋体"/>
          <w:b/>
          <w:bCs/>
        </w:rPr>
        <w:t>根据《财政部 发展改革委 生态环境部 市场监管总局关于调整优化节能产品、环境标志产品政府采购执行机制的通知》（财库〔2019〕9 号）和《关于印发节能产品政府采购品目清单的通知》（财库〔2019〕19 号）的规定，采购需求</w:t>
      </w:r>
      <w:r>
        <w:rPr>
          <w:rFonts w:hint="eastAsia" w:hAnsi="宋体"/>
          <w:b/>
          <w:bCs/>
        </w:rPr>
        <w:t>中如有货物产品，且货物</w:t>
      </w:r>
      <w:r>
        <w:rPr>
          <w:rFonts w:hAnsi="宋体"/>
          <w:b/>
          <w:bCs/>
        </w:rPr>
        <w:t>产品属于节能产品政府采购品目清单内标注“★”的（详见本章后附的节能产品政府采购品目清单），投标人的投标货物必须使用政府强制采购的节能产品，否则投标文件作无效处理。</w:t>
      </w:r>
    </w:p>
    <w:p>
      <w:pPr>
        <w:spacing w:line="360" w:lineRule="exact"/>
        <w:ind w:left="-10" w:leftChars="-5" w:right="2" w:rightChars="1" w:firstLine="422" w:firstLineChars="200"/>
        <w:rPr>
          <w:rFonts w:hAnsi="宋体"/>
          <w:b/>
          <w:bCs/>
        </w:rPr>
      </w:pPr>
      <w:r>
        <w:rPr>
          <w:rFonts w:hint="eastAsia" w:hAnsi="宋体"/>
          <w:b/>
          <w:bCs/>
        </w:rPr>
        <w:t>3、如投标人投标产品存在侵犯他人的知识产权或者专利成果行为的，由投标人自行承担相应法律责任。</w:t>
      </w:r>
    </w:p>
    <w:p>
      <w:pPr>
        <w:spacing w:line="360" w:lineRule="exact"/>
        <w:ind w:left="-10" w:leftChars="-5" w:right="2" w:rightChars="1" w:firstLine="422" w:firstLineChars="200"/>
        <w:rPr>
          <w:rFonts w:hAnsi="宋体"/>
          <w:b/>
          <w:bCs/>
        </w:rPr>
      </w:pPr>
      <w:r>
        <w:rPr>
          <w:rFonts w:hint="eastAsia" w:hAnsi="宋体"/>
          <w:b/>
          <w:bCs/>
        </w:rPr>
        <w:t>4、“实质性要求”是指招标文件中已经指明不满足则投标无效的条款，或者不能负偏离的条款，或者采购需求中带“★”的条款。</w:t>
      </w:r>
    </w:p>
    <w:p>
      <w:pPr>
        <w:spacing w:line="360" w:lineRule="exact"/>
        <w:ind w:left="-10" w:leftChars="-5" w:right="2" w:rightChars="1" w:firstLine="422" w:firstLineChars="200"/>
        <w:rPr>
          <w:rFonts w:hAnsi="宋体"/>
          <w:b/>
          <w:bCs/>
        </w:rPr>
      </w:pPr>
      <w:bookmarkStart w:id="41" w:name="_Hlk65055179"/>
      <w:r>
        <w:rPr>
          <w:rFonts w:hint="eastAsia" w:hAnsi="宋体"/>
          <w:b/>
          <w:bCs/>
        </w:rPr>
        <w:t>5、投标人应根据自身实际情况如实响应招标文件，不得仅将招标文件内容简单复制粘贴作为投标响应，</w:t>
      </w:r>
      <w:r>
        <w:rPr>
          <w:rFonts w:hAnsi="宋体"/>
          <w:b/>
          <w:bCs/>
        </w:rPr>
        <w:t>否则投标文件作无效处理</w:t>
      </w:r>
      <w:r>
        <w:rPr>
          <w:rFonts w:hint="eastAsia" w:hAnsi="宋体"/>
          <w:b/>
          <w:bCs/>
        </w:rPr>
        <w:t>（定制采购不适用本条款）。</w:t>
      </w:r>
    </w:p>
    <w:p>
      <w:pPr>
        <w:spacing w:line="360" w:lineRule="exact"/>
        <w:ind w:left="-10" w:leftChars="-5" w:right="2" w:rightChars="1" w:firstLine="422" w:firstLineChars="200"/>
        <w:rPr>
          <w:rFonts w:hAnsi="宋体"/>
          <w:b/>
          <w:bCs/>
        </w:rPr>
      </w:pPr>
      <w:r>
        <w:rPr>
          <w:rFonts w:hint="eastAsia" w:hAnsi="宋体"/>
          <w:b/>
          <w:bCs/>
        </w:rPr>
        <w:t>6、本项目所属行业：商务服务业。</w:t>
      </w:r>
    </w:p>
    <w:bookmarkEnd w:id="41"/>
    <w:p>
      <w:pPr>
        <w:spacing w:line="360" w:lineRule="auto"/>
        <w:ind w:firstLine="310" w:firstLineChars="147"/>
        <w:rPr>
          <w:rFonts w:ascii="宋体" w:hAnsi="宋体"/>
          <w:b/>
          <w:szCs w:val="21"/>
        </w:rPr>
      </w:pPr>
    </w:p>
    <w:p>
      <w:pPr>
        <w:spacing w:line="360" w:lineRule="auto"/>
        <w:ind w:firstLine="422" w:firstLineChars="200"/>
        <w:rPr>
          <w:rFonts w:ascii="宋体" w:hAnsi="宋体"/>
          <w:b/>
          <w:szCs w:val="21"/>
        </w:rPr>
      </w:pPr>
      <w:r>
        <w:rPr>
          <w:rFonts w:hint="eastAsia" w:ascii="宋体" w:hAnsi="宋体"/>
          <w:b/>
          <w:szCs w:val="21"/>
        </w:rPr>
        <w:t xml:space="preserve">2024年自治区大数据发展局综合辅助业务和自治区政务服务中心“一窗受理”改革服务项目     </w:t>
      </w:r>
    </w:p>
    <w:p>
      <w:pPr>
        <w:spacing w:line="360" w:lineRule="auto"/>
        <w:ind w:firstLine="310" w:firstLineChars="147"/>
        <w:rPr>
          <w:rFonts w:ascii="宋体" w:hAnsi="宋体" w:cs="Arial"/>
          <w:bCs/>
          <w:szCs w:val="21"/>
          <w:u w:val="single"/>
        </w:rPr>
      </w:pPr>
      <w:r>
        <w:rPr>
          <w:rFonts w:hint="eastAsia" w:ascii="宋体" w:hAnsi="宋体"/>
          <w:b/>
          <w:szCs w:val="21"/>
        </w:rPr>
        <w:t>采购预算：</w:t>
      </w:r>
      <w:r>
        <w:rPr>
          <w:rFonts w:ascii="宋体" w:hAnsi="宋体" w:cs="Arial"/>
          <w:bCs/>
          <w:szCs w:val="21"/>
          <w:u w:val="single"/>
        </w:rPr>
        <w:t>343.0166</w:t>
      </w:r>
      <w:r>
        <w:rPr>
          <w:rFonts w:hint="eastAsia" w:ascii="宋体" w:hAnsi="宋体" w:cs="Arial"/>
          <w:bCs/>
          <w:szCs w:val="21"/>
          <w:u w:val="single"/>
        </w:rPr>
        <w:t>万元</w:t>
      </w:r>
    </w:p>
    <w:bookmarkEnd w:id="39"/>
    <w:bookmarkEnd w:id="40"/>
    <w:tbl>
      <w:tblPr>
        <w:tblStyle w:val="44"/>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58"/>
        <w:gridCol w:w="574"/>
        <w:gridCol w:w="728"/>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688" w:type="dxa"/>
            <w:gridSpan w:val="5"/>
            <w:vAlign w:val="center"/>
          </w:tcPr>
          <w:p>
            <w:pPr>
              <w:rPr>
                <w:b/>
              </w:rPr>
            </w:pPr>
            <w:r>
              <w:rPr>
                <w:rFonts w:hint="eastAsia"/>
                <w:b/>
              </w:rPr>
              <w:t>一、项目需求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3" w:type="dxa"/>
            <w:vAlign w:val="center"/>
          </w:tcPr>
          <w:p>
            <w:pPr>
              <w:jc w:val="center"/>
              <w:rPr>
                <w:b/>
              </w:rPr>
            </w:pPr>
            <w:r>
              <w:rPr>
                <w:rFonts w:hint="eastAsia"/>
                <w:b/>
              </w:rPr>
              <w:t>序号</w:t>
            </w:r>
          </w:p>
        </w:tc>
        <w:tc>
          <w:tcPr>
            <w:tcW w:w="1532" w:type="dxa"/>
            <w:gridSpan w:val="2"/>
            <w:vAlign w:val="center"/>
          </w:tcPr>
          <w:p>
            <w:pPr>
              <w:jc w:val="center"/>
              <w:rPr>
                <w:b/>
              </w:rPr>
            </w:pPr>
            <w:r>
              <w:rPr>
                <w:rFonts w:hint="eastAsia"/>
                <w:b/>
              </w:rPr>
              <w:t>采购内容</w:t>
            </w:r>
          </w:p>
        </w:tc>
        <w:tc>
          <w:tcPr>
            <w:tcW w:w="728" w:type="dxa"/>
            <w:vAlign w:val="center"/>
          </w:tcPr>
          <w:p>
            <w:pPr>
              <w:jc w:val="center"/>
              <w:rPr>
                <w:b/>
              </w:rPr>
            </w:pPr>
            <w:r>
              <w:rPr>
                <w:rFonts w:hint="eastAsia"/>
                <w:b/>
              </w:rPr>
              <w:t>数量</w:t>
            </w:r>
          </w:p>
        </w:tc>
        <w:tc>
          <w:tcPr>
            <w:tcW w:w="6775" w:type="dxa"/>
            <w:vAlign w:val="center"/>
          </w:tcPr>
          <w:p>
            <w:pPr>
              <w:jc w:val="center"/>
              <w:rPr>
                <w:b/>
              </w:rPr>
            </w:pPr>
            <w:r>
              <w:rPr>
                <w:rFonts w:hint="eastAsia"/>
                <w:b/>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3"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1532" w:type="dxa"/>
            <w:gridSpan w:val="2"/>
            <w:vAlign w:val="center"/>
          </w:tcPr>
          <w:p>
            <w:pPr>
              <w:spacing w:line="360" w:lineRule="exact"/>
              <w:jc w:val="center"/>
              <w:rPr>
                <w:rFonts w:ascii="宋体" w:hAnsi="宋体" w:cs="宋体"/>
                <w:szCs w:val="21"/>
              </w:rPr>
            </w:pPr>
            <w:r>
              <w:rPr>
                <w:rFonts w:hint="eastAsia" w:ascii="宋体" w:hAnsi="宋体" w:cs="宋体"/>
                <w:szCs w:val="21"/>
              </w:rPr>
              <w:t>广西壮族自治区自治区大数据发展局劳务派遣服务</w:t>
            </w:r>
          </w:p>
        </w:tc>
        <w:tc>
          <w:tcPr>
            <w:tcW w:w="728" w:type="dxa"/>
            <w:vAlign w:val="center"/>
          </w:tcPr>
          <w:p>
            <w:pPr>
              <w:spacing w:line="360" w:lineRule="exact"/>
              <w:jc w:val="center"/>
              <w:rPr>
                <w:rFonts w:ascii="宋体" w:hAnsi="宋体" w:cs="宋体"/>
                <w:szCs w:val="21"/>
              </w:rPr>
            </w:pPr>
            <w:r>
              <w:rPr>
                <w:rFonts w:hint="eastAsia" w:ascii="宋体" w:hAnsi="宋体" w:cs="宋体"/>
                <w:szCs w:val="21"/>
              </w:rPr>
              <w:t>1项</w:t>
            </w:r>
          </w:p>
        </w:tc>
        <w:tc>
          <w:tcPr>
            <w:tcW w:w="6775" w:type="dxa"/>
          </w:tcPr>
          <w:p>
            <w:pPr>
              <w:widowControl/>
              <w:spacing w:line="320" w:lineRule="exact"/>
              <w:ind w:firstLine="420" w:firstLineChars="200"/>
              <w:jc w:val="left"/>
              <w:rPr>
                <w:rFonts w:ascii="宋体" w:hAnsi="宋体" w:cs="宋体"/>
                <w:szCs w:val="21"/>
              </w:rPr>
            </w:pPr>
            <w:r>
              <w:rPr>
                <w:rFonts w:hint="eastAsia" w:ascii="宋体" w:hAnsi="宋体" w:cs="宋体"/>
                <w:szCs w:val="21"/>
              </w:rPr>
              <w:t>一、总体要求</w:t>
            </w:r>
          </w:p>
          <w:p>
            <w:pPr>
              <w:widowControl/>
              <w:spacing w:line="320" w:lineRule="exact"/>
              <w:ind w:firstLine="420" w:firstLineChars="200"/>
              <w:jc w:val="left"/>
              <w:rPr>
                <w:rFonts w:ascii="宋体" w:hAnsi="宋体" w:cs="宋体"/>
                <w:szCs w:val="21"/>
              </w:rPr>
            </w:pPr>
            <w:r>
              <w:rPr>
                <w:rFonts w:hint="eastAsia" w:ascii="宋体" w:hAnsi="宋体" w:cs="宋体"/>
                <w:szCs w:val="21"/>
              </w:rPr>
              <w:t>以习近平新时代中国特色社会主义思想为指导，深入贯彻落实党的二十大精神，按照国家和自治区关于加强行政机关建设、运行和加快推进政务服务标准化规范化便利化的决策部署，紧紧围绕我局主责主业，依托第三方提供综合辅助业务和自治区政务服务中心“一窗受理、集成服务”改革服务，进一步优化局机关日常业务运行流转、树立自治区政务服务中心“政府办事窗口”的整体形象，助力局机关效能建设和自治区政务服务中心窗口服务提质增效。</w:t>
            </w:r>
          </w:p>
          <w:p>
            <w:pPr>
              <w:widowControl/>
              <w:spacing w:line="320" w:lineRule="exact"/>
              <w:ind w:firstLine="420" w:firstLineChars="200"/>
              <w:jc w:val="left"/>
              <w:rPr>
                <w:rFonts w:ascii="宋体" w:hAnsi="宋体" w:cs="宋体"/>
                <w:szCs w:val="21"/>
              </w:rPr>
            </w:pPr>
            <w:r>
              <w:rPr>
                <w:rFonts w:hint="eastAsia" w:ascii="宋体" w:hAnsi="宋体" w:cs="宋体"/>
                <w:szCs w:val="21"/>
              </w:rPr>
              <w:t>二、总体目标</w:t>
            </w:r>
          </w:p>
          <w:p>
            <w:pPr>
              <w:widowControl/>
              <w:spacing w:line="320" w:lineRule="exact"/>
              <w:ind w:firstLine="420" w:firstLineChars="200"/>
              <w:jc w:val="left"/>
              <w:rPr>
                <w:rFonts w:ascii="宋体" w:hAnsi="宋体" w:cs="宋体"/>
                <w:szCs w:val="21"/>
              </w:rPr>
            </w:pPr>
            <w:r>
              <w:rPr>
                <w:rFonts w:hint="eastAsia" w:ascii="宋体" w:hAnsi="宋体" w:cs="宋体"/>
                <w:szCs w:val="21"/>
              </w:rPr>
              <w:t>2024年5月底前，通过项目采购选定局机关综合辅助业务和自治区政务中心“一窗受理”改革服务项目供应商，向局机关各处室及自治区政务服务中心选派综合辅助工作人员和窗口前台工作人员，保障局机关日常综合性业务高效率、高质量运转和自治区政务服务中心“一窗受理、集成服务”改革顺利实施。</w:t>
            </w:r>
          </w:p>
          <w:p>
            <w:pPr>
              <w:widowControl/>
              <w:spacing w:line="320" w:lineRule="exact"/>
              <w:ind w:firstLine="420" w:firstLineChars="200"/>
              <w:jc w:val="left"/>
              <w:rPr>
                <w:rFonts w:ascii="宋体" w:hAnsi="宋体" w:cs="宋体"/>
                <w:szCs w:val="21"/>
              </w:rPr>
            </w:pPr>
            <w:r>
              <w:rPr>
                <w:rFonts w:hint="eastAsia" w:ascii="宋体" w:hAnsi="宋体" w:cs="宋体"/>
                <w:szCs w:val="21"/>
              </w:rPr>
              <w:t>三、项目服务内容</w:t>
            </w:r>
          </w:p>
          <w:p>
            <w:pPr>
              <w:widowControl/>
              <w:spacing w:line="320" w:lineRule="exact"/>
              <w:ind w:firstLine="420" w:firstLineChars="200"/>
              <w:jc w:val="left"/>
              <w:rPr>
                <w:rFonts w:ascii="宋体" w:hAnsi="宋体" w:cs="宋体"/>
                <w:szCs w:val="21"/>
              </w:rPr>
            </w:pPr>
            <w:r>
              <w:rPr>
                <w:rFonts w:hint="eastAsia" w:ascii="宋体" w:hAnsi="宋体" w:cs="宋体"/>
                <w:szCs w:val="21"/>
              </w:rPr>
              <w:t>（一）局机关综合辅助服务。向局机关各处室选派综合辅助工作人员12名，协助处室完成日常文电收发、材料转接、会务接待等综合辅助工作。</w:t>
            </w:r>
          </w:p>
          <w:p>
            <w:pPr>
              <w:widowControl/>
              <w:spacing w:line="360" w:lineRule="exact"/>
              <w:ind w:firstLine="420" w:firstLineChars="200"/>
              <w:jc w:val="left"/>
              <w:rPr>
                <w:rFonts w:ascii="宋体" w:hAnsi="宋体" w:cs="宋体"/>
                <w:szCs w:val="21"/>
              </w:rPr>
            </w:pPr>
            <w:r>
              <w:rPr>
                <w:rFonts w:hint="eastAsia" w:ascii="宋体" w:hAnsi="宋体" w:cs="宋体"/>
                <w:szCs w:val="21"/>
              </w:rPr>
              <w:t>（二）自治区政务服务中心“一窗受理、集成服务”改革服务。向自治区政务服务中心选派综合窗口前台工作人员28名，承担部分领域综合窗口政务服务事项的收件受理、问题解答辅导和审批结果送达等工作，并做好行政效能投诉的记录、转办、反馈。</w:t>
            </w:r>
          </w:p>
          <w:p>
            <w:pPr>
              <w:widowControl/>
              <w:spacing w:line="360" w:lineRule="exact"/>
              <w:ind w:firstLine="420" w:firstLineChars="200"/>
              <w:jc w:val="left"/>
              <w:rPr>
                <w:rFonts w:ascii="宋体" w:hAnsi="宋体" w:cs="宋体"/>
                <w:szCs w:val="21"/>
              </w:rPr>
            </w:pPr>
            <w:r>
              <w:rPr>
                <w:rFonts w:hint="eastAsia" w:ascii="宋体" w:hAnsi="宋体" w:cs="宋体"/>
                <w:szCs w:val="21"/>
              </w:rPr>
              <w:t>四、采购主要需求</w:t>
            </w:r>
          </w:p>
          <w:p>
            <w:pPr>
              <w:widowControl/>
              <w:spacing w:line="360" w:lineRule="exact"/>
              <w:ind w:firstLine="420" w:firstLineChars="200"/>
              <w:jc w:val="left"/>
              <w:rPr>
                <w:rFonts w:ascii="宋体" w:hAnsi="宋体" w:cs="宋体"/>
                <w:szCs w:val="21"/>
              </w:rPr>
            </w:pPr>
            <w:r>
              <w:rPr>
                <w:rFonts w:hint="eastAsia" w:ascii="宋体" w:hAnsi="宋体" w:cs="宋体"/>
                <w:szCs w:val="21"/>
              </w:rPr>
              <w:t>（一）选派人员要求。</w:t>
            </w:r>
          </w:p>
          <w:p>
            <w:pPr>
              <w:widowControl/>
              <w:spacing w:line="360" w:lineRule="exact"/>
              <w:ind w:firstLine="420" w:firstLineChars="200"/>
              <w:jc w:val="left"/>
              <w:rPr>
                <w:rFonts w:ascii="宋体" w:hAnsi="宋体" w:cs="宋体"/>
                <w:szCs w:val="21"/>
              </w:rPr>
            </w:pPr>
            <w:r>
              <w:rPr>
                <w:rFonts w:hint="eastAsia" w:ascii="宋体" w:hAnsi="宋体" w:cs="宋体"/>
                <w:szCs w:val="21"/>
              </w:rPr>
              <w:t>1.年龄在35周岁以下，五官端正，具有较好的形象气质;为人热情，具有较高的服务意识和良好的服务态度。</w:t>
            </w:r>
          </w:p>
          <w:p>
            <w:pPr>
              <w:widowControl/>
              <w:spacing w:line="360" w:lineRule="exact"/>
              <w:ind w:firstLine="420" w:firstLineChars="200"/>
              <w:jc w:val="left"/>
              <w:rPr>
                <w:rFonts w:ascii="宋体" w:hAnsi="宋体" w:cs="宋体"/>
                <w:szCs w:val="21"/>
              </w:rPr>
            </w:pPr>
            <w:r>
              <w:rPr>
                <w:rFonts w:hint="eastAsia" w:ascii="宋体" w:hAnsi="宋体" w:cs="宋体"/>
                <w:szCs w:val="21"/>
              </w:rPr>
              <w:t>2.具有全日制大学本科或以上学历。</w:t>
            </w:r>
          </w:p>
          <w:p>
            <w:pPr>
              <w:widowControl/>
              <w:spacing w:line="360" w:lineRule="exact"/>
              <w:ind w:firstLine="420" w:firstLineChars="200"/>
              <w:jc w:val="left"/>
              <w:rPr>
                <w:rFonts w:ascii="宋体" w:hAnsi="宋体" w:cs="宋体"/>
                <w:szCs w:val="21"/>
              </w:rPr>
            </w:pPr>
            <w:r>
              <w:rPr>
                <w:rFonts w:hint="eastAsia" w:ascii="宋体" w:hAnsi="宋体" w:cs="宋体"/>
                <w:szCs w:val="21"/>
              </w:rPr>
              <w:t>3.身体健康，具有半年以内县级以上医院出具的体检证明。</w:t>
            </w:r>
          </w:p>
          <w:p>
            <w:pPr>
              <w:widowControl/>
              <w:spacing w:line="360" w:lineRule="exact"/>
              <w:ind w:firstLine="420" w:firstLineChars="200"/>
              <w:jc w:val="left"/>
              <w:rPr>
                <w:rFonts w:ascii="宋体" w:hAnsi="宋体" w:cs="宋体"/>
                <w:szCs w:val="21"/>
              </w:rPr>
            </w:pPr>
            <w:r>
              <w:rPr>
                <w:rFonts w:hint="eastAsia" w:ascii="宋体" w:hAnsi="宋体" w:cs="宋体"/>
                <w:szCs w:val="21"/>
              </w:rPr>
              <w:t>4.具有综合文字表达能力；计算机、电子信息、计算机科学与技术专业等优先考虑；熟悉基本办公软件，熟练操作电脑，学习能力强，工作细致、严谨，具有较强的工作热情和责任感，有优秀的团队合作精神、沟通能力、服务意识、高度责任感和保密意识。</w:t>
            </w:r>
          </w:p>
          <w:p>
            <w:pPr>
              <w:widowControl/>
              <w:spacing w:line="360" w:lineRule="exact"/>
              <w:ind w:firstLine="420" w:firstLineChars="200"/>
              <w:jc w:val="left"/>
              <w:rPr>
                <w:rFonts w:ascii="宋体" w:hAnsi="宋体" w:cs="宋体"/>
                <w:szCs w:val="21"/>
              </w:rPr>
            </w:pPr>
            <w:r>
              <w:rPr>
                <w:rFonts w:hint="eastAsia" w:ascii="宋体" w:hAnsi="宋体" w:cs="宋体"/>
                <w:szCs w:val="21"/>
              </w:rPr>
              <w:t>5.投入本项目人员名单不能随意变更，如有变更须报经我局同意。</w:t>
            </w:r>
          </w:p>
          <w:p>
            <w:pPr>
              <w:widowControl/>
              <w:spacing w:line="360" w:lineRule="exact"/>
              <w:ind w:firstLine="420" w:firstLineChars="200"/>
              <w:jc w:val="left"/>
              <w:rPr>
                <w:rFonts w:ascii="宋体" w:hAnsi="宋体" w:cs="宋体"/>
                <w:szCs w:val="21"/>
              </w:rPr>
            </w:pPr>
            <w:r>
              <w:rPr>
                <w:rFonts w:hint="eastAsia" w:ascii="宋体" w:hAnsi="宋体" w:cs="宋体"/>
                <w:szCs w:val="21"/>
              </w:rPr>
              <w:t>（二）招录培训要求。</w:t>
            </w:r>
          </w:p>
          <w:p>
            <w:pPr>
              <w:widowControl/>
              <w:spacing w:line="360" w:lineRule="exact"/>
              <w:ind w:firstLine="420" w:firstLineChars="200"/>
              <w:jc w:val="left"/>
              <w:rPr>
                <w:rFonts w:ascii="宋体" w:hAnsi="宋体" w:cs="宋体"/>
                <w:szCs w:val="21"/>
              </w:rPr>
            </w:pPr>
            <w:r>
              <w:rPr>
                <w:rFonts w:hint="eastAsia" w:ascii="宋体" w:hAnsi="宋体" w:cs="宋体"/>
                <w:szCs w:val="21"/>
              </w:rPr>
              <w:t>1.妥善安置局机关现有综合辅助服务工作人员，根据局机关各处室需要，结合工作人员本人意愿，纳入本项目综合辅助服务。</w:t>
            </w:r>
          </w:p>
          <w:p>
            <w:pPr>
              <w:widowControl/>
              <w:spacing w:line="360" w:lineRule="exact"/>
              <w:ind w:firstLine="420" w:firstLineChars="200"/>
              <w:jc w:val="left"/>
              <w:rPr>
                <w:rFonts w:ascii="宋体" w:hAnsi="宋体" w:cs="宋体"/>
                <w:szCs w:val="21"/>
              </w:rPr>
            </w:pPr>
            <w:r>
              <w:rPr>
                <w:rFonts w:hint="eastAsia" w:ascii="宋体" w:hAnsi="宋体" w:cs="宋体"/>
                <w:szCs w:val="21"/>
              </w:rPr>
              <w:t>2.招录人员需根据1：2比例经由我局面试通过后，安排体检并办理入职，入职时签订劳动合同为服务合同，不得签订派遣合同。</w:t>
            </w:r>
          </w:p>
          <w:p>
            <w:pPr>
              <w:widowControl/>
              <w:spacing w:line="360" w:lineRule="exact"/>
              <w:ind w:firstLine="420" w:firstLineChars="200"/>
              <w:jc w:val="left"/>
              <w:rPr>
                <w:rFonts w:ascii="宋体" w:hAnsi="宋体" w:cs="宋体"/>
                <w:szCs w:val="21"/>
              </w:rPr>
            </w:pPr>
            <w:r>
              <w:rPr>
                <w:rFonts w:hint="eastAsia" w:ascii="宋体" w:hAnsi="宋体" w:cs="宋体"/>
                <w:szCs w:val="21"/>
              </w:rPr>
              <w:t>3.需对入职人员进行必要的服务礼仪、职业道德、法律法规、政务服务基础知识、保密工作等岗前业务技能培训，并按照行政办事员国家职业技能标准开展等级认定、定岗晋级，满足招标人的用人上岗需求，签订保密协议，发放员工手册及管理制度并书面签收。</w:t>
            </w:r>
          </w:p>
          <w:p>
            <w:pPr>
              <w:widowControl/>
              <w:spacing w:line="360" w:lineRule="exact"/>
              <w:ind w:firstLine="420" w:firstLineChars="200"/>
              <w:jc w:val="left"/>
              <w:rPr>
                <w:rFonts w:ascii="宋体" w:hAnsi="宋体" w:cs="宋体"/>
                <w:szCs w:val="21"/>
              </w:rPr>
            </w:pPr>
            <w:r>
              <w:rPr>
                <w:rFonts w:hint="eastAsia" w:ascii="宋体" w:hAnsi="宋体" w:cs="宋体"/>
                <w:szCs w:val="21"/>
              </w:rPr>
              <w:t>4.需对入职人员进行政务服务事项办理的收件、受理、咨询、处置、结果送达的全流程模拟测试，并通过行政办事员职业技术水平考试，确保入职人员能够持证上岗。</w:t>
            </w:r>
          </w:p>
          <w:p>
            <w:pPr>
              <w:widowControl/>
              <w:spacing w:line="360" w:lineRule="exact"/>
              <w:ind w:firstLine="420" w:firstLineChars="200"/>
              <w:jc w:val="left"/>
              <w:rPr>
                <w:rFonts w:ascii="宋体" w:hAnsi="宋体" w:cs="宋体"/>
                <w:szCs w:val="21"/>
              </w:rPr>
            </w:pPr>
            <w:r>
              <w:rPr>
                <w:rFonts w:hint="eastAsia" w:ascii="宋体" w:hAnsi="宋体" w:cs="宋体"/>
                <w:szCs w:val="21"/>
              </w:rPr>
              <w:t>（三）选派用工要求。</w:t>
            </w:r>
          </w:p>
          <w:p>
            <w:pPr>
              <w:widowControl/>
              <w:spacing w:line="360" w:lineRule="exact"/>
              <w:ind w:firstLine="420" w:firstLineChars="200"/>
              <w:jc w:val="left"/>
              <w:rPr>
                <w:rFonts w:ascii="宋体" w:hAnsi="宋体" w:cs="宋体"/>
                <w:szCs w:val="21"/>
              </w:rPr>
            </w:pPr>
            <w:r>
              <w:rPr>
                <w:rFonts w:hint="eastAsia" w:ascii="宋体" w:hAnsi="宋体" w:cs="宋体"/>
                <w:szCs w:val="21"/>
              </w:rPr>
              <w:t>1.及时安排选派人员到岗工作。</w:t>
            </w:r>
          </w:p>
          <w:p>
            <w:pPr>
              <w:widowControl/>
              <w:spacing w:line="360" w:lineRule="exact"/>
              <w:ind w:firstLine="420" w:firstLineChars="200"/>
              <w:jc w:val="left"/>
              <w:rPr>
                <w:rFonts w:ascii="宋体" w:hAnsi="宋体" w:cs="宋体"/>
                <w:szCs w:val="21"/>
              </w:rPr>
            </w:pPr>
            <w:r>
              <w:rPr>
                <w:rFonts w:hint="eastAsia" w:ascii="宋体" w:hAnsi="宋体" w:cs="宋体"/>
                <w:szCs w:val="21"/>
              </w:rPr>
              <w:t>2.根据人员流动情况及时补充缺岗人员，按照招录培训要求办理入职选派。</w:t>
            </w:r>
          </w:p>
          <w:p>
            <w:pPr>
              <w:widowControl/>
              <w:spacing w:line="360" w:lineRule="exact"/>
              <w:ind w:firstLine="420" w:firstLineChars="200"/>
              <w:jc w:val="left"/>
              <w:rPr>
                <w:rFonts w:ascii="宋体" w:hAnsi="宋体" w:cs="宋体"/>
                <w:szCs w:val="21"/>
              </w:rPr>
            </w:pPr>
            <w:r>
              <w:rPr>
                <w:rFonts w:hint="eastAsia" w:ascii="宋体" w:hAnsi="宋体" w:cs="宋体"/>
                <w:szCs w:val="21"/>
              </w:rPr>
              <w:t>3.协助做好自治区政务服务中心选派人员的现场管理。</w:t>
            </w:r>
          </w:p>
          <w:p>
            <w:pPr>
              <w:widowControl/>
              <w:spacing w:line="360" w:lineRule="exact"/>
              <w:ind w:firstLine="420" w:firstLineChars="200"/>
              <w:jc w:val="left"/>
              <w:rPr>
                <w:rFonts w:ascii="宋体" w:hAnsi="宋体" w:cs="宋体"/>
                <w:szCs w:val="21"/>
              </w:rPr>
            </w:pPr>
            <w:r>
              <w:rPr>
                <w:rFonts w:hint="eastAsia" w:ascii="宋体" w:hAnsi="宋体" w:cs="宋体"/>
                <w:szCs w:val="21"/>
              </w:rPr>
              <w:t>4.制定相应考核奖惩制度，定期对选派人员的组织纪律、服务态度、工作质量等方面进行全面考核，并依据考核结果发放补贴绩效。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8" w:type="dxa"/>
            <w:gridSpan w:val="5"/>
            <w:vAlign w:val="center"/>
          </w:tcPr>
          <w:p>
            <w:pPr>
              <w:spacing w:line="360" w:lineRule="auto"/>
              <w:rPr>
                <w:b/>
              </w:rPr>
            </w:pPr>
            <w:r>
              <w:rPr>
                <w:rFonts w:hint="eastAsia"/>
                <w:b/>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1" w:type="dxa"/>
            <w:gridSpan w:val="2"/>
            <w:vAlign w:val="center"/>
          </w:tcPr>
          <w:p>
            <w:pPr>
              <w:spacing w:line="360" w:lineRule="exact"/>
              <w:jc w:val="center"/>
              <w:rPr>
                <w:rFonts w:ascii="宋体" w:hAnsi="宋体" w:cs="宋体"/>
                <w:b/>
                <w:szCs w:val="21"/>
              </w:rPr>
            </w:pPr>
            <w:r>
              <w:rPr>
                <w:rFonts w:hint="eastAsia" w:ascii="宋体" w:hAnsi="宋体" w:cs="宋体"/>
                <w:b/>
                <w:szCs w:val="21"/>
              </w:rPr>
              <w:t>服务期及地点</w:t>
            </w:r>
          </w:p>
        </w:tc>
        <w:tc>
          <w:tcPr>
            <w:tcW w:w="8077" w:type="dxa"/>
            <w:gridSpan w:val="3"/>
            <w:vAlign w:val="center"/>
          </w:tcPr>
          <w:p>
            <w:pPr>
              <w:spacing w:line="360" w:lineRule="auto"/>
            </w:pPr>
            <w:r>
              <w:rPr>
                <w:rFonts w:hint="eastAsia"/>
              </w:rPr>
              <w:t>服务期：从合同签订之日起1年服务期。</w:t>
            </w:r>
          </w:p>
          <w:p>
            <w:pPr>
              <w:spacing w:line="360" w:lineRule="auto"/>
            </w:pPr>
            <w:r>
              <w:rPr>
                <w:rFonts w:hint="eastAsia"/>
              </w:rPr>
              <w:t>服务地点：南宁市内（采购人指定地点）。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1" w:type="dxa"/>
            <w:gridSpan w:val="2"/>
            <w:vAlign w:val="center"/>
          </w:tcPr>
          <w:p>
            <w:pPr>
              <w:spacing w:line="360" w:lineRule="exact"/>
              <w:jc w:val="center"/>
              <w:rPr>
                <w:rFonts w:ascii="宋体" w:hAnsi="宋体" w:cs="宋体"/>
                <w:b/>
                <w:szCs w:val="21"/>
              </w:rPr>
            </w:pPr>
            <w:r>
              <w:rPr>
                <w:rFonts w:hint="eastAsia" w:ascii="宋体" w:hAnsi="宋体" w:cs="宋体"/>
                <w:b/>
                <w:szCs w:val="21"/>
              </w:rPr>
              <w:t>付款方式</w:t>
            </w:r>
          </w:p>
        </w:tc>
        <w:tc>
          <w:tcPr>
            <w:tcW w:w="8077" w:type="dxa"/>
            <w:gridSpan w:val="3"/>
            <w:vAlign w:val="center"/>
          </w:tcPr>
          <w:p>
            <w:pPr>
              <w:spacing w:line="360" w:lineRule="auto"/>
            </w:pPr>
            <w:r>
              <w:rPr>
                <w:rFonts w:hint="eastAsia"/>
              </w:rPr>
              <w:t>采购人与中标人签订合同后，</w:t>
            </w:r>
            <w:r>
              <w:rPr>
                <w:rFonts w:hint="eastAsia" w:ascii="宋体" w:hAnsi="宋体" w:cs="宋体"/>
                <w:szCs w:val="21"/>
              </w:rPr>
              <w:t>中标人根据费用实际发生情况每月20日前向采购人列表，</w:t>
            </w:r>
            <w:r>
              <w:rPr>
                <w:rFonts w:hint="eastAsia"/>
              </w:rPr>
              <w:t>采购人原则上于每月25日前支付</w:t>
            </w:r>
            <w:r>
              <w:rPr>
                <w:rFonts w:hint="eastAsia" w:ascii="宋体" w:hAnsi="宋体" w:cs="宋体"/>
                <w:szCs w:val="21"/>
              </w:rPr>
              <w:t>（如遇到休息日或者法定节假日可适当顺延但最长不超过5个工作日）</w:t>
            </w:r>
            <w:r>
              <w:rPr>
                <w:rFonts w:hint="eastAsia"/>
              </w:rPr>
              <w:t>，中标人收到款项2日内支付给相关方。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1" w:type="dxa"/>
            <w:gridSpan w:val="2"/>
            <w:vAlign w:val="center"/>
          </w:tcPr>
          <w:p>
            <w:pPr>
              <w:spacing w:line="360" w:lineRule="exact"/>
              <w:jc w:val="center"/>
              <w:rPr>
                <w:rFonts w:ascii="宋体" w:hAnsi="宋体" w:cs="宋体"/>
                <w:b/>
                <w:szCs w:val="21"/>
              </w:rPr>
            </w:pPr>
            <w:r>
              <w:rPr>
                <w:rFonts w:hint="eastAsia" w:ascii="宋体" w:hAnsi="宋体" w:cs="宋体"/>
                <w:b/>
                <w:szCs w:val="21"/>
              </w:rPr>
              <w:t>商务其他</w:t>
            </w:r>
          </w:p>
          <w:p>
            <w:pPr>
              <w:spacing w:line="360" w:lineRule="exact"/>
              <w:jc w:val="center"/>
              <w:rPr>
                <w:rFonts w:ascii="宋体" w:hAnsi="宋体" w:cs="宋体"/>
                <w:b/>
                <w:szCs w:val="21"/>
              </w:rPr>
            </w:pPr>
            <w:r>
              <w:rPr>
                <w:rFonts w:hint="eastAsia" w:ascii="宋体" w:hAnsi="宋体" w:cs="宋体"/>
                <w:b/>
                <w:szCs w:val="21"/>
              </w:rPr>
              <w:t>要求</w:t>
            </w:r>
          </w:p>
        </w:tc>
        <w:tc>
          <w:tcPr>
            <w:tcW w:w="8077" w:type="dxa"/>
            <w:gridSpan w:val="3"/>
            <w:vAlign w:val="center"/>
          </w:tcPr>
          <w:p>
            <w:pPr>
              <w:spacing w:line="360" w:lineRule="auto"/>
            </w:pPr>
            <w:r>
              <w:rPr>
                <w:rFonts w:hint="eastAsia"/>
              </w:rPr>
              <w:t>1.签订合同后，中标人应根据采购人需求选派工作人员，如中标人未能对采购人的实际情况安排人员导致广西壮族自治区自治区大数据发展局服务项目不能顺利进行的，不予验收，一切责任由中标人承担，除采购人有其他要求外。</w:t>
            </w:r>
          </w:p>
          <w:p>
            <w:pPr>
              <w:spacing w:line="360" w:lineRule="auto"/>
            </w:pPr>
            <w:r>
              <w:rPr>
                <w:rFonts w:hint="eastAsia"/>
              </w:rPr>
              <w:t>2.采购人确定被选派人员名单后，中标人应确保10个工作日内办理完毕劳动合同签订及相关手续，及时向采购人选派。</w:t>
            </w:r>
          </w:p>
          <w:p>
            <w:pPr>
              <w:spacing w:line="360" w:lineRule="auto"/>
            </w:pPr>
            <w:r>
              <w:rPr>
                <w:rFonts w:hint="eastAsia"/>
              </w:rPr>
              <w:t>3.中标人必须对本项目涉及到设备、系统及相关数据信息予以保密，未经采购人书面许可，不得接触相关内容以外的技术细节、文件数据及其他信息等，不能转告他人，或泄漏给任意第三方，不将涉秘信息带离采购人单位场所，绝不将私人的计算机、网络设备带到采购人单位接入用户信息网，中标人及中标人的选派人员均与采购人签订相关的《保密协议书》，承担为采购人保守相关保密信息的义务和责任。如有违反，采购人有权追究法律责任。</w:t>
            </w:r>
          </w:p>
          <w:p>
            <w:pPr>
              <w:spacing w:line="360" w:lineRule="auto"/>
            </w:pPr>
            <w:r>
              <w:rPr>
                <w:rFonts w:hint="eastAsia"/>
              </w:rPr>
              <w:t>4.合同期满后，如采购人不与中标人续签合同，又继续留用中标人被派遣人员的，由采购人与新选定的服务单位进行协商，妥善处理留用选派人员的劳动相关手续，中标人负责做好相关移交工作，确保相关选派人员的平衡交接。</w:t>
            </w:r>
          </w:p>
          <w:p>
            <w:pPr>
              <w:spacing w:line="360" w:lineRule="auto"/>
            </w:pPr>
            <w:r>
              <w:rPr>
                <w:rFonts w:hint="eastAsia"/>
              </w:rPr>
              <w:t>5.合同期满后，在采购人未确定新的服务单位之前，中标人需继续为采购人提供相关服务，直至采购人确定新的劳务派遣服务单位为止。在此期间产生的选派人员的相关费用按合同相关规定执行。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1" w:type="dxa"/>
            <w:gridSpan w:val="2"/>
            <w:vAlign w:val="center"/>
          </w:tcPr>
          <w:p>
            <w:pPr>
              <w:spacing w:line="360" w:lineRule="exact"/>
              <w:jc w:val="center"/>
              <w:rPr>
                <w:rFonts w:ascii="宋体" w:hAnsi="宋体" w:cs="宋体"/>
                <w:b/>
                <w:szCs w:val="21"/>
              </w:rPr>
            </w:pPr>
            <w:r>
              <w:rPr>
                <w:rFonts w:hint="eastAsia" w:ascii="宋体" w:hAnsi="宋体" w:cs="宋体"/>
                <w:b/>
                <w:szCs w:val="21"/>
              </w:rPr>
              <w:t>报价要求</w:t>
            </w:r>
          </w:p>
        </w:tc>
        <w:tc>
          <w:tcPr>
            <w:tcW w:w="8077" w:type="dxa"/>
            <w:gridSpan w:val="3"/>
            <w:vAlign w:val="center"/>
          </w:tcPr>
          <w:p>
            <w:pPr>
              <w:spacing w:line="360" w:lineRule="auto"/>
            </w:pPr>
            <w:r>
              <w:rPr>
                <w:rFonts w:hint="eastAsia"/>
              </w:rPr>
              <w:t>投标报价是履行合同的最终价格，本项目报价为总包干价，包括以下内容：</w:t>
            </w:r>
          </w:p>
          <w:p>
            <w:pPr>
              <w:spacing w:line="360" w:lineRule="auto"/>
            </w:pPr>
            <w:r>
              <w:rPr>
                <w:rFonts w:hint="eastAsia"/>
              </w:rPr>
              <w:t>（一）服务人员工资薪金包括年度工资，社保、工会福利、年底绩效、合同到期一次性补偿等其他费用，项目税费，支付招标公司招标费，项目公司服务费等。服务人员具体的工资、社保和福利标准由我局根据工作实际核定。</w:t>
            </w:r>
          </w:p>
          <w:p>
            <w:pPr>
              <w:spacing w:line="360" w:lineRule="auto"/>
            </w:pPr>
            <w:r>
              <w:rPr>
                <w:rFonts w:hint="eastAsia"/>
              </w:rPr>
              <w:t>（二）项目人员节假日、重大活动的加班费。</w:t>
            </w:r>
          </w:p>
          <w:p>
            <w:pPr>
              <w:spacing w:line="360" w:lineRule="auto"/>
            </w:pPr>
            <w:r>
              <w:rPr>
                <w:rFonts w:hint="eastAsia"/>
              </w:rPr>
              <w:t>（三）因工作安排出差所需的差旅费（交通、食宿等）。</w:t>
            </w:r>
          </w:p>
          <w:p>
            <w:pPr>
              <w:spacing w:line="360" w:lineRule="auto"/>
            </w:pPr>
            <w:r>
              <w:rPr>
                <w:rFonts w:hint="eastAsia"/>
              </w:rPr>
              <w:t>（四）其他应由中标方负担的费用。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8" w:type="dxa"/>
            <w:gridSpan w:val="5"/>
            <w:vAlign w:val="center"/>
          </w:tcPr>
          <w:p>
            <w:pPr>
              <w:spacing w:line="360" w:lineRule="auto"/>
            </w:pPr>
            <w:r>
              <w:rPr>
                <w:rFonts w:hint="eastAsia"/>
              </w:rPr>
              <w:t>三、与实现项目目标相关的其他要求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8" w:type="dxa"/>
            <w:gridSpan w:val="5"/>
            <w:vAlign w:val="center"/>
          </w:tcPr>
          <w:p>
            <w:pPr>
              <w:spacing w:line="360" w:lineRule="auto"/>
            </w:pPr>
            <w:r>
              <w:rPr>
                <w:rFonts w:hint="eastAsia"/>
              </w:rPr>
              <w:t>（一）投标人的履约能力要求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1" w:type="dxa"/>
            <w:gridSpan w:val="2"/>
            <w:vAlign w:val="center"/>
          </w:tcPr>
          <w:p>
            <w:pPr>
              <w:spacing w:line="360" w:lineRule="exact"/>
              <w:jc w:val="center"/>
              <w:rPr>
                <w:rFonts w:ascii="宋体" w:hAnsi="宋体" w:cs="宋体"/>
                <w:b/>
                <w:szCs w:val="21"/>
              </w:rPr>
            </w:pPr>
            <w:r>
              <w:rPr>
                <w:rFonts w:hint="eastAsia" w:ascii="宋体" w:hAnsi="宋体" w:cs="宋体"/>
                <w:b/>
                <w:szCs w:val="21"/>
              </w:rPr>
              <w:t>质量管理、企业信用要求</w:t>
            </w:r>
          </w:p>
        </w:tc>
        <w:tc>
          <w:tcPr>
            <w:tcW w:w="8077" w:type="dxa"/>
            <w:gridSpan w:val="3"/>
            <w:vAlign w:val="center"/>
          </w:tcPr>
          <w:p>
            <w:pPr>
              <w:spacing w:line="360" w:lineRule="auto"/>
            </w:pPr>
            <w:r>
              <w:rPr>
                <w:rFonts w:hint="eastAsia"/>
              </w:rPr>
              <w:t>见本招标文件《第四章 评审程序、评审方法和评审标准》。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1" w:type="dxa"/>
            <w:gridSpan w:val="2"/>
            <w:vAlign w:val="center"/>
          </w:tcPr>
          <w:p>
            <w:pPr>
              <w:spacing w:line="360" w:lineRule="exact"/>
              <w:jc w:val="center"/>
              <w:rPr>
                <w:rFonts w:ascii="宋体" w:hAnsi="宋体" w:cs="宋体"/>
                <w:b/>
                <w:szCs w:val="21"/>
              </w:rPr>
            </w:pPr>
            <w:r>
              <w:rPr>
                <w:rFonts w:hint="eastAsia" w:ascii="宋体" w:hAnsi="宋体" w:cs="宋体"/>
                <w:b/>
                <w:szCs w:val="21"/>
              </w:rPr>
              <w:t>能力或业绩  要求</w:t>
            </w:r>
          </w:p>
        </w:tc>
        <w:tc>
          <w:tcPr>
            <w:tcW w:w="8077" w:type="dxa"/>
            <w:gridSpan w:val="3"/>
            <w:vAlign w:val="center"/>
          </w:tcPr>
          <w:p>
            <w:pPr>
              <w:spacing w:line="360" w:lineRule="auto"/>
            </w:pPr>
            <w:r>
              <w:rPr>
                <w:rFonts w:hint="eastAsia"/>
              </w:rPr>
              <w:t>见本招标文件《第四章 评审程序、评审方法和评审标准》。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1" w:type="dxa"/>
            <w:gridSpan w:val="2"/>
            <w:vAlign w:val="center"/>
          </w:tcPr>
          <w:p>
            <w:pPr>
              <w:spacing w:line="360" w:lineRule="exact"/>
              <w:jc w:val="center"/>
              <w:rPr>
                <w:rFonts w:ascii="宋体" w:hAnsi="宋体" w:cs="宋体"/>
                <w:b/>
                <w:szCs w:val="21"/>
              </w:rPr>
            </w:pPr>
            <w:r>
              <w:rPr>
                <w:rFonts w:hint="eastAsia" w:ascii="宋体" w:hAnsi="宋体" w:cs="宋体"/>
                <w:b/>
                <w:szCs w:val="21"/>
              </w:rPr>
              <w:t>规范标准</w:t>
            </w:r>
          </w:p>
        </w:tc>
        <w:tc>
          <w:tcPr>
            <w:tcW w:w="8077" w:type="dxa"/>
            <w:gridSpan w:val="3"/>
            <w:vAlign w:val="center"/>
          </w:tcPr>
          <w:p>
            <w:pPr>
              <w:spacing w:line="360" w:lineRule="auto"/>
            </w:pPr>
            <w:r>
              <w:rPr>
                <w:rFonts w:hint="eastAsia"/>
              </w:rPr>
              <w:t>执行现行的强制执行的国家、行业、地方标准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8" w:type="dxa"/>
            <w:gridSpan w:val="5"/>
            <w:vAlign w:val="center"/>
          </w:tcPr>
          <w:p>
            <w:pPr>
              <w:spacing w:line="360" w:lineRule="auto"/>
            </w:pPr>
            <w:r>
              <w:rPr>
                <w:rFonts w:hint="eastAsia"/>
              </w:rPr>
              <w:t>（二）验收标准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8" w:type="dxa"/>
            <w:gridSpan w:val="5"/>
            <w:vAlign w:val="center"/>
          </w:tcPr>
          <w:p>
            <w:pPr>
              <w:spacing w:line="360" w:lineRule="auto"/>
            </w:pPr>
            <w:r>
              <w:rPr>
                <w:rFonts w:hint="eastAsia"/>
              </w:rPr>
              <w:t>1.验收合格条件如下：</w:t>
            </w:r>
          </w:p>
          <w:p>
            <w:pPr>
              <w:spacing w:line="360" w:lineRule="auto"/>
            </w:pPr>
            <w:r>
              <w:rPr>
                <w:rFonts w:hint="eastAsia"/>
              </w:rPr>
              <w:t>1.1服务内容应与采购合同一致，交付服务指标达到规定的标准。</w:t>
            </w:r>
          </w:p>
          <w:p>
            <w:pPr>
              <w:spacing w:line="360" w:lineRule="auto"/>
            </w:pPr>
            <w:r>
              <w:rPr>
                <w:rFonts w:hint="eastAsia"/>
              </w:rPr>
              <w:t>1.2技术或资料、交付清单等资料齐全。</w:t>
            </w:r>
          </w:p>
          <w:p>
            <w:pPr>
              <w:spacing w:line="360" w:lineRule="auto"/>
            </w:pPr>
            <w:r>
              <w:rPr>
                <w:rFonts w:hint="eastAsia"/>
              </w:rPr>
              <w:t>1.3中标人选派人员必须有相应的工作技能，能完成相应的工作。中标人应在规定时间内完成服务成果自查及整改，并经采购人确认。服务符合要求，才作为最终验收。</w:t>
            </w:r>
          </w:p>
          <w:p>
            <w:pPr>
              <w:spacing w:line="360" w:lineRule="auto"/>
            </w:pPr>
            <w:r>
              <w:rPr>
                <w:rFonts w:hint="eastAsia"/>
              </w:rPr>
              <w:t>2.中标人提供的服务未达到采购文件规定要求，且对采购人造成损失的，由中标人承担一切责任，并赔偿所造成的损失。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8" w:type="dxa"/>
            <w:gridSpan w:val="5"/>
            <w:vAlign w:val="center"/>
          </w:tcPr>
          <w:p>
            <w:pPr>
              <w:autoSpaceDE w:val="0"/>
              <w:autoSpaceDN w:val="0"/>
              <w:adjustRightInd w:val="0"/>
              <w:spacing w:line="360" w:lineRule="auto"/>
              <w:jc w:val="left"/>
              <w:rPr>
                <w:rFonts w:ascii="宋体" w:hAnsi="宋体" w:cs="宋体"/>
                <w:b/>
                <w:szCs w:val="21"/>
              </w:rPr>
            </w:pPr>
            <w:r>
              <w:rPr>
                <w:rFonts w:hint="eastAsia" w:ascii="宋体" w:hAnsi="宋体" w:cs="宋体"/>
                <w:b/>
                <w:szCs w:val="21"/>
              </w:rPr>
              <w:t>（三）其他要求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8" w:type="dxa"/>
            <w:gridSpan w:val="5"/>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1.为了避免价格的恶性竞争，确保服务质量，如果评标委员会认为投标人的报价明显低于其他通过符合性审查供应商的报价，有可能影响产品质量或者不能诚信履约的，要求投标人必须在评标现场合理的时间内提供书面说明（如管理服务费、人员成本构成、技术成本及合理利润等），必要时提交相关证明材料，如因无法及时提供说明而导致被评标委员会评审其作为无效投标处理的，后果自负。</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2.投标人如有请在投标文件中提供保证选派人员享受劳动报酬的受益最大化的措施（包括但不限于权益内容、依据等）</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3.投标人如有请在投标文件中提供采购文件要求以外的有利于采购人的优化服务措施。</w:t>
            </w:r>
          </w:p>
          <w:p>
            <w:pPr>
              <w:autoSpaceDE w:val="0"/>
              <w:autoSpaceDN w:val="0"/>
              <w:adjustRightInd w:val="0"/>
              <w:spacing w:line="360" w:lineRule="auto"/>
              <w:jc w:val="left"/>
              <w:rPr>
                <w:rFonts w:ascii="宋体" w:hAnsi="宋体" w:cs="宋体"/>
                <w:b/>
                <w:szCs w:val="21"/>
              </w:rPr>
            </w:pPr>
            <w:r>
              <w:rPr>
                <w:rFonts w:hint="eastAsia" w:ascii="宋体" w:hAnsi="宋体" w:cs="宋体"/>
                <w:szCs w:val="21"/>
              </w:rPr>
              <w:t>4.投标人可在投标文件中提供项目执行组织措施和项目执行保障措施，服务方案（人员培训、监督考核管理制度、人员稳定保障方案、人员管理费方案、服务质量管理体系、保密承诺及廉洁承诺等），服务承诺（包括服务响应时间，服务流程，保障方案），并根据项目情况，投入具有相应能力的人员。</w:t>
            </w:r>
          </w:p>
        </w:tc>
      </w:tr>
    </w:tbl>
    <w:p>
      <w:pPr>
        <w:spacing w:line="428" w:lineRule="exact"/>
      </w:pPr>
    </w:p>
    <w:p>
      <w:pPr>
        <w:spacing w:line="428" w:lineRule="exact"/>
      </w:pPr>
    </w:p>
    <w:p>
      <w:pPr>
        <w:spacing w:line="428" w:lineRule="exact"/>
      </w:pPr>
    </w:p>
    <w:p>
      <w:pPr>
        <w:spacing w:line="428" w:lineRule="exact"/>
      </w:pPr>
    </w:p>
    <w:p>
      <w:pPr>
        <w:spacing w:line="428" w:lineRule="exact"/>
      </w:pPr>
    </w:p>
    <w:p>
      <w:pPr>
        <w:spacing w:line="428" w:lineRule="exact"/>
      </w:pPr>
    </w:p>
    <w:p>
      <w:pPr>
        <w:spacing w:line="428" w:lineRule="exact"/>
      </w:pPr>
    </w:p>
    <w:p>
      <w:pPr>
        <w:spacing w:line="428" w:lineRule="exact"/>
      </w:pPr>
    </w:p>
    <w:p>
      <w:pPr>
        <w:spacing w:line="428" w:lineRule="exact"/>
      </w:pPr>
    </w:p>
    <w:p>
      <w:pPr>
        <w:spacing w:line="428" w:lineRule="exact"/>
      </w:pPr>
    </w:p>
    <w:p>
      <w:pPr>
        <w:spacing w:line="428" w:lineRule="exact"/>
      </w:pPr>
      <w:r>
        <w:br w:type="page"/>
      </w:r>
    </w:p>
    <w:p>
      <w:pPr>
        <w:pStyle w:val="2"/>
        <w:keepNext w:val="0"/>
        <w:keepLines w:val="0"/>
        <w:spacing w:before="0" w:after="0" w:line="240" w:lineRule="auto"/>
        <w:jc w:val="center"/>
      </w:pPr>
      <w:bookmarkStart w:id="42" w:name="_Toc134534508"/>
      <w:r>
        <w:rPr>
          <w:rFonts w:hint="eastAsia"/>
        </w:rPr>
        <w:t>第三章  投标人须知</w:t>
      </w:r>
      <w:bookmarkEnd w:id="42"/>
    </w:p>
    <w:p>
      <w:pPr>
        <w:jc w:val="center"/>
        <w:rPr>
          <w:sz w:val="36"/>
          <w:szCs w:val="36"/>
        </w:rPr>
      </w:pPr>
      <w:bookmarkStart w:id="43" w:name="_Toc254970526"/>
      <w:bookmarkStart w:id="44" w:name="_Toc254970667"/>
    </w:p>
    <w:p>
      <w:pPr>
        <w:jc w:val="center"/>
        <w:rPr>
          <w:sz w:val="36"/>
          <w:szCs w:val="36"/>
        </w:rPr>
      </w:pPr>
      <w:r>
        <w:rPr>
          <w:rFonts w:hint="eastAsia"/>
          <w:sz w:val="36"/>
          <w:szCs w:val="36"/>
        </w:rPr>
        <w:t>投标人须知前附表</w:t>
      </w:r>
      <w:bookmarkEnd w:id="43"/>
      <w:bookmarkEnd w:id="44"/>
    </w:p>
    <w:p>
      <w:pPr>
        <w:jc w:val="center"/>
        <w:rPr>
          <w:sz w:val="36"/>
          <w:szCs w:val="36"/>
        </w:rPr>
      </w:pPr>
    </w:p>
    <w:tbl>
      <w:tblPr>
        <w:tblStyle w:val="44"/>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szCs w:val="21"/>
              </w:rPr>
            </w:pPr>
            <w:r>
              <w:rPr>
                <w:rFonts w:hint="eastAsia" w:ascii="宋体" w:hAnsi="宋体"/>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szCs w:val="21"/>
              </w:rPr>
            </w:pPr>
            <w:r>
              <w:rPr>
                <w:rFonts w:hint="eastAsia" w:ascii="宋体" w:hAnsi="宋体"/>
                <w:szCs w:val="21"/>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45" w:name="_8.1"/>
            <w:bookmarkEnd w:id="45"/>
            <w:bookmarkStart w:id="46" w:name="_5"/>
            <w:bookmarkEnd w:id="46"/>
            <w:bookmarkStart w:id="47" w:name="_9.2"/>
            <w:bookmarkEnd w:id="47"/>
            <w:r>
              <w:rPr>
                <w:rFonts w:hint="eastAsia" w:ascii="宋体" w:hAnsi="宋体"/>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rPr>
                <w:rFonts w:ascii="宋体" w:hAnsi="宋体"/>
                <w:szCs w:val="21"/>
              </w:rPr>
            </w:pPr>
            <w:r>
              <w:rPr>
                <w:rFonts w:hint="eastAsia" w:ascii="宋体" w:hAnsi="宋体"/>
                <w:szCs w:val="21"/>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rPr>
                <w:rFonts w:ascii="宋体" w:hAnsi="宋体"/>
                <w:szCs w:val="21"/>
              </w:rPr>
            </w:pPr>
            <w:r>
              <w:rPr>
                <w:rFonts w:hint="eastAsia" w:ascii="宋体" w:hAnsi="宋体"/>
                <w:szCs w:val="21"/>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本项目不组织现场考察。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本项目不组织召开开标前答疑会。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bookmarkStart w:id="48" w:name="_13.1"/>
            <w:bookmarkEnd w:id="48"/>
            <w:r>
              <w:rPr>
                <w:rFonts w:hint="eastAsia" w:ascii="宋体" w:hAnsi="宋体"/>
                <w:szCs w:val="21"/>
              </w:rPr>
              <w:t>13.</w:t>
            </w:r>
            <w:bookmarkStart w:id="49" w:name="_Hlt19632543"/>
            <w:r>
              <w:rPr>
                <w:rFonts w:hint="eastAsia" w:ascii="宋体" w:hAnsi="宋体"/>
                <w:szCs w:val="21"/>
              </w:rPr>
              <w:t>1</w:t>
            </w:r>
            <w:bookmarkEnd w:id="49"/>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szCs w:val="21"/>
              </w:rPr>
            </w:pPr>
            <w:r>
              <w:rPr>
                <w:rFonts w:hint="eastAsia" w:ascii="宋体" w:hAnsi="宋体" w:cs="Courier New"/>
                <w:b/>
                <w:szCs w:val="21"/>
              </w:rPr>
              <w:t>报价文件:</w:t>
            </w:r>
          </w:p>
          <w:p>
            <w:pPr>
              <w:tabs>
                <w:tab w:val="left" w:pos="459"/>
              </w:tabs>
              <w:snapToGrid w:val="0"/>
              <w:spacing w:line="400" w:lineRule="exact"/>
              <w:jc w:val="left"/>
              <w:rPr>
                <w:rFonts w:ascii="宋体" w:hAnsi="宋体"/>
                <w:szCs w:val="21"/>
              </w:rPr>
            </w:pPr>
            <w:r>
              <w:rPr>
                <w:rFonts w:hint="eastAsia" w:ascii="宋体" w:hAnsi="宋体"/>
                <w:szCs w:val="21"/>
              </w:rPr>
              <w:t>1、投标函（格式后附）；</w:t>
            </w:r>
            <w:r>
              <w:rPr>
                <w:rFonts w:hint="eastAsia" w:ascii="宋体" w:hAnsi="宋体"/>
                <w:b/>
                <w:szCs w:val="21"/>
              </w:rPr>
              <w:t>（必须提供，否则按无效投标处理）</w:t>
            </w:r>
          </w:p>
          <w:p>
            <w:pPr>
              <w:tabs>
                <w:tab w:val="left" w:pos="459"/>
              </w:tabs>
              <w:snapToGrid w:val="0"/>
              <w:spacing w:line="400" w:lineRule="exact"/>
              <w:jc w:val="left"/>
              <w:rPr>
                <w:rFonts w:ascii="宋体" w:hAnsi="宋体"/>
                <w:szCs w:val="21"/>
              </w:rPr>
            </w:pPr>
            <w:bookmarkStart w:id="50" w:name="_Hlk71299233"/>
            <w:r>
              <w:rPr>
                <w:rFonts w:hint="eastAsia" w:ascii="宋体" w:hAnsi="宋体"/>
                <w:szCs w:val="21"/>
              </w:rPr>
              <w:t>2、开标一览表</w:t>
            </w:r>
            <w:bookmarkEnd w:id="50"/>
            <w:r>
              <w:rPr>
                <w:rFonts w:hint="eastAsia" w:ascii="宋体" w:hAnsi="宋体"/>
                <w:szCs w:val="21"/>
              </w:rPr>
              <w:t>（格式后附）； （</w:t>
            </w:r>
            <w:r>
              <w:rPr>
                <w:rFonts w:hint="eastAsia" w:ascii="宋体" w:hAnsi="宋体"/>
                <w:b/>
                <w:szCs w:val="21"/>
              </w:rPr>
              <w:t>必须提供，否则按无效投标处理</w:t>
            </w:r>
            <w:r>
              <w:rPr>
                <w:rFonts w:hint="eastAsia" w:ascii="宋体" w:hAnsi="宋体"/>
                <w:szCs w:val="21"/>
              </w:rPr>
              <w:t>）</w:t>
            </w:r>
          </w:p>
          <w:p>
            <w:pPr>
              <w:tabs>
                <w:tab w:val="left" w:pos="459"/>
              </w:tabs>
              <w:snapToGrid w:val="0"/>
              <w:spacing w:line="400" w:lineRule="exact"/>
              <w:jc w:val="left"/>
              <w:rPr>
                <w:rFonts w:ascii="宋体" w:hAnsi="宋体"/>
                <w:szCs w:val="21"/>
              </w:rPr>
            </w:pPr>
            <w:r>
              <w:rPr>
                <w:rFonts w:hint="eastAsia" w:ascii="宋体" w:hAnsi="宋体"/>
                <w:szCs w:val="21"/>
              </w:rPr>
              <w:t>3、投标人针对报价需要说明的其他文件和说明（格式自拟）。</w:t>
            </w:r>
          </w:p>
          <w:p>
            <w:pPr>
              <w:snapToGrid w:val="0"/>
              <w:spacing w:line="400" w:lineRule="exact"/>
              <w:ind w:firstLine="420"/>
              <w:jc w:val="left"/>
              <w:rPr>
                <w:rFonts w:ascii="宋体" w:hAnsi="宋体"/>
                <w:szCs w:val="21"/>
              </w:rPr>
            </w:pPr>
            <w:r>
              <w:rPr>
                <w:rFonts w:hint="eastAsia" w:ascii="宋体" w:hAnsi="宋体"/>
                <w:b/>
                <w:bCs/>
                <w:szCs w:val="21"/>
              </w:rPr>
              <w:t>注：投标函、开标一览表必须由法定代表人或者委托代理人在规定签章处逐一签字并加盖投标人公章，否则按无效投标</w:t>
            </w:r>
            <w:r>
              <w:rPr>
                <w:rFonts w:hint="eastAsia" w:ascii="宋体" w:hAnsi="宋体" w:cs="Courier New"/>
                <w:b/>
                <w:szCs w:val="21"/>
              </w:rPr>
              <w:t>处理</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400" w:lineRule="exact"/>
              <w:rPr>
                <w:rFonts w:ascii="宋体" w:hAnsi="宋体"/>
                <w:szCs w:val="21"/>
              </w:rPr>
            </w:pPr>
            <w:bookmarkStart w:id="51" w:name="_13.2"/>
            <w:bookmarkEnd w:id="51"/>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szCs w:val="21"/>
              </w:rPr>
            </w:pPr>
            <w:r>
              <w:rPr>
                <w:rFonts w:hint="eastAsia" w:ascii="宋体" w:hAnsi="宋体" w:cs="Courier New"/>
                <w:b/>
                <w:szCs w:val="21"/>
              </w:rPr>
              <w:t>资格证明文件:</w:t>
            </w:r>
          </w:p>
          <w:p>
            <w:pPr>
              <w:autoSpaceDE w:val="0"/>
              <w:autoSpaceDN w:val="0"/>
              <w:snapToGrid w:val="0"/>
              <w:spacing w:line="400" w:lineRule="exact"/>
              <w:textAlignment w:val="bottom"/>
              <w:rPr>
                <w:rFonts w:ascii="宋体" w:hAnsi="宋体"/>
                <w:b/>
                <w:szCs w:val="21"/>
              </w:rPr>
            </w:pPr>
            <w:r>
              <w:rPr>
                <w:rFonts w:hint="eastAsia" w:ascii="宋体" w:hAnsi="宋体" w:cs="宋体"/>
                <w:szCs w:val="21"/>
              </w:rPr>
              <w:t>1、供应商为法人或者其他组织的，</w:t>
            </w:r>
            <w:r>
              <w:rPr>
                <w:rFonts w:hint="eastAsia" w:ascii="宋体" w:hAnsi="宋体"/>
                <w:szCs w:val="21"/>
              </w:rPr>
              <w:t>证明文件为其营业执照复印件（如营业执照或者事业单位法人证书或者执业许可证等）；供应商为自然人的，证明文件为其身份证复印件；</w:t>
            </w:r>
            <w:r>
              <w:rPr>
                <w:rFonts w:hint="eastAsia" w:ascii="宋体" w:hAnsi="宋体"/>
                <w:b/>
                <w:szCs w:val="21"/>
              </w:rPr>
              <w:t>（必须提供，否则投标文件按无效响应处理</w:t>
            </w:r>
            <w:r>
              <w:rPr>
                <w:rFonts w:ascii="宋体" w:hAnsi="宋体"/>
                <w:b/>
                <w:szCs w:val="21"/>
              </w:rPr>
              <w:t>）</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2、投标人依法缴纳税收的相关材料（2023年11月至2024年4月内连续3个月的依法缴纳税收的凭据复印件；依法免税的供应商，必须提供相应文件证明其依法免税。从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之日起的依法缴纳税收相应证明文件）；</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3、投标人依法缴纳社会保障资金的相关材料[2023年11月至2024年4月内连续3个月的的依法缴纳社会保障资金的缴费凭证（专用收据或者社会保险缴纳清单）复印件；依法不需要缴纳社会保障资金的供应商，必须提供相应文件证明不需要缴纳社会保障资金。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之日起的依法缴纳社会保障资金的相应证明文件]；</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4、投标人财务状况报告（2022年度财务报表复印件或者银行出具的资信证明；投标人属于成立</w:t>
            </w:r>
            <w:r>
              <w:rPr>
                <w:rFonts w:ascii="宋体" w:hAnsi="宋体" w:cs="宋体"/>
                <w:szCs w:val="21"/>
              </w:rPr>
              <w:t>时间</w:t>
            </w:r>
            <w:r>
              <w:rPr>
                <w:rFonts w:hint="eastAsia" w:ascii="宋体" w:hAnsi="宋体" w:cs="宋体"/>
                <w:szCs w:val="21"/>
              </w:rPr>
              <w:t>在规定年度之后</w:t>
            </w:r>
            <w:r>
              <w:rPr>
                <w:rFonts w:ascii="宋体" w:hAnsi="宋体" w:cs="宋体"/>
                <w:szCs w:val="21"/>
              </w:rPr>
              <w:t>的</w:t>
            </w:r>
            <w:r>
              <w:rPr>
                <w:rFonts w:hint="eastAsia" w:ascii="宋体" w:hAnsi="宋体" w:cs="宋体"/>
                <w:szCs w:val="21"/>
              </w:rPr>
              <w:t>法人或其他组织</w:t>
            </w:r>
            <w:r>
              <w:rPr>
                <w:rFonts w:ascii="宋体" w:hAnsi="宋体" w:cs="宋体"/>
                <w:szCs w:val="21"/>
              </w:rPr>
              <w:t>，需提供成立</w:t>
            </w:r>
            <w:r>
              <w:rPr>
                <w:rFonts w:hint="eastAsia" w:ascii="宋体" w:hAnsi="宋体" w:cs="宋体"/>
                <w:szCs w:val="21"/>
              </w:rPr>
              <w:t>之日起至投标截止时间前</w:t>
            </w:r>
            <w:r>
              <w:rPr>
                <w:rFonts w:ascii="宋体" w:hAnsi="宋体" w:cs="宋体"/>
                <w:szCs w:val="21"/>
              </w:rPr>
              <w:t>的月报表</w:t>
            </w:r>
            <w:r>
              <w:rPr>
                <w:rFonts w:hint="eastAsia" w:ascii="宋体" w:hAnsi="宋体" w:cs="宋体"/>
                <w:szCs w:val="21"/>
              </w:rPr>
              <w:t>或银行出具的资信证明；资信证明应在有效期内，未注明有效期的，银行出具时间至投标截止时间不超过一年）；</w:t>
            </w:r>
            <w:r>
              <w:rPr>
                <w:rFonts w:hint="eastAsia" w:ascii="宋体" w:hAnsi="宋体" w:cs="宋体"/>
                <w:b/>
                <w:szCs w:val="21"/>
              </w:rPr>
              <w:t>（除自然人外必须提供，否则按无效投标处理）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5、投标人直接控股、管理关系信息表（格式后附）；</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6、投标声明（格式后附）；</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7、联合体协议书（格式后附）；</w:t>
            </w:r>
            <w:r>
              <w:rPr>
                <w:rFonts w:hint="eastAsia" w:ascii="宋体" w:hAnsi="宋体" w:cs="宋体"/>
                <w:b/>
                <w:szCs w:val="21"/>
              </w:rPr>
              <w:t>（联合体投标时必须提供，否则按无效投标处理）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8、中小企业声明函（格式后附）；</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9、除招标文件规定必须提供以外，投标人认为需要提供的其他证明材料。</w:t>
            </w:r>
          </w:p>
          <w:p>
            <w:pPr>
              <w:snapToGrid w:val="0"/>
              <w:spacing w:line="400" w:lineRule="exact"/>
              <w:jc w:val="left"/>
              <w:rPr>
                <w:rFonts w:ascii="宋体" w:hAnsi="宋体"/>
                <w:b/>
                <w:bCs/>
                <w:szCs w:val="21"/>
              </w:rPr>
            </w:pPr>
            <w:r>
              <w:rPr>
                <w:rFonts w:hint="eastAsia" w:ascii="宋体" w:hAnsi="宋体"/>
                <w:b/>
                <w:bCs/>
                <w:szCs w:val="21"/>
              </w:rPr>
              <w:t>注：</w:t>
            </w:r>
          </w:p>
          <w:p>
            <w:pPr>
              <w:snapToGrid w:val="0"/>
              <w:spacing w:line="400" w:lineRule="exact"/>
              <w:ind w:firstLine="422" w:firstLineChars="200"/>
              <w:jc w:val="left"/>
              <w:rPr>
                <w:rFonts w:ascii="宋体" w:hAnsi="宋体" w:cs="Courier New"/>
                <w:b/>
                <w:szCs w:val="21"/>
              </w:rPr>
            </w:pPr>
            <w:r>
              <w:rPr>
                <w:rFonts w:hint="eastAsia" w:ascii="宋体" w:hAnsi="宋体"/>
                <w:b/>
                <w:bCs/>
                <w:szCs w:val="21"/>
              </w:rPr>
              <w:t>1、以上标明“必须提供”的材料属于复印件的，必须加盖投标人公章，否则按无效投标</w:t>
            </w:r>
            <w:r>
              <w:rPr>
                <w:rFonts w:hint="eastAsia" w:ascii="宋体" w:hAnsi="宋体" w:cs="Courier New"/>
                <w:b/>
                <w:szCs w:val="21"/>
              </w:rPr>
              <w:t>处理。</w:t>
            </w:r>
          </w:p>
          <w:p>
            <w:pPr>
              <w:snapToGrid w:val="0"/>
              <w:spacing w:line="400" w:lineRule="exact"/>
              <w:ind w:firstLine="422" w:firstLineChars="200"/>
              <w:jc w:val="left"/>
              <w:rPr>
                <w:rFonts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投标声明必须由法定代表人在规定签章处签字并加盖投标人公章，否则按无效投标处理。</w:t>
            </w:r>
          </w:p>
          <w:p>
            <w:pPr>
              <w:snapToGrid w:val="0"/>
              <w:spacing w:line="400" w:lineRule="exact"/>
              <w:ind w:firstLine="422" w:firstLineChars="200"/>
              <w:jc w:val="left"/>
              <w:rPr>
                <w:rFonts w:ascii="宋体" w:hAnsi="宋体"/>
                <w:b/>
                <w:bCs/>
                <w:szCs w:val="21"/>
              </w:rPr>
            </w:pPr>
            <w:r>
              <w:rPr>
                <w:rFonts w:hint="eastAsia" w:ascii="宋体" w:hAnsi="宋体"/>
                <w:b/>
                <w:bCs/>
                <w:szCs w:val="21"/>
              </w:rPr>
              <w:t>3、投标人直接控股、管理关系信息表必须由法定代表人或者委托代理人在规定签章处签字并加盖投标人公章，否则按无效投标</w:t>
            </w:r>
            <w:r>
              <w:rPr>
                <w:rFonts w:hint="eastAsia" w:ascii="宋体" w:hAnsi="宋体" w:cs="Courier New"/>
                <w:b/>
                <w:szCs w:val="21"/>
              </w:rPr>
              <w:t>处理</w:t>
            </w:r>
            <w:r>
              <w:rPr>
                <w:rFonts w:hint="eastAsia" w:ascii="宋体" w:hAnsi="宋体"/>
                <w:b/>
                <w:bCs/>
                <w:szCs w:val="21"/>
              </w:rPr>
              <w:t>。</w:t>
            </w:r>
          </w:p>
          <w:p>
            <w:pPr>
              <w:snapToGrid w:val="0"/>
              <w:spacing w:line="400" w:lineRule="exact"/>
              <w:ind w:firstLine="422" w:firstLineChars="200"/>
              <w:jc w:val="left"/>
              <w:rPr>
                <w:rFonts w:ascii="宋体" w:hAnsi="宋体"/>
                <w:b/>
                <w:bCs/>
                <w:szCs w:val="21"/>
              </w:rPr>
            </w:pPr>
            <w:r>
              <w:rPr>
                <w:rFonts w:hint="eastAsia" w:ascii="宋体" w:hAnsi="宋体"/>
                <w:b/>
                <w:bCs/>
                <w:szCs w:val="21"/>
              </w:rPr>
              <w:t>4、联合体投标时，第1-5项资格证明文件联合体各方均必须分别提供，联合体各方分别盖章和签字，否则按无效投标</w:t>
            </w:r>
            <w:r>
              <w:rPr>
                <w:rFonts w:hint="eastAsia" w:ascii="宋体" w:hAnsi="宋体" w:cs="Courier New"/>
                <w:b/>
                <w:szCs w:val="21"/>
              </w:rPr>
              <w:t>处理</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400" w:lineRule="exact"/>
              <w:rPr>
                <w:rFonts w:ascii="宋体" w:hAnsi="宋体"/>
                <w:szCs w:val="21"/>
              </w:rPr>
            </w:pPr>
            <w:bookmarkStart w:id="52" w:name="_13.3"/>
            <w:bookmarkEnd w:id="52"/>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szCs w:val="21"/>
              </w:rPr>
            </w:pPr>
            <w:r>
              <w:rPr>
                <w:rFonts w:hint="eastAsia" w:ascii="宋体" w:hAnsi="宋体" w:cs="Courier New"/>
                <w:b/>
                <w:szCs w:val="21"/>
              </w:rPr>
              <w:t>商务文件：</w:t>
            </w:r>
          </w:p>
          <w:p>
            <w:pPr>
              <w:snapToGrid w:val="0"/>
              <w:spacing w:line="400" w:lineRule="exact"/>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必须提供，否则按无效投标处理</w:t>
            </w:r>
            <w:r>
              <w:rPr>
                <w:rFonts w:hint="eastAsia" w:ascii="宋体" w:hAnsi="宋体"/>
                <w:szCs w:val="21"/>
              </w:rPr>
              <w:t>）</w:t>
            </w:r>
          </w:p>
          <w:p>
            <w:pPr>
              <w:snapToGrid w:val="0"/>
              <w:spacing w:line="400" w:lineRule="exact"/>
              <w:jc w:val="left"/>
              <w:rPr>
                <w:rFonts w:ascii="宋体" w:hAnsi="宋体"/>
                <w:szCs w:val="21"/>
              </w:rPr>
            </w:pPr>
            <w:r>
              <w:rPr>
                <w:rFonts w:hint="eastAsia" w:ascii="宋体" w:hAnsi="宋体"/>
                <w:szCs w:val="21"/>
              </w:rPr>
              <w:t>2、投标保证金提交凭证；（</w:t>
            </w:r>
            <w:r>
              <w:rPr>
                <w:rFonts w:hint="eastAsia"/>
                <w:b/>
                <w:bCs/>
              </w:rPr>
              <w:t>如要求提交投标保证金的则必须提供</w:t>
            </w:r>
            <w:r>
              <w:rPr>
                <w:rFonts w:hint="eastAsia" w:ascii="宋体" w:hAnsi="宋体"/>
                <w:b/>
                <w:szCs w:val="21"/>
              </w:rPr>
              <w:t>，否则按无效投标处理</w:t>
            </w:r>
            <w:r>
              <w:rPr>
                <w:rFonts w:hint="eastAsia" w:ascii="宋体" w:hAnsi="宋体"/>
                <w:szCs w:val="21"/>
              </w:rPr>
              <w:t>）</w:t>
            </w:r>
          </w:p>
          <w:p>
            <w:pPr>
              <w:snapToGrid w:val="0"/>
              <w:spacing w:line="400" w:lineRule="exact"/>
              <w:jc w:val="left"/>
              <w:rPr>
                <w:rFonts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pPr>
              <w:snapToGrid w:val="0"/>
              <w:spacing w:line="400" w:lineRule="exact"/>
              <w:jc w:val="left"/>
              <w:rPr>
                <w:rFonts w:ascii="宋体" w:hAnsi="宋体"/>
                <w:szCs w:val="21"/>
              </w:rPr>
            </w:pPr>
            <w:r>
              <w:rPr>
                <w:rFonts w:hint="eastAsia" w:ascii="宋体" w:hAnsi="宋体"/>
                <w:szCs w:val="21"/>
              </w:rPr>
              <w:t>4、授权委托书及委托代理人有效身份证正反面复印件（格式后附）；（</w:t>
            </w:r>
            <w:r>
              <w:rPr>
                <w:rFonts w:hint="eastAsia" w:ascii="宋体" w:hAnsi="宋体"/>
                <w:b/>
                <w:szCs w:val="21"/>
              </w:rPr>
              <w:t>委托时必须提供，否则按无效投标处理</w:t>
            </w:r>
            <w:r>
              <w:rPr>
                <w:rFonts w:hint="eastAsia" w:ascii="宋体" w:hAnsi="宋体"/>
                <w:szCs w:val="21"/>
              </w:rPr>
              <w:t>）</w:t>
            </w:r>
          </w:p>
          <w:p>
            <w:pPr>
              <w:snapToGrid w:val="0"/>
              <w:spacing w:line="400" w:lineRule="exact"/>
              <w:jc w:val="left"/>
              <w:rPr>
                <w:rFonts w:ascii="宋体" w:hAnsi="宋体"/>
                <w:szCs w:val="21"/>
              </w:rPr>
            </w:pPr>
            <w:r>
              <w:rPr>
                <w:rFonts w:hint="eastAsia" w:ascii="宋体" w:hAnsi="宋体"/>
                <w:szCs w:val="21"/>
              </w:rPr>
              <w:t>5、商务要求偏离表（格式后附）；（</w:t>
            </w:r>
            <w:r>
              <w:rPr>
                <w:rFonts w:hint="eastAsia" w:ascii="宋体" w:hAnsi="宋体"/>
                <w:b/>
                <w:szCs w:val="21"/>
              </w:rPr>
              <w:t>必须提供，否则按无效投标处理</w:t>
            </w:r>
            <w:r>
              <w:rPr>
                <w:rFonts w:hint="eastAsia" w:ascii="宋体" w:hAnsi="宋体"/>
                <w:szCs w:val="21"/>
              </w:rPr>
              <w:t>）</w:t>
            </w:r>
          </w:p>
          <w:p>
            <w:pPr>
              <w:snapToGrid w:val="0"/>
              <w:spacing w:line="400" w:lineRule="exact"/>
              <w:jc w:val="left"/>
              <w:rPr>
                <w:rFonts w:ascii="宋体" w:hAnsi="宋体"/>
                <w:szCs w:val="21"/>
              </w:rPr>
            </w:pPr>
            <w:r>
              <w:rPr>
                <w:rFonts w:ascii="宋体" w:hAnsi="宋体"/>
                <w:szCs w:val="21"/>
              </w:rPr>
              <w:t>6</w:t>
            </w:r>
            <w:r>
              <w:rPr>
                <w:rFonts w:hint="eastAsia" w:ascii="宋体" w:hAnsi="宋体"/>
                <w:szCs w:val="21"/>
              </w:rPr>
              <w:t>、售后服务承诺（格式自拟）；（</w:t>
            </w:r>
            <w:r>
              <w:rPr>
                <w:rFonts w:hint="eastAsia" w:ascii="宋体" w:hAnsi="宋体"/>
                <w:b/>
                <w:szCs w:val="21"/>
              </w:rPr>
              <w:t>必须提供，否则按无效投标处理</w:t>
            </w:r>
            <w:r>
              <w:rPr>
                <w:rFonts w:hint="eastAsia" w:ascii="宋体" w:hAnsi="宋体"/>
                <w:szCs w:val="21"/>
              </w:rPr>
              <w:t>）</w:t>
            </w:r>
          </w:p>
          <w:p>
            <w:pPr>
              <w:snapToGrid w:val="0"/>
              <w:spacing w:line="400" w:lineRule="exact"/>
              <w:jc w:val="left"/>
              <w:rPr>
                <w:rFonts w:ascii="宋体" w:hAnsi="宋体"/>
                <w:szCs w:val="21"/>
              </w:rPr>
            </w:pPr>
            <w:r>
              <w:rPr>
                <w:rFonts w:ascii="宋体" w:hAnsi="宋体"/>
                <w:szCs w:val="21"/>
              </w:rPr>
              <w:t>7</w:t>
            </w:r>
            <w:r>
              <w:rPr>
                <w:rFonts w:hint="eastAsia" w:ascii="宋体" w:hAnsi="宋体"/>
                <w:szCs w:val="21"/>
              </w:rPr>
              <w:t>、投标人情况介绍（格式自拟）；</w:t>
            </w:r>
          </w:p>
          <w:p>
            <w:pPr>
              <w:snapToGrid w:val="0"/>
              <w:spacing w:line="400" w:lineRule="exact"/>
              <w:jc w:val="left"/>
              <w:rPr>
                <w:rFonts w:ascii="宋体" w:hAnsi="宋体"/>
                <w:szCs w:val="21"/>
              </w:rPr>
            </w:pPr>
            <w:r>
              <w:rPr>
                <w:rFonts w:ascii="宋体" w:hAnsi="宋体"/>
                <w:szCs w:val="21"/>
              </w:rPr>
              <w:t>8</w:t>
            </w:r>
            <w:r>
              <w:rPr>
                <w:rFonts w:hint="eastAsia" w:ascii="宋体" w:hAnsi="宋体"/>
                <w:szCs w:val="21"/>
              </w:rPr>
              <w:t>、联合体协议书（格式后附）；（</w:t>
            </w:r>
            <w:r>
              <w:rPr>
                <w:rFonts w:hint="eastAsia" w:ascii="宋体" w:hAnsi="宋体"/>
                <w:b/>
                <w:szCs w:val="21"/>
              </w:rPr>
              <w:t>联合体投标时必须提供，否则按无效投标处理</w:t>
            </w:r>
            <w:r>
              <w:rPr>
                <w:rFonts w:hint="eastAsia" w:ascii="宋体" w:hAnsi="宋体"/>
                <w:szCs w:val="21"/>
              </w:rPr>
              <w:t>）</w:t>
            </w:r>
          </w:p>
          <w:p>
            <w:pPr>
              <w:snapToGrid w:val="0"/>
              <w:spacing w:line="400" w:lineRule="exact"/>
              <w:jc w:val="left"/>
              <w:rPr>
                <w:rFonts w:ascii="宋体" w:hAnsi="宋体"/>
                <w:szCs w:val="21"/>
              </w:rPr>
            </w:pPr>
            <w:r>
              <w:rPr>
                <w:rFonts w:ascii="宋体" w:hAnsi="宋体"/>
                <w:szCs w:val="21"/>
              </w:rPr>
              <w:t>9</w:t>
            </w:r>
            <w:r>
              <w:rPr>
                <w:rFonts w:hint="eastAsia" w:ascii="宋体" w:hAnsi="宋体"/>
                <w:szCs w:val="21"/>
              </w:rPr>
              <w:t>、除招标文件规定必须提供以外，投标人认为需要提供的其他证明材料（格式自拟）。（投标人根据“第二章 采购需求”及“第四章 评标方法及评标标准”提供有关证明材料）。</w:t>
            </w:r>
          </w:p>
          <w:p>
            <w:pPr>
              <w:snapToGrid w:val="0"/>
              <w:spacing w:line="400" w:lineRule="exact"/>
              <w:jc w:val="left"/>
              <w:rPr>
                <w:rFonts w:ascii="宋体" w:hAnsi="宋体"/>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szCs w:val="21"/>
              </w:rPr>
            </w:pPr>
            <w:bookmarkStart w:id="53" w:name="_13.4"/>
            <w:bookmarkEnd w:id="53"/>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i/>
                <w:szCs w:val="21"/>
              </w:rPr>
            </w:pPr>
            <w:r>
              <w:rPr>
                <w:rFonts w:hint="eastAsia" w:ascii="宋体" w:hAnsi="宋体" w:cs="Courier New"/>
                <w:b/>
                <w:szCs w:val="21"/>
              </w:rPr>
              <w:t>技术文件：</w:t>
            </w:r>
          </w:p>
          <w:p>
            <w:pPr>
              <w:snapToGrid w:val="0"/>
              <w:spacing w:line="400" w:lineRule="exact"/>
              <w:jc w:val="left"/>
              <w:rPr>
                <w:rFonts w:ascii="宋体" w:hAnsi="宋体"/>
                <w:szCs w:val="21"/>
              </w:rPr>
            </w:pPr>
            <w:r>
              <w:rPr>
                <w:rFonts w:ascii="宋体" w:hAnsi="宋体"/>
                <w:szCs w:val="21"/>
              </w:rPr>
              <w:t>1</w:t>
            </w:r>
            <w:r>
              <w:rPr>
                <w:rFonts w:hint="eastAsia" w:ascii="宋体" w:hAnsi="宋体"/>
                <w:szCs w:val="21"/>
              </w:rPr>
              <w:t>、技术要求偏离表（格式后附）；（必须提供，否则按无效投标处理）</w:t>
            </w:r>
          </w:p>
          <w:p>
            <w:pPr>
              <w:snapToGrid w:val="0"/>
              <w:spacing w:line="400" w:lineRule="exact"/>
              <w:jc w:val="left"/>
              <w:rPr>
                <w:rFonts w:ascii="宋体" w:hAnsi="宋体"/>
                <w:szCs w:val="21"/>
              </w:rPr>
            </w:pPr>
            <w:r>
              <w:rPr>
                <w:rFonts w:ascii="宋体" w:hAnsi="宋体"/>
                <w:szCs w:val="21"/>
              </w:rPr>
              <w:t>2</w:t>
            </w:r>
            <w:r>
              <w:rPr>
                <w:rFonts w:hint="eastAsia" w:ascii="宋体" w:hAnsi="宋体"/>
                <w:szCs w:val="21"/>
              </w:rPr>
              <w:t xml:space="preserve">、服务方案（格式自拟）【项目前期准备、项目实施计划（人员构成、技术服务、技术培训）】； </w:t>
            </w:r>
          </w:p>
          <w:p>
            <w:pPr>
              <w:snapToGrid w:val="0"/>
              <w:spacing w:line="400" w:lineRule="exact"/>
              <w:jc w:val="left"/>
              <w:rPr>
                <w:rFonts w:ascii="宋体" w:hAnsi="宋体"/>
                <w:szCs w:val="21"/>
              </w:rPr>
            </w:pPr>
            <w:r>
              <w:rPr>
                <w:rFonts w:ascii="宋体" w:hAnsi="宋体"/>
                <w:szCs w:val="21"/>
              </w:rPr>
              <w:t>3</w:t>
            </w:r>
            <w:r>
              <w:rPr>
                <w:rFonts w:hint="eastAsia" w:ascii="宋体" w:hAnsi="宋体"/>
                <w:szCs w:val="21"/>
              </w:rPr>
              <w:t xml:space="preserve">、项目实施人员一览表（格式后附）； </w:t>
            </w:r>
          </w:p>
          <w:p>
            <w:pPr>
              <w:snapToGrid w:val="0"/>
              <w:spacing w:line="400" w:lineRule="exact"/>
              <w:jc w:val="left"/>
              <w:rPr>
                <w:rFonts w:ascii="宋体" w:hAnsi="宋体"/>
                <w:szCs w:val="21"/>
              </w:rPr>
            </w:pPr>
            <w:r>
              <w:rPr>
                <w:rFonts w:ascii="宋体" w:hAnsi="宋体"/>
                <w:szCs w:val="21"/>
              </w:rPr>
              <w:t>4</w:t>
            </w:r>
            <w:r>
              <w:rPr>
                <w:rFonts w:hint="eastAsia" w:ascii="宋体" w:hAnsi="宋体"/>
                <w:szCs w:val="21"/>
              </w:rPr>
              <w:t>、投标人对本项目的合理化建议和改进措施（格式自拟）；</w:t>
            </w:r>
          </w:p>
          <w:p>
            <w:pPr>
              <w:snapToGrid w:val="0"/>
              <w:spacing w:line="400" w:lineRule="exact"/>
              <w:jc w:val="left"/>
              <w:rPr>
                <w:rFonts w:ascii="宋体" w:hAnsi="宋体"/>
                <w:szCs w:val="21"/>
              </w:rPr>
            </w:pPr>
            <w:r>
              <w:rPr>
                <w:rFonts w:ascii="宋体" w:hAnsi="宋体"/>
                <w:szCs w:val="21"/>
              </w:rPr>
              <w:t>5</w:t>
            </w:r>
            <w:r>
              <w:rPr>
                <w:rFonts w:hint="eastAsia" w:ascii="宋体" w:hAnsi="宋体"/>
                <w:szCs w:val="21"/>
              </w:rPr>
              <w:t>、除招标文件规定必须提供以外，投标人需要说明的其他文件和说明（格式自拟）。</w:t>
            </w:r>
          </w:p>
          <w:p>
            <w:pPr>
              <w:snapToGrid w:val="0"/>
              <w:spacing w:line="400" w:lineRule="exact"/>
              <w:ind w:firstLine="316" w:firstLineChars="150"/>
              <w:jc w:val="left"/>
              <w:rPr>
                <w:rFonts w:ascii="宋体" w:hAnsi="宋体"/>
                <w:b/>
                <w:bCs/>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54" w:name="_13.5"/>
            <w:bookmarkEnd w:id="54"/>
            <w:bookmarkStart w:id="55" w:name="_16.2"/>
            <w:bookmarkEnd w:id="55"/>
            <w:r>
              <w:rPr>
                <w:rFonts w:hint="eastAsia" w:ascii="宋体" w:hAnsi="宋体"/>
                <w:szCs w:val="21"/>
              </w:rPr>
              <w:t>16</w:t>
            </w:r>
            <w:bookmarkStart w:id="56" w:name="_Hlt19194067"/>
            <w:bookmarkStart w:id="57" w:name="_Hlt19194066"/>
            <w:bookmarkStart w:id="58" w:name="_Hlt19693758"/>
            <w:bookmarkStart w:id="59" w:name="_Hlt19693759"/>
            <w:r>
              <w:rPr>
                <w:rFonts w:hint="eastAsia" w:ascii="宋体" w:hAnsi="宋体"/>
                <w:szCs w:val="21"/>
              </w:rPr>
              <w:t>.</w:t>
            </w:r>
            <w:bookmarkEnd w:id="56"/>
            <w:bookmarkEnd w:id="57"/>
            <w:bookmarkEnd w:id="58"/>
            <w:bookmarkEnd w:id="59"/>
            <w:r>
              <w:rPr>
                <w:rFonts w:hint="eastAsia"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Cs w:val="21"/>
              </w:rPr>
            </w:pPr>
            <w:r>
              <w:rPr>
                <w:rFonts w:hint="eastAsia" w:ascii="宋体" w:hAnsi="宋体"/>
                <w:szCs w:val="21"/>
              </w:rPr>
              <w:t>投标报价是履行合同的最终价格，</w:t>
            </w:r>
            <w:r>
              <w:rPr>
                <w:rFonts w:hint="eastAsia" w:ascii="宋体" w:hAnsi="宋体" w:cs="宋体"/>
                <w:szCs w:val="21"/>
              </w:rPr>
              <w:t>即满足全部采购需求所应提供的服务的价格；包括投标服务的成本、运输（含保险）（如有）、技术服务、培训、税费等所有费用。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60" w:name="_17.1"/>
            <w:bookmarkEnd w:id="60"/>
            <w:r>
              <w:rPr>
                <w:rFonts w:hint="eastAsia" w:ascii="宋体" w:hAnsi="宋体"/>
                <w:szCs w:val="21"/>
              </w:rPr>
              <w:t>17.</w:t>
            </w:r>
            <w:r>
              <w:rPr>
                <w:rFonts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61" w:name="_18"/>
            <w:bookmarkEnd w:id="61"/>
            <w:r>
              <w:rPr>
                <w:rFonts w:hint="eastAsia" w:ascii="宋体" w:hAnsi="宋体"/>
                <w:szCs w:val="21"/>
              </w:rPr>
              <w:t>18</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hint="eastAsia" w:ascii="宋体" w:hAnsi="宋体"/>
                <w:szCs w:val="21"/>
              </w:rPr>
              <w:t>□本项目不收取投标保证金。</w:t>
            </w:r>
          </w:p>
          <w:p>
            <w:pPr>
              <w:snapToGrid w:val="0"/>
              <w:spacing w:line="400" w:lineRule="exact"/>
              <w:rPr>
                <w:rFonts w:ascii="宋体" w:hAnsi="宋体"/>
                <w:szCs w:val="21"/>
              </w:rPr>
            </w:pPr>
            <w:r>
              <w:rPr>
                <w:rFonts w:hint="eastAsia" w:ascii="MS Mincho" w:hAnsi="MS Mincho" w:eastAsia="MS Mincho" w:cs="MS Mincho"/>
                <w:szCs w:val="21"/>
              </w:rPr>
              <w:t>☑</w:t>
            </w:r>
            <w:r>
              <w:rPr>
                <w:rFonts w:hint="eastAsia" w:ascii="宋体" w:hAnsi="宋体"/>
                <w:szCs w:val="21"/>
              </w:rPr>
              <w:t>本项目收取投标保证金，具体规定如下：</w:t>
            </w:r>
          </w:p>
          <w:p>
            <w:pPr>
              <w:snapToGrid w:val="0"/>
              <w:spacing w:line="400" w:lineRule="exact"/>
              <w:rPr>
                <w:rFonts w:ascii="宋体" w:hAnsi="宋体" w:cs="宋体"/>
                <w:kern w:val="0"/>
                <w:szCs w:val="21"/>
              </w:rPr>
            </w:pPr>
            <w:r>
              <w:rPr>
                <w:rFonts w:hint="eastAsia" w:ascii="宋体" w:hAnsi="宋体" w:cs="宋体"/>
                <w:kern w:val="0"/>
                <w:szCs w:val="21"/>
              </w:rPr>
              <w:t>投标保证金人民币</w:t>
            </w:r>
            <w:r>
              <w:rPr>
                <w:rFonts w:hint="eastAsia" w:ascii="宋体" w:hAnsi="宋体" w:cs="宋体"/>
                <w:kern w:val="0"/>
                <w:szCs w:val="21"/>
                <w:u w:val="single"/>
              </w:rPr>
              <w:t>30000</w:t>
            </w:r>
            <w:r>
              <w:rPr>
                <w:rFonts w:hint="eastAsia" w:ascii="宋体" w:hAnsi="宋体" w:cs="宋体"/>
                <w:kern w:val="0"/>
                <w:szCs w:val="21"/>
              </w:rPr>
              <w:t>元；</w:t>
            </w:r>
          </w:p>
          <w:p>
            <w:pPr>
              <w:snapToGrid w:val="0"/>
              <w:spacing w:line="400" w:lineRule="exact"/>
              <w:rPr>
                <w:rFonts w:ascii="宋体" w:hAnsi="宋体"/>
                <w:szCs w:val="21"/>
              </w:rPr>
            </w:pPr>
            <w:r>
              <w:rPr>
                <w:rFonts w:hint="eastAsia" w:ascii="宋体" w:hAnsi="宋体" w:cs="宋体"/>
                <w:kern w:val="0"/>
                <w:szCs w:val="21"/>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szCs w:val="21"/>
              </w:rPr>
              <w:t>开户名称：广西科文招标有限公司，开户银行：广西北部湾银行南宁分行营业部，银行账号：0101012090615689</w:t>
            </w:r>
            <w:r>
              <w:rPr>
                <w:rFonts w:hint="eastAsia" w:ascii="宋体" w:hAnsi="宋体" w:cs="宋体"/>
                <w:kern w:val="0"/>
                <w:szCs w:val="21"/>
              </w:rPr>
              <w:t>）；采用支票、汇票、本票或者保函等方式的，在投标截止时间前，投标人必须递交支票、汇票、本票或者保函原件。否则视为无效投标保证金。</w:t>
            </w:r>
          </w:p>
          <w:p>
            <w:pPr>
              <w:snapToGrid w:val="0"/>
              <w:spacing w:line="400" w:lineRule="exact"/>
              <w:rPr>
                <w:rFonts w:ascii="宋体" w:hAnsi="宋体"/>
                <w:szCs w:val="21"/>
              </w:rPr>
            </w:pPr>
            <w:r>
              <w:rPr>
                <w:rFonts w:hint="eastAsia" w:ascii="宋体" w:hAnsi="宋体"/>
                <w:szCs w:val="21"/>
              </w:rPr>
              <w:t>相关要求：</w:t>
            </w:r>
          </w:p>
          <w:p>
            <w:pPr>
              <w:pStyle w:val="15"/>
              <w:spacing w:line="400" w:lineRule="exact"/>
              <w:rPr>
                <w:rFonts w:ascii="宋体" w:hAnsi="宋体"/>
                <w:szCs w:val="21"/>
              </w:rPr>
            </w:pPr>
            <w:r>
              <w:rPr>
                <w:rFonts w:hint="eastAsia" w:ascii="宋体" w:hAnsi="宋体"/>
                <w:szCs w:val="21"/>
              </w:rPr>
              <w:t>1、投标保证金采用银行转账交纳方式的，在投标截止时间前交至指定账户并且到账，投标人应将银行转账底单的复印件作为投标保证金提交凭证，</w:t>
            </w:r>
            <w:r>
              <w:rPr>
                <w:rFonts w:ascii="宋体" w:hAnsi="宋体"/>
                <w:szCs w:val="21"/>
              </w:rPr>
              <w:t>放置于</w:t>
            </w:r>
            <w:r>
              <w:rPr>
                <w:rFonts w:hint="eastAsia" w:ascii="宋体" w:hAnsi="宋体"/>
                <w:szCs w:val="21"/>
              </w:rPr>
              <w:t>商务文件</w:t>
            </w:r>
            <w:r>
              <w:rPr>
                <w:rFonts w:ascii="宋体" w:hAnsi="宋体"/>
                <w:szCs w:val="21"/>
              </w:rPr>
              <w:t>中</w:t>
            </w:r>
            <w:r>
              <w:rPr>
                <w:rFonts w:hint="eastAsia" w:ascii="宋体" w:hAnsi="宋体"/>
                <w:szCs w:val="21"/>
              </w:rPr>
              <w:t>，</w:t>
            </w:r>
            <w:r>
              <w:rPr>
                <w:rFonts w:hint="eastAsia" w:ascii="宋体" w:hAnsi="宋体"/>
                <w:b/>
                <w:szCs w:val="21"/>
              </w:rPr>
              <w:t>否则投标无效</w:t>
            </w:r>
            <w:r>
              <w:rPr>
                <w:rFonts w:hint="eastAsia" w:ascii="宋体" w:hAnsi="宋体"/>
                <w:szCs w:val="21"/>
              </w:rPr>
              <w:t>。</w:t>
            </w:r>
          </w:p>
          <w:p>
            <w:pPr>
              <w:snapToGrid w:val="0"/>
              <w:spacing w:line="400" w:lineRule="exact"/>
              <w:rPr>
                <w:rFonts w:ascii="宋体" w:hAnsi="宋体"/>
                <w:szCs w:val="21"/>
              </w:rPr>
            </w:pPr>
            <w:r>
              <w:rPr>
                <w:rFonts w:hint="eastAsia" w:ascii="宋体" w:hAnsi="宋体"/>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szCs w:val="21"/>
              </w:rPr>
              <w:t>否则投标无效</w:t>
            </w:r>
            <w:r>
              <w:rPr>
                <w:rFonts w:hint="eastAsia" w:ascii="宋体" w:hAnsi="宋体"/>
                <w:szCs w:val="21"/>
              </w:rPr>
              <w:t>。</w:t>
            </w:r>
            <w:r>
              <w:rPr>
                <w:rFonts w:hint="eastAsia" w:ascii="宋体" w:hAnsi="宋体"/>
                <w:b/>
                <w:szCs w:val="21"/>
              </w:rPr>
              <w:t>投标人必须在投标截止时间前将支票、汇票、本票或者金融、担保机构出具的保函原件提交给采购代理机构，由采购代理机构向投标人出具回执，并妥善保管。</w:t>
            </w:r>
          </w:p>
          <w:p>
            <w:pPr>
              <w:snapToGrid w:val="0"/>
              <w:spacing w:line="400" w:lineRule="exact"/>
              <w:rPr>
                <w:rFonts w:ascii="宋体" w:hAnsi="宋体"/>
                <w:szCs w:val="21"/>
              </w:rPr>
            </w:pPr>
            <w:r>
              <w:rPr>
                <w:rFonts w:hint="eastAsia" w:ascii="宋体" w:hAnsi="宋体" w:cs="宋体"/>
                <w:szCs w:val="21"/>
              </w:rPr>
              <w:t>3、投标人为联合体的，可以由联合体中的一方或者多方共同交纳投标保证金，其交纳的保证金对联合体各方均具有约束力。</w:t>
            </w:r>
          </w:p>
          <w:p>
            <w:pPr>
              <w:snapToGrid w:val="0"/>
              <w:spacing w:line="400" w:lineRule="exact"/>
              <w:rPr>
                <w:rFonts w:ascii="宋体" w:hAnsi="宋体"/>
                <w:b/>
                <w:szCs w:val="21"/>
              </w:rPr>
            </w:pPr>
            <w:r>
              <w:rPr>
                <w:rFonts w:hint="eastAsia" w:ascii="宋体" w:hAnsi="宋体"/>
                <w:b/>
                <w:szCs w:val="21"/>
              </w:rPr>
              <w:t xml:space="preserve">备注： </w:t>
            </w:r>
          </w:p>
          <w:p>
            <w:pPr>
              <w:snapToGrid w:val="0"/>
              <w:spacing w:line="400" w:lineRule="exact"/>
              <w:rPr>
                <w:rFonts w:ascii="宋体" w:hAnsi="宋体"/>
                <w:b/>
                <w:szCs w:val="21"/>
              </w:rPr>
            </w:pPr>
            <w:r>
              <w:rPr>
                <w:rFonts w:hint="eastAsia" w:ascii="宋体" w:hAnsi="宋体"/>
                <w:b/>
                <w:szCs w:val="21"/>
              </w:rPr>
              <w:t>1、投标保证金在投标截止时间后提交的，或者不按规定交纳方式交纳的，或者未足额交纳的（包含保函额度不足的），视为无效投标保证金。</w:t>
            </w:r>
          </w:p>
          <w:p>
            <w:pPr>
              <w:snapToGrid w:val="0"/>
              <w:spacing w:line="400" w:lineRule="exact"/>
              <w:rPr>
                <w:rFonts w:ascii="宋体" w:hAnsi="宋体"/>
                <w:b/>
                <w:szCs w:val="21"/>
              </w:rPr>
            </w:pPr>
            <w:r>
              <w:rPr>
                <w:rFonts w:hint="eastAsia" w:ascii="宋体" w:hAnsi="宋体"/>
                <w:b/>
                <w:szCs w:val="21"/>
              </w:rPr>
              <w:t>2、投标人采用现钞方式或者从个人账户（自然人投标除外）转出的投标保证金，视为无效投标保证金。</w:t>
            </w:r>
          </w:p>
          <w:p>
            <w:pPr>
              <w:snapToGrid w:val="0"/>
              <w:spacing w:line="400" w:lineRule="exact"/>
              <w:rPr>
                <w:rFonts w:ascii="宋体" w:hAnsi="宋体"/>
                <w:b/>
                <w:szCs w:val="21"/>
              </w:rPr>
            </w:pPr>
            <w:r>
              <w:rPr>
                <w:rFonts w:hint="eastAsia" w:ascii="宋体" w:hAnsi="宋体"/>
                <w:b/>
                <w:szCs w:val="21"/>
              </w:rPr>
              <w:t>3、支票、汇票或者本票出现无效或者背书情形的，视为无效投标保证金。</w:t>
            </w:r>
          </w:p>
          <w:p>
            <w:pPr>
              <w:snapToGrid w:val="0"/>
              <w:spacing w:line="400" w:lineRule="exact"/>
              <w:rPr>
                <w:rFonts w:ascii="宋体" w:hAnsi="宋体"/>
                <w:b/>
                <w:szCs w:val="21"/>
              </w:rPr>
            </w:pPr>
            <w:r>
              <w:rPr>
                <w:rFonts w:hint="eastAsia" w:ascii="宋体" w:hAnsi="宋体"/>
                <w:b/>
                <w:szCs w:val="21"/>
              </w:rPr>
              <w:t>4、保函有效期低于投标有效期的，视为无效投标保证金。</w:t>
            </w:r>
          </w:p>
          <w:p>
            <w:pPr>
              <w:snapToGrid w:val="0"/>
              <w:spacing w:line="400" w:lineRule="exact"/>
              <w:rPr>
                <w:rFonts w:ascii="宋体" w:hAnsi="宋体"/>
                <w:b/>
                <w:szCs w:val="21"/>
              </w:rPr>
            </w:pPr>
            <w:r>
              <w:rPr>
                <w:rFonts w:hint="eastAsia" w:ascii="宋体" w:hAnsi="宋体"/>
                <w:b/>
                <w:szCs w:val="21"/>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62" w:name="_19.2"/>
            <w:bookmarkEnd w:id="62"/>
            <w:r>
              <w:rPr>
                <w:rFonts w:hint="eastAsia" w:ascii="宋体" w:hAnsi="宋体"/>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hint="eastAsia" w:hAnsi="宋体"/>
                <w:szCs w:val="21"/>
              </w:rPr>
              <w:t>投标文件应按报价文件、资格证明文件、商务文件、技术文件分别编制，</w:t>
            </w:r>
            <w:r>
              <w:rPr>
                <w:rFonts w:hint="eastAsia" w:ascii="宋体" w:hAnsi="宋体" w:cs="宋体"/>
                <w:szCs w:val="21"/>
              </w:rPr>
              <w:t>并按广西政府采购云平台的要求编制、加密、上传。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Ansi="宋体"/>
                <w:szCs w:val="21"/>
              </w:rPr>
            </w:pPr>
            <w:r>
              <w:rPr>
                <w:rFonts w:hint="eastAsia" w:ascii="宋体" w:hAnsi="宋体"/>
                <w:szCs w:val="21"/>
              </w:rPr>
              <w:t>电子投标文件应在制作完成后，投标人应按广西政府采购云平台的要求进行加密，并在规定时间内解密，否则，由此产生的后果由投标人自行负责。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63" w:name="_21.1"/>
            <w:bookmarkEnd w:id="63"/>
            <w:r>
              <w:rPr>
                <w:rFonts w:hint="eastAsia" w:ascii="宋体" w:hAnsi="宋体"/>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u w:val="single"/>
              </w:rPr>
            </w:pPr>
            <w:r>
              <w:rPr>
                <w:rFonts w:hint="eastAsia" w:ascii="宋体" w:hAnsi="宋体"/>
                <w:szCs w:val="21"/>
              </w:rPr>
              <w:t>1、投标截止时间：详见招标公告</w:t>
            </w:r>
          </w:p>
          <w:p>
            <w:pPr>
              <w:snapToGrid w:val="0"/>
              <w:spacing w:line="400" w:lineRule="exact"/>
              <w:rPr>
                <w:rFonts w:ascii="宋体" w:hAnsi="宋体"/>
                <w:szCs w:val="21"/>
              </w:rPr>
            </w:pPr>
            <w:r>
              <w:rPr>
                <w:rFonts w:hint="eastAsia" w:ascii="宋体" w:hAnsi="宋体"/>
                <w:szCs w:val="21"/>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64" w:name="_23"/>
            <w:bookmarkEnd w:id="64"/>
            <w:r>
              <w:rPr>
                <w:rFonts w:hint="eastAsia" w:ascii="宋体" w:hAnsi="宋体"/>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1、开标时间：详见招标公告</w:t>
            </w:r>
          </w:p>
          <w:p>
            <w:pPr>
              <w:snapToGrid w:val="0"/>
              <w:spacing w:line="400" w:lineRule="exact"/>
              <w:rPr>
                <w:rFonts w:ascii="宋体" w:hAnsi="宋体"/>
                <w:szCs w:val="21"/>
              </w:rPr>
            </w:pPr>
            <w:r>
              <w:rPr>
                <w:rFonts w:hint="eastAsia" w:ascii="宋体" w:hAnsi="宋体"/>
                <w:szCs w:val="21"/>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Cs/>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bCs/>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65" w:name="_25.3"/>
            <w:bookmarkEnd w:id="65"/>
            <w:r>
              <w:rPr>
                <w:rFonts w:hint="eastAsia" w:ascii="宋体" w:hAnsi="宋体"/>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采购人或者采购代理机构在资格审查结束前，对投标人进行信用查询。</w:t>
            </w:r>
          </w:p>
          <w:p>
            <w:pPr>
              <w:snapToGrid w:val="0"/>
              <w:spacing w:line="400" w:lineRule="exact"/>
              <w:rPr>
                <w:rFonts w:ascii="宋体" w:hAnsi="宋体"/>
                <w:szCs w:val="21"/>
              </w:rPr>
            </w:pPr>
            <w:r>
              <w:rPr>
                <w:rFonts w:hint="eastAsia" w:ascii="宋体" w:hAnsi="宋体"/>
                <w:szCs w:val="21"/>
              </w:rPr>
              <w:t>查询渠道：</w:t>
            </w:r>
            <w:r>
              <w:rPr>
                <w:rFonts w:ascii="宋体" w:hAnsi="宋体"/>
                <w:szCs w:val="21"/>
              </w:rPr>
              <w:t>“信用中国”网站（www.creditchina.gov.cn）、中国政府采购网（</w:t>
            </w:r>
            <w:r>
              <w:fldChar w:fldCharType="begin"/>
            </w:r>
            <w:r>
              <w:instrText xml:space="preserve"> HYPERLINK "http://www.ccgp.gov.cn" </w:instrText>
            </w:r>
            <w:r>
              <w:fldChar w:fldCharType="separate"/>
            </w:r>
            <w:r>
              <w:rPr>
                <w:rStyle w:val="50"/>
                <w:rFonts w:ascii="宋体" w:hAnsi="宋体"/>
                <w:color w:val="auto"/>
                <w:szCs w:val="21"/>
              </w:rPr>
              <w:t>www.ccgp.gov.cn</w:t>
            </w:r>
            <w:r>
              <w:rPr>
                <w:rStyle w:val="50"/>
                <w:rFonts w:ascii="宋体" w:hAnsi="宋体"/>
                <w:color w:val="auto"/>
                <w:szCs w:val="21"/>
              </w:rPr>
              <w:fldChar w:fldCharType="end"/>
            </w:r>
            <w:r>
              <w:rPr>
                <w:rFonts w:ascii="宋体" w:hAnsi="宋体"/>
                <w:szCs w:val="21"/>
              </w:rPr>
              <w:t>）</w:t>
            </w:r>
            <w:r>
              <w:rPr>
                <w:rFonts w:hint="eastAsia" w:ascii="宋体" w:hAnsi="宋体"/>
                <w:szCs w:val="21"/>
              </w:rPr>
              <w:t>。</w:t>
            </w:r>
          </w:p>
          <w:p>
            <w:pPr>
              <w:snapToGrid w:val="0"/>
              <w:spacing w:line="400" w:lineRule="exact"/>
              <w:rPr>
                <w:rFonts w:ascii="宋体" w:hAnsi="宋体"/>
                <w:szCs w:val="21"/>
              </w:rPr>
            </w:pPr>
            <w:r>
              <w:rPr>
                <w:rFonts w:hint="eastAsia" w:ascii="宋体" w:hAnsi="宋体"/>
                <w:szCs w:val="21"/>
              </w:rPr>
              <w:t>信用查询截止时点：</w:t>
            </w:r>
            <w:r>
              <w:rPr>
                <w:rFonts w:ascii="宋体" w:hAnsi="宋体" w:cs="宋体"/>
                <w:szCs w:val="21"/>
              </w:rPr>
              <w:t>资格审查结束前</w:t>
            </w:r>
            <w:r>
              <w:rPr>
                <w:rFonts w:hint="eastAsia" w:ascii="宋体" w:hAnsi="宋体" w:cs="宋体"/>
                <w:szCs w:val="21"/>
              </w:rPr>
              <w:t>。</w:t>
            </w:r>
          </w:p>
          <w:p>
            <w:pPr>
              <w:snapToGrid w:val="0"/>
              <w:spacing w:line="400" w:lineRule="exact"/>
              <w:rPr>
                <w:rFonts w:ascii="宋体" w:hAnsi="宋体"/>
                <w:szCs w:val="21"/>
              </w:rPr>
            </w:pPr>
            <w:r>
              <w:rPr>
                <w:rFonts w:hint="eastAsia" w:ascii="宋体" w:hAnsi="宋体"/>
                <w:szCs w:val="21"/>
              </w:rPr>
              <w:t>查询记录和证据留存方式：</w:t>
            </w:r>
            <w:r>
              <w:rPr>
                <w:rFonts w:hint="eastAsia" w:ascii="宋体" w:hAnsi="宋体" w:cs="宋体"/>
                <w:szCs w:val="21"/>
              </w:rPr>
              <w:t>将查询网站中的查询记录截图并作为评审资料保存。</w:t>
            </w:r>
          </w:p>
          <w:p>
            <w:pPr>
              <w:snapToGrid w:val="0"/>
              <w:spacing w:line="400" w:lineRule="exact"/>
              <w:rPr>
                <w:rFonts w:ascii="宋体" w:hAnsi="宋体"/>
                <w:b/>
                <w:szCs w:val="21"/>
              </w:rPr>
            </w:pPr>
            <w:r>
              <w:rPr>
                <w:rFonts w:hint="eastAsia" w:ascii="宋体" w:hAnsi="宋体"/>
                <w:szCs w:val="21"/>
              </w:rPr>
              <w:t>信用信息使用规则：根据财政部《关于在政府采购活动中查询及使用信用记录有关问题的通知》（财库〔2016〕125号）的规定，</w:t>
            </w:r>
            <w:r>
              <w:rPr>
                <w:rFonts w:hint="eastAsia" w:ascii="宋体" w:hAnsi="宋体" w:cs="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66" w:name="_26"/>
            <w:bookmarkEnd w:id="66"/>
            <w:r>
              <w:rPr>
                <w:rFonts w:hint="eastAsia" w:ascii="宋体" w:hAnsi="宋体"/>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hint="eastAsia" w:ascii="宋体" w:hAnsi="宋体"/>
                <w:szCs w:val="21"/>
              </w:rPr>
              <w:t>评标委员会的人数：5人或5人以上单数</w:t>
            </w:r>
            <w:r>
              <w:rPr>
                <w:rFonts w:hint="eastAsia"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67" w:name="_28.3"/>
            <w:bookmarkEnd w:id="67"/>
            <w:r>
              <w:rPr>
                <w:rFonts w:ascii="宋体" w:hAnsi="宋体"/>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hint="eastAsia" w:ascii="宋体" w:hAnsi="宋体"/>
                <w:szCs w:val="21"/>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bookmarkStart w:id="68" w:name="_29.2.2（2）"/>
            <w:bookmarkEnd w:id="68"/>
            <w:r>
              <w:rPr>
                <w:rFonts w:hint="eastAsia" w:ascii="宋体" w:hAnsi="宋体"/>
                <w:szCs w:val="21"/>
              </w:rPr>
              <w:t>29</w:t>
            </w:r>
            <w:r>
              <w:rPr>
                <w:rFonts w:ascii="宋体" w:hAnsi="宋体"/>
                <w:szCs w:val="21"/>
              </w:rPr>
              <w:t>.2</w:t>
            </w:r>
          </w:p>
        </w:tc>
        <w:tc>
          <w:tcPr>
            <w:tcW w:w="8708" w:type="dxa"/>
            <w:tcBorders>
              <w:top w:val="single" w:color="auto" w:sz="4" w:space="0"/>
              <w:left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cs="宋体"/>
                <w:szCs w:val="21"/>
              </w:rPr>
              <w:t>商务要求</w:t>
            </w:r>
            <w:r>
              <w:rPr>
                <w:rFonts w:hint="eastAsia" w:ascii="宋体" w:hAnsi="宋体"/>
                <w:szCs w:val="21"/>
              </w:rPr>
              <w:t>评审中允许负偏离的条款数为</w:t>
            </w:r>
            <w:r>
              <w:rPr>
                <w:rFonts w:hint="eastAsia" w:ascii="宋体" w:hAnsi="宋体"/>
                <w:szCs w:val="21"/>
                <w:u w:val="single"/>
              </w:rPr>
              <w:t>0</w:t>
            </w:r>
            <w:r>
              <w:rPr>
                <w:rFonts w:hint="eastAsia" w:ascii="宋体" w:hAnsi="宋体"/>
                <w:szCs w:val="21"/>
              </w:rPr>
              <w:t>项。</w:t>
            </w:r>
          </w:p>
          <w:p>
            <w:pPr>
              <w:snapToGrid w:val="0"/>
              <w:spacing w:line="400" w:lineRule="exact"/>
              <w:rPr>
                <w:rFonts w:ascii="宋体" w:hAnsi="宋体"/>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rPr>
              <w:t>0</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pPr>
              <w:spacing w:line="400" w:lineRule="exact"/>
              <w:jc w:val="center"/>
              <w:rPr>
                <w:rFonts w:ascii="宋体" w:hAnsi="宋体"/>
                <w:szCs w:val="21"/>
              </w:rPr>
            </w:pPr>
          </w:p>
        </w:tc>
        <w:tc>
          <w:tcPr>
            <w:tcW w:w="8708"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szCs w:val="21"/>
                <w:u w:val="single"/>
              </w:rPr>
            </w:pPr>
            <w:r>
              <w:rPr>
                <w:rFonts w:hAnsi="宋体"/>
              </w:rPr>
              <w:t>中标候选人推荐数量</w:t>
            </w:r>
            <w:r>
              <w:rPr>
                <w:rFonts w:hint="eastAsia" w:hAnsi="宋体"/>
              </w:rPr>
              <w:t>：3家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30</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hint="eastAsia" w:ascii="宋体" w:hAnsi="宋体"/>
                <w:szCs w:val="21"/>
              </w:rPr>
              <w:t>采用综合评分法的采购项目，采购人确定中标人时，出现中标候选人并列的情形，采购人按以下的方式确定中标人：按综合评分中价格分、技术分、商务分得分高低依次确定。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69" w:name="_39.1"/>
            <w:bookmarkEnd w:id="69"/>
            <w:r>
              <w:rPr>
                <w:rFonts w:hint="eastAsia" w:ascii="宋体" w:hAnsi="宋体"/>
                <w:szCs w:val="21"/>
              </w:rPr>
              <w:t>35</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hint="eastAsia" w:ascii="宋体" w:hAnsi="宋体"/>
                <w:szCs w:val="21"/>
              </w:rPr>
              <w:t>☑本项目不收取履约保证金。</w:t>
            </w:r>
          </w:p>
          <w:p>
            <w:pPr>
              <w:autoSpaceDE w:val="0"/>
              <w:autoSpaceDN w:val="0"/>
              <w:snapToGrid w:val="0"/>
              <w:spacing w:line="400" w:lineRule="exact"/>
              <w:textAlignment w:val="bottom"/>
              <w:rPr>
                <w:rFonts w:ascii="宋体" w:hAnsi="宋体"/>
                <w:szCs w:val="21"/>
              </w:rPr>
            </w:pPr>
            <w:r>
              <w:rPr>
                <w:rFonts w:hint="eastAsia" w:ascii="宋体" w:hAnsi="宋体"/>
                <w:szCs w:val="21"/>
              </w:rPr>
              <w:t>□本项目收取履约保证金，具体规定如下：</w:t>
            </w:r>
          </w:p>
          <w:p>
            <w:pPr>
              <w:pStyle w:val="15"/>
              <w:spacing w:line="400" w:lineRule="exact"/>
              <w:rPr>
                <w:rFonts w:ascii="宋体" w:hAnsi="宋体"/>
                <w:szCs w:val="21"/>
              </w:rPr>
            </w:pPr>
            <w:r>
              <w:rPr>
                <w:rFonts w:hint="eastAsia" w:ascii="宋体" w:hAnsi="宋体"/>
                <w:szCs w:val="21"/>
              </w:rPr>
              <w:t>履约保证金金额：按合同金额的5%（小微企业按合同金额的2%）</w:t>
            </w:r>
          </w:p>
          <w:p>
            <w:pPr>
              <w:autoSpaceDE w:val="0"/>
              <w:autoSpaceDN w:val="0"/>
              <w:snapToGrid w:val="0"/>
              <w:spacing w:line="400" w:lineRule="exact"/>
              <w:textAlignment w:val="bottom"/>
              <w:rPr>
                <w:rFonts w:ascii="宋体" w:hAnsi="宋体"/>
                <w:szCs w:val="21"/>
              </w:rPr>
            </w:pPr>
            <w:r>
              <w:rPr>
                <w:rFonts w:hint="eastAsia" w:ascii="宋体" w:hAnsi="宋体"/>
                <w:szCs w:val="21"/>
              </w:rPr>
              <w:t>履约保证金递交方式：银行转账、支票、汇票、本票或者金融、担保机构出具的保函等非现金方式</w:t>
            </w:r>
          </w:p>
          <w:p>
            <w:pPr>
              <w:autoSpaceDE w:val="0"/>
              <w:autoSpaceDN w:val="0"/>
              <w:snapToGrid w:val="0"/>
              <w:spacing w:line="400" w:lineRule="exact"/>
              <w:textAlignment w:val="bottom"/>
              <w:rPr>
                <w:rFonts w:ascii="宋体" w:hAnsi="宋体"/>
                <w:szCs w:val="21"/>
                <w:u w:val="single"/>
              </w:rPr>
            </w:pPr>
            <w:r>
              <w:rPr>
                <w:rFonts w:hint="eastAsia" w:ascii="宋体" w:hAnsi="宋体"/>
                <w:szCs w:val="21"/>
              </w:rPr>
              <w:t>履约保证金退付方式、时间及条件：</w:t>
            </w:r>
            <w:r>
              <w:rPr>
                <w:rFonts w:hint="eastAsia" w:ascii="宋体" w:hAnsi="宋体"/>
                <w:szCs w:val="21"/>
                <w:u w:val="single"/>
              </w:rPr>
              <w:t>项目验收合格后自动转换成质保金，服务期内项目若无质量问题，服务期结束后无息返还。</w:t>
            </w:r>
          </w:p>
          <w:p>
            <w:pPr>
              <w:autoSpaceDE w:val="0"/>
              <w:autoSpaceDN w:val="0"/>
              <w:snapToGrid w:val="0"/>
              <w:spacing w:line="400" w:lineRule="exact"/>
              <w:textAlignment w:val="bottom"/>
              <w:rPr>
                <w:rFonts w:ascii="宋体" w:hAnsi="宋体"/>
                <w:szCs w:val="21"/>
              </w:rPr>
            </w:pPr>
            <w:r>
              <w:rPr>
                <w:rFonts w:hint="eastAsia" w:ascii="宋体" w:hAnsi="宋体"/>
                <w:szCs w:val="21"/>
              </w:rPr>
              <w:t>履约保证金指定账户：</w:t>
            </w:r>
          </w:p>
          <w:p>
            <w:pPr>
              <w:autoSpaceDE w:val="0"/>
              <w:autoSpaceDN w:val="0"/>
              <w:snapToGrid w:val="0"/>
              <w:spacing w:line="400" w:lineRule="exact"/>
              <w:textAlignment w:val="bottom"/>
              <w:rPr>
                <w:rFonts w:ascii="宋体" w:hAnsi="宋体"/>
                <w:szCs w:val="21"/>
              </w:rPr>
            </w:pPr>
            <w:r>
              <w:rPr>
                <w:rFonts w:hint="eastAsia" w:ascii="宋体" w:hAnsi="宋体"/>
                <w:szCs w:val="21"/>
              </w:rPr>
              <w:t>开户名称：</w:t>
            </w:r>
          </w:p>
          <w:p>
            <w:pPr>
              <w:autoSpaceDE w:val="0"/>
              <w:autoSpaceDN w:val="0"/>
              <w:snapToGrid w:val="0"/>
              <w:spacing w:line="400" w:lineRule="exact"/>
              <w:textAlignment w:val="bottom"/>
              <w:rPr>
                <w:rFonts w:ascii="宋体" w:hAnsi="宋体"/>
                <w:szCs w:val="21"/>
              </w:rPr>
            </w:pPr>
            <w:r>
              <w:rPr>
                <w:rFonts w:hint="eastAsia" w:ascii="宋体" w:hAnsi="宋体"/>
                <w:szCs w:val="21"/>
              </w:rPr>
              <w:t>开户银行：</w:t>
            </w:r>
          </w:p>
          <w:p>
            <w:pPr>
              <w:autoSpaceDE w:val="0"/>
              <w:autoSpaceDN w:val="0"/>
              <w:snapToGrid w:val="0"/>
              <w:spacing w:line="400" w:lineRule="exact"/>
              <w:textAlignment w:val="bottom"/>
              <w:rPr>
                <w:rFonts w:ascii="宋体" w:hAnsi="宋体"/>
                <w:szCs w:val="21"/>
              </w:rPr>
            </w:pPr>
            <w:r>
              <w:rPr>
                <w:rFonts w:hint="eastAsia" w:ascii="宋体" w:hAnsi="宋体"/>
                <w:szCs w:val="21"/>
              </w:rPr>
              <w:t>银行账号：</w:t>
            </w:r>
          </w:p>
          <w:p>
            <w:pPr>
              <w:spacing w:line="400" w:lineRule="exact"/>
              <w:jc w:val="left"/>
              <w:rPr>
                <w:rFonts w:ascii="宋体" w:hAnsi="宋体" w:cs="Courier New"/>
                <w:szCs w:val="21"/>
              </w:rPr>
            </w:pPr>
            <w:r>
              <w:rPr>
                <w:rFonts w:ascii="宋体" w:hAnsi="宋体" w:cs="Courier New"/>
                <w:szCs w:val="21"/>
              </w:rPr>
              <w:t>备注：</w:t>
            </w:r>
          </w:p>
          <w:p>
            <w:pPr>
              <w:spacing w:line="400" w:lineRule="exact"/>
              <w:jc w:val="left"/>
              <w:rPr>
                <w:rFonts w:ascii="宋体" w:hAnsi="宋体" w:cs="Courier New"/>
                <w:szCs w:val="21"/>
              </w:rPr>
            </w:pPr>
            <w:r>
              <w:rPr>
                <w:rFonts w:ascii="宋体" w:hAnsi="宋体"/>
                <w:b/>
                <w:szCs w:val="21"/>
              </w:rPr>
              <w:t>1</w:t>
            </w:r>
            <w:bookmarkStart w:id="70" w:name="_Hlk54170335"/>
            <w:r>
              <w:rPr>
                <w:rFonts w:hint="eastAsia" w:ascii="宋体" w:hAnsi="宋体"/>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2%。</w:t>
            </w:r>
            <w:bookmarkEnd w:id="70"/>
          </w:p>
          <w:p>
            <w:pPr>
              <w:spacing w:line="400" w:lineRule="exact"/>
              <w:jc w:val="left"/>
              <w:rPr>
                <w:rFonts w:ascii="宋体" w:hAnsi="宋体"/>
                <w:b/>
                <w:szCs w:val="21"/>
              </w:rPr>
            </w:pPr>
            <w:r>
              <w:rPr>
                <w:rFonts w:ascii="宋体" w:hAnsi="宋体"/>
                <w:b/>
                <w:szCs w:val="21"/>
              </w:rPr>
              <w:t>2</w:t>
            </w:r>
            <w:r>
              <w:rPr>
                <w:rFonts w:hint="eastAsia" w:ascii="宋体" w:hAnsi="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00" w:lineRule="exact"/>
              <w:jc w:val="left"/>
              <w:rPr>
                <w:rFonts w:ascii="宋体" w:hAnsi="宋体"/>
                <w:b/>
                <w:szCs w:val="21"/>
              </w:rPr>
            </w:pPr>
            <w:r>
              <w:rPr>
                <w:rFonts w:ascii="宋体" w:hAnsi="宋体"/>
                <w:b/>
                <w:szCs w:val="21"/>
              </w:rPr>
              <w:t>3</w:t>
            </w:r>
            <w:r>
              <w:rPr>
                <w:rFonts w:hint="eastAsia" w:ascii="宋体" w:hAnsi="宋体"/>
                <w:b/>
                <w:szCs w:val="21"/>
              </w:rPr>
              <w:t>、</w:t>
            </w:r>
            <w:r>
              <w:rPr>
                <w:rFonts w:ascii="宋体" w:hAnsi="宋体"/>
                <w:b/>
                <w:szCs w:val="21"/>
              </w:rPr>
              <w:t>采用金融、担保机构出具的保函的，必须为无条件保函，否则不予签订合同。</w:t>
            </w:r>
          </w:p>
          <w:p>
            <w:pPr>
              <w:spacing w:line="400" w:lineRule="exact"/>
              <w:jc w:val="left"/>
              <w:rPr>
                <w:rFonts w:ascii="宋体" w:hAnsi="宋体" w:cs="宋体"/>
                <w:kern w:val="0"/>
                <w:szCs w:val="21"/>
              </w:rPr>
            </w:pPr>
            <w:r>
              <w:rPr>
                <w:rFonts w:ascii="宋体" w:hAnsi="宋体"/>
                <w:b/>
                <w:szCs w:val="21"/>
              </w:rPr>
              <w:t>4</w:t>
            </w:r>
            <w:r>
              <w:rPr>
                <w:rFonts w:hint="eastAsia" w:ascii="宋体" w:hAnsi="宋体"/>
                <w:b/>
                <w:szCs w:val="21"/>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71" w:name="_40.1"/>
            <w:bookmarkEnd w:id="71"/>
            <w:r>
              <w:rPr>
                <w:rFonts w:hint="eastAsia" w:ascii="宋体" w:hAnsi="宋体"/>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hint="eastAsia" w:ascii="宋体" w:hAnsi="宋体"/>
                <w:szCs w:val="21"/>
              </w:rPr>
              <w:t xml:space="preserve">签订合同携带的证明材料： </w:t>
            </w:r>
          </w:p>
          <w:p>
            <w:pPr>
              <w:autoSpaceDE w:val="0"/>
              <w:autoSpaceDN w:val="0"/>
              <w:snapToGrid w:val="0"/>
              <w:spacing w:line="400" w:lineRule="exact"/>
              <w:textAlignment w:val="bottom"/>
              <w:rPr>
                <w:rFonts w:ascii="宋体" w:hAnsi="宋体"/>
                <w:szCs w:val="21"/>
              </w:rPr>
            </w:pPr>
            <w:r>
              <w:rPr>
                <w:rFonts w:hint="eastAsia" w:ascii="宋体" w:hAnsi="宋体"/>
                <w:szCs w:val="21"/>
              </w:rPr>
              <w:t>1、委托代理人负责签订合同的，须携带授权委托书及委托代理人身份证原件等其他资格证件。</w:t>
            </w:r>
          </w:p>
          <w:p>
            <w:pPr>
              <w:autoSpaceDE w:val="0"/>
              <w:autoSpaceDN w:val="0"/>
              <w:snapToGrid w:val="0"/>
              <w:spacing w:line="400" w:lineRule="exact"/>
              <w:textAlignment w:val="bottom"/>
              <w:rPr>
                <w:rFonts w:ascii="宋体" w:hAnsi="宋体"/>
                <w:szCs w:val="21"/>
              </w:rPr>
            </w:pPr>
            <w:r>
              <w:rPr>
                <w:rFonts w:hint="eastAsia" w:ascii="宋体" w:hAnsi="宋体"/>
                <w:szCs w:val="21"/>
              </w:rPr>
              <w:t>2、法定代表人负责签订合同的，须携带法定代表人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w:t>
            </w:r>
            <w:r>
              <w:rPr>
                <w:rFonts w:ascii="宋体" w:hAnsi="宋体"/>
                <w:szCs w:val="21"/>
              </w:rPr>
              <w:t>8.2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接收质疑函方式：以纸质书面形式</w:t>
            </w:r>
          </w:p>
          <w:p>
            <w:pPr>
              <w:snapToGrid w:val="0"/>
              <w:spacing w:line="400" w:lineRule="exact"/>
              <w:rPr>
                <w:rFonts w:ascii="宋体" w:hAnsi="宋体"/>
                <w:szCs w:val="21"/>
              </w:rPr>
            </w:pPr>
            <w:r>
              <w:rPr>
                <w:rFonts w:hint="eastAsia" w:ascii="宋体" w:hAnsi="宋体"/>
                <w:szCs w:val="21"/>
              </w:rPr>
              <w:t>质疑联系部门及联系方式：广西科文招标有限公司，质疑联系人：胡安娜，联系电话：0771-2023394，</w:t>
            </w:r>
            <w:r>
              <w:rPr>
                <w:rFonts w:ascii="宋体" w:hAnsi="宋体"/>
                <w:szCs w:val="21"/>
              </w:rPr>
              <w:t>通讯地址</w:t>
            </w:r>
            <w:r>
              <w:rPr>
                <w:rFonts w:hint="eastAsia" w:ascii="宋体" w:hAnsi="宋体" w:cs="Helvetica"/>
                <w:szCs w:val="21"/>
              </w:rPr>
              <w:t>：</w:t>
            </w:r>
            <w:r>
              <w:rPr>
                <w:rFonts w:hint="eastAsia" w:ascii="宋体" w:hAnsi="宋体"/>
                <w:szCs w:val="21"/>
              </w:rPr>
              <w:t>广西南宁市民族大道141号中鼎万象东方D区五层</w:t>
            </w:r>
          </w:p>
          <w:p>
            <w:pPr>
              <w:autoSpaceDE w:val="0"/>
              <w:autoSpaceDN w:val="0"/>
              <w:snapToGrid w:val="0"/>
              <w:spacing w:line="400" w:lineRule="exact"/>
              <w:textAlignment w:val="bottom"/>
              <w:rPr>
                <w:rFonts w:ascii="宋体" w:hAnsi="宋体"/>
                <w:szCs w:val="21"/>
              </w:rPr>
            </w:pPr>
            <w:r>
              <w:rPr>
                <w:rFonts w:hint="eastAsia" w:hAnsi="宋体"/>
              </w:rPr>
              <w:t>现场提交质疑办理业务时间：工作日，</w:t>
            </w:r>
            <w:r>
              <w:rPr>
                <w:rFonts w:hint="eastAsia" w:ascii="宋体" w:hAnsi="宋体" w:cs="Arial"/>
                <w:szCs w:val="21"/>
              </w:rPr>
              <w:t>上午8:00-12:00；下午1</w:t>
            </w:r>
            <w:r>
              <w:rPr>
                <w:rFonts w:hint="eastAsia" w:ascii="宋体" w:hAnsi="宋体" w:cs="Arial"/>
              </w:rPr>
              <w:t>5</w:t>
            </w:r>
            <w:r>
              <w:rPr>
                <w:rFonts w:hint="eastAsia" w:ascii="宋体" w:hAnsi="宋体" w:cs="Arial"/>
                <w:szCs w:val="21"/>
              </w:rPr>
              <w:t>:</w:t>
            </w:r>
            <w:r>
              <w:rPr>
                <w:rFonts w:hint="eastAsia" w:ascii="宋体" w:hAnsi="宋体" w:cs="Arial"/>
              </w:rPr>
              <w:t>00</w:t>
            </w:r>
            <w:r>
              <w:rPr>
                <w:rFonts w:hint="eastAsia" w:ascii="宋体" w:hAnsi="宋体" w:cs="Arial"/>
                <w:szCs w:val="21"/>
              </w:rPr>
              <w:t>-1</w:t>
            </w:r>
            <w:r>
              <w:rPr>
                <w:rFonts w:hint="eastAsia" w:ascii="宋体" w:hAnsi="宋体" w:cs="Arial"/>
              </w:rPr>
              <w:t>8</w:t>
            </w:r>
            <w:r>
              <w:rPr>
                <w:rFonts w:hint="eastAsia" w:ascii="宋体" w:hAnsi="宋体" w:cs="Arial"/>
                <w:szCs w:val="21"/>
              </w:rPr>
              <w:t>:</w:t>
            </w:r>
            <w:r>
              <w:rPr>
                <w:rFonts w:hint="eastAsia" w:ascii="宋体" w:hAnsi="宋体" w:cs="Arial"/>
              </w:rPr>
              <w:t>0</w:t>
            </w:r>
            <w:r>
              <w:rPr>
                <w:rFonts w:hint="eastAsia" w:ascii="宋体" w:hAnsi="宋体" w:cs="Arial"/>
                <w:szCs w:val="21"/>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bookmarkStart w:id="72" w:name="_42"/>
            <w:bookmarkEnd w:id="72"/>
            <w:bookmarkStart w:id="73" w:name="_41"/>
            <w:bookmarkEnd w:id="73"/>
            <w:bookmarkStart w:id="74" w:name="_Hlt17709148"/>
            <w:r>
              <w:rPr>
                <w:rFonts w:hint="eastAsia" w:ascii="宋体" w:hAnsi="宋体"/>
                <w:szCs w:val="21"/>
              </w:rPr>
              <w:t>3</w:t>
            </w:r>
            <w:bookmarkEnd w:id="74"/>
            <w:r>
              <w:rPr>
                <w:rFonts w:ascii="宋体" w:hAnsi="宋体"/>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pPr>
              <w:pStyle w:val="23"/>
              <w:snapToGrid w:val="0"/>
              <w:spacing w:line="400" w:lineRule="exact"/>
              <w:rPr>
                <w:rFonts w:hAnsi="宋体"/>
                <w:kern w:val="2"/>
                <w:sz w:val="21"/>
              </w:rPr>
            </w:pPr>
            <w:r>
              <w:rPr>
                <w:rFonts w:hAnsi="宋体"/>
                <w:kern w:val="2"/>
                <w:sz w:val="21"/>
              </w:rPr>
              <w:t>1、采购代理服务费支付方式：本项目的招标代理服务费按以下收费标准向中标人收取，领取中标通知书前，中标人应向采购代理机构一次付清招标代理服务费，否则采购代理机构有权不予以办理。</w:t>
            </w:r>
          </w:p>
          <w:p>
            <w:pPr>
              <w:pStyle w:val="23"/>
              <w:snapToGrid w:val="0"/>
              <w:spacing w:line="400" w:lineRule="exact"/>
              <w:rPr>
                <w:rFonts w:hAnsi="宋体"/>
                <w:kern w:val="2"/>
                <w:sz w:val="21"/>
              </w:rPr>
            </w:pPr>
            <w:r>
              <w:rPr>
                <w:rFonts w:hAnsi="宋体"/>
                <w:kern w:val="2"/>
                <w:sz w:val="21"/>
              </w:rPr>
              <w:t>2、采购代理服务费收取标准：</w:t>
            </w:r>
          </w:p>
          <w:p>
            <w:pPr>
              <w:pStyle w:val="23"/>
              <w:snapToGrid w:val="0"/>
              <w:spacing w:line="400" w:lineRule="exact"/>
              <w:rPr>
                <w:rFonts w:hAnsi="宋体"/>
                <w:kern w:val="2"/>
                <w:sz w:val="21"/>
              </w:rPr>
            </w:pPr>
            <w:r>
              <w:rPr>
                <w:rFonts w:hAnsi="宋体"/>
                <w:kern w:val="2"/>
                <w:sz w:val="21"/>
              </w:rPr>
              <w:t>按本须知正文第39.2条规定的收费计算标准采用差额定率累进法计算出收费基准价格，采购代理服务费收费以收费基准价格收取。</w:t>
            </w:r>
          </w:p>
          <w:p>
            <w:pPr>
              <w:pStyle w:val="23"/>
              <w:snapToGrid w:val="0"/>
              <w:spacing w:line="400" w:lineRule="exact"/>
              <w:rPr>
                <w:rFonts w:hAnsi="宋体"/>
                <w:kern w:val="2"/>
                <w:sz w:val="21"/>
              </w:rPr>
            </w:pPr>
            <w:r>
              <w:rPr>
                <w:rFonts w:hAnsi="宋体"/>
                <w:kern w:val="2"/>
                <w:sz w:val="21"/>
              </w:rPr>
              <w:t>3、账户名称：广西科文招标有限公司南宁八分公司</w:t>
            </w:r>
          </w:p>
          <w:p>
            <w:pPr>
              <w:pStyle w:val="23"/>
              <w:snapToGrid w:val="0"/>
              <w:spacing w:line="400" w:lineRule="exact"/>
              <w:rPr>
                <w:rFonts w:hAnsi="宋体"/>
                <w:kern w:val="2"/>
                <w:sz w:val="21"/>
              </w:rPr>
            </w:pPr>
            <w:r>
              <w:rPr>
                <w:rFonts w:hAnsi="宋体"/>
                <w:kern w:val="2"/>
                <w:sz w:val="21"/>
              </w:rPr>
              <w:t>开户银行：广西北部湾银行股份有限公司南宁市云景支行</w:t>
            </w:r>
          </w:p>
          <w:p>
            <w:pPr>
              <w:pStyle w:val="23"/>
              <w:snapToGrid w:val="0"/>
              <w:spacing w:line="400" w:lineRule="exact"/>
              <w:rPr>
                <w:rFonts w:hAnsi="宋体"/>
                <w:kern w:val="2"/>
                <w:sz w:val="21"/>
              </w:rPr>
            </w:pPr>
            <w:r>
              <w:rPr>
                <w:rFonts w:hAnsi="宋体"/>
                <w:kern w:val="2"/>
                <w:sz w:val="21"/>
              </w:rPr>
              <w:t>银行账号：8050 2996 77 00001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ascii="宋体" w:hAnsi="宋体"/>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ascii="宋体" w:hAnsi="宋体"/>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pPr>
              <w:pStyle w:val="23"/>
              <w:snapToGrid w:val="0"/>
              <w:spacing w:line="400" w:lineRule="exact"/>
              <w:rPr>
                <w:rFonts w:hAnsi="宋体" w:cs="宋体"/>
                <w:bCs/>
                <w:sz w:val="21"/>
              </w:rPr>
            </w:pPr>
            <w:r>
              <w:rPr>
                <w:rFonts w:hint="eastAsia" w:hAnsi="宋体" w:cs="宋体"/>
                <w:bCs/>
                <w:sz w:val="21"/>
              </w:rPr>
              <w:t>1、本招标文件中描述投标人的“公章”是指根据我国对公章的管理规定，用投标人法定主体行为名称制作的印章</w:t>
            </w:r>
            <w:r>
              <w:rPr>
                <w:rFonts w:hint="eastAsia" w:hAnsi="宋体" w:cs="宋体"/>
                <w:sz w:val="21"/>
              </w:rPr>
              <w:t>（含电子印章）</w:t>
            </w:r>
            <w:r>
              <w:rPr>
                <w:rFonts w:hint="eastAsia" w:hAnsi="宋体" w:cs="宋体"/>
                <w:bCs/>
                <w:sz w:val="21"/>
              </w:rPr>
              <w:t>，除本招标文件有特殊规定外，投标人的财务章、部门章、分公司章、工会章、合同章、投标专用章、业务专用章及银行的转账章、现金收讫章、现金付讫章等其他形式印章均不能代替公章。</w:t>
            </w:r>
          </w:p>
          <w:p>
            <w:pPr>
              <w:pStyle w:val="23"/>
              <w:snapToGrid w:val="0"/>
              <w:spacing w:line="400" w:lineRule="exact"/>
              <w:rPr>
                <w:rFonts w:hAnsi="宋体" w:cs="宋体"/>
                <w:bCs/>
                <w:sz w:val="21"/>
              </w:rPr>
            </w:pPr>
            <w:r>
              <w:rPr>
                <w:rFonts w:hint="eastAsia" w:hAnsi="宋体" w:cs="宋体"/>
                <w:bCs/>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3"/>
              <w:snapToGrid w:val="0"/>
              <w:spacing w:line="400" w:lineRule="exact"/>
              <w:rPr>
                <w:rFonts w:hAnsi="宋体" w:cs="宋体"/>
                <w:bCs/>
                <w:sz w:val="21"/>
              </w:rPr>
            </w:pPr>
            <w:r>
              <w:rPr>
                <w:rFonts w:hint="eastAsia" w:hAnsi="宋体" w:cs="宋体"/>
                <w:bCs/>
                <w:sz w:val="21"/>
              </w:rPr>
              <w:t>3、本招标文件中描述投标人的“签字”是指投标人的法定代表人或者委托代理人</w:t>
            </w:r>
            <w:r>
              <w:rPr>
                <w:rFonts w:hint="eastAsia" w:hAnsi="宋体" w:cs="宋体"/>
                <w:sz w:val="21"/>
              </w:rPr>
              <w:t>在文件规定签署处签名（含电子签名）的行为，私章、印鉴等其他形式均不能代替签字</w:t>
            </w:r>
            <w:r>
              <w:rPr>
                <w:rFonts w:hint="eastAsia" w:hAnsi="宋体" w:cs="宋体"/>
                <w:bCs/>
                <w:sz w:val="21"/>
              </w:rPr>
              <w:t>。</w:t>
            </w:r>
          </w:p>
          <w:p>
            <w:pPr>
              <w:pStyle w:val="23"/>
              <w:snapToGrid w:val="0"/>
              <w:spacing w:line="400" w:lineRule="exact"/>
              <w:rPr>
                <w:rFonts w:hAnsi="宋体" w:cs="宋体"/>
                <w:bCs/>
                <w:sz w:val="21"/>
              </w:rPr>
            </w:pPr>
            <w:r>
              <w:rPr>
                <w:rFonts w:hint="eastAsia" w:hAnsi="宋体" w:cs="宋体"/>
                <w:bCs/>
                <w:sz w:val="21"/>
              </w:rPr>
              <w:t>4、自然人投标的，招标文件规定盖公章处由自然人摁手指指印。</w:t>
            </w:r>
          </w:p>
          <w:p>
            <w:pPr>
              <w:spacing w:line="400" w:lineRule="exact"/>
              <w:jc w:val="left"/>
              <w:rPr>
                <w:rFonts w:ascii="宋体" w:hAnsi="宋体"/>
                <w:szCs w:val="21"/>
              </w:rPr>
            </w:pPr>
            <w:r>
              <w:rPr>
                <w:rFonts w:hint="eastAsia" w:ascii="宋体" w:hAnsi="宋体" w:cs="宋体"/>
                <w:bCs/>
                <w:szCs w:val="21"/>
              </w:rPr>
              <w:t>5、本招标文件所称的“以上”“以下”“以内”“届满”，包括本数；所称的“不满”“超过”“以外”，不包括本数。</w:t>
            </w:r>
          </w:p>
        </w:tc>
      </w:tr>
    </w:tbl>
    <w:p>
      <w:pPr>
        <w:snapToGrid w:val="0"/>
        <w:rPr>
          <w:rFonts w:ascii="宋体" w:hAnsi="宋体"/>
          <w:sz w:val="24"/>
          <w:szCs w:val="20"/>
        </w:rPr>
      </w:pPr>
    </w:p>
    <w:p>
      <w:pPr>
        <w:pStyle w:val="4"/>
        <w:keepNext w:val="0"/>
        <w:keepLines w:val="0"/>
        <w:jc w:val="center"/>
      </w:pPr>
    </w:p>
    <w:p/>
    <w:p/>
    <w:p/>
    <w:p/>
    <w:p/>
    <w:p/>
    <w:p/>
    <w:p/>
    <w:p/>
    <w:p/>
    <w:p/>
    <w:p/>
    <w:p/>
    <w:p/>
    <w:p/>
    <w:p/>
    <w:p/>
    <w:p/>
    <w:p/>
    <w:p/>
    <w:p/>
    <w:p/>
    <w:p/>
    <w:p/>
    <w:p/>
    <w:p/>
    <w:p>
      <w:pPr>
        <w:pStyle w:val="4"/>
        <w:keepNext w:val="0"/>
        <w:keepLines w:val="0"/>
        <w:jc w:val="center"/>
      </w:pPr>
    </w:p>
    <w:p>
      <w:pPr>
        <w:pStyle w:val="4"/>
        <w:keepNext w:val="0"/>
        <w:keepLines w:val="0"/>
        <w:jc w:val="center"/>
      </w:pPr>
      <w:r>
        <w:rPr>
          <w:rFonts w:hint="eastAsia"/>
        </w:rPr>
        <w:t>投标人须知正文</w:t>
      </w:r>
    </w:p>
    <w:p>
      <w:pPr>
        <w:pStyle w:val="4"/>
        <w:keepNext w:val="0"/>
        <w:keepLines w:val="0"/>
        <w:jc w:val="center"/>
      </w:pPr>
      <w:r>
        <w:rPr>
          <w:rFonts w:hint="eastAsia"/>
        </w:rPr>
        <w:t>一、总  则</w:t>
      </w:r>
    </w:p>
    <w:p>
      <w:pPr>
        <w:pStyle w:val="5"/>
        <w:keepNext w:val="0"/>
        <w:keepLines w:val="0"/>
        <w:spacing w:before="0" w:after="0" w:line="360" w:lineRule="auto"/>
        <w:ind w:left="420" w:leftChars="200"/>
        <w:rPr>
          <w:rFonts w:ascii="黑体" w:hAnsi="黑体" w:eastAsia="黑体"/>
          <w:sz w:val="24"/>
        </w:rPr>
      </w:pPr>
      <w:bookmarkStart w:id="75" w:name="_Toc254970668"/>
      <w:bookmarkStart w:id="76" w:name="_Toc254970527"/>
      <w:r>
        <w:rPr>
          <w:rFonts w:hint="eastAsia" w:ascii="黑体" w:hAnsi="黑体" w:eastAsia="黑体"/>
          <w:sz w:val="24"/>
        </w:rPr>
        <w:t>1.适用范围</w:t>
      </w:r>
      <w:bookmarkEnd w:id="75"/>
      <w:bookmarkEnd w:id="76"/>
    </w:p>
    <w:p>
      <w:pPr>
        <w:snapToGrid w:val="0"/>
        <w:spacing w:line="360" w:lineRule="auto"/>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pPr>
        <w:pStyle w:val="5"/>
        <w:keepNext w:val="0"/>
        <w:keepLines w:val="0"/>
        <w:spacing w:before="0" w:after="0" w:line="360" w:lineRule="auto"/>
        <w:ind w:left="420" w:leftChars="200"/>
        <w:rPr>
          <w:rFonts w:ascii="黑体" w:hAnsi="黑体" w:eastAsia="黑体"/>
          <w:sz w:val="24"/>
        </w:rPr>
      </w:pPr>
      <w:bookmarkStart w:id="77" w:name="_Toc254970528"/>
      <w:bookmarkStart w:id="78" w:name="_Toc254970669"/>
      <w:r>
        <w:rPr>
          <w:rFonts w:hint="eastAsia" w:ascii="黑体" w:hAnsi="黑体" w:eastAsia="黑体"/>
          <w:sz w:val="24"/>
        </w:rPr>
        <w:t>2.定义</w:t>
      </w:r>
      <w:bookmarkEnd w:id="77"/>
      <w:bookmarkEnd w:id="78"/>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2.1“采购人”是指依法进行政府采购的国家机关、事业单位、团体组织。</w:t>
      </w:r>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2.2“采购代理机构”是指政府采购集中采购机构和集中采购机构以外的采购代理机构。</w:t>
      </w:r>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2.3“供应商”是指向采购人提供货物、工程或者服务的法人、其他组织或者自然人。</w:t>
      </w:r>
    </w:p>
    <w:p>
      <w:pPr>
        <w:pStyle w:val="6"/>
        <w:spacing w:line="360" w:lineRule="auto"/>
        <w:rPr>
          <w:rFonts w:ascii="宋体" w:hAnsi="宋体"/>
          <w:szCs w:val="21"/>
        </w:rPr>
      </w:pPr>
      <w:r>
        <w:rPr>
          <w:rFonts w:hint="eastAsia" w:ascii="宋体" w:hAnsi="宋体"/>
          <w:szCs w:val="21"/>
        </w:rPr>
        <w:t>2.4“投标人”是指响应招标、参加投标竞争的法人、其他组织或者自然人。</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2.5“货物”是指各种形态和种类的物品，包括原材料、燃料、设备、产品等；“服务”是指除货物和工程以外的其他政府采购对象。</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2.6“售后服务” 是指商品出售以后所提供的各种服务，包含但不限于投标人须承担的备品备件、包装、运输、装卸、保险、货到就位以及安装、调试、培训、保修以及其他各种服务。</w:t>
      </w:r>
    </w:p>
    <w:p>
      <w:pPr>
        <w:pStyle w:val="5"/>
        <w:keepNext w:val="0"/>
        <w:keepLines w:val="0"/>
        <w:spacing w:before="0" w:after="0" w:line="360" w:lineRule="auto"/>
        <w:rPr>
          <w:rFonts w:ascii="宋体" w:hAnsi="宋体"/>
          <w:b w:val="0"/>
          <w:sz w:val="21"/>
          <w:szCs w:val="21"/>
        </w:rPr>
      </w:pPr>
      <w:r>
        <w:rPr>
          <w:rFonts w:hint="eastAsia" w:ascii="宋体" w:hAnsi="宋体"/>
          <w:b w:val="0"/>
          <w:sz w:val="21"/>
          <w:szCs w:val="21"/>
        </w:rPr>
        <w:t xml:space="preserve">    2.7“书面形式”是指合同书、信件和数据电文（包括电报、电传、传真、电子数据交换和电子邮件）等可以有形地表现所载内容的形式。</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szCs w:val="21"/>
        </w:rPr>
      </w:pPr>
      <w:r>
        <w:rPr>
          <w:rFonts w:hint="eastAsia" w:ascii="宋体" w:hAnsi="宋体"/>
          <w:szCs w:val="21"/>
        </w:rPr>
        <w:t>2.1</w:t>
      </w:r>
      <w:r>
        <w:rPr>
          <w:rFonts w:ascii="宋体" w:hAnsi="宋体"/>
          <w:szCs w:val="21"/>
        </w:rPr>
        <w:t>1</w:t>
      </w:r>
      <w:r>
        <w:rPr>
          <w:rFonts w:hint="eastAsia" w:ascii="宋体" w:hAnsi="宋体" w:cs="宋体"/>
          <w:szCs w:val="21"/>
        </w:rPr>
        <w:t>“允许负偏离的条款”是指采购需求中的不属于“实质性要求”的条款。</w:t>
      </w:r>
      <w:bookmarkStart w:id="79" w:name="_Toc254970529"/>
      <w:bookmarkStart w:id="80" w:name="_Toc254970670"/>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bookmarkEnd w:id="79"/>
      <w:bookmarkEnd w:id="80"/>
      <w:r>
        <w:rPr>
          <w:rFonts w:hint="eastAsia" w:ascii="黑体" w:hAnsi="黑体" w:eastAsia="黑体"/>
          <w:sz w:val="24"/>
        </w:rPr>
        <w:t>投标人的资格要求</w:t>
      </w:r>
    </w:p>
    <w:p>
      <w:pPr>
        <w:snapToGrid w:val="0"/>
        <w:spacing w:line="360" w:lineRule="auto"/>
        <w:ind w:firstLine="420" w:firstLineChars="200"/>
        <w:jc w:val="left"/>
        <w:rPr>
          <w:rFonts w:ascii="宋体" w:hAnsi="宋体"/>
          <w:szCs w:val="21"/>
        </w:rPr>
      </w:pPr>
      <w:r>
        <w:rPr>
          <w:rFonts w:hint="eastAsia" w:ascii="宋体" w:hAnsi="宋体"/>
          <w:szCs w:val="21"/>
        </w:rPr>
        <w:t>投标人的资格要求详见“投标人须知前附表”。</w:t>
      </w:r>
    </w:p>
    <w:p>
      <w:pPr>
        <w:pStyle w:val="5"/>
        <w:keepNext w:val="0"/>
        <w:keepLines w:val="0"/>
        <w:spacing w:before="0" w:after="0" w:line="360" w:lineRule="auto"/>
        <w:ind w:left="420" w:leftChars="200"/>
        <w:rPr>
          <w:rFonts w:ascii="黑体" w:hAnsi="黑体" w:eastAsia="黑体"/>
          <w:sz w:val="24"/>
        </w:rPr>
      </w:pPr>
      <w:bookmarkStart w:id="81" w:name="_Toc254970671"/>
      <w:bookmarkStart w:id="82" w:name="_Toc254970530"/>
      <w:r>
        <w:rPr>
          <w:rFonts w:hint="eastAsia" w:ascii="黑体" w:hAnsi="黑体" w:eastAsia="黑体"/>
          <w:sz w:val="24"/>
        </w:rPr>
        <w:t>4.投标委托</w:t>
      </w:r>
      <w:bookmarkEnd w:id="81"/>
      <w:bookmarkEnd w:id="82"/>
    </w:p>
    <w:p>
      <w:pPr>
        <w:snapToGrid w:val="0"/>
        <w:spacing w:line="360" w:lineRule="auto"/>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投标人代表参加投标活动过程中必须携带个人有效身份证件。如投标人代表不是法定代表人，须持有授权委托书（按第六章要求格式填写）。</w:t>
      </w:r>
    </w:p>
    <w:p>
      <w:pPr>
        <w:pStyle w:val="5"/>
        <w:keepNext w:val="0"/>
        <w:keepLines w:val="0"/>
        <w:spacing w:before="0" w:after="0" w:line="360" w:lineRule="auto"/>
        <w:ind w:left="420" w:leftChars="200"/>
        <w:rPr>
          <w:rFonts w:ascii="黑体" w:hAnsi="黑体" w:eastAsia="黑体"/>
          <w:sz w:val="24"/>
        </w:rPr>
      </w:pPr>
      <w:bookmarkStart w:id="83" w:name="_5.投标费用"/>
      <w:bookmarkEnd w:id="83"/>
      <w:bookmarkStart w:id="84" w:name="_Toc254970672"/>
      <w:bookmarkStart w:id="85" w:name="_Toc254970531"/>
      <w:r>
        <w:rPr>
          <w:rFonts w:hint="eastAsia" w:ascii="黑体" w:hAnsi="黑体" w:eastAsia="黑体"/>
          <w:sz w:val="24"/>
        </w:rPr>
        <w:t>5.投标费用</w:t>
      </w:r>
      <w:bookmarkEnd w:id="84"/>
      <w:bookmarkEnd w:id="85"/>
    </w:p>
    <w:p>
      <w:pPr>
        <w:snapToGrid w:val="0"/>
        <w:spacing w:line="360" w:lineRule="auto"/>
        <w:ind w:firstLine="420" w:firstLineChars="20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6.联合体投标</w:t>
      </w:r>
    </w:p>
    <w:p>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pPr>
        <w:pStyle w:val="5"/>
        <w:keepNext w:val="0"/>
        <w:keepLines w:val="0"/>
        <w:spacing w:before="0" w:after="0" w:line="360" w:lineRule="auto"/>
        <w:ind w:firstLine="424" w:firstLineChars="202"/>
        <w:rPr>
          <w:rFonts w:ascii="黑体" w:hAnsi="黑体" w:eastAsia="黑体"/>
          <w:sz w:val="24"/>
        </w:rPr>
      </w:pPr>
      <w:r>
        <w:rPr>
          <w:rFonts w:hint="eastAsia" w:ascii="宋体" w:hAnsi="宋体"/>
          <w:b w:val="0"/>
          <w:bCs/>
          <w:sz w:val="21"/>
          <w:szCs w:val="21"/>
        </w:rPr>
        <w:t>6.3</w:t>
      </w:r>
      <w:bookmarkStart w:id="86" w:name="_Hlk65857072"/>
      <w:r>
        <w:rPr>
          <w:rFonts w:hint="eastAsia" w:ascii="宋体" w:hAnsi="宋体"/>
          <w:b w:val="0"/>
          <w:bCs/>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6"/>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 xml:space="preserve">7.转包与分包             </w:t>
      </w:r>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7.1本项目不允许转包。</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keepNext w:val="0"/>
        <w:keepLines w:val="0"/>
        <w:spacing w:before="0" w:after="0" w:line="360" w:lineRule="auto"/>
        <w:ind w:left="420" w:leftChars="200"/>
        <w:rPr>
          <w:rFonts w:ascii="黑体" w:hAnsi="黑体" w:eastAsia="黑体"/>
          <w:sz w:val="24"/>
        </w:rPr>
      </w:pPr>
      <w:bookmarkStart w:id="87" w:name="_Toc254970673"/>
      <w:bookmarkStart w:id="88" w:name="_Toc254970532"/>
      <w:r>
        <w:rPr>
          <w:rFonts w:hint="eastAsia" w:ascii="黑体" w:hAnsi="黑体" w:eastAsia="黑体"/>
          <w:sz w:val="24"/>
        </w:rPr>
        <w:t>8.特别说明</w:t>
      </w:r>
      <w:bookmarkEnd w:id="87"/>
      <w:bookmarkEnd w:id="88"/>
    </w:p>
    <w:p>
      <w:pPr>
        <w:pStyle w:val="5"/>
        <w:keepNext w:val="0"/>
        <w:keepLines w:val="0"/>
        <w:spacing w:before="0" w:after="0" w:line="360" w:lineRule="auto"/>
        <w:ind w:firstLine="315" w:firstLineChars="150"/>
        <w:rPr>
          <w:rFonts w:ascii="宋体" w:hAnsi="宋体"/>
          <w:b w:val="0"/>
          <w:sz w:val="21"/>
          <w:szCs w:val="21"/>
        </w:rPr>
      </w:pPr>
      <w:bookmarkStart w:id="89" w:name="_8.1提供相同品牌产品且通过资格审查、符合性审查的不同投标人参加同一合"/>
      <w:bookmarkEnd w:id="89"/>
      <w:r>
        <w:rPr>
          <w:rFonts w:hint="eastAsia" w:ascii="宋体" w:hAnsi="宋体"/>
          <w:b w:val="0"/>
          <w:sz w:val="21"/>
          <w:szCs w:val="21"/>
        </w:rPr>
        <w:t>8.1如果本招标文件要求提供投标人或制造商的资格、信誉、荣誉、业绩与企业认证等材料的，资格、信誉、荣誉、业绩与企业认证等必须为投标人或者制造商所拥有或自身获得 。</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8.2投标人应仔细阅读招标文件的所有内容，按照招标文件的要求提交投标文件，并对所提供的全部资料的真实性承担法律责任。</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8.3投标人在投标活动中提供任何虚假材料，将报监管部门查处；中标后发现的，中标人须依法赔偿采购人，且民事赔偿并不免除违法投标人的行政与刑事责任。</w:t>
      </w:r>
    </w:p>
    <w:p>
      <w:pPr>
        <w:pStyle w:val="5"/>
        <w:keepNext w:val="0"/>
        <w:keepLines w:val="0"/>
        <w:spacing w:before="0" w:after="0" w:line="360" w:lineRule="auto"/>
        <w:ind w:left="420" w:leftChars="20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pPr>
        <w:pStyle w:val="5"/>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9</w:t>
      </w:r>
      <w:r>
        <w:rPr>
          <w:rFonts w:ascii="宋体" w:hAnsi="宋体"/>
          <w:b w:val="0"/>
          <w:sz w:val="21"/>
          <w:szCs w:val="21"/>
        </w:rPr>
        <w:t>.1在政府采购活动中，采购人员及相关人员与</w:t>
      </w:r>
      <w:r>
        <w:rPr>
          <w:rFonts w:hint="eastAsia" w:ascii="宋体" w:hAnsi="宋体"/>
          <w:b w:val="0"/>
          <w:sz w:val="21"/>
          <w:szCs w:val="21"/>
        </w:rPr>
        <w:t>供应商</w:t>
      </w:r>
      <w:r>
        <w:rPr>
          <w:rFonts w:ascii="宋体" w:hAnsi="宋体"/>
          <w:b w:val="0"/>
          <w:sz w:val="21"/>
          <w:szCs w:val="21"/>
        </w:rPr>
        <w:t>有下列利害关系之一的，应当回避：</w:t>
      </w:r>
    </w:p>
    <w:p>
      <w:pPr>
        <w:pStyle w:val="2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供应商</w:t>
      </w:r>
      <w:r>
        <w:rPr>
          <w:rFonts w:hAnsi="宋体"/>
          <w:kern w:val="2"/>
          <w:sz w:val="21"/>
        </w:rPr>
        <w:t>存在劳动关系；</w:t>
      </w:r>
    </w:p>
    <w:p>
      <w:pPr>
        <w:pStyle w:val="2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供应商</w:t>
      </w:r>
      <w:r>
        <w:rPr>
          <w:rFonts w:hAnsi="宋体"/>
          <w:kern w:val="2"/>
          <w:sz w:val="21"/>
        </w:rPr>
        <w:t>的董事、监事；</w:t>
      </w:r>
    </w:p>
    <w:p>
      <w:pPr>
        <w:pStyle w:val="2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供应商</w:t>
      </w:r>
      <w:r>
        <w:rPr>
          <w:rFonts w:hAnsi="宋体"/>
          <w:kern w:val="2"/>
          <w:sz w:val="21"/>
        </w:rPr>
        <w:t>的控股股东或者实际控制人；</w:t>
      </w:r>
    </w:p>
    <w:p>
      <w:pPr>
        <w:pStyle w:val="2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供应商</w:t>
      </w:r>
      <w:r>
        <w:rPr>
          <w:rFonts w:hAnsi="宋体"/>
          <w:kern w:val="2"/>
          <w:sz w:val="21"/>
        </w:rPr>
        <w:t>的法定代表人或者负责人有夫妻、直系血亲、三代以内旁系血亲或者近姻亲关系；</w:t>
      </w:r>
    </w:p>
    <w:p>
      <w:pPr>
        <w:pStyle w:val="2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供应商</w:t>
      </w:r>
      <w:r>
        <w:rPr>
          <w:rFonts w:hAnsi="宋体"/>
          <w:kern w:val="2"/>
          <w:sz w:val="21"/>
        </w:rPr>
        <w:t>有其他可能影响政府采购活动公平、公正进行的关系。</w:t>
      </w:r>
    </w:p>
    <w:p>
      <w:pPr>
        <w:pStyle w:val="23"/>
        <w:snapToGrid w:val="0"/>
        <w:spacing w:line="360" w:lineRule="auto"/>
        <w:ind w:left="2" w:leftChars="1" w:firstLine="420" w:firstLineChars="200"/>
        <w:rPr>
          <w:rFonts w:hAnsi="宋体"/>
          <w:kern w:val="2"/>
          <w:sz w:val="21"/>
        </w:rPr>
      </w:pPr>
      <w:r>
        <w:rPr>
          <w:rFonts w:hint="eastAsia" w:hAnsi="宋体"/>
          <w:kern w:val="2"/>
          <w:sz w:val="21"/>
        </w:rPr>
        <w:t>供应商</w:t>
      </w:r>
      <w:r>
        <w:rPr>
          <w:rFonts w:hAnsi="宋体"/>
          <w:kern w:val="2"/>
          <w:sz w:val="21"/>
        </w:rPr>
        <w:t>认为采购人员及相关人员与其他</w:t>
      </w:r>
      <w:r>
        <w:rPr>
          <w:rFonts w:hint="eastAsia" w:hAnsi="宋体"/>
          <w:kern w:val="2"/>
          <w:sz w:val="21"/>
        </w:rPr>
        <w:t>供应商</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5"/>
        <w:keepNext w:val="0"/>
        <w:keepLines w:val="0"/>
        <w:spacing w:before="0" w:after="0" w:line="360" w:lineRule="auto"/>
        <w:ind w:left="420" w:leftChars="200"/>
        <w:rPr>
          <w:rFonts w:ascii="宋体" w:hAnsi="宋体"/>
          <w:sz w:val="21"/>
          <w:szCs w:val="21"/>
        </w:rPr>
      </w:pPr>
      <w:r>
        <w:rPr>
          <w:rFonts w:ascii="宋体" w:hAnsi="宋体"/>
          <w:sz w:val="21"/>
          <w:szCs w:val="21"/>
        </w:rPr>
        <w:t>9.2</w:t>
      </w:r>
      <w:r>
        <w:rPr>
          <w:rFonts w:hint="eastAsia" w:ascii="宋体" w:hAnsi="宋体"/>
          <w:sz w:val="21"/>
          <w:szCs w:val="21"/>
        </w:rPr>
        <w:t>有下列情形之一的视为投标人相互串通投标，投标文件将被视为无效：</w:t>
      </w:r>
    </w:p>
    <w:p>
      <w:pPr>
        <w:pStyle w:val="23"/>
        <w:snapToGrid w:val="0"/>
        <w:spacing w:line="360" w:lineRule="auto"/>
        <w:ind w:left="2" w:leftChars="1" w:firstLine="422" w:firstLineChars="200"/>
        <w:rPr>
          <w:rFonts w:hAnsi="宋体"/>
          <w:b/>
          <w:kern w:val="2"/>
          <w:sz w:val="21"/>
        </w:rPr>
      </w:pPr>
      <w:r>
        <w:rPr>
          <w:rFonts w:hint="eastAsia" w:hAnsi="宋体"/>
          <w:b/>
          <w:kern w:val="2"/>
          <w:sz w:val="21"/>
        </w:rPr>
        <w:t xml:space="preserve">（1）不同投标人的投标文件由同一单位或者个人编制； </w:t>
      </w:r>
    </w:p>
    <w:p>
      <w:pPr>
        <w:pStyle w:val="23"/>
        <w:snapToGrid w:val="0"/>
        <w:spacing w:line="360" w:lineRule="auto"/>
        <w:ind w:left="2" w:leftChars="1" w:firstLine="422" w:firstLineChars="200"/>
        <w:rPr>
          <w:rFonts w:hAnsi="宋体"/>
          <w:b/>
          <w:kern w:val="2"/>
          <w:sz w:val="21"/>
        </w:rPr>
      </w:pPr>
      <w:r>
        <w:rPr>
          <w:rFonts w:hint="eastAsia" w:hAnsi="宋体"/>
          <w:b/>
          <w:kern w:val="2"/>
          <w:sz w:val="21"/>
        </w:rPr>
        <w:t>（2）不同投标人委托同一单位或者个人办理投标事宜；</w:t>
      </w:r>
    </w:p>
    <w:p>
      <w:pPr>
        <w:pStyle w:val="23"/>
        <w:snapToGrid w:val="0"/>
        <w:spacing w:line="360" w:lineRule="auto"/>
        <w:ind w:left="2" w:leftChars="1" w:firstLine="422" w:firstLineChars="200"/>
        <w:rPr>
          <w:rFonts w:hAnsi="宋体"/>
          <w:b/>
          <w:kern w:val="2"/>
          <w:sz w:val="21"/>
        </w:rPr>
      </w:pPr>
      <w:r>
        <w:rPr>
          <w:rFonts w:hint="eastAsia" w:hAnsi="宋体"/>
          <w:b/>
          <w:kern w:val="2"/>
          <w:sz w:val="21"/>
        </w:rPr>
        <w:t>（3）不同的投标人的投标文件载明的项目管理员为同一个人；</w:t>
      </w:r>
    </w:p>
    <w:p>
      <w:pPr>
        <w:pStyle w:val="23"/>
        <w:snapToGrid w:val="0"/>
        <w:spacing w:line="360" w:lineRule="auto"/>
        <w:ind w:left="2" w:leftChars="1" w:firstLine="422" w:firstLineChars="200"/>
        <w:rPr>
          <w:rFonts w:hAnsi="宋体"/>
          <w:b/>
          <w:kern w:val="2"/>
          <w:sz w:val="21"/>
        </w:rPr>
      </w:pPr>
      <w:r>
        <w:rPr>
          <w:rFonts w:hint="eastAsia" w:hAnsi="宋体"/>
          <w:b/>
          <w:kern w:val="2"/>
          <w:sz w:val="21"/>
        </w:rPr>
        <w:t>（4）不同投标人的投标文件异常一致或者投标报价呈规律性差异；</w:t>
      </w:r>
    </w:p>
    <w:p>
      <w:pPr>
        <w:pStyle w:val="23"/>
        <w:snapToGrid w:val="0"/>
        <w:spacing w:line="360" w:lineRule="auto"/>
        <w:ind w:left="2" w:leftChars="1" w:firstLine="422" w:firstLineChars="200"/>
        <w:rPr>
          <w:rFonts w:hAnsi="宋体"/>
          <w:b/>
          <w:kern w:val="2"/>
          <w:sz w:val="21"/>
        </w:rPr>
      </w:pPr>
      <w:r>
        <w:rPr>
          <w:rFonts w:hint="eastAsia" w:hAnsi="宋体"/>
          <w:b/>
          <w:kern w:val="2"/>
          <w:sz w:val="21"/>
        </w:rPr>
        <w:t>（5）不同投标人的投标文件相互混装；</w:t>
      </w:r>
    </w:p>
    <w:p>
      <w:pPr>
        <w:pStyle w:val="23"/>
        <w:snapToGrid w:val="0"/>
        <w:spacing w:line="360" w:lineRule="auto"/>
        <w:ind w:left="2" w:leftChars="1" w:firstLine="422" w:firstLineChars="200"/>
        <w:rPr>
          <w:rFonts w:hAnsi="宋体"/>
          <w:b/>
          <w:kern w:val="2"/>
          <w:sz w:val="21"/>
        </w:rPr>
      </w:pPr>
      <w:r>
        <w:rPr>
          <w:rFonts w:hint="eastAsia" w:hAnsi="宋体"/>
          <w:b/>
          <w:kern w:val="2"/>
          <w:sz w:val="21"/>
        </w:rPr>
        <w:t>（6）不同投标人的投标保证金从同一单位或者个人账户转出。</w:t>
      </w:r>
    </w:p>
    <w:p>
      <w:pPr>
        <w:pStyle w:val="5"/>
        <w:keepNext w:val="0"/>
        <w:keepLines w:val="0"/>
        <w:spacing w:before="0" w:after="0" w:line="360" w:lineRule="auto"/>
        <w:ind w:left="420" w:leftChars="200"/>
        <w:rPr>
          <w:rFonts w:ascii="宋体" w:hAnsi="宋体"/>
          <w:b w:val="0"/>
          <w:sz w:val="21"/>
          <w:szCs w:val="21"/>
        </w:rPr>
      </w:pPr>
      <w:r>
        <w:rPr>
          <w:rFonts w:ascii="宋体" w:hAnsi="宋体"/>
          <w:b w:val="0"/>
          <w:sz w:val="21"/>
          <w:szCs w:val="21"/>
        </w:rPr>
        <w:t>9.3</w:t>
      </w:r>
      <w:r>
        <w:rPr>
          <w:rFonts w:hint="eastAsia" w:ascii="宋体" w:hAnsi="宋体"/>
          <w:b w:val="0"/>
          <w:sz w:val="21"/>
          <w:szCs w:val="21"/>
        </w:rPr>
        <w:t>供应商有下列情形之一的，属于恶意串通行为，将报同级监督管理部门：</w:t>
      </w:r>
    </w:p>
    <w:p>
      <w:pPr>
        <w:pStyle w:val="23"/>
        <w:snapToGrid w:val="0"/>
        <w:spacing w:line="360" w:lineRule="auto"/>
        <w:ind w:left="2" w:leftChars="1" w:firstLine="420" w:firstLineChars="200"/>
        <w:rPr>
          <w:rFonts w:hAnsi="宋体"/>
          <w:kern w:val="2"/>
          <w:sz w:val="21"/>
        </w:rPr>
      </w:pPr>
      <w:r>
        <w:rPr>
          <w:rFonts w:hint="eastAsia" w:hAnsi="宋体"/>
          <w:kern w:val="2"/>
          <w:sz w:val="21"/>
        </w:rPr>
        <w:t>（1）供应商直接或者间接从采购人或者采购代理机构处获得其他供应商的相关信息并修改其投标文件或者响应文件；</w:t>
      </w:r>
    </w:p>
    <w:p>
      <w:pPr>
        <w:pStyle w:val="23"/>
        <w:snapToGrid w:val="0"/>
        <w:spacing w:line="360" w:lineRule="auto"/>
        <w:ind w:left="2" w:leftChars="1" w:firstLine="420" w:firstLineChars="200"/>
        <w:rPr>
          <w:rFonts w:hAnsi="宋体"/>
          <w:kern w:val="2"/>
          <w:sz w:val="21"/>
        </w:rPr>
      </w:pPr>
      <w:r>
        <w:rPr>
          <w:rFonts w:hint="eastAsia" w:hAnsi="宋体"/>
          <w:kern w:val="2"/>
          <w:sz w:val="21"/>
        </w:rPr>
        <w:t>（2）供应商按照采购人或者采购代理机构的授意撤换、修改投标文件或者响应文件；</w:t>
      </w:r>
    </w:p>
    <w:p>
      <w:pPr>
        <w:pStyle w:val="23"/>
        <w:snapToGrid w:val="0"/>
        <w:spacing w:line="360" w:lineRule="auto"/>
        <w:ind w:left="2" w:leftChars="1" w:firstLine="420" w:firstLineChars="200"/>
        <w:rPr>
          <w:rFonts w:hAnsi="宋体"/>
          <w:kern w:val="2"/>
          <w:sz w:val="21"/>
        </w:rPr>
      </w:pPr>
      <w:r>
        <w:rPr>
          <w:rFonts w:hint="eastAsia" w:hAnsi="宋体"/>
          <w:kern w:val="2"/>
          <w:sz w:val="21"/>
        </w:rPr>
        <w:t>（3）供应商之间协商报价、技术方案等投标文件或者响应文件的实质性内容；</w:t>
      </w:r>
    </w:p>
    <w:p>
      <w:pPr>
        <w:pStyle w:val="23"/>
        <w:snapToGrid w:val="0"/>
        <w:spacing w:line="360" w:lineRule="auto"/>
        <w:ind w:left="2" w:leftChars="1" w:firstLine="420" w:firstLineChars="200"/>
        <w:rPr>
          <w:rFonts w:hAnsi="宋体"/>
          <w:kern w:val="2"/>
          <w:sz w:val="21"/>
        </w:rPr>
      </w:pPr>
      <w:r>
        <w:rPr>
          <w:rFonts w:hint="eastAsia" w:hAnsi="宋体"/>
          <w:kern w:val="2"/>
          <w:sz w:val="21"/>
        </w:rPr>
        <w:t>（4）属于同一集团、协会、商会等组织成员的供应商按照该组织要求协同参加政府采购活动；</w:t>
      </w:r>
    </w:p>
    <w:p>
      <w:pPr>
        <w:pStyle w:val="23"/>
        <w:snapToGrid w:val="0"/>
        <w:spacing w:line="360" w:lineRule="auto"/>
        <w:ind w:left="2" w:leftChars="1" w:firstLine="420" w:firstLineChars="200"/>
        <w:rPr>
          <w:rFonts w:hAnsi="宋体"/>
          <w:kern w:val="2"/>
          <w:sz w:val="21"/>
        </w:rPr>
      </w:pPr>
      <w:r>
        <w:rPr>
          <w:rFonts w:hint="eastAsia" w:hAnsi="宋体"/>
          <w:kern w:val="2"/>
          <w:sz w:val="21"/>
        </w:rPr>
        <w:t>（5）供应商之间事先约定一致抬高或者压低投标报价，或者在招标项目中事先约定轮流以高价位或者低价位中标，或者事先约定由某一特定供应商中标，然后再参加投标；</w:t>
      </w:r>
    </w:p>
    <w:p>
      <w:pPr>
        <w:pStyle w:val="23"/>
        <w:snapToGrid w:val="0"/>
        <w:spacing w:line="360" w:lineRule="auto"/>
        <w:ind w:left="2" w:leftChars="1" w:firstLine="420" w:firstLineChars="200"/>
        <w:rPr>
          <w:rFonts w:hAnsi="宋体"/>
          <w:kern w:val="2"/>
          <w:sz w:val="21"/>
        </w:rPr>
      </w:pPr>
      <w:r>
        <w:rPr>
          <w:rFonts w:hint="eastAsia" w:hAnsi="宋体"/>
          <w:kern w:val="2"/>
          <w:sz w:val="21"/>
        </w:rPr>
        <w:t>（6）供应商之间商定部分供应商放弃参加政府采购活动或者放弃中标；</w:t>
      </w:r>
    </w:p>
    <w:p>
      <w:pPr>
        <w:pStyle w:val="23"/>
        <w:snapToGrid w:val="0"/>
        <w:spacing w:line="360" w:lineRule="auto"/>
        <w:ind w:left="2" w:leftChars="1" w:firstLine="420" w:firstLineChars="200"/>
        <w:rPr>
          <w:rFonts w:hAnsi="宋体"/>
          <w:kern w:val="2"/>
          <w:sz w:val="21"/>
        </w:rPr>
      </w:pPr>
      <w:r>
        <w:rPr>
          <w:rFonts w:hint="eastAsia" w:hAnsi="宋体"/>
          <w:kern w:val="2"/>
          <w:sz w:val="21"/>
        </w:rPr>
        <w:t>（7）供应商与采购人或者采购代理机构之间、供应商相互之间，为谋求特定供应商中标或者排斥其他供应商的其他串通行为。</w:t>
      </w:r>
    </w:p>
    <w:p>
      <w:pPr>
        <w:pStyle w:val="23"/>
        <w:snapToGrid w:val="0"/>
        <w:spacing w:line="360" w:lineRule="auto"/>
        <w:ind w:left="2" w:leftChars="1" w:firstLine="422" w:firstLineChars="200"/>
        <w:rPr>
          <w:rFonts w:hAnsi="宋体"/>
          <w:b/>
          <w:kern w:val="2"/>
          <w:sz w:val="21"/>
        </w:rPr>
      </w:pPr>
    </w:p>
    <w:p>
      <w:pPr>
        <w:pStyle w:val="4"/>
        <w:keepNext w:val="0"/>
        <w:keepLines w:val="0"/>
        <w:jc w:val="center"/>
      </w:pPr>
      <w:bookmarkStart w:id="90" w:name="_Toc254970534"/>
      <w:bookmarkStart w:id="91" w:name="_Toc254970675"/>
      <w:r>
        <w:rPr>
          <w:rFonts w:hint="eastAsia"/>
        </w:rPr>
        <w:t>二、招标文件</w:t>
      </w:r>
      <w:bookmarkEnd w:id="90"/>
      <w:bookmarkEnd w:id="91"/>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10.招标文件的组成</w:t>
      </w:r>
    </w:p>
    <w:p>
      <w:pPr>
        <w:snapToGrid w:val="0"/>
        <w:spacing w:line="360" w:lineRule="auto"/>
        <w:ind w:firstLine="420"/>
        <w:jc w:val="left"/>
        <w:rPr>
          <w:rFonts w:ascii="宋体" w:hAnsi="宋体"/>
          <w:szCs w:val="21"/>
        </w:rPr>
      </w:pPr>
      <w:r>
        <w:rPr>
          <w:rFonts w:hint="eastAsia" w:ascii="宋体" w:hAnsi="宋体"/>
          <w:szCs w:val="21"/>
        </w:rPr>
        <w:t>（1）招标公告；</w:t>
      </w:r>
    </w:p>
    <w:p>
      <w:pPr>
        <w:snapToGrid w:val="0"/>
        <w:spacing w:line="360" w:lineRule="auto"/>
        <w:ind w:firstLine="420"/>
        <w:jc w:val="left"/>
        <w:rPr>
          <w:rFonts w:ascii="宋体" w:hAnsi="宋体"/>
          <w:szCs w:val="21"/>
        </w:rPr>
      </w:pPr>
      <w:r>
        <w:rPr>
          <w:rFonts w:hint="eastAsia" w:ascii="宋体" w:hAnsi="宋体"/>
          <w:szCs w:val="21"/>
        </w:rPr>
        <w:t xml:space="preserve">（2）采购需求； </w:t>
      </w:r>
    </w:p>
    <w:p>
      <w:pPr>
        <w:snapToGrid w:val="0"/>
        <w:spacing w:line="360" w:lineRule="auto"/>
        <w:ind w:firstLine="420"/>
        <w:jc w:val="left"/>
        <w:rPr>
          <w:rFonts w:ascii="宋体" w:hAnsi="宋体"/>
          <w:szCs w:val="21"/>
        </w:rPr>
      </w:pPr>
      <w:r>
        <w:rPr>
          <w:rFonts w:hint="eastAsia" w:ascii="宋体" w:hAnsi="宋体"/>
          <w:szCs w:val="21"/>
        </w:rPr>
        <w:t>（3）投标人须知；</w:t>
      </w:r>
    </w:p>
    <w:p>
      <w:pPr>
        <w:snapToGrid w:val="0"/>
        <w:spacing w:line="360" w:lineRule="auto"/>
        <w:ind w:firstLine="420"/>
        <w:jc w:val="left"/>
        <w:rPr>
          <w:rFonts w:ascii="宋体" w:hAnsi="宋体"/>
          <w:szCs w:val="21"/>
        </w:rPr>
      </w:pPr>
      <w:r>
        <w:rPr>
          <w:rFonts w:hint="eastAsia" w:ascii="宋体" w:hAnsi="宋体"/>
          <w:szCs w:val="21"/>
        </w:rPr>
        <w:t>（4）评标方法及评标标准；</w:t>
      </w:r>
    </w:p>
    <w:p>
      <w:pPr>
        <w:snapToGrid w:val="0"/>
        <w:spacing w:line="360" w:lineRule="auto"/>
        <w:ind w:firstLine="420"/>
        <w:jc w:val="left"/>
        <w:rPr>
          <w:rFonts w:ascii="宋体" w:hAnsi="宋体"/>
          <w:szCs w:val="21"/>
        </w:rPr>
      </w:pPr>
      <w:r>
        <w:rPr>
          <w:rFonts w:hint="eastAsia" w:ascii="宋体" w:hAnsi="宋体"/>
          <w:szCs w:val="21"/>
        </w:rPr>
        <w:t>（5）拟签订的合同文本；</w:t>
      </w:r>
    </w:p>
    <w:p>
      <w:pPr>
        <w:snapToGrid w:val="0"/>
        <w:spacing w:line="360" w:lineRule="auto"/>
        <w:ind w:firstLine="420"/>
        <w:jc w:val="left"/>
        <w:rPr>
          <w:rFonts w:ascii="宋体" w:hAnsi="宋体"/>
          <w:szCs w:val="21"/>
        </w:rPr>
      </w:pPr>
      <w:r>
        <w:rPr>
          <w:rFonts w:hint="eastAsia" w:ascii="宋体" w:hAnsi="宋体"/>
          <w:szCs w:val="21"/>
        </w:rPr>
        <w:t>（6）投标文件格式。</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11.招标文件的澄清、修改 、现场考察和答疑会</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5"/>
        <w:keepNext w:val="0"/>
        <w:keepLines w:val="0"/>
        <w:numPr>
          <w:ilvl w:val="0"/>
          <w:numId w:val="0"/>
        </w:numPr>
        <w:spacing w:before="0" w:after="0" w:line="360" w:lineRule="auto"/>
        <w:ind w:firstLine="420" w:firstLineChars="200"/>
        <w:rPr>
          <w:rFonts w:ascii="宋体" w:hAnsi="宋体"/>
        </w:rPr>
      </w:pPr>
      <w:r>
        <w:rPr>
          <w:rFonts w:hint="eastAsia" w:ascii="宋体" w:hAnsi="宋体"/>
          <w:b w:val="0"/>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20" w:firstLineChars="200"/>
        <w:rPr>
          <w:rFonts w:ascii="宋体" w:hAnsi="宋体"/>
          <w:szCs w:val="21"/>
        </w:rPr>
      </w:pPr>
      <w:r>
        <w:rPr>
          <w:rFonts w:hint="eastAsia" w:ascii="宋体" w:hAnsi="宋体"/>
        </w:rPr>
        <w:t>11.3采购人和采购代理机构可以视采购具体情况，变更投标截止时间和开标时间，并</w:t>
      </w:r>
      <w:r>
        <w:rPr>
          <w:rFonts w:hint="eastAsia" w:ascii="宋体" w:hAnsi="宋体"/>
          <w:szCs w:val="21"/>
        </w:rPr>
        <w:t>在原公告发布媒体上发布更正公告。</w:t>
      </w:r>
    </w:p>
    <w:p>
      <w:pPr>
        <w:spacing w:line="360" w:lineRule="auto"/>
        <w:ind w:firstLine="420" w:firstLineChars="200"/>
        <w:rPr>
          <w:rFonts w:hAnsi="宋体"/>
        </w:rPr>
      </w:pPr>
      <w:r>
        <w:rPr>
          <w:rFonts w:hint="eastAsia" w:ascii="宋体" w:hAnsi="宋体"/>
          <w:szCs w:val="21"/>
        </w:rPr>
        <w:t>11.4招标文件澄清、答复、修改、补充的内容为招标文件的组成部分。</w:t>
      </w:r>
      <w:r>
        <w:rPr>
          <w:rFonts w:hint="eastAsia" w:ascii="宋体" w:hAnsi="宋体"/>
          <w:b/>
          <w:szCs w:val="21"/>
        </w:rPr>
        <w:t>当招标文件与招标文件的澄清、答复、修改、补充通知就同一内容的表述不一致时，以最后发出的文件为准。</w:t>
      </w:r>
    </w:p>
    <w:p>
      <w:pPr>
        <w:pStyle w:val="23"/>
        <w:snapToGrid w:val="0"/>
        <w:spacing w:line="360" w:lineRule="auto"/>
        <w:ind w:firstLine="420" w:firstLineChars="200"/>
        <w:rPr>
          <w:rFonts w:hAnsi="宋体"/>
          <w:sz w:val="21"/>
        </w:rPr>
      </w:pPr>
      <w:r>
        <w:rPr>
          <w:rFonts w:hint="eastAsia" w:hAnsi="宋体"/>
          <w:sz w:val="21"/>
        </w:rPr>
        <w:t>1</w:t>
      </w:r>
      <w:r>
        <w:rPr>
          <w:rFonts w:hAnsi="宋体"/>
          <w:sz w:val="21"/>
        </w:rPr>
        <w:t>1.</w:t>
      </w:r>
      <w:bookmarkStart w:id="92" w:name="_Hlk53134511"/>
      <w:r>
        <w:rPr>
          <w:rFonts w:hint="eastAsia" w:hAnsi="宋体"/>
          <w:sz w:val="21"/>
        </w:rPr>
        <w:t>5采购人或者采购代理机构可以在招标文件提供期限截止后，组织已获取招标文件的潜在投标人现场考察或者召开开标前答疑会，具体详见“投标人须知前附表”。</w:t>
      </w:r>
    </w:p>
    <w:p>
      <w:pPr>
        <w:pStyle w:val="23"/>
        <w:snapToGrid w:val="0"/>
        <w:spacing w:line="360" w:lineRule="auto"/>
        <w:ind w:firstLine="420" w:firstLineChars="200"/>
        <w:rPr>
          <w:rFonts w:hAnsi="宋体"/>
          <w:sz w:val="21"/>
        </w:rPr>
      </w:pPr>
    </w:p>
    <w:bookmarkEnd w:id="92"/>
    <w:p>
      <w:pPr>
        <w:pStyle w:val="4"/>
        <w:keepNext w:val="0"/>
        <w:keepLines w:val="0"/>
        <w:jc w:val="center"/>
      </w:pPr>
      <w:bookmarkStart w:id="93" w:name="_Toc254970535"/>
      <w:bookmarkStart w:id="94" w:name="_Toc254970676"/>
      <w:r>
        <w:rPr>
          <w:rFonts w:hint="eastAsia"/>
        </w:rPr>
        <w:t>三、投标文件的编制</w:t>
      </w:r>
      <w:bookmarkEnd w:id="93"/>
      <w:bookmarkEnd w:id="94"/>
    </w:p>
    <w:p>
      <w:pPr>
        <w:pStyle w:val="5"/>
        <w:keepNext w:val="0"/>
        <w:keepLines w:val="0"/>
        <w:spacing w:before="0" w:after="0" w:line="360" w:lineRule="auto"/>
        <w:ind w:left="420" w:leftChars="200"/>
        <w:rPr>
          <w:rFonts w:ascii="黑体" w:hAnsi="黑体" w:eastAsia="黑体"/>
          <w:sz w:val="24"/>
        </w:rPr>
      </w:pPr>
      <w:bookmarkStart w:id="95" w:name="_Toc254970677"/>
      <w:bookmarkStart w:id="96" w:name="_Toc254970536"/>
      <w:r>
        <w:rPr>
          <w:rFonts w:hint="eastAsia" w:ascii="黑体" w:hAnsi="黑体" w:eastAsia="黑体"/>
          <w:sz w:val="24"/>
        </w:rPr>
        <w:t>12.投标文件的编制原则</w:t>
      </w:r>
    </w:p>
    <w:p>
      <w:pPr>
        <w:snapToGrid w:val="0"/>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投标人必须按照招标文件的要求编制投标文件。投标文件必须对招标文件提出的要求和条件作出明确响应。</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13.投标文件的组成</w:t>
      </w:r>
      <w:bookmarkEnd w:id="95"/>
      <w:bookmarkEnd w:id="96"/>
    </w:p>
    <w:p>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pPr>
        <w:pStyle w:val="5"/>
        <w:keepNext w:val="0"/>
        <w:keepLines w:val="0"/>
        <w:spacing w:before="0" w:after="0" w:line="360" w:lineRule="auto"/>
        <w:ind w:left="420" w:leftChars="200"/>
        <w:rPr>
          <w:rFonts w:ascii="宋体" w:hAnsi="宋体"/>
          <w:b w:val="0"/>
          <w:sz w:val="21"/>
          <w:szCs w:val="21"/>
        </w:rPr>
      </w:pPr>
      <w:bookmarkStart w:id="97" w:name="_13.1报价文件:_具体材料见“投标人须知前附表”。"/>
      <w:bookmarkEnd w:id="97"/>
      <w:r>
        <w:rPr>
          <w:rFonts w:hint="eastAsia" w:ascii="宋体" w:hAnsi="宋体"/>
          <w:b w:val="0"/>
          <w:sz w:val="21"/>
          <w:szCs w:val="21"/>
        </w:rPr>
        <w:t>（1）报价文件：</w:t>
      </w:r>
      <w:r>
        <w:rPr>
          <w:rFonts w:ascii="宋体" w:hAnsi="宋体"/>
          <w:b w:val="0"/>
          <w:sz w:val="21"/>
          <w:szCs w:val="21"/>
        </w:rPr>
        <w:t xml:space="preserve"> 具体材料见“投标人须知前附表”</w:t>
      </w:r>
      <w:r>
        <w:rPr>
          <w:rFonts w:hint="eastAsia" w:ascii="宋体" w:hAnsi="宋体"/>
          <w:b w:val="0"/>
          <w:sz w:val="21"/>
          <w:szCs w:val="21"/>
        </w:rPr>
        <w:t>。</w:t>
      </w:r>
    </w:p>
    <w:p>
      <w:pPr>
        <w:pStyle w:val="5"/>
        <w:keepNext w:val="0"/>
        <w:keepLines w:val="0"/>
        <w:spacing w:before="0" w:after="0" w:line="360" w:lineRule="auto"/>
        <w:ind w:left="420" w:leftChars="200"/>
        <w:rPr>
          <w:rFonts w:ascii="宋体" w:hAnsi="宋体"/>
          <w:b w:val="0"/>
          <w:sz w:val="21"/>
          <w:szCs w:val="21"/>
        </w:rPr>
      </w:pPr>
      <w:bookmarkStart w:id="98" w:name="_13.2资格证明文件：具体材料见“投标人须知前附表”。"/>
      <w:bookmarkEnd w:id="98"/>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具体材料见“投标人须知前附表”</w:t>
      </w:r>
      <w:r>
        <w:rPr>
          <w:rFonts w:hint="eastAsia" w:ascii="宋体" w:hAnsi="宋体"/>
          <w:b w:val="0"/>
          <w:sz w:val="21"/>
          <w:szCs w:val="21"/>
        </w:rPr>
        <w:t>。</w:t>
      </w:r>
    </w:p>
    <w:p>
      <w:pPr>
        <w:pStyle w:val="5"/>
        <w:keepNext w:val="0"/>
        <w:keepLines w:val="0"/>
        <w:spacing w:before="0" w:after="0" w:line="360" w:lineRule="auto"/>
        <w:ind w:left="420" w:leftChars="200"/>
        <w:rPr>
          <w:rFonts w:ascii="宋体" w:hAnsi="宋体"/>
          <w:b w:val="0"/>
          <w:sz w:val="21"/>
          <w:szCs w:val="21"/>
        </w:rPr>
      </w:pPr>
      <w:bookmarkStart w:id="99" w:name="_13.3商务文件:_具体材料见“投标人须知前附表”。"/>
      <w:bookmarkEnd w:id="99"/>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）商务文件：</w:t>
      </w:r>
      <w:r>
        <w:rPr>
          <w:rFonts w:ascii="宋体" w:hAnsi="宋体"/>
          <w:b w:val="0"/>
          <w:sz w:val="21"/>
          <w:szCs w:val="21"/>
        </w:rPr>
        <w:t>具体材料见“投标人须知前附表”</w:t>
      </w:r>
      <w:r>
        <w:rPr>
          <w:rFonts w:hint="eastAsia" w:ascii="宋体" w:hAnsi="宋体"/>
          <w:b w:val="0"/>
          <w:sz w:val="21"/>
          <w:szCs w:val="21"/>
        </w:rPr>
        <w:t>。</w:t>
      </w:r>
    </w:p>
    <w:p>
      <w:pPr>
        <w:pStyle w:val="5"/>
        <w:keepNext w:val="0"/>
        <w:keepLines w:val="0"/>
        <w:spacing w:before="0" w:after="0" w:line="360" w:lineRule="auto"/>
        <w:ind w:left="420" w:leftChars="200"/>
        <w:rPr>
          <w:rFonts w:ascii="宋体" w:hAnsi="宋体"/>
          <w:b w:val="0"/>
          <w:sz w:val="21"/>
          <w:szCs w:val="21"/>
        </w:rPr>
      </w:pPr>
      <w:bookmarkStart w:id="100" w:name="_13.4技术文件：具体材料见“投标人须知前附表”。"/>
      <w:bookmarkEnd w:id="100"/>
      <w:r>
        <w:rPr>
          <w:rFonts w:hint="eastAsia" w:ascii="宋体" w:hAnsi="宋体"/>
          <w:b w:val="0"/>
          <w:sz w:val="21"/>
          <w:szCs w:val="21"/>
        </w:rPr>
        <w:t>（</w:t>
      </w:r>
      <w:r>
        <w:rPr>
          <w:rFonts w:ascii="宋体" w:hAnsi="宋体"/>
          <w:b w:val="0"/>
          <w:sz w:val="21"/>
          <w:szCs w:val="21"/>
        </w:rPr>
        <w:t>4</w:t>
      </w:r>
      <w:r>
        <w:rPr>
          <w:rFonts w:hint="eastAsia" w:ascii="宋体" w:hAnsi="宋体"/>
          <w:b w:val="0"/>
          <w:sz w:val="21"/>
          <w:szCs w:val="21"/>
        </w:rPr>
        <w:t>）技术文件：</w:t>
      </w:r>
      <w:r>
        <w:rPr>
          <w:rFonts w:ascii="宋体" w:hAnsi="宋体"/>
          <w:b w:val="0"/>
          <w:sz w:val="21"/>
          <w:szCs w:val="21"/>
        </w:rPr>
        <w:t>具体材料见“投标人须知前附表”</w:t>
      </w:r>
      <w:r>
        <w:rPr>
          <w:rFonts w:hint="eastAsia" w:ascii="宋体" w:hAnsi="宋体"/>
          <w:b w:val="0"/>
          <w:sz w:val="21"/>
          <w:szCs w:val="21"/>
        </w:rPr>
        <w:t>。</w:t>
      </w:r>
      <w:bookmarkStart w:id="101" w:name="_13.5投标文件电子版：具体材料见“投标人须知前附表”。"/>
      <w:bookmarkEnd w:id="101"/>
    </w:p>
    <w:p>
      <w:pPr>
        <w:pStyle w:val="5"/>
        <w:keepNext w:val="0"/>
        <w:keepLines w:val="0"/>
        <w:spacing w:before="0" w:after="0" w:line="360" w:lineRule="auto"/>
        <w:ind w:left="420" w:leftChars="200"/>
        <w:rPr>
          <w:rFonts w:ascii="黑体" w:hAnsi="黑体" w:eastAsia="黑体"/>
          <w:sz w:val="24"/>
        </w:rPr>
      </w:pPr>
      <w:bookmarkStart w:id="102" w:name="_Toc254970678"/>
      <w:bookmarkStart w:id="103" w:name="_Toc254970537"/>
      <w:r>
        <w:rPr>
          <w:rFonts w:hint="eastAsia" w:ascii="黑体" w:hAnsi="黑体" w:eastAsia="黑体"/>
          <w:sz w:val="24"/>
        </w:rPr>
        <w:t>14.投标文件的语言及计量</w:t>
      </w:r>
      <w:bookmarkEnd w:id="102"/>
      <w:bookmarkEnd w:id="103"/>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14.1语言文字</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14.2投标计量单位</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招标文件已有明确规定的，使用招标文件规定的计量单位；招标文件没有规定的，应采用中华人民共和国法定计量单位，货币种类为人民币，否则视同未响应。</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15.投标的风险</w:t>
      </w:r>
    </w:p>
    <w:p>
      <w:pPr>
        <w:pStyle w:val="23"/>
        <w:snapToGrid w:val="0"/>
        <w:spacing w:line="360" w:lineRule="auto"/>
        <w:ind w:firstLine="420" w:firstLineChars="200"/>
        <w:jc w:val="left"/>
        <w:rPr>
          <w:rFonts w:hAnsi="宋体"/>
          <w:sz w:val="21"/>
        </w:rPr>
      </w:pPr>
      <w:r>
        <w:rPr>
          <w:rFonts w:hint="eastAsia" w:hAnsi="宋体"/>
          <w:sz w:val="21"/>
        </w:rPr>
        <w:t>投标人没有按照招标文件要求提供全部资料，或者投标人没有对招标文件作出实质性响应是投标人的风险，并可能导致其投标被拒绝。</w:t>
      </w:r>
    </w:p>
    <w:p>
      <w:pPr>
        <w:pStyle w:val="5"/>
        <w:keepNext w:val="0"/>
        <w:keepLines w:val="0"/>
        <w:spacing w:before="0" w:after="0" w:line="360" w:lineRule="auto"/>
        <w:ind w:left="420" w:leftChars="200"/>
        <w:rPr>
          <w:rFonts w:ascii="黑体" w:hAnsi="黑体" w:eastAsia="黑体"/>
          <w:sz w:val="24"/>
        </w:rPr>
      </w:pPr>
      <w:bookmarkStart w:id="104" w:name="_Toc254970538"/>
      <w:bookmarkStart w:id="105" w:name="_Toc254970679"/>
      <w:r>
        <w:rPr>
          <w:rFonts w:hint="eastAsia" w:ascii="黑体" w:hAnsi="黑体" w:eastAsia="黑体"/>
          <w:sz w:val="24"/>
        </w:rPr>
        <w:t>16.投标报价</w:t>
      </w:r>
      <w:bookmarkEnd w:id="104"/>
      <w:bookmarkEnd w:id="105"/>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16.1投标报价应按“第六章　投标文件格式”中“开标一览表”格式填写。</w:t>
      </w:r>
    </w:p>
    <w:p>
      <w:pPr>
        <w:pStyle w:val="5"/>
        <w:keepNext w:val="0"/>
        <w:keepLines w:val="0"/>
        <w:spacing w:before="0" w:after="0" w:line="360" w:lineRule="auto"/>
        <w:ind w:left="420" w:leftChars="200"/>
        <w:rPr>
          <w:rFonts w:ascii="宋体" w:hAnsi="宋体"/>
          <w:b w:val="0"/>
          <w:sz w:val="21"/>
          <w:szCs w:val="21"/>
        </w:rPr>
      </w:pPr>
      <w:bookmarkStart w:id="106" w:name="_16.2投标报价具体定义见投标人须知前附表。"/>
      <w:bookmarkEnd w:id="106"/>
      <w:r>
        <w:rPr>
          <w:rFonts w:hint="eastAsia" w:ascii="宋体" w:hAnsi="宋体"/>
          <w:b w:val="0"/>
          <w:sz w:val="21"/>
          <w:szCs w:val="21"/>
        </w:rPr>
        <w:t>16.2投标报价具体包括内容详见“投标人须知前附表”。</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16.3投标人必须就所投每个分标的全部内容分别作完整唯一总价报价，不得存在漏项报价；投标人必须就所投分标的单项内容作唯一报价。</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17.投标有效期</w:t>
      </w:r>
    </w:p>
    <w:p>
      <w:pPr>
        <w:pStyle w:val="5"/>
        <w:keepNext w:val="0"/>
        <w:keepLines w:val="0"/>
        <w:spacing w:before="0" w:after="0" w:line="360" w:lineRule="auto"/>
        <w:ind w:firstLine="420" w:firstLineChars="200"/>
        <w:rPr>
          <w:rFonts w:ascii="宋体" w:hAnsi="宋体"/>
          <w:b w:val="0"/>
          <w:sz w:val="21"/>
          <w:szCs w:val="21"/>
        </w:rPr>
      </w:pPr>
      <w:bookmarkStart w:id="107" w:name="_17.1投标有效期应按“投标人须知中的前附表”规定的期限。"/>
      <w:bookmarkEnd w:id="107"/>
      <w:r>
        <w:rPr>
          <w:rFonts w:hint="eastAsia" w:ascii="宋体" w:hAnsi="宋体"/>
          <w:b w:val="0"/>
          <w:sz w:val="21"/>
          <w:szCs w:val="21"/>
        </w:rPr>
        <w:t>17.1投标有效期是指为保证采购人有足够的时间在开标后完成评标、定标、合同签订等工作而要求投标人提交的投标文件在一定时间内保持有效的期限。</w:t>
      </w:r>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17.2</w:t>
      </w:r>
      <w:bookmarkStart w:id="108" w:name="_Toc254970681"/>
      <w:bookmarkStart w:id="109" w:name="_Toc254970540"/>
      <w:r>
        <w:rPr>
          <w:rFonts w:hint="eastAsia" w:ascii="宋体" w:hAnsi="宋体"/>
          <w:b w:val="0"/>
          <w:sz w:val="21"/>
          <w:szCs w:val="21"/>
        </w:rPr>
        <w:t xml:space="preserve"> 投标有效期应按规定的期限作出承诺，具体详见“投标人须知前附表”。</w:t>
      </w:r>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17.3投标人的投标文件在投标有效期内均保持有效。</w:t>
      </w:r>
      <w:bookmarkEnd w:id="108"/>
      <w:bookmarkEnd w:id="109"/>
    </w:p>
    <w:p>
      <w:pPr>
        <w:pStyle w:val="5"/>
        <w:keepNext w:val="0"/>
        <w:keepLines w:val="0"/>
        <w:spacing w:before="0" w:after="0" w:line="360" w:lineRule="auto"/>
        <w:ind w:left="420" w:leftChars="200"/>
        <w:rPr>
          <w:rFonts w:ascii="黑体" w:hAnsi="黑体" w:eastAsia="黑体"/>
          <w:sz w:val="24"/>
        </w:rPr>
      </w:pPr>
      <w:bookmarkStart w:id="110" w:name="_18.投标保证金"/>
      <w:bookmarkEnd w:id="110"/>
      <w:bookmarkStart w:id="111" w:name="_Toc254970541"/>
      <w:bookmarkStart w:id="112" w:name="_Toc254970682"/>
      <w:r>
        <w:rPr>
          <w:rFonts w:hint="eastAsia" w:ascii="黑体" w:hAnsi="黑体" w:eastAsia="黑体"/>
          <w:sz w:val="24"/>
        </w:rPr>
        <w:t>18.投标保证金</w:t>
      </w:r>
      <w:bookmarkEnd w:id="111"/>
      <w:bookmarkEnd w:id="112"/>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18.1投标人须按“投标人须知前附表” 的规定提交投标保证金。</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18.2投标保证金的退还</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 xml:space="preserve">未中标人的投标保证金自中标通知书发出之日起4个工作日内退还；中标人的投标保证金自政府采购合同签订之日起4个工作日内退还。 </w:t>
      </w:r>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18.3除逾期退还投标保证金和终止招标的情形以外，投标保证金不计息。</w:t>
      </w:r>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 xml:space="preserve">18.4投标人有下列情形之一的，投标保证金将不予退还： </w:t>
      </w:r>
    </w:p>
    <w:p>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pPr>
        <w:snapToGrid w:val="0"/>
        <w:spacing w:line="360" w:lineRule="auto"/>
        <w:ind w:firstLine="411" w:firstLineChars="196"/>
        <w:jc w:val="left"/>
        <w:rPr>
          <w:rFonts w:ascii="宋体" w:hAnsi="宋体"/>
          <w:szCs w:val="21"/>
        </w:rPr>
      </w:pPr>
      <w:r>
        <w:rPr>
          <w:rFonts w:hint="eastAsia" w:ascii="宋体" w:hAnsi="宋体"/>
          <w:szCs w:val="21"/>
        </w:rPr>
        <w:t>（2）投标人在投标过程中弄虚作假，提供虚假材料的；</w:t>
      </w:r>
    </w:p>
    <w:p>
      <w:pPr>
        <w:snapToGrid w:val="0"/>
        <w:spacing w:line="360" w:lineRule="auto"/>
        <w:ind w:firstLine="411" w:firstLineChars="196"/>
        <w:rPr>
          <w:rFonts w:ascii="宋体" w:hAnsi="宋体"/>
          <w:szCs w:val="21"/>
        </w:rPr>
      </w:pPr>
      <w:r>
        <w:rPr>
          <w:rFonts w:hint="eastAsia" w:ascii="宋体" w:hAnsi="宋体"/>
          <w:szCs w:val="21"/>
        </w:rPr>
        <w:t>（3）中标人无正当理由不与采购人签订合同的；</w:t>
      </w:r>
    </w:p>
    <w:p>
      <w:pPr>
        <w:snapToGrid w:val="0"/>
        <w:spacing w:line="360" w:lineRule="auto"/>
        <w:ind w:firstLine="420" w:firstLineChars="200"/>
        <w:rPr>
          <w:rFonts w:ascii="宋体" w:hAnsi="宋体"/>
          <w:szCs w:val="21"/>
        </w:rPr>
      </w:pPr>
      <w:r>
        <w:rPr>
          <w:rFonts w:hint="eastAsia" w:ascii="宋体" w:hAnsi="宋体"/>
          <w:szCs w:val="21"/>
        </w:rPr>
        <w:t>（4）投标人出现本章第9.2、9.3情形的；</w:t>
      </w:r>
    </w:p>
    <w:p>
      <w:pPr>
        <w:snapToGrid w:val="0"/>
        <w:spacing w:line="360" w:lineRule="auto"/>
        <w:ind w:firstLine="420" w:firstLineChars="200"/>
        <w:rPr>
          <w:rFonts w:ascii="宋体" w:hAnsi="宋体"/>
          <w:szCs w:val="21"/>
        </w:rPr>
      </w:pPr>
      <w:r>
        <w:rPr>
          <w:rFonts w:hint="eastAsia" w:ascii="宋体" w:hAnsi="宋体"/>
          <w:szCs w:val="21"/>
        </w:rPr>
        <w:t>（5）</w:t>
      </w:r>
      <w:r>
        <w:rPr>
          <w:rFonts w:hint="eastAsia" w:ascii="宋体" w:hAnsi="宋体" w:cs="宋体"/>
          <w:szCs w:val="21"/>
        </w:rPr>
        <w:t>法律法规规定的其他情形</w:t>
      </w:r>
      <w:r>
        <w:rPr>
          <w:rFonts w:hint="eastAsia" w:ascii="宋体" w:hAnsi="宋体"/>
          <w:szCs w:val="21"/>
        </w:rPr>
        <w:t>。</w:t>
      </w:r>
    </w:p>
    <w:p>
      <w:pPr>
        <w:pStyle w:val="5"/>
        <w:keepNext w:val="0"/>
        <w:keepLines w:val="0"/>
        <w:spacing w:before="0" w:after="0" w:line="360" w:lineRule="auto"/>
        <w:ind w:left="420" w:leftChars="200"/>
        <w:rPr>
          <w:rFonts w:ascii="黑体" w:hAnsi="黑体" w:eastAsia="黑体"/>
          <w:sz w:val="24"/>
        </w:rPr>
      </w:pPr>
      <w:bookmarkStart w:id="113" w:name="_Toc254970683"/>
      <w:bookmarkStart w:id="114" w:name="_Toc254970542"/>
      <w:r>
        <w:rPr>
          <w:rFonts w:hint="eastAsia" w:ascii="黑体" w:hAnsi="黑体" w:eastAsia="黑体"/>
          <w:sz w:val="24"/>
        </w:rPr>
        <w:t>19.投标文件的</w:t>
      </w:r>
      <w:bookmarkEnd w:id="113"/>
      <w:bookmarkEnd w:id="114"/>
      <w:r>
        <w:rPr>
          <w:rFonts w:hint="eastAsia" w:ascii="黑体" w:hAnsi="黑体" w:eastAsia="黑体"/>
          <w:sz w:val="24"/>
        </w:rPr>
        <w:t>编制</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5"/>
        <w:keepNext w:val="0"/>
        <w:keepLines w:val="0"/>
        <w:numPr>
          <w:ilvl w:val="0"/>
          <w:numId w:val="0"/>
        </w:numPr>
        <w:spacing w:before="0" w:after="0" w:line="360" w:lineRule="auto"/>
        <w:ind w:firstLine="420" w:firstLineChars="200"/>
        <w:rPr>
          <w:rFonts w:ascii="宋体" w:hAnsi="宋体"/>
          <w:b w:val="0"/>
          <w:sz w:val="21"/>
          <w:szCs w:val="21"/>
        </w:rPr>
      </w:pPr>
      <w:bookmarkStart w:id="115" w:name="_19.2投标文件应按报价文件、资格证明文件、商务文件、技术文件分别编制"/>
      <w:bookmarkEnd w:id="115"/>
      <w:r>
        <w:rPr>
          <w:rFonts w:hint="eastAsia" w:ascii="宋体" w:hAnsi="宋体"/>
          <w:b w:val="0"/>
          <w:sz w:val="21"/>
          <w:szCs w:val="21"/>
        </w:rPr>
        <w:t>19.2投标文件应按报价文件、资格证明文件、商务文件、技术文件分别编制电子文件，并按“广西政府采购云平台”平台的要求编制、加密、上传。</w:t>
      </w:r>
    </w:p>
    <w:p>
      <w:pPr>
        <w:pStyle w:val="5"/>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19.</w:t>
      </w:r>
      <w:bookmarkStart w:id="116" w:name="_Hlk65832616"/>
      <w:r>
        <w:rPr>
          <w:rFonts w:hint="eastAsia" w:ascii="宋体" w:hAnsi="宋体"/>
          <w:b w:val="0"/>
          <w:sz w:val="21"/>
          <w:szCs w:val="21"/>
        </w:rPr>
        <w:t>3投标文件须由投标人在规定位置盖公章并签字</w:t>
      </w:r>
      <w:bookmarkStart w:id="117" w:name="_Hlk65832569"/>
      <w:r>
        <w:rPr>
          <w:rFonts w:hint="eastAsia" w:ascii="宋体" w:hAnsi="宋体"/>
          <w:b w:val="0"/>
          <w:sz w:val="21"/>
          <w:szCs w:val="21"/>
        </w:rPr>
        <w:t>（具体以投标人须知前附表或投标文件格式规定为准）</w:t>
      </w:r>
      <w:bookmarkEnd w:id="116"/>
      <w:bookmarkEnd w:id="117"/>
      <w:r>
        <w:rPr>
          <w:rFonts w:hint="eastAsia" w:ascii="宋体" w:hAnsi="宋体"/>
          <w:b w:val="0"/>
          <w:sz w:val="21"/>
          <w:szCs w:val="21"/>
        </w:rPr>
        <w:t>，</w:t>
      </w:r>
      <w:r>
        <w:rPr>
          <w:rFonts w:hint="eastAsia" w:ascii="宋体" w:hAnsi="宋体"/>
          <w:bCs/>
          <w:sz w:val="21"/>
          <w:szCs w:val="21"/>
        </w:rPr>
        <w:t>否则按无效投标处理</w:t>
      </w:r>
      <w:r>
        <w:rPr>
          <w:rFonts w:hint="eastAsia" w:ascii="宋体" w:hAnsi="宋体"/>
          <w:b w:val="0"/>
          <w:sz w:val="21"/>
          <w:szCs w:val="21"/>
        </w:rPr>
        <w:t>。</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19.4投标文件中标注的投标人名称应与主体资格证明（如营业执照、事业单位法人证书、执业许可证、自然人身份证等）及公章一致，</w:t>
      </w:r>
      <w:r>
        <w:rPr>
          <w:rFonts w:hint="eastAsia" w:ascii="宋体" w:hAnsi="宋体"/>
          <w:sz w:val="21"/>
          <w:szCs w:val="21"/>
        </w:rPr>
        <w:t>否则按无效投标处理</w:t>
      </w:r>
      <w:r>
        <w:rPr>
          <w:rFonts w:hint="eastAsia" w:ascii="宋体" w:hAnsi="宋体"/>
          <w:b w:val="0"/>
          <w:sz w:val="21"/>
          <w:szCs w:val="21"/>
        </w:rPr>
        <w:t>。</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20.投标文件的加密、解密</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20.1电子投标文件编制完成后，投标人应按“广西政府采购云平台”的要求进行加密，并在规定时间内解密，否则，由此产生的后果由投标人自行负责。</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21.投标文件的提交</w:t>
      </w:r>
    </w:p>
    <w:p>
      <w:pPr>
        <w:pStyle w:val="5"/>
        <w:keepNext w:val="0"/>
        <w:keepLines w:val="0"/>
        <w:numPr>
          <w:ilvl w:val="0"/>
          <w:numId w:val="0"/>
        </w:numPr>
        <w:spacing w:before="0" w:after="0" w:line="360" w:lineRule="auto"/>
        <w:ind w:firstLine="420" w:firstLineChars="200"/>
        <w:rPr>
          <w:rFonts w:ascii="宋体" w:hAnsi="宋体"/>
          <w:b w:val="0"/>
          <w:sz w:val="21"/>
          <w:szCs w:val="21"/>
        </w:rPr>
      </w:pPr>
      <w:bookmarkStart w:id="118" w:name="_21.1投标人必须在“投标人须知中的前附表”规定的投标文件接收时间和投"/>
      <w:bookmarkEnd w:id="118"/>
      <w:r>
        <w:rPr>
          <w:rFonts w:hint="eastAsia" w:ascii="宋体" w:hAnsi="宋体"/>
          <w:b w:val="0"/>
          <w:sz w:val="21"/>
          <w:szCs w:val="21"/>
        </w:rPr>
        <w:t>21.1投标人必须在“投标人须知前附表”规定的投标文件接收时间和投标地点提交投标文件。</w:t>
      </w:r>
    </w:p>
    <w:p>
      <w:pPr>
        <w:pStyle w:val="5"/>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21.2本项目为全流程电子化政府采购项目，通过广西政府采购云平台（</w:t>
      </w:r>
      <w:r>
        <w:rPr>
          <w:rFonts w:ascii="宋体" w:hAnsi="宋体"/>
          <w:b w:val="0"/>
          <w:sz w:val="21"/>
          <w:szCs w:val="21"/>
        </w:rPr>
        <w:t>https://www.gcy.zfcg.gxzf.gov.cn</w:t>
      </w:r>
      <w:r>
        <w:rPr>
          <w:rFonts w:hint="eastAsia" w:ascii="宋体" w:hAnsi="宋体"/>
          <w:b w:val="0"/>
          <w:sz w:val="21"/>
          <w:szCs w:val="21"/>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pPr>
        <w:pStyle w:val="5"/>
        <w:keepNext w:val="0"/>
        <w:keepLines w:val="0"/>
        <w:numPr>
          <w:ilvl w:val="0"/>
          <w:numId w:val="0"/>
        </w:numPr>
        <w:spacing w:before="0" w:after="0" w:line="360" w:lineRule="auto"/>
        <w:ind w:firstLine="420" w:firstLineChars="200"/>
        <w:jc w:val="left"/>
        <w:rPr>
          <w:rFonts w:ascii="宋体" w:hAnsi="宋体"/>
          <w:b w:val="0"/>
          <w:sz w:val="21"/>
          <w:szCs w:val="21"/>
        </w:rPr>
      </w:pPr>
      <w:r>
        <w:rPr>
          <w:rFonts w:hint="eastAsia" w:ascii="宋体" w:hAnsi="宋体"/>
          <w:b w:val="0"/>
          <w:sz w:val="21"/>
          <w:szCs w:val="21"/>
        </w:rPr>
        <w:t>21.3未在规定时间内上传或者未按广西政府采购云平台的要求编制、加密的电子投标文件，广西政府采购云平台将拒收。</w:t>
      </w:r>
    </w:p>
    <w:p>
      <w:pPr>
        <w:pStyle w:val="6"/>
      </w:pPr>
      <w:r>
        <w:rPr>
          <w:rFonts w:hint="eastAsia" w:ascii="宋体" w:hAnsi="宋体"/>
          <w:szCs w:val="21"/>
        </w:rPr>
        <w:t>21.4电子投标文件提交方式见“招标公告”中“四、提交投标文件截止时间、开标时间和地点”</w:t>
      </w:r>
    </w:p>
    <w:p>
      <w:pPr>
        <w:pStyle w:val="6"/>
      </w:pP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22. 投标文件的补充、修改、撤回与退回</w:t>
      </w:r>
    </w:p>
    <w:p>
      <w:pPr>
        <w:snapToGrid w:val="0"/>
        <w:spacing w:line="360" w:lineRule="auto"/>
        <w:ind w:firstLine="420"/>
        <w:jc w:val="left"/>
        <w:rPr>
          <w:rFonts w:ascii="宋体" w:hAnsi="宋体"/>
          <w:szCs w:val="21"/>
        </w:rPr>
      </w:pPr>
      <w:bookmarkStart w:id="119" w:name="_Toc254970543"/>
      <w:bookmarkStart w:id="120" w:name="_Toc254970684"/>
      <w:r>
        <w:rPr>
          <w:rFonts w:hint="eastAsia" w:ascii="宋体" w:hAnsi="宋体"/>
          <w:szCs w:val="21"/>
        </w:rPr>
        <w:t>2</w:t>
      </w:r>
      <w:r>
        <w:rPr>
          <w:rFonts w:ascii="宋体" w:hAnsi="宋体"/>
          <w:szCs w:val="21"/>
        </w:rPr>
        <w:t>2.1</w:t>
      </w:r>
      <w:r>
        <w:rPr>
          <w:rFonts w:hint="eastAsia" w:ascii="宋体" w:hAnsi="宋体"/>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19"/>
    <w:bookmarkEnd w:id="120"/>
    <w:p>
      <w:pPr>
        <w:snapToGrid w:val="0"/>
        <w:spacing w:line="360" w:lineRule="auto"/>
        <w:ind w:firstLine="420"/>
        <w:jc w:val="left"/>
        <w:rPr>
          <w:rFonts w:ascii="宋体" w:hAnsi="宋体"/>
          <w:szCs w:val="21"/>
        </w:rPr>
      </w:pPr>
      <w:r>
        <w:rPr>
          <w:rFonts w:hint="eastAsia" w:ascii="宋体" w:hAnsi="宋体"/>
          <w:szCs w:val="21"/>
        </w:rPr>
        <w:t>22.</w:t>
      </w:r>
      <w:r>
        <w:rPr>
          <w:rFonts w:ascii="宋体" w:hAnsi="宋体"/>
          <w:szCs w:val="21"/>
        </w:rPr>
        <w:t>2</w:t>
      </w:r>
      <w:r>
        <w:rPr>
          <w:rFonts w:hint="eastAsia" w:ascii="宋体" w:hAnsi="宋体"/>
          <w:szCs w:val="21"/>
        </w:rPr>
        <w:t>在投标截止时间止提交投标文件的投标人不足3家时，不得开标，采购代理机构将根据广西政府采购云平台的操作将电子版投标文件退回，除此之外采购人和采购代理机构对已提交的投标文件概不退回。</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2.3</w:t>
      </w:r>
      <w:r>
        <w:rPr>
          <w:rFonts w:hint="eastAsia" w:ascii="宋体" w:hAnsi="宋体" w:cs="宋体"/>
          <w:szCs w:val="21"/>
        </w:rPr>
        <w:t xml:space="preserve"> 投标人在投标截止时间后书面通知采购人、采购代理机构撤销投标文件的，将根据本须知正文1</w:t>
      </w:r>
      <w:r>
        <w:rPr>
          <w:rFonts w:ascii="宋体" w:hAnsi="宋体" w:cs="宋体"/>
          <w:szCs w:val="21"/>
        </w:rPr>
        <w:t>8</w:t>
      </w:r>
      <w:r>
        <w:rPr>
          <w:rFonts w:hint="eastAsia" w:ascii="宋体" w:hAnsi="宋体" w:cs="宋体"/>
          <w:szCs w:val="21"/>
        </w:rPr>
        <w:t>.4的规定不予退还其投标保证金。</w:t>
      </w:r>
    </w:p>
    <w:p>
      <w:pPr>
        <w:pStyle w:val="18"/>
        <w:snapToGrid w:val="0"/>
        <w:spacing w:line="360" w:lineRule="auto"/>
        <w:ind w:firstLine="739"/>
        <w:rPr>
          <w:rFonts w:ascii="宋体" w:hAnsi="宋体" w:eastAsia="宋体"/>
          <w:snapToGrid w:val="0"/>
          <w:sz w:val="21"/>
          <w:szCs w:val="21"/>
        </w:rPr>
      </w:pPr>
    </w:p>
    <w:p>
      <w:pPr>
        <w:pStyle w:val="4"/>
        <w:keepNext w:val="0"/>
        <w:keepLines w:val="0"/>
        <w:jc w:val="center"/>
      </w:pPr>
      <w:bookmarkStart w:id="121" w:name="_Toc254970685"/>
      <w:bookmarkStart w:id="122" w:name="_Toc254970544"/>
      <w:r>
        <w:rPr>
          <w:rFonts w:hint="eastAsia"/>
        </w:rPr>
        <w:t>四、开    标</w:t>
      </w:r>
      <w:bookmarkEnd w:id="121"/>
      <w:bookmarkEnd w:id="122"/>
    </w:p>
    <w:p>
      <w:pPr>
        <w:pStyle w:val="5"/>
        <w:keepNext w:val="0"/>
        <w:keepLines w:val="0"/>
        <w:spacing w:before="0" w:after="0" w:line="360" w:lineRule="auto"/>
        <w:ind w:left="420" w:leftChars="200"/>
        <w:rPr>
          <w:rFonts w:ascii="黑体" w:hAnsi="黑体" w:eastAsia="黑体"/>
          <w:sz w:val="24"/>
        </w:rPr>
      </w:pPr>
      <w:bookmarkStart w:id="123" w:name="_23.开标时间和地点"/>
      <w:bookmarkEnd w:id="123"/>
      <w:r>
        <w:rPr>
          <w:rFonts w:hint="eastAsia" w:ascii="黑体" w:hAnsi="黑体" w:eastAsia="黑体"/>
          <w:sz w:val="24"/>
        </w:rPr>
        <w:t>23.开标时间和地点</w:t>
      </w:r>
    </w:p>
    <w:p>
      <w:pPr>
        <w:snapToGrid w:val="0"/>
        <w:spacing w:line="360" w:lineRule="auto"/>
        <w:ind w:firstLine="420"/>
        <w:jc w:val="left"/>
        <w:rPr>
          <w:rFonts w:ascii="宋体" w:hAnsi="宋体"/>
          <w:szCs w:val="21"/>
        </w:rPr>
      </w:pPr>
      <w:r>
        <w:rPr>
          <w:rFonts w:hint="eastAsia" w:ascii="宋体" w:hAnsi="宋体"/>
          <w:szCs w:val="21"/>
        </w:rPr>
        <w:t>23.1开标时间及地点详见“投标人须知前附表”</w:t>
      </w:r>
    </w:p>
    <w:p>
      <w:pPr>
        <w:snapToGrid w:val="0"/>
        <w:spacing w:line="360" w:lineRule="auto"/>
        <w:ind w:firstLine="420"/>
        <w:jc w:val="left"/>
        <w:rPr>
          <w:rFonts w:ascii="宋体" w:hAnsi="宋体"/>
          <w:szCs w:val="21"/>
        </w:rPr>
      </w:pPr>
      <w:r>
        <w:rPr>
          <w:rFonts w:hint="eastAsia" w:ascii="宋体" w:hAnsi="宋体"/>
          <w:szCs w:val="21"/>
        </w:rPr>
        <w:t>23.2如投标人成功解密投标文件，但未在广西政府采购云平台电子开标大厅参加开标的，视同认可开标过程和结果，由此产生的后果由投标人自行负责。成功解密投标文件的投标人不足3家的，不得开标。</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24.开标程序</w:t>
      </w:r>
    </w:p>
    <w:p>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采购代理机构将按照招标文件规定的时间通过广西政府采购云平台组织线上开标活动、开启投标文件，所有供应商均应当准时在线参加。投标人</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w:t>
      </w:r>
      <w:r>
        <w:rPr>
          <w:rFonts w:ascii="宋体" w:hAnsi="宋体"/>
          <w:bCs/>
          <w:szCs w:val="21"/>
        </w:rPr>
        <w:t>开</w:t>
      </w:r>
      <w:r>
        <w:rPr>
          <w:rFonts w:hint="eastAsia" w:ascii="宋体" w:hAnsi="宋体"/>
          <w:bCs/>
          <w:szCs w:val="21"/>
        </w:rPr>
        <w:t>标</w:t>
      </w:r>
      <w:r>
        <w:rPr>
          <w:rFonts w:ascii="宋体" w:hAnsi="宋体"/>
          <w:bCs/>
          <w:szCs w:val="21"/>
        </w:rPr>
        <w:t>程序：</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r>
        <w:rPr>
          <w:rFonts w:hint="eastAsia" w:ascii="宋体" w:hAnsi="宋体"/>
          <w:bCs/>
          <w:szCs w:val="21"/>
        </w:rPr>
        <w:t>（解密异常情况处理：详见本章29.4 电子交易活动的中止）</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（2）电子唱标。投标文件解密结束，各投标供应商报价均在广西政府采购云平台远程不见面开标大厅展示；</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（3）签署电子《政府采购活动现场确认声明书》。通过邮件形式在远程不见面开标大厅发送各投标人签署电子《政府采购活动现场确认声明书》。</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（6）开标结束。</w:t>
      </w:r>
    </w:p>
    <w:p>
      <w:pPr>
        <w:autoSpaceDE w:val="0"/>
        <w:autoSpaceDN w:val="0"/>
        <w:adjustRightInd w:val="0"/>
        <w:spacing w:line="440" w:lineRule="exact"/>
        <w:ind w:firstLine="422" w:firstLineChars="200"/>
        <w:rPr>
          <w:rFonts w:ascii="宋体" w:hAnsi="宋体"/>
          <w:b/>
          <w:bCs/>
          <w:szCs w:val="21"/>
        </w:rPr>
      </w:pPr>
      <w:r>
        <w:rPr>
          <w:rFonts w:hint="eastAsia" w:ascii="宋体" w:hAnsi="宋体"/>
          <w:b/>
          <w:bCs/>
          <w:szCs w:val="21"/>
        </w:rPr>
        <w:t>特别说明：如遇广西政府采购云平台电子化开标或评审程序调整的，按调整后执行。</w:t>
      </w:r>
    </w:p>
    <w:p>
      <w:pPr>
        <w:pStyle w:val="23"/>
        <w:snapToGrid w:val="0"/>
        <w:spacing w:line="360" w:lineRule="auto"/>
        <w:ind w:left="689" w:leftChars="228" w:hanging="210" w:hangingChars="100"/>
        <w:rPr>
          <w:rFonts w:hAnsi="宋体"/>
          <w:sz w:val="21"/>
        </w:rPr>
      </w:pPr>
    </w:p>
    <w:p>
      <w:pPr>
        <w:pStyle w:val="4"/>
        <w:keepNext w:val="0"/>
        <w:keepLines w:val="0"/>
        <w:jc w:val="center"/>
      </w:pPr>
      <w:r>
        <w:rPr>
          <w:rFonts w:hint="eastAsia"/>
        </w:rPr>
        <w:t>五、资格审查</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25.资格审查</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25.1</w:t>
      </w:r>
      <w:r>
        <w:rPr>
          <w:rFonts w:ascii="宋体" w:hAnsi="宋体"/>
          <w:b w:val="0"/>
          <w:sz w:val="21"/>
          <w:szCs w:val="21"/>
        </w:rPr>
        <w:t>开标结束后，</w:t>
      </w:r>
      <w:r>
        <w:rPr>
          <w:rFonts w:hint="eastAsia" w:ascii="宋体" w:hAnsi="宋体"/>
          <w:b w:val="0"/>
          <w:sz w:val="21"/>
          <w:szCs w:val="21"/>
        </w:rPr>
        <w:t>采购人或者采购代理机构</w:t>
      </w:r>
      <w:r>
        <w:rPr>
          <w:rFonts w:ascii="宋体" w:hAnsi="宋体"/>
          <w:b w:val="0"/>
          <w:sz w:val="21"/>
          <w:szCs w:val="21"/>
        </w:rPr>
        <w:t>依法对投标人的资格进行审查。</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5"/>
        <w:keepNext w:val="0"/>
        <w:keepLines w:val="0"/>
        <w:numPr>
          <w:ilvl w:val="0"/>
          <w:numId w:val="0"/>
        </w:numPr>
        <w:spacing w:before="0" w:after="0" w:line="360" w:lineRule="auto"/>
        <w:ind w:firstLine="422" w:firstLineChars="200"/>
        <w:rPr>
          <w:rFonts w:ascii="宋体" w:hAnsi="宋体"/>
          <w:sz w:val="21"/>
          <w:szCs w:val="21"/>
        </w:rPr>
      </w:pPr>
      <w:bookmarkStart w:id="124" w:name="_25.3_投标人有下列情形之一的，资格审查不通过而导致其投标无效："/>
      <w:bookmarkEnd w:id="124"/>
      <w:r>
        <w:rPr>
          <w:rFonts w:hint="eastAsia" w:ascii="宋体" w:hAnsi="宋体"/>
          <w:sz w:val="21"/>
          <w:szCs w:val="21"/>
        </w:rPr>
        <w:t>25.3 投标人有下列情形之一的，资格审查不通过，作无效投标处理：</w:t>
      </w:r>
    </w:p>
    <w:p>
      <w:pPr>
        <w:pStyle w:val="23"/>
        <w:snapToGrid w:val="0"/>
        <w:spacing w:line="360" w:lineRule="auto"/>
        <w:ind w:firstLine="422" w:firstLineChars="200"/>
        <w:rPr>
          <w:rFonts w:hAnsi="宋体"/>
          <w:b/>
          <w:sz w:val="21"/>
        </w:rPr>
      </w:pPr>
      <w:r>
        <w:rPr>
          <w:rFonts w:hint="eastAsia" w:hAnsi="宋体"/>
          <w:b/>
          <w:sz w:val="21"/>
        </w:rPr>
        <w:t>（1）未按招标文件规定的方式获取本招标文件的投标人；</w:t>
      </w:r>
    </w:p>
    <w:p>
      <w:pPr>
        <w:pStyle w:val="23"/>
        <w:snapToGrid w:val="0"/>
        <w:spacing w:line="360" w:lineRule="auto"/>
        <w:ind w:firstLine="422" w:firstLineChars="200"/>
        <w:rPr>
          <w:rFonts w:hAnsi="宋体"/>
          <w:b/>
          <w:sz w:val="21"/>
        </w:rPr>
      </w:pPr>
      <w:r>
        <w:rPr>
          <w:rFonts w:hint="eastAsia" w:hAnsi="宋体"/>
          <w:b/>
          <w:sz w:val="21"/>
        </w:rPr>
        <w:t>（2）不具备招标文件中规定的资格要求的；</w:t>
      </w:r>
    </w:p>
    <w:p>
      <w:pPr>
        <w:pStyle w:val="23"/>
        <w:snapToGrid w:val="0"/>
        <w:spacing w:line="360" w:lineRule="auto"/>
        <w:ind w:firstLine="422" w:firstLineChars="200"/>
        <w:rPr>
          <w:rFonts w:hAnsi="宋体"/>
          <w:b/>
          <w:sz w:val="21"/>
        </w:rPr>
      </w:pPr>
      <w:r>
        <w:rPr>
          <w:rFonts w:hint="eastAsia" w:hAnsi="宋体"/>
          <w:b/>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23"/>
        <w:snapToGrid w:val="0"/>
        <w:spacing w:line="360" w:lineRule="auto"/>
        <w:ind w:firstLine="422" w:firstLineChars="200"/>
        <w:rPr>
          <w:rFonts w:hAnsi="宋体"/>
          <w:b/>
          <w:sz w:val="21"/>
        </w:rPr>
      </w:pPr>
      <w:r>
        <w:rPr>
          <w:rFonts w:hint="eastAsia" w:hAnsi="宋体"/>
          <w:b/>
          <w:sz w:val="21"/>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23"/>
        <w:snapToGrid w:val="0"/>
        <w:spacing w:line="360" w:lineRule="auto"/>
        <w:ind w:firstLine="422" w:firstLineChars="200"/>
        <w:rPr>
          <w:rFonts w:hAnsi="宋体"/>
          <w:b/>
          <w:sz w:val="21"/>
        </w:rPr>
      </w:pPr>
      <w:r>
        <w:rPr>
          <w:rFonts w:hint="eastAsia" w:hAnsi="宋体"/>
          <w:b/>
          <w:sz w:val="21"/>
        </w:rPr>
        <w:t>（</w:t>
      </w:r>
      <w:r>
        <w:rPr>
          <w:rFonts w:hAnsi="宋体"/>
          <w:b/>
          <w:sz w:val="21"/>
        </w:rPr>
        <w:t>5</w:t>
      </w:r>
      <w:r>
        <w:rPr>
          <w:rFonts w:hint="eastAsia" w:hAnsi="宋体"/>
          <w:b/>
          <w:sz w:val="21"/>
        </w:rPr>
        <w:t>）投标文件中的资格证明文件缺少任一项“投标人须知前附表”资格证明文件规定“必须提供”的文件资料的；</w:t>
      </w:r>
    </w:p>
    <w:p>
      <w:pPr>
        <w:pStyle w:val="23"/>
        <w:snapToGrid w:val="0"/>
        <w:spacing w:line="360" w:lineRule="auto"/>
        <w:ind w:firstLine="422" w:firstLineChars="200"/>
        <w:rPr>
          <w:rFonts w:hAnsi="宋体"/>
          <w:b/>
          <w:sz w:val="21"/>
        </w:rPr>
      </w:pPr>
      <w:r>
        <w:rPr>
          <w:rFonts w:hint="eastAsia" w:hAnsi="宋体"/>
          <w:b/>
          <w:sz w:val="21"/>
        </w:rPr>
        <w:t>（</w:t>
      </w:r>
      <w:r>
        <w:rPr>
          <w:rFonts w:hAnsi="宋体"/>
          <w:b/>
          <w:sz w:val="21"/>
        </w:rPr>
        <w:t>6</w:t>
      </w:r>
      <w:r>
        <w:rPr>
          <w:rFonts w:hint="eastAsia" w:hAnsi="宋体"/>
          <w:b/>
          <w:sz w:val="21"/>
        </w:rPr>
        <w:t>）投标文件中的资格证明文件出现任一项不符合“投标人须知前附表”资格证明文件规定“必须提供”的文件资料要求或者无效的。</w:t>
      </w:r>
    </w:p>
    <w:p>
      <w:pPr>
        <w:pStyle w:val="5"/>
        <w:keepNext w:val="0"/>
        <w:keepLines w:val="0"/>
        <w:spacing w:before="0" w:after="0" w:line="360" w:lineRule="auto"/>
        <w:ind w:left="420" w:leftChars="200"/>
        <w:rPr>
          <w:rFonts w:ascii="宋体" w:hAnsi="宋体"/>
          <w:b w:val="0"/>
          <w:sz w:val="21"/>
          <w:szCs w:val="21"/>
        </w:rPr>
      </w:pPr>
      <w:r>
        <w:rPr>
          <w:rFonts w:hint="eastAsia" w:ascii="宋体" w:hAnsi="宋体"/>
          <w:sz w:val="21"/>
          <w:szCs w:val="21"/>
        </w:rPr>
        <w:t>25.4</w:t>
      </w:r>
      <w:r>
        <w:rPr>
          <w:rFonts w:ascii="宋体" w:hAnsi="宋体"/>
          <w:sz w:val="21"/>
          <w:szCs w:val="21"/>
        </w:rPr>
        <w:t>合格投标人不足3家的，不得评标。</w:t>
      </w:r>
    </w:p>
    <w:p>
      <w:pPr>
        <w:pStyle w:val="23"/>
        <w:snapToGrid w:val="0"/>
        <w:spacing w:line="360" w:lineRule="auto"/>
        <w:ind w:left="689" w:leftChars="228" w:hanging="210" w:hangingChars="100"/>
        <w:rPr>
          <w:rFonts w:hAnsi="宋体"/>
          <w:sz w:val="21"/>
        </w:rPr>
      </w:pPr>
    </w:p>
    <w:p>
      <w:pPr>
        <w:pStyle w:val="4"/>
        <w:keepNext w:val="0"/>
        <w:keepLines w:val="0"/>
        <w:jc w:val="center"/>
      </w:pPr>
      <w:r>
        <w:rPr>
          <w:rFonts w:hint="eastAsia"/>
        </w:rPr>
        <w:t>六、评   标</w:t>
      </w:r>
    </w:p>
    <w:p>
      <w:pPr>
        <w:pStyle w:val="5"/>
        <w:keepNext w:val="0"/>
        <w:keepLines w:val="0"/>
        <w:spacing w:before="0" w:after="0" w:line="360" w:lineRule="auto"/>
        <w:ind w:left="420" w:leftChars="200"/>
        <w:rPr>
          <w:rFonts w:ascii="黑体" w:hAnsi="黑体" w:eastAsia="黑体"/>
          <w:sz w:val="24"/>
        </w:rPr>
      </w:pPr>
      <w:bookmarkStart w:id="125" w:name="_26.组建评标委员会"/>
      <w:bookmarkEnd w:id="125"/>
      <w:r>
        <w:rPr>
          <w:rFonts w:hint="eastAsia" w:ascii="黑体" w:hAnsi="黑体" w:eastAsia="黑体"/>
          <w:sz w:val="24"/>
        </w:rPr>
        <w:t>26.组建评标委员会</w:t>
      </w:r>
    </w:p>
    <w:p>
      <w:pPr>
        <w:pStyle w:val="23"/>
        <w:snapToGrid w:val="0"/>
        <w:spacing w:line="360" w:lineRule="auto"/>
        <w:ind w:firstLine="420" w:firstLineChars="200"/>
        <w:rPr>
          <w:rFonts w:hAnsi="宋体"/>
          <w:sz w:val="21"/>
        </w:rPr>
      </w:pPr>
      <w:r>
        <w:rPr>
          <w:rFonts w:hint="eastAsia" w:hAnsi="宋体"/>
          <w:sz w:val="21"/>
        </w:rPr>
        <w:t>评标委员会由采购人代表和评审专家组成，具体人数详见“投标人须知前附表”，其中评审专家不得少于成员总数的三分之二。</w:t>
      </w:r>
    </w:p>
    <w:p>
      <w:pPr>
        <w:pStyle w:val="23"/>
        <w:snapToGrid w:val="0"/>
        <w:spacing w:line="360" w:lineRule="auto"/>
        <w:ind w:left="2" w:leftChars="1" w:firstLine="420" w:firstLineChars="200"/>
        <w:rPr>
          <w:rFonts w:hAnsi="宋体"/>
          <w:sz w:val="21"/>
        </w:rPr>
      </w:pPr>
      <w:r>
        <w:rPr>
          <w:rFonts w:hint="eastAsia" w:hAnsi="宋体"/>
          <w:sz w:val="21"/>
        </w:rPr>
        <w:t>参加过采购项目前期咨询论证的专家，不得参加该采购项目的评审活动。</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27.评标的依据</w:t>
      </w:r>
    </w:p>
    <w:p>
      <w:pPr>
        <w:pStyle w:val="23"/>
        <w:snapToGrid w:val="0"/>
        <w:spacing w:line="360" w:lineRule="auto"/>
        <w:ind w:firstLine="420" w:firstLineChars="200"/>
        <w:rPr>
          <w:rFonts w:hAnsi="宋体"/>
          <w:sz w:val="21"/>
        </w:rPr>
      </w:pPr>
      <w:r>
        <w:rPr>
          <w:rFonts w:hint="eastAsia" w:hAnsi="宋体"/>
          <w:sz w:val="21"/>
        </w:rPr>
        <w:t>评标委员会以</w:t>
      </w:r>
      <w:r>
        <w:rPr>
          <w:rFonts w:hint="eastAsia" w:hAnsi="宋体" w:cs="宋体"/>
          <w:sz w:val="21"/>
        </w:rPr>
        <w:t>“第四章 评标方法和评标标准”</w:t>
      </w:r>
      <w:r>
        <w:rPr>
          <w:rFonts w:hint="eastAsia" w:hAnsi="宋体"/>
          <w:sz w:val="21"/>
        </w:rPr>
        <w:t>为依据对投标文件进行评审，</w:t>
      </w:r>
      <w:r>
        <w:rPr>
          <w:rFonts w:hAnsi="宋体"/>
          <w:sz w:val="21"/>
        </w:rPr>
        <w:t>没有规定的方法、评审因素和标准，不作为评标依据。</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28.评标原则</w:t>
      </w:r>
    </w:p>
    <w:p>
      <w:pPr>
        <w:pStyle w:val="23"/>
        <w:snapToGrid w:val="0"/>
        <w:spacing w:line="360" w:lineRule="auto"/>
        <w:ind w:firstLine="420" w:firstLineChars="200"/>
        <w:rPr>
          <w:rFonts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3"/>
        <w:snapToGrid w:val="0"/>
        <w:spacing w:line="360" w:lineRule="auto"/>
        <w:ind w:firstLine="420" w:firstLineChars="200"/>
        <w:rPr>
          <w:rFonts w:hAnsi="宋体"/>
          <w:sz w:val="21"/>
        </w:rPr>
      </w:pPr>
      <w:r>
        <w:rPr>
          <w:rFonts w:hint="eastAsia" w:hAnsi="宋体"/>
          <w:sz w:val="21"/>
        </w:rPr>
        <w:t>28.2</w:t>
      </w:r>
      <w:bookmarkStart w:id="126" w:name="_28.3评标方法。本项目将按须知前附表规定的评标办法进行评标，具体评标"/>
      <w:bookmarkEnd w:id="126"/>
      <w:r>
        <w:rPr>
          <w:rFonts w:hint="eastAsia" w:hAnsi="宋体"/>
          <w:sz w:val="21"/>
        </w:rPr>
        <w:t>评委表决。评标委员会成员对需要共同认定的事项存在争议的，应当按照少数服从多数的原则作出结论。</w:t>
      </w:r>
    </w:p>
    <w:p>
      <w:pPr>
        <w:pStyle w:val="23"/>
        <w:snapToGrid w:val="0"/>
        <w:spacing w:line="360" w:lineRule="auto"/>
        <w:ind w:firstLine="420" w:firstLineChars="200"/>
        <w:rPr>
          <w:rFonts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3"/>
        <w:snapToGrid w:val="0"/>
        <w:spacing w:line="360" w:lineRule="auto"/>
        <w:ind w:firstLine="420" w:firstLineChars="200"/>
        <w:rPr>
          <w:rFonts w:hAnsi="宋体"/>
          <w:sz w:val="21"/>
        </w:rPr>
      </w:pPr>
      <w:r>
        <w:rPr>
          <w:rFonts w:hint="eastAsia" w:hAnsi="宋体"/>
          <w:sz w:val="21"/>
        </w:rPr>
        <w:t>2</w:t>
      </w:r>
      <w:r>
        <w:rPr>
          <w:rFonts w:hAnsi="宋体"/>
          <w:sz w:val="21"/>
        </w:rPr>
        <w:t>8.4</w:t>
      </w:r>
      <w:r>
        <w:rPr>
          <w:rFonts w:hint="eastAsia" w:hAnsi="宋体"/>
          <w:sz w:val="21"/>
        </w:rPr>
        <w:t>评标过程的监控。本项目评标过程实行全程录音、录像监控，</w:t>
      </w:r>
      <w:r>
        <w:rPr>
          <w:rFonts w:hint="eastAsia" w:hAnsi="宋体"/>
          <w:b/>
          <w:bCs/>
          <w:sz w:val="21"/>
        </w:rPr>
        <w:t>投标人在评标过程中所进行的试图影响评标结果的不公正活动，可能导致其投标无效</w:t>
      </w:r>
      <w:r>
        <w:rPr>
          <w:rFonts w:hint="eastAsia" w:hAnsi="宋体"/>
          <w:sz w:val="21"/>
        </w:rPr>
        <w:t>。</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29.评标方法及中标候选人推荐</w:t>
      </w:r>
    </w:p>
    <w:p>
      <w:pPr>
        <w:pStyle w:val="23"/>
        <w:snapToGrid w:val="0"/>
        <w:spacing w:line="360" w:lineRule="auto"/>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pPr>
        <w:pStyle w:val="23"/>
        <w:snapToGrid w:val="0"/>
        <w:spacing w:line="360" w:lineRule="auto"/>
        <w:ind w:firstLine="420" w:firstLineChars="200"/>
        <w:rPr>
          <w:rFonts w:hAnsi="宋体"/>
          <w:sz w:val="21"/>
        </w:rPr>
      </w:pPr>
      <w:r>
        <w:rPr>
          <w:rFonts w:hint="eastAsia" w:hAnsi="宋体"/>
          <w:sz w:val="21"/>
        </w:rPr>
        <w:t>2</w:t>
      </w:r>
      <w:r>
        <w:rPr>
          <w:rFonts w:hAnsi="宋体"/>
          <w:sz w:val="21"/>
        </w:rPr>
        <w:t>9.2中标候选人推荐数量详见</w:t>
      </w:r>
      <w:r>
        <w:rPr>
          <w:rFonts w:hint="eastAsia" w:hAnsi="宋体"/>
          <w:sz w:val="21"/>
        </w:rPr>
        <w:t>“投标人须知前附表”。</w:t>
      </w:r>
    </w:p>
    <w:p>
      <w:pPr>
        <w:pStyle w:val="23"/>
        <w:snapToGrid w:val="0"/>
        <w:spacing w:line="360" w:lineRule="auto"/>
        <w:ind w:firstLine="420" w:firstLineChars="200"/>
        <w:rPr>
          <w:rFonts w:hAnsi="宋体"/>
          <w:sz w:val="21"/>
        </w:rPr>
      </w:pPr>
      <w:r>
        <w:rPr>
          <w:rFonts w:hint="eastAsia" w:hAnsi="宋体"/>
          <w:sz w:val="21"/>
        </w:rPr>
        <w:t>2</w:t>
      </w:r>
      <w:r>
        <w:rPr>
          <w:rFonts w:hAnsi="宋体"/>
          <w:sz w:val="21"/>
        </w:rPr>
        <w:t>9.</w:t>
      </w:r>
      <w:r>
        <w:rPr>
          <w:rFonts w:hint="eastAsia" w:hAnsi="宋体"/>
          <w:sz w:val="21"/>
        </w:rPr>
        <w:t>3</w:t>
      </w:r>
      <w:r>
        <w:rPr>
          <w:rFonts w:hAnsi="宋体"/>
          <w:sz w:val="21"/>
        </w:rPr>
        <w:t>评标委员会</w:t>
      </w:r>
      <w:r>
        <w:rPr>
          <w:rFonts w:hint="eastAsia" w:hAnsi="宋体"/>
          <w:sz w:val="21"/>
        </w:rPr>
        <w:t>将</w:t>
      </w:r>
      <w:r>
        <w:rPr>
          <w:rFonts w:hAnsi="宋体"/>
          <w:sz w:val="21"/>
        </w:rPr>
        <w:t>按照</w:t>
      </w:r>
      <w:r>
        <w:rPr>
          <w:rFonts w:hint="eastAsia" w:hAnsi="宋体"/>
          <w:sz w:val="21"/>
        </w:rPr>
        <w:t>“第四章 评标方法和评标标准”</w:t>
      </w:r>
      <w:r>
        <w:rPr>
          <w:rFonts w:hAnsi="宋体"/>
          <w:sz w:val="21"/>
        </w:rPr>
        <w:t>规定的方法、评审因素、标准和程序对投标文件进行评审。</w:t>
      </w:r>
    </w:p>
    <w:p>
      <w:pPr>
        <w:pStyle w:val="23"/>
        <w:snapToGrid w:val="0"/>
        <w:spacing w:line="360" w:lineRule="auto"/>
        <w:ind w:firstLine="420" w:firstLineChars="200"/>
        <w:rPr>
          <w:rFonts w:hAnsi="宋体"/>
          <w:sz w:val="21"/>
        </w:rPr>
      </w:pPr>
      <w:r>
        <w:rPr>
          <w:rFonts w:hint="eastAsia" w:hAnsi="宋体"/>
          <w:sz w:val="21"/>
        </w:rPr>
        <w:t>29.4电子交易活动的中止。采购过程中出现以下情形，导致电子交易平台无法正常运行，或者无法保证电子交易的公平、公正和安全时，采购代理机构可中止电子交易活动：</w:t>
      </w:r>
    </w:p>
    <w:p>
      <w:pPr>
        <w:pStyle w:val="23"/>
        <w:snapToGrid w:val="0"/>
        <w:spacing w:line="360" w:lineRule="auto"/>
        <w:ind w:firstLine="420" w:firstLineChars="200"/>
        <w:rPr>
          <w:rFonts w:hAnsi="宋体"/>
          <w:sz w:val="21"/>
        </w:rPr>
      </w:pPr>
      <w:r>
        <w:rPr>
          <w:rFonts w:hint="eastAsia" w:hAnsi="宋体"/>
          <w:sz w:val="21"/>
        </w:rPr>
        <w:t xml:space="preserve">（1）电子交易平台发生故障而无法登录访问的； </w:t>
      </w:r>
    </w:p>
    <w:p>
      <w:pPr>
        <w:pStyle w:val="23"/>
        <w:snapToGrid w:val="0"/>
        <w:spacing w:line="360" w:lineRule="auto"/>
        <w:ind w:firstLine="420" w:firstLineChars="200"/>
        <w:rPr>
          <w:rFonts w:hAnsi="宋体"/>
          <w:sz w:val="21"/>
        </w:rPr>
      </w:pPr>
      <w:r>
        <w:rPr>
          <w:rFonts w:hint="eastAsia" w:hAnsi="宋体"/>
          <w:sz w:val="21"/>
        </w:rPr>
        <w:t>（2）电子交易平台应用或数据库出现错误，不能进行正常操作的；</w:t>
      </w:r>
    </w:p>
    <w:p>
      <w:pPr>
        <w:pStyle w:val="23"/>
        <w:snapToGrid w:val="0"/>
        <w:spacing w:line="360" w:lineRule="auto"/>
        <w:ind w:firstLine="420" w:firstLineChars="200"/>
        <w:rPr>
          <w:rFonts w:hAnsi="宋体"/>
          <w:sz w:val="21"/>
        </w:rPr>
      </w:pPr>
      <w:r>
        <w:rPr>
          <w:rFonts w:hint="eastAsia" w:hAnsi="宋体"/>
          <w:sz w:val="21"/>
        </w:rPr>
        <w:t>（3）电子交易平台发现严重安全漏洞，有潜在泄密危险的；</w:t>
      </w:r>
    </w:p>
    <w:p>
      <w:pPr>
        <w:pStyle w:val="23"/>
        <w:snapToGrid w:val="0"/>
        <w:spacing w:line="360" w:lineRule="auto"/>
        <w:ind w:firstLine="420" w:firstLineChars="200"/>
        <w:rPr>
          <w:rFonts w:hAnsi="宋体"/>
          <w:sz w:val="21"/>
        </w:rPr>
      </w:pPr>
      <w:r>
        <w:rPr>
          <w:rFonts w:hint="eastAsia" w:hAnsi="宋体"/>
          <w:sz w:val="21"/>
        </w:rPr>
        <w:t xml:space="preserve">（4）病毒发作导致不能进行正常操作的； </w:t>
      </w:r>
    </w:p>
    <w:p>
      <w:pPr>
        <w:pStyle w:val="23"/>
        <w:snapToGrid w:val="0"/>
        <w:spacing w:line="360" w:lineRule="auto"/>
        <w:ind w:firstLine="420" w:firstLineChars="200"/>
        <w:rPr>
          <w:rFonts w:hAnsi="宋体"/>
          <w:sz w:val="21"/>
        </w:rPr>
      </w:pPr>
      <w:r>
        <w:rPr>
          <w:rFonts w:hint="eastAsia" w:hAnsi="宋体"/>
          <w:sz w:val="21"/>
        </w:rPr>
        <w:t>（4）其他无法保证电子交易的公平、公正和安全的情况。</w:t>
      </w:r>
    </w:p>
    <w:p>
      <w:pPr>
        <w:pStyle w:val="23"/>
        <w:snapToGrid w:val="0"/>
        <w:spacing w:line="360" w:lineRule="auto"/>
        <w:ind w:firstLine="420" w:firstLineChars="200"/>
        <w:rPr>
          <w:rFonts w:hAnsi="宋体"/>
          <w:sz w:val="21"/>
        </w:rPr>
      </w:pPr>
      <w:r>
        <w:rPr>
          <w:rFonts w:hint="eastAsia" w:hAnsi="宋体"/>
          <w:sz w:val="21"/>
        </w:rPr>
        <w:t>29.5出现以上情形，不影响采购公平、公正性的，采购代理机构可以待上述情形消除后继续组织电子交易活动；影响或可能影响采购公平、公正性的，经采购代理机构确认后，应当重新采购。</w:t>
      </w:r>
    </w:p>
    <w:p>
      <w:pPr>
        <w:pStyle w:val="23"/>
        <w:snapToGrid w:val="0"/>
        <w:spacing w:line="360" w:lineRule="auto"/>
        <w:rPr>
          <w:rFonts w:hAnsi="宋体"/>
          <w:sz w:val="21"/>
        </w:rPr>
      </w:pPr>
    </w:p>
    <w:p>
      <w:pPr>
        <w:pStyle w:val="4"/>
        <w:keepNext w:val="0"/>
        <w:keepLines w:val="0"/>
        <w:jc w:val="center"/>
      </w:pPr>
      <w:bookmarkStart w:id="127" w:name="_Toc254970546"/>
      <w:bookmarkStart w:id="128" w:name="_Toc254970687"/>
      <w:r>
        <w:rPr>
          <w:rFonts w:hint="eastAsia"/>
        </w:rPr>
        <w:t>七、</w:t>
      </w:r>
      <w:bookmarkEnd w:id="127"/>
      <w:bookmarkEnd w:id="128"/>
      <w:r>
        <w:rPr>
          <w:rFonts w:hint="eastAsia"/>
        </w:rPr>
        <w:t>中标和合同</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30确定中标人</w:t>
      </w:r>
    </w:p>
    <w:p>
      <w:pPr>
        <w:pStyle w:val="5"/>
        <w:keepNext w:val="0"/>
        <w:keepLines w:val="0"/>
        <w:spacing w:before="0" w:after="0" w:line="360" w:lineRule="auto"/>
        <w:ind w:firstLine="420" w:firstLineChars="200"/>
        <w:rPr>
          <w:rFonts w:ascii="宋体" w:hAnsi="宋体"/>
          <w:b w:val="0"/>
          <w:sz w:val="21"/>
          <w:szCs w:val="21"/>
        </w:rPr>
      </w:pPr>
      <w:r>
        <w:rPr>
          <w:rFonts w:ascii="宋体" w:hAnsi="宋体"/>
          <w:b w:val="0"/>
          <w:sz w:val="21"/>
          <w:szCs w:val="21"/>
        </w:rPr>
        <w:t>30.1</w:t>
      </w:r>
      <w:r>
        <w:rPr>
          <w:rFonts w:hint="eastAsia" w:ascii="宋体" w:hAnsi="宋体"/>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szCs w:val="21"/>
        </w:rPr>
      </w:pPr>
      <w:r>
        <w:rPr>
          <w:rFonts w:hint="eastAsia" w:ascii="宋体" w:hAnsi="宋体"/>
          <w:szCs w:val="21"/>
        </w:rPr>
        <w:t>30.3出现下列情形之一的，应予废标：</w:t>
      </w:r>
    </w:p>
    <w:p>
      <w:pPr>
        <w:snapToGrid w:val="0"/>
        <w:spacing w:line="360" w:lineRule="auto"/>
        <w:ind w:firstLine="420" w:firstLineChars="200"/>
        <w:rPr>
          <w:rFonts w:ascii="宋体" w:hAnsi="宋体"/>
          <w:szCs w:val="21"/>
        </w:rPr>
      </w:pPr>
      <w:r>
        <w:rPr>
          <w:rFonts w:hint="eastAsia" w:ascii="宋体" w:hAnsi="宋体"/>
          <w:szCs w:val="21"/>
        </w:rPr>
        <w:t>（1）符合专业条件的供应商或者对招标文件作实质响应的供应商不足三家的；</w:t>
      </w:r>
    </w:p>
    <w:p>
      <w:pPr>
        <w:snapToGrid w:val="0"/>
        <w:spacing w:line="360" w:lineRule="auto"/>
        <w:ind w:firstLine="420" w:firstLineChars="200"/>
        <w:rPr>
          <w:rFonts w:ascii="宋体" w:hAnsi="宋体"/>
          <w:szCs w:val="21"/>
        </w:rPr>
      </w:pPr>
      <w:r>
        <w:rPr>
          <w:rFonts w:hint="eastAsia" w:ascii="宋体" w:hAnsi="宋体"/>
          <w:szCs w:val="21"/>
        </w:rPr>
        <w:t>（2）出现影响采购公正的违法、违规行为的；</w:t>
      </w:r>
    </w:p>
    <w:p>
      <w:pPr>
        <w:snapToGrid w:val="0"/>
        <w:spacing w:line="360" w:lineRule="auto"/>
        <w:ind w:firstLine="420" w:firstLineChars="200"/>
        <w:rPr>
          <w:rFonts w:ascii="宋体" w:hAnsi="宋体"/>
          <w:szCs w:val="21"/>
        </w:rPr>
      </w:pPr>
      <w:r>
        <w:rPr>
          <w:rFonts w:hint="eastAsia" w:ascii="宋体" w:hAnsi="宋体"/>
          <w:szCs w:val="21"/>
        </w:rPr>
        <w:t>（3）投标人的报价均超过了采购预算，采购人不能支付的；</w:t>
      </w:r>
    </w:p>
    <w:p>
      <w:pPr>
        <w:snapToGrid w:val="0"/>
        <w:spacing w:line="360" w:lineRule="auto"/>
        <w:ind w:firstLine="420" w:firstLineChars="200"/>
        <w:rPr>
          <w:rFonts w:ascii="宋体" w:hAnsi="宋体"/>
          <w:szCs w:val="21"/>
        </w:rPr>
      </w:pPr>
      <w:r>
        <w:rPr>
          <w:rFonts w:hint="eastAsia" w:ascii="宋体" w:hAnsi="宋体"/>
          <w:szCs w:val="21"/>
        </w:rPr>
        <w:t>（4）因重大变故，采购任务取消的。</w:t>
      </w:r>
    </w:p>
    <w:p>
      <w:pPr>
        <w:snapToGrid w:val="0"/>
        <w:spacing w:line="360" w:lineRule="auto"/>
        <w:ind w:firstLine="420" w:firstLineChars="200"/>
        <w:rPr>
          <w:rFonts w:ascii="宋体" w:hAnsi="宋体"/>
          <w:szCs w:val="21"/>
        </w:rPr>
      </w:pPr>
      <w:r>
        <w:rPr>
          <w:rFonts w:hint="eastAsia" w:ascii="宋体" w:hAnsi="宋体"/>
          <w:szCs w:val="21"/>
        </w:rPr>
        <w:t>废标后，采购人应当将废标理由通知所有投标人。</w:t>
      </w:r>
    </w:p>
    <w:p>
      <w:pPr>
        <w:snapToGrid w:val="0"/>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szCs w:val="21"/>
        </w:rPr>
        <w:t>拒绝签订政府采购合同的</w:t>
      </w:r>
      <w:r>
        <w:rPr>
          <w:rFonts w:hint="eastAsia" w:ascii="宋体" w:hAnsi="宋体" w:cs="Courier New"/>
          <w:szCs w:val="21"/>
        </w:rPr>
        <w:t>中标人</w:t>
      </w:r>
      <w:r>
        <w:rPr>
          <w:rFonts w:ascii="宋体" w:hAnsi="宋体" w:cs="Courier New"/>
          <w:szCs w:val="21"/>
        </w:rPr>
        <w:t>不得参加对该项目重新开展的采购活动。</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31. 结果公告</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采购人或者采购代理机构应当自中标人确定之日起2个工作日内，在省级以上财政部门指定的媒体上公告中标结果，招标文件应当随中标结果同时公告。</w:t>
      </w:r>
      <w:r>
        <w:rPr>
          <w:rFonts w:hint="eastAsia" w:ascii="宋体" w:hAnsi="宋体"/>
          <w:sz w:val="21"/>
          <w:szCs w:val="21"/>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sz w:val="21"/>
          <w:szCs w:val="21"/>
        </w:rPr>
        <w:t>排名第二的中标候选人因前款规定的同样原因被取消中标资格的，采购人可以确定排名第三的中标候选人为中标人，以此类推。以上信息查询记录及相关证据与采购文件一并保存。</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31.2中标供应商享受《政府采购促进中小企业发展管理办法》（财库〔2020〕46号）规定的中小企业扶持政策的，采购人、采购代理机构应当随中标结果公开中标供应商的《中小企业声明函》。</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32.发出中标通知书</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33. 无义务解释未中标原因</w:t>
      </w:r>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采购代理机构无义务向未中标的投标人解释未中标原因和退还投标文件。</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34.合同授予标准</w:t>
      </w:r>
    </w:p>
    <w:p>
      <w:pPr>
        <w:snapToGrid w:val="0"/>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35.履约保证金</w:t>
      </w:r>
    </w:p>
    <w:p>
      <w:pPr>
        <w:pStyle w:val="5"/>
        <w:keepNext w:val="0"/>
        <w:keepLines w:val="0"/>
        <w:spacing w:before="0" w:after="0" w:line="360" w:lineRule="auto"/>
        <w:ind w:firstLine="315" w:firstLineChars="150"/>
        <w:rPr>
          <w:rFonts w:ascii="宋体" w:hAnsi="宋体"/>
          <w:sz w:val="21"/>
          <w:szCs w:val="21"/>
        </w:rPr>
      </w:pPr>
      <w:bookmarkStart w:id="129" w:name="_39.1中标人须于签订合同前按本须知前附表规定的金额转账或电汇到指定账"/>
      <w:bookmarkEnd w:id="129"/>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.1 本项目不收取履约保证金。</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36.签订合同</w:t>
      </w:r>
    </w:p>
    <w:p>
      <w:pPr>
        <w:pStyle w:val="5"/>
        <w:keepNext w:val="0"/>
        <w:keepLines w:val="0"/>
        <w:spacing w:before="0" w:after="0" w:line="360" w:lineRule="auto"/>
        <w:ind w:firstLine="315" w:firstLineChars="150"/>
        <w:rPr>
          <w:rFonts w:ascii="宋体" w:hAnsi="宋体"/>
          <w:b w:val="0"/>
          <w:bCs/>
          <w:sz w:val="21"/>
          <w:szCs w:val="21"/>
        </w:rPr>
      </w:pPr>
      <w:bookmarkStart w:id="130" w:name="_40.1投标人接到中标通知书后，按须知前附表规定向采购人出示相关资格证"/>
      <w:bookmarkEnd w:id="130"/>
      <w:r>
        <w:rPr>
          <w:rFonts w:hint="eastAsia" w:ascii="宋体" w:hAnsi="宋体"/>
          <w:b w:val="0"/>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b w:val="0"/>
          <w:bCs/>
          <w:sz w:val="21"/>
          <w:szCs w:val="21"/>
        </w:rPr>
        <w:t>如中标人为联合体的，</w:t>
      </w:r>
      <w:r>
        <w:rPr>
          <w:rFonts w:ascii="宋体" w:hAnsi="宋体"/>
          <w:b w:val="0"/>
          <w:bCs/>
          <w:sz w:val="21"/>
          <w:szCs w:val="21"/>
        </w:rPr>
        <w:t>联合体各方应当共同与采购人签订采购合同，就采购合同约定的事项对采购人承担连带责任。</w:t>
      </w:r>
    </w:p>
    <w:p>
      <w:pPr>
        <w:pStyle w:val="5"/>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36.2签订合同时间：自中标通知书发出之日起25日内签订合同。</w:t>
      </w:r>
    </w:p>
    <w:p>
      <w:pPr>
        <w:pStyle w:val="5"/>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36.</w:t>
      </w:r>
      <w:r>
        <w:rPr>
          <w:rFonts w:ascii="宋体" w:hAnsi="宋体"/>
          <w:b w:val="0"/>
          <w:sz w:val="21"/>
          <w:szCs w:val="21"/>
        </w:rPr>
        <w:t>3</w:t>
      </w:r>
      <w:r>
        <w:rPr>
          <w:rFonts w:hint="eastAsia" w:ascii="宋体" w:hAnsi="宋体"/>
          <w:b w:val="0"/>
          <w:sz w:val="21"/>
          <w:szCs w:val="21"/>
        </w:rPr>
        <w:t>中标人拒绝与采购人签订合同的，按照本须知正文第3</w:t>
      </w:r>
      <w:r>
        <w:rPr>
          <w:rFonts w:ascii="宋体" w:hAnsi="宋体"/>
          <w:b w:val="0"/>
          <w:sz w:val="21"/>
          <w:szCs w:val="21"/>
        </w:rPr>
        <w:t>0.4条</w:t>
      </w:r>
      <w:r>
        <w:rPr>
          <w:rFonts w:hint="eastAsia" w:ascii="宋体" w:hAnsi="宋体"/>
          <w:b w:val="0"/>
          <w:sz w:val="21"/>
          <w:szCs w:val="21"/>
        </w:rPr>
        <w:t>的规定执行。</w:t>
      </w:r>
    </w:p>
    <w:p>
      <w:pPr>
        <w:pStyle w:val="5"/>
        <w:keepNext w:val="0"/>
        <w:keepLines w:val="0"/>
        <w:spacing w:before="0" w:after="0" w:line="360" w:lineRule="auto"/>
        <w:ind w:left="420" w:leftChars="200"/>
        <w:rPr>
          <w:rFonts w:ascii="黑体" w:hAnsi="黑体" w:eastAsia="黑体"/>
          <w:sz w:val="24"/>
        </w:rPr>
      </w:pPr>
      <w:bookmarkStart w:id="131" w:name="_41.政府采购合同公告"/>
      <w:bookmarkEnd w:id="131"/>
      <w:r>
        <w:rPr>
          <w:rFonts w:hint="eastAsia" w:ascii="黑体" w:hAnsi="黑体" w:eastAsia="黑体"/>
          <w:sz w:val="24"/>
        </w:rPr>
        <w:t>37.政府采购合同公告</w:t>
      </w:r>
    </w:p>
    <w:p>
      <w:pPr>
        <w:pStyle w:val="23"/>
        <w:snapToGrid w:val="0"/>
        <w:spacing w:line="360" w:lineRule="auto"/>
        <w:ind w:firstLine="420" w:firstLineChars="200"/>
        <w:rPr>
          <w:rFonts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pPr>
        <w:pStyle w:val="6"/>
        <w:spacing w:line="360" w:lineRule="auto"/>
        <w:rPr>
          <w:rFonts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供应商对政府采购活动事项有疑问的，可以向采购人提出询问，采购人或者采购代理机构应当在3个工作日内对供应商依法提出的询问作出答复，但答复的内容不得涉及商业秘密。</w:t>
      </w:r>
    </w:p>
    <w:p>
      <w:pPr>
        <w:pStyle w:val="5"/>
        <w:keepNext w:val="0"/>
        <w:keepLines w:val="0"/>
        <w:spacing w:before="0" w:after="0" w:line="360" w:lineRule="auto"/>
        <w:ind w:firstLine="315" w:firstLineChars="150"/>
        <w:rPr>
          <w:rFonts w:ascii="宋体" w:hAnsi="宋体"/>
          <w:b w:val="0"/>
          <w:sz w:val="21"/>
          <w:szCs w:val="21"/>
        </w:rPr>
      </w:pPr>
      <w:r>
        <w:rPr>
          <w:rFonts w:ascii="宋体" w:hAnsi="宋体"/>
          <w:b w:val="0"/>
          <w:sz w:val="21"/>
          <w:szCs w:val="21"/>
        </w:rPr>
        <w:t>38</w:t>
      </w:r>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23"/>
        <w:snapToGrid w:val="0"/>
        <w:spacing w:line="360" w:lineRule="auto"/>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pPr>
        <w:pStyle w:val="23"/>
        <w:snapToGrid w:val="0"/>
        <w:spacing w:line="360" w:lineRule="auto"/>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pPr>
        <w:pStyle w:val="23"/>
        <w:snapToGrid w:val="0"/>
        <w:spacing w:line="360" w:lineRule="auto"/>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pPr>
        <w:pStyle w:val="5"/>
        <w:keepNext w:val="0"/>
        <w:keepLines w:val="0"/>
        <w:spacing w:before="0" w:after="0" w:line="360" w:lineRule="auto"/>
        <w:ind w:firstLine="315" w:firstLineChars="150"/>
        <w:rPr>
          <w:rFonts w:ascii="宋体" w:hAnsi="宋体"/>
          <w:b w:val="0"/>
          <w:sz w:val="21"/>
          <w:szCs w:val="21"/>
        </w:rPr>
      </w:pPr>
      <w:r>
        <w:rPr>
          <w:rFonts w:ascii="宋体" w:hAnsi="宋体"/>
          <w:b w:val="0"/>
          <w:sz w:val="21"/>
          <w:szCs w:val="21"/>
        </w:rPr>
        <w:t>38</w:t>
      </w:r>
      <w:r>
        <w:rPr>
          <w:rFonts w:hint="eastAsia" w:ascii="宋体" w:hAnsi="宋体"/>
          <w:b w:val="0"/>
          <w:sz w:val="21"/>
          <w:szCs w:val="21"/>
        </w:rPr>
        <w:t>.</w:t>
      </w:r>
      <w:r>
        <w:rPr>
          <w:rFonts w:ascii="宋体" w:hAnsi="宋体"/>
          <w:b w:val="0"/>
          <w:sz w:val="21"/>
          <w:szCs w:val="21"/>
        </w:rPr>
        <w:t>3</w:t>
      </w:r>
      <w:r>
        <w:rPr>
          <w:rFonts w:hAnsi="宋体"/>
          <w:bCs/>
          <w:sz w:val="21"/>
        </w:rPr>
        <w:t>供应商提出质疑应当提交质疑函和必要的证明材料</w:t>
      </w:r>
      <w:r>
        <w:rPr>
          <w:rFonts w:hint="eastAsia" w:hAnsi="宋体"/>
          <w:bCs/>
          <w:sz w:val="21"/>
        </w:rPr>
        <w:t>，</w:t>
      </w:r>
      <w:r>
        <w:rPr>
          <w:rFonts w:hAnsi="宋体"/>
          <w:bCs/>
          <w:sz w:val="21"/>
        </w:rPr>
        <w:t>针对同一采购程序环节的质疑</w:t>
      </w:r>
      <w:r>
        <w:rPr>
          <w:rFonts w:hint="eastAsia" w:hAnsi="宋体"/>
          <w:bCs/>
          <w:sz w:val="21"/>
        </w:rPr>
        <w:t>必须</w:t>
      </w:r>
      <w:r>
        <w:rPr>
          <w:rFonts w:hAnsi="宋体"/>
          <w:bCs/>
          <w:sz w:val="21"/>
        </w:rPr>
        <w:t>在法定质疑期内一次性提出。质疑函应当包括下列内容</w:t>
      </w:r>
      <w:r>
        <w:rPr>
          <w:rFonts w:hint="eastAsia" w:hAnsi="宋体"/>
          <w:bCs/>
          <w:sz w:val="21"/>
        </w:rPr>
        <w:t>（质疑函格式后附）</w:t>
      </w:r>
      <w:r>
        <w:rPr>
          <w:rFonts w:hAnsi="宋体"/>
          <w:bCs/>
          <w:sz w:val="21"/>
        </w:rPr>
        <w:t>：</w:t>
      </w:r>
    </w:p>
    <w:p>
      <w:pPr>
        <w:pStyle w:val="23"/>
        <w:snapToGrid w:val="0"/>
        <w:spacing w:line="360" w:lineRule="auto"/>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pPr>
        <w:pStyle w:val="23"/>
        <w:snapToGrid w:val="0"/>
        <w:spacing w:line="360" w:lineRule="auto"/>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pPr>
        <w:pStyle w:val="23"/>
        <w:snapToGrid w:val="0"/>
        <w:spacing w:line="360" w:lineRule="auto"/>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pPr>
        <w:pStyle w:val="23"/>
        <w:snapToGrid w:val="0"/>
        <w:spacing w:line="360" w:lineRule="auto"/>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pPr>
        <w:pStyle w:val="23"/>
        <w:snapToGrid w:val="0"/>
        <w:spacing w:line="360" w:lineRule="auto"/>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pPr>
        <w:pStyle w:val="23"/>
        <w:snapToGrid w:val="0"/>
        <w:spacing w:line="360" w:lineRule="auto"/>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pPr>
        <w:pStyle w:val="23"/>
        <w:snapToGrid w:val="0"/>
        <w:spacing w:line="360" w:lineRule="auto"/>
        <w:ind w:firstLine="420" w:firstLineChars="20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pPr>
        <w:pStyle w:val="5"/>
        <w:keepNext w:val="0"/>
        <w:keepLines w:val="0"/>
        <w:snapToGrid w:val="0"/>
        <w:spacing w:before="0" w:after="0" w:line="360" w:lineRule="auto"/>
        <w:ind w:firstLine="420" w:firstLineChars="200"/>
        <w:rPr>
          <w:rFonts w:ascii="宋体" w:hAnsi="宋体"/>
          <w:b w:val="0"/>
          <w:bCs/>
          <w:sz w:val="21"/>
          <w:szCs w:val="21"/>
        </w:rPr>
      </w:pPr>
      <w:r>
        <w:rPr>
          <w:rFonts w:ascii="宋体" w:hAnsi="宋体"/>
          <w:b w:val="0"/>
          <w:sz w:val="21"/>
          <w:szCs w:val="21"/>
        </w:rPr>
        <w:t>3</w:t>
      </w:r>
      <w:r>
        <w:rPr>
          <w:rFonts w:ascii="宋体" w:hAnsi="宋体"/>
          <w:b w:val="0"/>
          <w:bCs/>
          <w:sz w:val="21"/>
          <w:szCs w:val="21"/>
        </w:rPr>
        <w:t>8.4</w:t>
      </w:r>
      <w:r>
        <w:rPr>
          <w:rFonts w:hint="eastAsia" w:ascii="宋体" w:hAnsi="宋体"/>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pPr>
        <w:pStyle w:val="23"/>
        <w:snapToGrid w:val="0"/>
        <w:spacing w:line="360" w:lineRule="auto"/>
        <w:rPr>
          <w:rFonts w:hAnsi="宋体"/>
          <w:bCs/>
          <w:sz w:val="21"/>
        </w:rPr>
      </w:pPr>
      <w:r>
        <w:rPr>
          <w:rFonts w:hint="eastAsia" w:hAnsi="宋体"/>
          <w:bCs/>
          <w:sz w:val="21"/>
        </w:rPr>
        <w:t>　　（1）对招标文件提出的质疑，依法通过澄清或者修改可以继续开展采购活动的，澄清或者修改招标文件后继续开展采购活动；否则应当修改招标文件后重新开展采购活动。</w:t>
      </w:r>
    </w:p>
    <w:p>
      <w:pPr>
        <w:pStyle w:val="23"/>
        <w:snapToGrid w:val="0"/>
        <w:spacing w:line="360" w:lineRule="auto"/>
        <w:rPr>
          <w:rFonts w:hAnsi="宋体"/>
          <w:bCs/>
          <w:sz w:val="21"/>
        </w:rPr>
      </w:pPr>
      <w:r>
        <w:rPr>
          <w:rFonts w:hint="eastAsia" w:hAnsi="宋体"/>
          <w:bCs/>
          <w:sz w:val="21"/>
        </w:rPr>
        <w:t>　　（2）对采购过程、中标结果提出的质疑，合格供应商符合法定数量时，可以从合格的中标候选人中另行确定中标供应商的，应当依法另行确定中标供应商；否则应当重新开展采购活动。</w:t>
      </w:r>
    </w:p>
    <w:p>
      <w:pPr>
        <w:pStyle w:val="23"/>
        <w:snapToGrid w:val="0"/>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pPr>
        <w:pStyle w:val="23"/>
        <w:snapToGrid w:val="0"/>
        <w:spacing w:line="360" w:lineRule="auto"/>
        <w:ind w:firstLine="420" w:firstLineChars="200"/>
        <w:rPr>
          <w:rFonts w:hAnsi="宋体"/>
          <w:sz w:val="21"/>
        </w:rPr>
      </w:pPr>
      <w:r>
        <w:rPr>
          <w:rFonts w:hAnsi="宋体"/>
          <w:sz w:val="21"/>
        </w:rPr>
        <w:t>38</w:t>
      </w:r>
      <w:r>
        <w:rPr>
          <w:rFonts w:hint="eastAsia" w:hAnsi="宋体"/>
          <w:sz w:val="21"/>
        </w:rPr>
        <w:t>.</w:t>
      </w:r>
      <w:r>
        <w:rPr>
          <w:rFonts w:hAnsi="宋体"/>
          <w:sz w:val="21"/>
        </w:rPr>
        <w:t>5</w:t>
      </w:r>
      <w:r>
        <w:rPr>
          <w:rFonts w:hint="eastAsia" w:hAnsi="宋体"/>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2" w:name="_八、其他事项"/>
      <w:bookmarkEnd w:id="132"/>
    </w:p>
    <w:p>
      <w:pPr>
        <w:pStyle w:val="23"/>
        <w:snapToGrid w:val="0"/>
        <w:spacing w:line="360" w:lineRule="auto"/>
        <w:ind w:firstLine="400" w:firstLineChars="200"/>
      </w:pPr>
    </w:p>
    <w:p>
      <w:pPr>
        <w:pStyle w:val="4"/>
        <w:keepNext w:val="0"/>
        <w:keepLines w:val="0"/>
        <w:jc w:val="center"/>
      </w:pPr>
      <w:r>
        <w:rPr>
          <w:rFonts w:hint="eastAsia"/>
        </w:rPr>
        <w:t>八、其他事项</w:t>
      </w:r>
    </w:p>
    <w:p>
      <w:pPr>
        <w:pStyle w:val="5"/>
        <w:keepNext w:val="0"/>
        <w:keepLines w:val="0"/>
        <w:spacing w:before="0" w:after="0" w:line="360" w:lineRule="auto"/>
        <w:ind w:left="420" w:leftChars="200"/>
        <w:rPr>
          <w:rFonts w:ascii="黑体" w:hAnsi="黑体" w:eastAsia="黑体"/>
          <w:sz w:val="24"/>
        </w:rPr>
      </w:pPr>
      <w:bookmarkStart w:id="133" w:name="_42.代理服务费"/>
      <w:bookmarkEnd w:id="133"/>
      <w:r>
        <w:rPr>
          <w:rFonts w:hint="eastAsia" w:ascii="黑体" w:hAnsi="黑体" w:eastAsia="黑体"/>
          <w:sz w:val="24"/>
        </w:rPr>
        <w:t>3</w:t>
      </w:r>
      <w:r>
        <w:rPr>
          <w:rFonts w:ascii="黑体" w:hAnsi="黑体" w:eastAsia="黑体"/>
          <w:sz w:val="24"/>
        </w:rPr>
        <w:t>9</w:t>
      </w:r>
      <w:r>
        <w:rPr>
          <w:rFonts w:hint="eastAsia" w:ascii="黑体" w:hAnsi="黑体" w:eastAsia="黑体"/>
          <w:sz w:val="24"/>
        </w:rPr>
        <w:t>.代理服务费</w:t>
      </w:r>
    </w:p>
    <w:p>
      <w:pPr>
        <w:pStyle w:val="23"/>
        <w:snapToGrid w:val="0"/>
        <w:spacing w:line="360" w:lineRule="auto"/>
        <w:ind w:firstLine="420" w:firstLineChars="200"/>
        <w:rPr>
          <w:rFonts w:hAnsi="宋体"/>
          <w:sz w:val="21"/>
        </w:rPr>
      </w:pPr>
      <w:r>
        <w:rPr>
          <w:rFonts w:hint="eastAsia" w:hAnsi="宋体"/>
          <w:sz w:val="21"/>
        </w:rPr>
        <w:t>3</w:t>
      </w:r>
      <w:r>
        <w:rPr>
          <w:rFonts w:hAnsi="宋体"/>
          <w:sz w:val="21"/>
        </w:rPr>
        <w:t>9</w:t>
      </w:r>
      <w:r>
        <w:rPr>
          <w:rFonts w:hint="eastAsia" w:hAnsi="宋体"/>
          <w:sz w:val="21"/>
        </w:rPr>
        <w:t>.1代理服务收取标准及缴费账户详见“投标人须知前附表”，投标人为联合体的，可以由联合体中的一方或者多方共同交纳代理服务费。</w:t>
      </w:r>
    </w:p>
    <w:p>
      <w:pPr>
        <w:pStyle w:val="23"/>
        <w:snapToGrid w:val="0"/>
        <w:spacing w:line="360" w:lineRule="auto"/>
        <w:ind w:firstLine="420" w:firstLineChars="200"/>
        <w:rPr>
          <w:rFonts w:hAnsi="宋体"/>
          <w:sz w:val="21"/>
        </w:rPr>
      </w:pPr>
      <w:r>
        <w:rPr>
          <w:rFonts w:hint="eastAsia" w:hAnsi="宋体"/>
          <w:sz w:val="21"/>
        </w:rPr>
        <w:t>3</w:t>
      </w:r>
      <w:r>
        <w:rPr>
          <w:rFonts w:hAnsi="宋体"/>
          <w:sz w:val="21"/>
        </w:rPr>
        <w:t>9</w:t>
      </w:r>
      <w:r>
        <w:rPr>
          <w:rFonts w:hint="eastAsia" w:hAnsi="宋体"/>
          <w:sz w:val="21"/>
        </w:rPr>
        <w:t>.2代理服务收费标准：</w:t>
      </w:r>
    </w:p>
    <w:p>
      <w:pPr>
        <w:pStyle w:val="23"/>
        <w:snapToGrid w:val="0"/>
        <w:spacing w:line="360" w:lineRule="auto"/>
        <w:ind w:firstLine="420" w:firstLineChars="200"/>
        <w:rPr>
          <w:rFonts w:hAnsi="宋体"/>
          <w:sz w:val="21"/>
        </w:rPr>
      </w:pPr>
    </w:p>
    <w:tbl>
      <w:tblPr>
        <w:tblStyle w:val="4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szCs w:val="21"/>
              </w:rPr>
            </w:pPr>
            <w:r>
              <w:rPr>
                <w:rFonts w:hint="eastAsia" w:ascii="宋体" w:hAnsi="宋体"/>
                <w:szCs w:val="21"/>
              </w:rPr>
              <w:t xml:space="preserve">               费率</w:t>
            </w:r>
          </w:p>
          <w:p>
            <w:pPr>
              <w:spacing w:line="360" w:lineRule="auto"/>
              <w:rPr>
                <w:rFonts w:ascii="宋体" w:hAnsi="宋体"/>
                <w:szCs w:val="21"/>
              </w:rPr>
            </w:pPr>
            <w:r>
              <w:rPr>
                <w:rFonts w:hint="eastAsia" w:ascii="宋体" w:hAnsi="宋体"/>
                <w:szCs w:val="21"/>
              </w:rPr>
              <w:t>中标金额</w:t>
            </w:r>
          </w:p>
        </w:tc>
        <w:tc>
          <w:tcPr>
            <w:tcW w:w="1659" w:type="dxa"/>
            <w:vAlign w:val="center"/>
          </w:tcPr>
          <w:p>
            <w:pPr>
              <w:spacing w:line="360" w:lineRule="auto"/>
              <w:ind w:firstLine="105" w:firstLineChars="50"/>
              <w:jc w:val="center"/>
              <w:rPr>
                <w:rFonts w:ascii="宋体" w:hAnsi="宋体"/>
                <w:szCs w:val="21"/>
              </w:rPr>
            </w:pPr>
            <w:r>
              <w:rPr>
                <w:rFonts w:hint="eastAsia" w:ascii="宋体" w:hAnsi="宋体"/>
                <w:szCs w:val="21"/>
              </w:rPr>
              <w:t>货物招标</w:t>
            </w:r>
          </w:p>
        </w:tc>
        <w:tc>
          <w:tcPr>
            <w:tcW w:w="1687" w:type="dxa"/>
            <w:vAlign w:val="center"/>
          </w:tcPr>
          <w:p>
            <w:pPr>
              <w:spacing w:line="360" w:lineRule="auto"/>
              <w:jc w:val="center"/>
              <w:rPr>
                <w:rFonts w:ascii="宋体" w:hAnsi="宋体"/>
                <w:szCs w:val="21"/>
              </w:rPr>
            </w:pPr>
            <w:r>
              <w:rPr>
                <w:rFonts w:hint="eastAsia" w:ascii="宋体" w:hAnsi="宋体"/>
                <w:szCs w:val="21"/>
              </w:rPr>
              <w:t>服务招标</w:t>
            </w:r>
          </w:p>
        </w:tc>
        <w:tc>
          <w:tcPr>
            <w:tcW w:w="1659" w:type="dxa"/>
            <w:vAlign w:val="center"/>
          </w:tcPr>
          <w:p>
            <w:pPr>
              <w:spacing w:line="360" w:lineRule="auto"/>
              <w:jc w:val="center"/>
              <w:rPr>
                <w:rFonts w:ascii="宋体" w:hAns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100万元以下</w:t>
            </w:r>
          </w:p>
        </w:tc>
        <w:tc>
          <w:tcPr>
            <w:tcW w:w="1659" w:type="dxa"/>
          </w:tcPr>
          <w:p>
            <w:pPr>
              <w:spacing w:line="360" w:lineRule="auto"/>
              <w:rPr>
                <w:rFonts w:ascii="宋体" w:hAnsi="宋体"/>
                <w:szCs w:val="21"/>
              </w:rPr>
            </w:pPr>
            <w:r>
              <w:rPr>
                <w:rFonts w:ascii="宋体" w:hAnsi="宋体" w:cs="宋体"/>
                <w:kern w:val="0"/>
                <w:szCs w:val="21"/>
              </w:rPr>
              <w:t xml:space="preserve">1.5% </w:t>
            </w:r>
          </w:p>
        </w:tc>
        <w:tc>
          <w:tcPr>
            <w:tcW w:w="1687" w:type="dxa"/>
          </w:tcPr>
          <w:p>
            <w:pPr>
              <w:spacing w:line="360" w:lineRule="auto"/>
              <w:ind w:firstLine="210" w:firstLineChars="100"/>
              <w:rPr>
                <w:rFonts w:ascii="宋体" w:hAnsi="宋体"/>
                <w:szCs w:val="21"/>
              </w:rPr>
            </w:pPr>
            <w:r>
              <w:rPr>
                <w:rFonts w:ascii="宋体" w:hAnsi="宋体" w:cs="宋体"/>
                <w:kern w:val="0"/>
                <w:szCs w:val="21"/>
              </w:rPr>
              <w:t>1.5%</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100～500万元</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1.1% </w:t>
            </w:r>
          </w:p>
        </w:tc>
        <w:tc>
          <w:tcPr>
            <w:tcW w:w="1687" w:type="dxa"/>
          </w:tcPr>
          <w:p>
            <w:pPr>
              <w:spacing w:line="360" w:lineRule="auto"/>
              <w:ind w:firstLine="210" w:firstLineChars="100"/>
              <w:rPr>
                <w:rFonts w:ascii="宋体" w:hAnsi="宋体"/>
                <w:szCs w:val="21"/>
              </w:rPr>
            </w:pPr>
            <w:r>
              <w:rPr>
                <w:rFonts w:ascii="宋体" w:hAnsi="宋体" w:cs="宋体"/>
                <w:kern w:val="0"/>
                <w:szCs w:val="21"/>
              </w:rPr>
              <w:t>0.8%</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500～1000万元</w:t>
            </w:r>
          </w:p>
        </w:tc>
        <w:tc>
          <w:tcPr>
            <w:tcW w:w="1659" w:type="dxa"/>
          </w:tcPr>
          <w:p>
            <w:pPr>
              <w:spacing w:line="360" w:lineRule="auto"/>
              <w:rPr>
                <w:rFonts w:ascii="宋体" w:hAnsi="宋体"/>
                <w:szCs w:val="21"/>
              </w:rPr>
            </w:pPr>
            <w:r>
              <w:rPr>
                <w:rFonts w:ascii="宋体" w:hAnsi="宋体" w:cs="宋体"/>
                <w:kern w:val="0"/>
                <w:szCs w:val="21"/>
              </w:rPr>
              <w:t xml:space="preserve">0.8% </w:t>
            </w:r>
          </w:p>
        </w:tc>
        <w:tc>
          <w:tcPr>
            <w:tcW w:w="1687" w:type="dxa"/>
          </w:tcPr>
          <w:p>
            <w:pPr>
              <w:spacing w:line="360" w:lineRule="auto"/>
              <w:ind w:firstLine="210" w:firstLineChars="100"/>
              <w:rPr>
                <w:rFonts w:ascii="宋体" w:hAnsi="宋体"/>
                <w:szCs w:val="21"/>
              </w:rPr>
            </w:pPr>
            <w:r>
              <w:rPr>
                <w:rFonts w:ascii="宋体" w:hAnsi="宋体" w:cs="宋体"/>
                <w:kern w:val="0"/>
                <w:szCs w:val="21"/>
              </w:rPr>
              <w:t>0.45%</w:t>
            </w:r>
          </w:p>
        </w:tc>
        <w:tc>
          <w:tcPr>
            <w:tcW w:w="1659" w:type="dxa"/>
          </w:tcPr>
          <w:p>
            <w:pPr>
              <w:spacing w:line="360" w:lineRule="auto"/>
              <w:ind w:firstLine="210" w:firstLineChars="100"/>
              <w:rPr>
                <w:rFonts w:ascii="宋体" w:hAnsi="宋体"/>
                <w:szCs w:val="21"/>
              </w:rPr>
            </w:pPr>
            <w:r>
              <w:rPr>
                <w:rFonts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1000～5000万元</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0.5% </w:t>
            </w:r>
          </w:p>
        </w:tc>
        <w:tc>
          <w:tcPr>
            <w:tcW w:w="1687" w:type="dxa"/>
          </w:tcPr>
          <w:p>
            <w:pPr>
              <w:spacing w:line="360" w:lineRule="auto"/>
              <w:ind w:firstLine="210" w:firstLineChars="100"/>
              <w:rPr>
                <w:rFonts w:ascii="宋体" w:hAnsi="宋体"/>
                <w:szCs w:val="21"/>
              </w:rPr>
            </w:pPr>
            <w:r>
              <w:rPr>
                <w:rFonts w:ascii="宋体" w:hAnsi="宋体" w:cs="宋体"/>
                <w:kern w:val="0"/>
                <w:szCs w:val="21"/>
              </w:rPr>
              <w:t>0.25%</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5000万元～1亿元</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0.25% </w:t>
            </w:r>
          </w:p>
        </w:tc>
        <w:tc>
          <w:tcPr>
            <w:tcW w:w="1687" w:type="dxa"/>
          </w:tcPr>
          <w:p>
            <w:pPr>
              <w:spacing w:line="360" w:lineRule="auto"/>
              <w:ind w:firstLine="210" w:firstLineChars="100"/>
              <w:rPr>
                <w:rFonts w:ascii="宋体" w:hAnsi="宋体"/>
                <w:szCs w:val="21"/>
              </w:rPr>
            </w:pPr>
            <w:r>
              <w:rPr>
                <w:rFonts w:ascii="宋体" w:hAnsi="宋体" w:cs="宋体"/>
                <w:kern w:val="0"/>
                <w:szCs w:val="21"/>
              </w:rPr>
              <w:t>0.1%</w:t>
            </w:r>
          </w:p>
        </w:tc>
        <w:tc>
          <w:tcPr>
            <w:tcW w:w="1659" w:type="dxa"/>
          </w:tcPr>
          <w:p>
            <w:pPr>
              <w:spacing w:line="360" w:lineRule="auto"/>
              <w:ind w:firstLine="210" w:firstLineChars="100"/>
              <w:rPr>
                <w:rFonts w:ascii="宋体" w:hAnsi="宋体"/>
                <w:szCs w:val="21"/>
              </w:rPr>
            </w:pPr>
            <w:r>
              <w:rPr>
                <w:rFonts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1～5亿元</w:t>
            </w:r>
          </w:p>
        </w:tc>
        <w:tc>
          <w:tcPr>
            <w:tcW w:w="1659" w:type="dxa"/>
          </w:tcPr>
          <w:p>
            <w:pPr>
              <w:spacing w:line="360" w:lineRule="auto"/>
              <w:ind w:firstLine="210" w:firstLineChars="100"/>
              <w:rPr>
                <w:rFonts w:ascii="宋体" w:hAnsi="宋体"/>
                <w:szCs w:val="21"/>
              </w:rPr>
            </w:pPr>
            <w:r>
              <w:rPr>
                <w:rFonts w:hint="eastAsia" w:ascii="宋体" w:hAnsi="宋体"/>
                <w:szCs w:val="21"/>
              </w:rPr>
              <w:t>0.05%</w:t>
            </w:r>
          </w:p>
        </w:tc>
        <w:tc>
          <w:tcPr>
            <w:tcW w:w="1687" w:type="dxa"/>
          </w:tcPr>
          <w:p>
            <w:pPr>
              <w:spacing w:line="360" w:lineRule="auto"/>
              <w:rPr>
                <w:rFonts w:ascii="宋体" w:hAnsi="宋体"/>
                <w:szCs w:val="21"/>
              </w:rPr>
            </w:pPr>
            <w:r>
              <w:rPr>
                <w:rFonts w:hint="eastAsia" w:ascii="宋体" w:hAnsi="宋体"/>
                <w:szCs w:val="21"/>
              </w:rPr>
              <w:t xml:space="preserve">  0.05%</w:t>
            </w:r>
          </w:p>
        </w:tc>
        <w:tc>
          <w:tcPr>
            <w:tcW w:w="1659" w:type="dxa"/>
          </w:tcPr>
          <w:p>
            <w:pPr>
              <w:spacing w:line="360" w:lineRule="auto"/>
              <w:rPr>
                <w:rFonts w:ascii="宋体" w:hAnsi="宋体"/>
                <w:szCs w:val="21"/>
              </w:rPr>
            </w:pPr>
            <w:r>
              <w:rPr>
                <w:rFonts w:hint="eastAsia" w:ascii="宋体" w:hAnsi="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5～10亿元</w:t>
            </w:r>
          </w:p>
        </w:tc>
        <w:tc>
          <w:tcPr>
            <w:tcW w:w="1659" w:type="dxa"/>
          </w:tcPr>
          <w:p>
            <w:pPr>
              <w:spacing w:line="360" w:lineRule="auto"/>
              <w:ind w:firstLine="105" w:firstLineChars="50"/>
              <w:rPr>
                <w:rFonts w:ascii="宋体" w:hAnsi="宋体"/>
                <w:szCs w:val="21"/>
              </w:rPr>
            </w:pPr>
            <w:r>
              <w:rPr>
                <w:rFonts w:hint="eastAsia" w:ascii="宋体" w:hAnsi="宋体"/>
                <w:szCs w:val="21"/>
              </w:rPr>
              <w:t>0.035%</w:t>
            </w:r>
          </w:p>
        </w:tc>
        <w:tc>
          <w:tcPr>
            <w:tcW w:w="1687" w:type="dxa"/>
          </w:tcPr>
          <w:p>
            <w:pPr>
              <w:spacing w:line="360" w:lineRule="auto"/>
              <w:rPr>
                <w:rFonts w:ascii="宋体" w:hAnsi="宋体"/>
                <w:szCs w:val="21"/>
              </w:rPr>
            </w:pPr>
            <w:r>
              <w:rPr>
                <w:rFonts w:hint="eastAsia" w:ascii="宋体" w:hAnsi="宋体"/>
                <w:szCs w:val="21"/>
              </w:rPr>
              <w:t xml:space="preserve">  0.035%</w:t>
            </w:r>
          </w:p>
        </w:tc>
        <w:tc>
          <w:tcPr>
            <w:tcW w:w="1659" w:type="dxa"/>
          </w:tcPr>
          <w:p>
            <w:pPr>
              <w:spacing w:line="360" w:lineRule="auto"/>
              <w:ind w:firstLine="105" w:firstLineChars="50"/>
              <w:rPr>
                <w:rFonts w:ascii="宋体" w:hAnsi="宋体"/>
                <w:szCs w:val="21"/>
              </w:rPr>
            </w:pPr>
            <w:r>
              <w:rPr>
                <w:rFonts w:hint="eastAsia" w:ascii="宋体" w:hAnsi="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10～50亿元</w:t>
            </w:r>
          </w:p>
        </w:tc>
        <w:tc>
          <w:tcPr>
            <w:tcW w:w="1659" w:type="dxa"/>
          </w:tcPr>
          <w:p>
            <w:pPr>
              <w:spacing w:line="360" w:lineRule="auto"/>
              <w:ind w:firstLine="105" w:firstLineChars="50"/>
              <w:rPr>
                <w:rFonts w:ascii="宋体" w:hAnsi="宋体"/>
                <w:szCs w:val="21"/>
              </w:rPr>
            </w:pPr>
            <w:r>
              <w:rPr>
                <w:rFonts w:hint="eastAsia" w:ascii="宋体" w:hAnsi="宋体"/>
                <w:szCs w:val="21"/>
              </w:rPr>
              <w:t>0.008%</w:t>
            </w:r>
          </w:p>
        </w:tc>
        <w:tc>
          <w:tcPr>
            <w:tcW w:w="1687" w:type="dxa"/>
          </w:tcPr>
          <w:p>
            <w:pPr>
              <w:spacing w:line="360" w:lineRule="auto"/>
              <w:ind w:firstLine="210" w:firstLineChars="100"/>
              <w:rPr>
                <w:rFonts w:ascii="宋体" w:hAnsi="宋体"/>
                <w:szCs w:val="21"/>
              </w:rPr>
            </w:pPr>
            <w:r>
              <w:rPr>
                <w:rFonts w:hint="eastAsia" w:ascii="宋体" w:hAnsi="宋体"/>
                <w:szCs w:val="21"/>
              </w:rPr>
              <w:t>0.008%</w:t>
            </w:r>
          </w:p>
        </w:tc>
        <w:tc>
          <w:tcPr>
            <w:tcW w:w="1659" w:type="dxa"/>
          </w:tcPr>
          <w:p>
            <w:pPr>
              <w:spacing w:line="360" w:lineRule="auto"/>
              <w:ind w:firstLine="105" w:firstLineChars="50"/>
              <w:rPr>
                <w:rFonts w:ascii="宋体" w:hAnsi="宋体"/>
                <w:szCs w:val="21"/>
              </w:rPr>
            </w:pPr>
            <w:r>
              <w:rPr>
                <w:rFonts w:hint="eastAsia" w:ascii="宋体" w:hAnsi="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50～100亿元</w:t>
            </w:r>
          </w:p>
        </w:tc>
        <w:tc>
          <w:tcPr>
            <w:tcW w:w="1659" w:type="dxa"/>
          </w:tcPr>
          <w:p>
            <w:pPr>
              <w:spacing w:line="360" w:lineRule="auto"/>
              <w:rPr>
                <w:rFonts w:ascii="宋体" w:hAnsi="宋体"/>
                <w:szCs w:val="21"/>
              </w:rPr>
            </w:pPr>
            <w:r>
              <w:rPr>
                <w:rFonts w:hint="eastAsia" w:ascii="宋体" w:hAnsi="宋体"/>
                <w:szCs w:val="21"/>
              </w:rPr>
              <w:t xml:space="preserve"> 0.006%</w:t>
            </w:r>
          </w:p>
        </w:tc>
        <w:tc>
          <w:tcPr>
            <w:tcW w:w="1687" w:type="dxa"/>
          </w:tcPr>
          <w:p>
            <w:pPr>
              <w:spacing w:line="360" w:lineRule="auto"/>
              <w:ind w:firstLine="210" w:firstLineChars="100"/>
              <w:rPr>
                <w:rFonts w:ascii="宋体" w:hAnsi="宋体"/>
                <w:szCs w:val="21"/>
              </w:rPr>
            </w:pPr>
            <w:r>
              <w:rPr>
                <w:rFonts w:hint="eastAsia" w:ascii="宋体" w:hAnsi="宋体"/>
                <w:szCs w:val="21"/>
              </w:rPr>
              <w:t>0.006%</w:t>
            </w:r>
          </w:p>
        </w:tc>
        <w:tc>
          <w:tcPr>
            <w:tcW w:w="1659" w:type="dxa"/>
          </w:tcPr>
          <w:p>
            <w:pPr>
              <w:spacing w:line="360" w:lineRule="auto"/>
              <w:ind w:firstLine="105" w:firstLineChars="50"/>
              <w:rPr>
                <w:rFonts w:ascii="宋体" w:hAnsi="宋体"/>
                <w:szCs w:val="21"/>
              </w:rPr>
            </w:pPr>
            <w:r>
              <w:rPr>
                <w:rFonts w:hint="eastAsia" w:ascii="宋体" w:hAnsi="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100亿以上</w:t>
            </w:r>
          </w:p>
        </w:tc>
        <w:tc>
          <w:tcPr>
            <w:tcW w:w="1659" w:type="dxa"/>
          </w:tcPr>
          <w:p>
            <w:pPr>
              <w:spacing w:line="360" w:lineRule="auto"/>
              <w:rPr>
                <w:rFonts w:ascii="宋体" w:hAnsi="宋体"/>
                <w:szCs w:val="21"/>
              </w:rPr>
            </w:pPr>
            <w:r>
              <w:rPr>
                <w:rFonts w:hint="eastAsia" w:ascii="宋体" w:hAnsi="宋体"/>
                <w:szCs w:val="21"/>
              </w:rPr>
              <w:t xml:space="preserve"> 0.004%</w:t>
            </w:r>
          </w:p>
        </w:tc>
        <w:tc>
          <w:tcPr>
            <w:tcW w:w="1687" w:type="dxa"/>
          </w:tcPr>
          <w:p>
            <w:pPr>
              <w:spacing w:line="360" w:lineRule="auto"/>
              <w:ind w:firstLine="210" w:firstLineChars="100"/>
              <w:rPr>
                <w:rFonts w:ascii="宋体" w:hAnsi="宋体"/>
                <w:szCs w:val="21"/>
              </w:rPr>
            </w:pPr>
            <w:r>
              <w:rPr>
                <w:rFonts w:hint="eastAsia" w:ascii="宋体" w:hAnsi="宋体"/>
                <w:szCs w:val="21"/>
              </w:rPr>
              <w:t>0.004%</w:t>
            </w:r>
          </w:p>
        </w:tc>
        <w:tc>
          <w:tcPr>
            <w:tcW w:w="1659" w:type="dxa"/>
          </w:tcPr>
          <w:p>
            <w:pPr>
              <w:spacing w:line="360" w:lineRule="auto"/>
              <w:ind w:firstLine="105" w:firstLineChars="50"/>
              <w:rPr>
                <w:rFonts w:ascii="宋体" w:hAnsi="宋体"/>
                <w:szCs w:val="21"/>
              </w:rPr>
            </w:pPr>
            <w:r>
              <w:rPr>
                <w:rFonts w:hint="eastAsia" w:ascii="宋体" w:hAnsi="宋体"/>
                <w:szCs w:val="21"/>
              </w:rPr>
              <w:t>0.004%</w:t>
            </w:r>
          </w:p>
        </w:tc>
      </w:tr>
    </w:tbl>
    <w:p>
      <w:pPr>
        <w:spacing w:line="360" w:lineRule="auto"/>
        <w:ind w:firstLine="420" w:firstLineChars="200"/>
        <w:rPr>
          <w:rFonts w:ascii="宋体" w:hAnsi="宋体" w:cs="宋体"/>
          <w:szCs w:val="21"/>
        </w:rPr>
      </w:pPr>
      <w:r>
        <w:rPr>
          <w:rFonts w:hint="eastAsia" w:ascii="宋体" w:hAnsi="宋体"/>
          <w:szCs w:val="21"/>
        </w:rPr>
        <w:t>注:</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服务采购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pPr>
        <w:spacing w:line="360" w:lineRule="auto"/>
        <w:ind w:firstLine="420" w:firstLineChars="200"/>
        <w:rPr>
          <w:rFonts w:ascii="宋体" w:hAnsi="宋体" w:cs="宋体"/>
          <w:szCs w:val="21"/>
        </w:rPr>
      </w:pPr>
      <w:r>
        <w:rPr>
          <w:rFonts w:ascii="宋体" w:hAnsi="宋体" w:cs="宋体"/>
          <w:szCs w:val="21"/>
        </w:rPr>
        <w:t>100 万元×l.5 %＝ 1.5 万元</w:t>
      </w:r>
    </w:p>
    <w:p>
      <w:pPr>
        <w:spacing w:line="360" w:lineRule="auto"/>
        <w:ind w:firstLine="420" w:firstLineChars="200"/>
        <w:rPr>
          <w:rFonts w:ascii="宋体" w:hAnsi="宋体" w:cs="宋体"/>
          <w:szCs w:val="21"/>
        </w:rPr>
      </w:pPr>
      <w:r>
        <w:rPr>
          <w:rFonts w:ascii="宋体" w:hAnsi="宋体" w:cs="宋体"/>
          <w:szCs w:val="21"/>
        </w:rPr>
        <w:t>（ 200 － 100 ）万元 ×0.8%＝0.8万元</w:t>
      </w:r>
    </w:p>
    <w:p>
      <w:pPr>
        <w:pStyle w:val="23"/>
        <w:snapToGrid w:val="0"/>
        <w:spacing w:line="360" w:lineRule="auto"/>
        <w:ind w:firstLine="420" w:firstLineChars="200"/>
        <w:rPr>
          <w:rFonts w:hAnsi="宋体" w:cs="宋体"/>
          <w:sz w:val="21"/>
        </w:rPr>
      </w:pPr>
      <w:r>
        <w:rPr>
          <w:rFonts w:hAnsi="宋体" w:cs="宋体"/>
          <w:sz w:val="21"/>
        </w:rPr>
        <w:t>合计收费＝ 1.5</w:t>
      </w:r>
      <w:r>
        <w:rPr>
          <w:rFonts w:hint="eastAsia" w:hAnsi="宋体" w:cs="宋体"/>
          <w:sz w:val="21"/>
        </w:rPr>
        <w:t>+</w:t>
      </w:r>
      <w:r>
        <w:rPr>
          <w:rFonts w:hAnsi="宋体" w:cs="宋体"/>
          <w:sz w:val="21"/>
        </w:rPr>
        <w:t>0.8＝ 2.3（万元）</w:t>
      </w:r>
    </w:p>
    <w:p>
      <w:pPr>
        <w:spacing w:line="360" w:lineRule="auto"/>
        <w:ind w:firstLine="420" w:firstLineChars="200"/>
        <w:rPr>
          <w:rFonts w:ascii="宋体" w:hAnsi="宋体" w:cs="宋体"/>
          <w:kern w:val="0"/>
          <w:szCs w:val="21"/>
          <w:u w:val="single"/>
        </w:rPr>
      </w:pPr>
      <w:r>
        <w:rPr>
          <w:rFonts w:hint="eastAsia" w:ascii="宋体" w:hAnsi="宋体" w:cs="宋体"/>
          <w:szCs w:val="21"/>
        </w:rPr>
        <w:t>39.3代理服务费交纳</w:t>
      </w:r>
      <w:r>
        <w:rPr>
          <w:rFonts w:ascii="宋体" w:hAnsi="宋体" w:cs="宋体"/>
          <w:szCs w:val="21"/>
        </w:rPr>
        <w:t>银行帐号信息</w:t>
      </w:r>
      <w:r>
        <w:rPr>
          <w:rFonts w:hint="eastAsia" w:ascii="宋体" w:hAnsi="宋体" w:cs="宋体"/>
          <w:szCs w:val="21"/>
        </w:rPr>
        <w:t>：详见投标须知前附表</w:t>
      </w:r>
    </w:p>
    <w:p>
      <w:pPr>
        <w:spacing w:line="360" w:lineRule="auto"/>
        <w:ind w:firstLine="480" w:firstLineChars="200"/>
        <w:rPr>
          <w:rFonts w:ascii="黑体" w:hAnsi="黑体" w:eastAsia="黑体"/>
          <w:sz w:val="24"/>
        </w:rPr>
      </w:pPr>
      <w:r>
        <w:rPr>
          <w:rFonts w:ascii="黑体" w:hAnsi="黑体" w:eastAsia="黑体"/>
          <w:sz w:val="24"/>
        </w:rPr>
        <w:t>40. 需要补充的其他内容</w:t>
      </w:r>
    </w:p>
    <w:p>
      <w:pPr>
        <w:pStyle w:val="23"/>
        <w:spacing w:before="120" w:after="120" w:line="360" w:lineRule="auto"/>
        <w:ind w:firstLine="420" w:firstLineChars="200"/>
        <w:contextualSpacing/>
        <w:rPr>
          <w:rFonts w:hAnsi="宋体" w:cs="宋体"/>
          <w:sz w:val="21"/>
        </w:rPr>
      </w:pPr>
      <w:r>
        <w:rPr>
          <w:rFonts w:hint="eastAsia" w:hAnsi="宋体" w:cs="宋体"/>
          <w:sz w:val="21"/>
        </w:rPr>
        <w:t>40.1本招标文件解释规则详见“投标人须知前附表”。</w:t>
      </w:r>
    </w:p>
    <w:p>
      <w:pPr>
        <w:pStyle w:val="23"/>
        <w:spacing w:before="120" w:after="120" w:line="360" w:lineRule="auto"/>
        <w:ind w:firstLine="420" w:firstLineChars="200"/>
        <w:contextualSpacing/>
        <w:rPr>
          <w:rFonts w:hAnsi="宋体" w:cs="宋体"/>
          <w:sz w:val="21"/>
        </w:rPr>
      </w:pPr>
      <w:r>
        <w:rPr>
          <w:rFonts w:hint="eastAsia" w:hAnsi="宋体" w:cs="宋体"/>
          <w:sz w:val="21"/>
        </w:rPr>
        <w:t>40.2 其他事项详见“投标人须知前附表”。</w:t>
      </w:r>
    </w:p>
    <w:p>
      <w:pPr>
        <w:pStyle w:val="23"/>
        <w:spacing w:before="120" w:after="120" w:line="360" w:lineRule="auto"/>
        <w:ind w:firstLine="420" w:firstLineChars="200"/>
        <w:contextualSpacing/>
        <w:rPr>
          <w:rFonts w:hAnsi="宋体" w:cs="宋体"/>
          <w:sz w:val="21"/>
        </w:rPr>
      </w:pPr>
      <w:r>
        <w:rPr>
          <w:rFonts w:hint="eastAsia" w:hAnsi="宋体" w:cs="宋体"/>
          <w:sz w:val="21"/>
        </w:rPr>
        <w:t>40.3</w:t>
      </w:r>
      <w:bookmarkStart w:id="134" w:name="_Hlk65857140"/>
      <w:r>
        <w:rPr>
          <w:rFonts w:hint="eastAsia" w:hAnsi="宋体" w:cs="宋体"/>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3"/>
        <w:spacing w:before="120" w:after="120" w:line="360" w:lineRule="auto"/>
        <w:ind w:firstLine="420" w:firstLineChars="200"/>
        <w:contextualSpacing/>
        <w:rPr>
          <w:rFonts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pPr>
        <w:pStyle w:val="23"/>
        <w:spacing w:before="120" w:after="120" w:line="360" w:lineRule="auto"/>
        <w:ind w:firstLine="420" w:firstLineChars="200"/>
        <w:contextualSpacing/>
        <w:rPr>
          <w:rFonts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pPr>
        <w:pStyle w:val="23"/>
        <w:spacing w:before="120" w:after="120" w:line="360" w:lineRule="auto"/>
        <w:ind w:firstLine="420" w:firstLineChars="200"/>
        <w:contextualSpacing/>
        <w:rPr>
          <w:rFonts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pPr>
        <w:pStyle w:val="23"/>
        <w:spacing w:before="120" w:after="120" w:line="360" w:lineRule="auto"/>
        <w:ind w:firstLine="420" w:firstLineChars="200"/>
        <w:contextualSpacing/>
        <w:rPr>
          <w:rFonts w:hAnsi="宋体" w:cs="宋体"/>
          <w:sz w:val="21"/>
        </w:rPr>
      </w:pPr>
      <w:r>
        <w:rPr>
          <w:rFonts w:hint="eastAsia" w:hAnsi="宋体" w:cs="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3"/>
        <w:spacing w:before="120" w:after="120" w:line="360" w:lineRule="auto"/>
        <w:ind w:firstLine="420" w:firstLineChars="200"/>
        <w:contextualSpacing/>
        <w:rPr>
          <w:rFonts w:hAnsi="宋体" w:cs="宋体"/>
          <w:sz w:val="21"/>
        </w:rPr>
      </w:pPr>
      <w:r>
        <w:rPr>
          <w:rFonts w:hint="eastAsia" w:hAnsi="宋体" w:cs="宋体"/>
          <w:sz w:val="21"/>
        </w:rPr>
        <w:t>依据本招标文件规定享受扶持政策获得政府采购合同的，小微企业不得将合同分包给大中型企业，中型企业不得将合同分包给大型企业。</w:t>
      </w:r>
      <w:bookmarkEnd w:id="134"/>
    </w:p>
    <w:p>
      <w:pPr>
        <w:pStyle w:val="17"/>
        <w:ind w:left="479" w:leftChars="114" w:hanging="240" w:hangingChars="100"/>
        <w:rPr>
          <w:rFonts w:hAnsi="宋体"/>
        </w:rPr>
      </w:pPr>
      <w:r>
        <w:rPr>
          <w:rFonts w:hAnsi="宋体"/>
        </w:rPr>
        <w:br w:type="page"/>
      </w:r>
    </w:p>
    <w:p>
      <w:pPr>
        <w:pStyle w:val="17"/>
        <w:ind w:left="479" w:leftChars="114" w:hanging="240" w:hangingChars="100"/>
        <w:rPr>
          <w:rFonts w:hAnsi="宋体"/>
        </w:rPr>
      </w:pPr>
    </w:p>
    <w:p>
      <w:pPr>
        <w:pStyle w:val="17"/>
        <w:ind w:left="479" w:leftChars="114" w:hanging="240" w:hangingChars="100"/>
        <w:rPr>
          <w:rFonts w:hAnsi="宋体"/>
        </w:rPr>
      </w:pPr>
    </w:p>
    <w:p>
      <w:pPr>
        <w:pStyle w:val="17"/>
        <w:ind w:left="479" w:leftChars="114" w:hanging="240" w:hangingChars="10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
        <w:jc w:val="center"/>
      </w:pPr>
      <w:bookmarkStart w:id="135" w:name="_Toc134534509"/>
      <w:bookmarkStart w:id="136" w:name="_Toc330456896"/>
      <w:bookmarkStart w:id="137" w:name="_Toc254970689"/>
      <w:bookmarkStart w:id="138" w:name="_Toc254970548"/>
      <w:r>
        <w:rPr>
          <w:rFonts w:hint="eastAsia"/>
        </w:rPr>
        <w:t>第四章  评标方法及评标标准</w:t>
      </w:r>
      <w:bookmarkEnd w:id="135"/>
      <w:bookmarkEnd w:id="136"/>
      <w:bookmarkEnd w:id="137"/>
      <w:bookmarkEnd w:id="138"/>
    </w:p>
    <w:p>
      <w:pPr>
        <w:pStyle w:val="23"/>
        <w:spacing w:before="120" w:after="120"/>
        <w:outlineLvl w:val="0"/>
        <w:rPr>
          <w:rFonts w:hAnsi="宋体"/>
          <w:b/>
        </w:rPr>
      </w:pPr>
      <w:bookmarkStart w:id="139" w:name="_Toc254970549"/>
      <w:bookmarkStart w:id="140" w:name="_Toc254970690"/>
    </w:p>
    <w:bookmarkEnd w:id="139"/>
    <w:bookmarkEnd w:id="140"/>
    <w:p>
      <w:pPr>
        <w:pStyle w:val="23"/>
        <w:spacing w:before="120" w:after="120"/>
        <w:outlineLvl w:val="0"/>
        <w:rPr>
          <w:rFonts w:hAnsi="宋体"/>
          <w:bCs/>
          <w:sz w:val="32"/>
          <w:szCs w:val="32"/>
        </w:rPr>
      </w:pPr>
    </w:p>
    <w:p>
      <w:pPr>
        <w:pStyle w:val="23"/>
        <w:spacing w:before="120" w:after="120"/>
        <w:outlineLvl w:val="0"/>
        <w:rPr>
          <w:rFonts w:hAnsi="宋体"/>
          <w:bCs/>
          <w:sz w:val="32"/>
          <w:szCs w:val="32"/>
        </w:rPr>
      </w:pPr>
    </w:p>
    <w:p>
      <w:pPr>
        <w:pStyle w:val="23"/>
        <w:spacing w:before="120" w:after="120"/>
        <w:outlineLvl w:val="0"/>
        <w:rPr>
          <w:rFonts w:hAnsi="宋体"/>
          <w:bCs/>
          <w:sz w:val="32"/>
          <w:szCs w:val="32"/>
        </w:rPr>
      </w:pPr>
    </w:p>
    <w:p>
      <w:pPr>
        <w:spacing w:beforeLines="50" w:afterLines="50" w:line="400" w:lineRule="exact"/>
        <w:rPr>
          <w:rFonts w:ascii="宋体" w:hAnsi="宋体"/>
          <w:b/>
          <w:sz w:val="24"/>
        </w:rPr>
      </w:pPr>
    </w:p>
    <w:p>
      <w:pPr>
        <w:spacing w:beforeLines="50" w:afterLines="50" w:line="400" w:lineRule="exact"/>
        <w:rPr>
          <w:rFonts w:ascii="宋体" w:hAnsi="宋体"/>
          <w:b/>
          <w:sz w:val="24"/>
        </w:rPr>
      </w:pPr>
    </w:p>
    <w:p>
      <w:pPr>
        <w:spacing w:beforeLines="50" w:afterLines="50" w:line="400" w:lineRule="exact"/>
        <w:rPr>
          <w:rFonts w:ascii="宋体" w:hAnsi="宋体"/>
          <w:b/>
          <w:sz w:val="24"/>
        </w:rPr>
      </w:pPr>
    </w:p>
    <w:p>
      <w:pPr>
        <w:spacing w:beforeLines="50" w:afterLines="50" w:line="400" w:lineRule="exact"/>
        <w:rPr>
          <w:rFonts w:ascii="宋体" w:hAnsi="宋体"/>
          <w:b/>
          <w:sz w:val="24"/>
        </w:rPr>
      </w:pPr>
    </w:p>
    <w:p>
      <w:pPr>
        <w:spacing w:beforeLines="50" w:afterLines="50" w:line="400" w:lineRule="exact"/>
        <w:rPr>
          <w:rFonts w:ascii="宋体" w:hAnsi="宋体"/>
          <w:b/>
          <w:sz w:val="24"/>
        </w:rPr>
      </w:pPr>
    </w:p>
    <w:p>
      <w:pPr>
        <w:spacing w:beforeLines="50" w:afterLines="50" w:line="400" w:lineRule="exact"/>
        <w:rPr>
          <w:rFonts w:ascii="宋体" w:hAnsi="宋体"/>
          <w:b/>
          <w:sz w:val="24"/>
        </w:rPr>
      </w:pPr>
    </w:p>
    <w:p>
      <w:pPr>
        <w:spacing w:beforeLines="50" w:afterLines="50" w:line="400" w:lineRule="exact"/>
        <w:rPr>
          <w:rFonts w:ascii="宋体" w:hAnsi="宋体"/>
          <w:b/>
          <w:sz w:val="24"/>
        </w:rPr>
      </w:pPr>
    </w:p>
    <w:p>
      <w:pPr>
        <w:pStyle w:val="23"/>
        <w:spacing w:line="360" w:lineRule="exact"/>
        <w:rPr>
          <w:rFonts w:hAnsi="宋体"/>
          <w:b/>
          <w:sz w:val="24"/>
        </w:rPr>
      </w:pPr>
    </w:p>
    <w:p>
      <w:pPr>
        <w:pStyle w:val="4"/>
        <w:keepNext w:val="0"/>
        <w:keepLines w:val="0"/>
        <w:jc w:val="center"/>
        <w:rPr>
          <w:sz w:val="30"/>
          <w:szCs w:val="30"/>
        </w:rPr>
      </w:pPr>
      <w:r>
        <w:rPr>
          <w:sz w:val="30"/>
          <w:szCs w:val="30"/>
        </w:rPr>
        <w:br w:type="page"/>
      </w:r>
      <w:r>
        <w:rPr>
          <w:rFonts w:hint="eastAsia"/>
          <w:sz w:val="30"/>
          <w:szCs w:val="30"/>
        </w:rPr>
        <w:t>一、评标方法</w:t>
      </w:r>
    </w:p>
    <w:p>
      <w:pPr>
        <w:pStyle w:val="23"/>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pPr>
        <w:pStyle w:val="23"/>
        <w:spacing w:line="360" w:lineRule="auto"/>
        <w:ind w:firstLine="420"/>
        <w:rPr>
          <w:rFonts w:hAnsi="宋体"/>
          <w:sz w:val="21"/>
        </w:rPr>
      </w:pPr>
      <w:r>
        <w:rPr>
          <w:rFonts w:hint="eastAsia" w:hAnsi="宋体"/>
          <w:sz w:val="21"/>
        </w:rPr>
        <w:t>最低评标价法，是指投标文件满足招标文件全部实质性要求，且投标报价最低的投标人为中标候选人的评标方法。</w:t>
      </w:r>
    </w:p>
    <w:p>
      <w:pPr>
        <w:pStyle w:val="4"/>
        <w:keepNext w:val="0"/>
        <w:keepLines w:val="0"/>
        <w:jc w:val="center"/>
        <w:rPr>
          <w:sz w:val="30"/>
          <w:szCs w:val="30"/>
        </w:rPr>
      </w:pPr>
      <w:r>
        <w:rPr>
          <w:rFonts w:hint="eastAsia"/>
          <w:sz w:val="30"/>
          <w:szCs w:val="30"/>
        </w:rPr>
        <w:t>二、评标程序</w:t>
      </w:r>
    </w:p>
    <w:p>
      <w:pPr>
        <w:pStyle w:val="5"/>
        <w:keepNext w:val="0"/>
        <w:keepLines w:val="0"/>
        <w:spacing w:before="0" w:after="0" w:line="360" w:lineRule="auto"/>
        <w:ind w:left="420" w:leftChars="200"/>
        <w:rPr>
          <w:rFonts w:ascii="宋体" w:hAnsi="宋体"/>
          <w:sz w:val="21"/>
          <w:szCs w:val="21"/>
        </w:rPr>
      </w:pPr>
      <w:r>
        <w:rPr>
          <w:rFonts w:hint="eastAsia" w:ascii="宋体" w:hAnsi="宋体"/>
          <w:sz w:val="21"/>
          <w:szCs w:val="21"/>
        </w:rPr>
        <w:t>1.符合性审查</w:t>
      </w:r>
    </w:p>
    <w:p>
      <w:pPr>
        <w:pStyle w:val="23"/>
        <w:snapToGrid w:val="0"/>
        <w:spacing w:line="360" w:lineRule="auto"/>
        <w:ind w:left="1" w:firstLine="420"/>
        <w:rPr>
          <w:rFonts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pPr>
        <w:pStyle w:val="5"/>
        <w:keepNext w:val="0"/>
        <w:keepLines w:val="0"/>
        <w:spacing w:before="0" w:after="0" w:line="360" w:lineRule="auto"/>
        <w:ind w:left="420" w:left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pPr>
        <w:snapToGrid w:val="0"/>
        <w:spacing w:line="360" w:lineRule="auto"/>
        <w:ind w:firstLine="422" w:firstLineChars="200"/>
        <w:rPr>
          <w:rFonts w:ascii="宋体" w:hAnsi="宋体"/>
          <w:b/>
          <w:szCs w:val="21"/>
        </w:rPr>
      </w:pPr>
      <w:r>
        <w:rPr>
          <w:rFonts w:hint="eastAsia" w:ascii="宋体" w:hAnsi="宋体"/>
          <w:b/>
          <w:szCs w:val="21"/>
        </w:rPr>
        <w:t>投标人的投标文件中存在对招标文件的任何实质性要求和条件的负偏离，将被视为投标无效。</w:t>
      </w:r>
    </w:p>
    <w:p>
      <w:pPr>
        <w:pStyle w:val="5"/>
        <w:keepNext w:val="0"/>
        <w:keepLines w:val="0"/>
        <w:spacing w:before="0" w:after="0" w:line="360" w:lineRule="auto"/>
        <w:ind w:left="420" w:leftChars="200"/>
        <w:rPr>
          <w:rFonts w:ascii="宋体" w:hAnsi="宋体"/>
          <w:sz w:val="21"/>
          <w:szCs w:val="21"/>
        </w:rPr>
      </w:pPr>
      <w:r>
        <w:rPr>
          <w:rFonts w:hint="eastAsia" w:ascii="宋体" w:hAnsi="宋体"/>
          <w:sz w:val="21"/>
          <w:szCs w:val="21"/>
        </w:rPr>
        <w:t>2.1在报价评审时，如发现下列情形之一的，将被视为投标无效：</w:t>
      </w:r>
    </w:p>
    <w:p>
      <w:pPr>
        <w:pStyle w:val="6"/>
        <w:numPr>
          <w:ilvl w:val="0"/>
          <w:numId w:val="3"/>
        </w:numPr>
        <w:spacing w:line="360" w:lineRule="auto"/>
        <w:ind w:firstLine="422"/>
        <w:rPr>
          <w:rFonts w:ascii="宋体" w:hAnsi="宋体"/>
          <w:b/>
          <w:szCs w:val="21"/>
        </w:rPr>
      </w:pPr>
      <w:r>
        <w:rPr>
          <w:rFonts w:hint="eastAsia" w:ascii="宋体" w:hAnsi="宋体"/>
          <w:b/>
          <w:spacing w:val="-6"/>
          <w:szCs w:val="21"/>
        </w:rPr>
        <w:t>报价文件</w:t>
      </w:r>
      <w:r>
        <w:rPr>
          <w:rFonts w:hint="eastAsia" w:ascii="宋体" w:hAnsi="宋体"/>
          <w:b/>
          <w:szCs w:val="21"/>
        </w:rPr>
        <w:t>未提供“投标人须知前附表”第13.1条规定中“必须提供”的文件资料的；</w:t>
      </w:r>
    </w:p>
    <w:p>
      <w:pPr>
        <w:pStyle w:val="6"/>
        <w:numPr>
          <w:ilvl w:val="0"/>
          <w:numId w:val="3"/>
        </w:numPr>
        <w:spacing w:line="360" w:lineRule="auto"/>
        <w:ind w:firstLine="422"/>
        <w:rPr>
          <w:rFonts w:ascii="宋体" w:hAnsi="宋体"/>
          <w:b/>
          <w:szCs w:val="21"/>
        </w:rPr>
      </w:pPr>
      <w:r>
        <w:rPr>
          <w:rFonts w:hint="eastAsia" w:ascii="宋体" w:hAnsi="宋体"/>
          <w:b/>
          <w:szCs w:val="21"/>
        </w:rPr>
        <w:t>未采用人民币报价或者未按照招标文件标明的币种报价的；</w:t>
      </w:r>
    </w:p>
    <w:p>
      <w:pPr>
        <w:pStyle w:val="6"/>
        <w:numPr>
          <w:ilvl w:val="0"/>
          <w:numId w:val="3"/>
        </w:numPr>
        <w:spacing w:line="360" w:lineRule="auto"/>
        <w:ind w:firstLine="422"/>
        <w:rPr>
          <w:rFonts w:ascii="宋体" w:hAnsi="宋体"/>
          <w:b/>
          <w:szCs w:val="21"/>
        </w:rPr>
      </w:pPr>
      <w:r>
        <w:rPr>
          <w:rFonts w:hint="eastAsia" w:ascii="宋体" w:hAnsi="宋体"/>
          <w:b/>
          <w:szCs w:val="21"/>
        </w:rPr>
        <w:t>各分标报价超出招标文件相应分标规定最高限价，或者超出相应分标采购预算金额的；</w:t>
      </w:r>
    </w:p>
    <w:p>
      <w:pPr>
        <w:pStyle w:val="6"/>
        <w:numPr>
          <w:ilvl w:val="0"/>
          <w:numId w:val="3"/>
        </w:numPr>
        <w:spacing w:line="360" w:lineRule="auto"/>
        <w:ind w:firstLine="422"/>
        <w:rPr>
          <w:rFonts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6"/>
        <w:numPr>
          <w:ilvl w:val="0"/>
          <w:numId w:val="3"/>
        </w:numPr>
        <w:spacing w:line="360" w:lineRule="auto"/>
        <w:ind w:firstLine="422"/>
        <w:rPr>
          <w:rFonts w:ascii="宋体" w:hAnsi="宋体"/>
          <w:b/>
          <w:szCs w:val="21"/>
        </w:rPr>
      </w:pPr>
      <w:r>
        <w:rPr>
          <w:rFonts w:hint="eastAsia" w:ascii="宋体" w:hAnsi="宋体"/>
          <w:b/>
          <w:szCs w:val="21"/>
        </w:rPr>
        <w:t>修正后的报价，投标人不确认的；</w:t>
      </w:r>
    </w:p>
    <w:p>
      <w:pPr>
        <w:pStyle w:val="6"/>
        <w:numPr>
          <w:ilvl w:val="0"/>
          <w:numId w:val="3"/>
        </w:numPr>
        <w:spacing w:line="360" w:lineRule="auto"/>
        <w:ind w:firstLine="422"/>
        <w:rPr>
          <w:rFonts w:ascii="宋体" w:hAnsi="宋体"/>
          <w:b/>
          <w:szCs w:val="21"/>
        </w:rPr>
      </w:pPr>
      <w:r>
        <w:rPr>
          <w:rFonts w:hint="eastAsia" w:ascii="宋体" w:hAnsi="宋体"/>
          <w:b/>
          <w:szCs w:val="21"/>
        </w:rPr>
        <w:t>投标人属于本章第</w:t>
      </w:r>
      <w:r>
        <w:rPr>
          <w:rFonts w:ascii="宋体" w:hAnsi="宋体"/>
          <w:b/>
          <w:szCs w:val="21"/>
        </w:rPr>
        <w:t>5.1</w:t>
      </w:r>
      <w:r>
        <w:rPr>
          <w:rFonts w:hint="eastAsia" w:ascii="宋体" w:hAnsi="宋体"/>
          <w:b/>
          <w:szCs w:val="21"/>
        </w:rPr>
        <w:t>条（2）或者第5</w:t>
      </w:r>
      <w:r>
        <w:rPr>
          <w:rFonts w:ascii="宋体" w:hAnsi="宋体"/>
          <w:b/>
          <w:szCs w:val="21"/>
        </w:rPr>
        <w:t>.2条</w:t>
      </w:r>
      <w:r>
        <w:rPr>
          <w:rFonts w:hint="eastAsia" w:ascii="宋体" w:hAnsi="宋体"/>
          <w:b/>
          <w:szCs w:val="21"/>
        </w:rPr>
        <w:t>（2）项情形的；</w:t>
      </w:r>
    </w:p>
    <w:p>
      <w:pPr>
        <w:pStyle w:val="6"/>
        <w:numPr>
          <w:ilvl w:val="0"/>
          <w:numId w:val="3"/>
        </w:numPr>
        <w:spacing w:line="360" w:lineRule="auto"/>
        <w:ind w:firstLine="422"/>
        <w:rPr>
          <w:rFonts w:ascii="宋体" w:hAnsi="宋体"/>
          <w:b/>
          <w:szCs w:val="21"/>
        </w:rPr>
      </w:pPr>
      <w:r>
        <w:rPr>
          <w:rFonts w:hint="eastAsia" w:ascii="宋体" w:hAnsi="宋体"/>
          <w:b/>
          <w:spacing w:val="-6"/>
          <w:szCs w:val="21"/>
        </w:rPr>
        <w:t>报价文件</w:t>
      </w:r>
      <w:r>
        <w:rPr>
          <w:rFonts w:hint="eastAsia" w:ascii="宋体" w:hAnsi="宋体"/>
          <w:b/>
          <w:szCs w:val="21"/>
        </w:rPr>
        <w:t>响应的标的数量及单位与招标文件要求实质性不一致的。</w:t>
      </w:r>
    </w:p>
    <w:p>
      <w:pPr>
        <w:pStyle w:val="5"/>
        <w:keepNext w:val="0"/>
        <w:keepLines w:val="0"/>
        <w:spacing w:before="0" w:after="0" w:line="360" w:lineRule="auto"/>
        <w:ind w:left="420" w:leftChars="200"/>
        <w:rPr>
          <w:rFonts w:ascii="宋体" w:hAnsi="宋体"/>
          <w:sz w:val="21"/>
          <w:szCs w:val="21"/>
        </w:rPr>
      </w:pPr>
      <w:r>
        <w:rPr>
          <w:rFonts w:hint="eastAsia" w:ascii="宋体" w:hAnsi="宋体"/>
          <w:sz w:val="21"/>
          <w:szCs w:val="21"/>
        </w:rPr>
        <w:t>2.2在商务评审时，如发现下列情形之一的，将被视为投标无效：</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投标文件未按招标文件要求签署、盖章的；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委托代理人未能出具有效身份证或者出具的身份证与授权委托书中的信息不符的；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为无效投标保证金的或者未按照招标文件的规定提交投标保证金的；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商务要求评审允许负偏离的条款数超过“投标人须知前附表”规定项数的；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投标文件的实质性内容未使用中文表述、使用计量单位不符合招标文件要求的；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投标文件中的文件资料因填写不齐全或者内容虚假或者出现其他情形而导致被评标委员会认定无效的；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投标文件含有采购人不能接受的附加条件的；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投标文件标注的项目名称或者项目编号与招标文件标注的项目名称或者项目编号不一致的；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招标文件明确不允许分包，投标文件拟分包的；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未响应招标文件实质性要求的；</w:t>
      </w:r>
    </w:p>
    <w:p>
      <w:pPr>
        <w:numPr>
          <w:ilvl w:val="0"/>
          <w:numId w:val="4"/>
        </w:numPr>
        <w:snapToGrid w:val="0"/>
        <w:spacing w:line="360" w:lineRule="auto"/>
        <w:ind w:firstLine="422" w:firstLineChars="200"/>
        <w:rPr>
          <w:rFonts w:ascii="宋体" w:hAnsi="宋体"/>
          <w:b/>
          <w:szCs w:val="21"/>
        </w:rPr>
      </w:pPr>
      <w:r>
        <w:rPr>
          <w:rFonts w:hint="eastAsia" w:ascii="宋体" w:hAnsi="宋体"/>
          <w:b/>
          <w:szCs w:val="21"/>
        </w:rPr>
        <w:t>法律、法规和招标文件规定的其他无效情形。</w:t>
      </w:r>
    </w:p>
    <w:p>
      <w:pPr>
        <w:pStyle w:val="5"/>
        <w:keepNext w:val="0"/>
        <w:keepLines w:val="0"/>
        <w:spacing w:before="0" w:after="0" w:line="360" w:lineRule="auto"/>
        <w:ind w:left="420" w:leftChars="200"/>
        <w:rPr>
          <w:rFonts w:ascii="宋体" w:hAnsi="宋体"/>
          <w:sz w:val="21"/>
          <w:szCs w:val="21"/>
        </w:rPr>
      </w:pPr>
      <w:r>
        <w:rPr>
          <w:rFonts w:hint="eastAsia" w:ascii="宋体" w:hAnsi="宋体"/>
          <w:sz w:val="21"/>
          <w:szCs w:val="21"/>
        </w:rPr>
        <w:t>2.3在技术评审时，如发现下列情形之一的，将被视为投标无效：</w:t>
      </w:r>
    </w:p>
    <w:p>
      <w:pPr>
        <w:pStyle w:val="18"/>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（1）技术要求评审允许负偏离的条款数超过“投标人须知前附表”规定项数的；</w:t>
      </w:r>
    </w:p>
    <w:p>
      <w:pPr>
        <w:pStyle w:val="18"/>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（2）投标文件未提供“投标人须知前附表”第13.</w:t>
      </w:r>
      <w:r>
        <w:rPr>
          <w:rFonts w:ascii="宋体" w:hAnsi="宋体" w:eastAsia="宋体"/>
          <w:b/>
          <w:kern w:val="2"/>
          <w:sz w:val="21"/>
          <w:szCs w:val="21"/>
        </w:rPr>
        <w:t>1</w:t>
      </w:r>
      <w:r>
        <w:rPr>
          <w:rFonts w:hint="eastAsia" w:ascii="宋体" w:hAnsi="宋体" w:eastAsia="宋体"/>
          <w:b/>
          <w:kern w:val="2"/>
          <w:sz w:val="21"/>
          <w:szCs w:val="21"/>
        </w:rPr>
        <w:t>条规定中“必须提供”的文件资料的；</w:t>
      </w:r>
    </w:p>
    <w:p>
      <w:pPr>
        <w:pStyle w:val="18"/>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（3）虚假投标，或者出现其他情形而导致被评标委员会认定无效的；</w:t>
      </w:r>
    </w:p>
    <w:p>
      <w:pPr>
        <w:pStyle w:val="18"/>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（4）</w:t>
      </w:r>
      <w:bookmarkStart w:id="141" w:name="_Hlk71706244"/>
      <w:r>
        <w:rPr>
          <w:rFonts w:hint="eastAsia" w:ascii="宋体" w:hAnsi="宋体" w:eastAsia="宋体"/>
          <w:b/>
          <w:kern w:val="2"/>
          <w:sz w:val="21"/>
          <w:szCs w:val="21"/>
        </w:rPr>
        <w:t>招标文件未载明允许提供备选（替代）投标方案或明确不允许提供备选（替代）投标方案时，投标人提供了备选（替代）投标方案的；</w:t>
      </w:r>
      <w:bookmarkEnd w:id="141"/>
    </w:p>
    <w:p>
      <w:pPr>
        <w:pStyle w:val="18"/>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（5）未响应招标文件实质性要求的。</w:t>
      </w:r>
    </w:p>
    <w:p>
      <w:pPr>
        <w:pStyle w:val="18"/>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2.4通过符合性审查的投标人不足3家，评标委员会不得继续评标，并出具评标报告。</w:t>
      </w:r>
    </w:p>
    <w:p>
      <w:pPr>
        <w:pStyle w:val="5"/>
        <w:keepNext w:val="0"/>
        <w:keepLines w:val="0"/>
        <w:spacing w:before="0" w:after="0" w:line="360" w:lineRule="auto"/>
        <w:ind w:left="420" w:left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w:t>
      </w:r>
      <w:r>
        <w:rPr>
          <w:rFonts w:hint="eastAsia" w:ascii="宋体" w:hAnsi="宋体" w:cs="宋体"/>
          <w:szCs w:val="21"/>
        </w:rPr>
        <w:t>电子澄清函形式</w:t>
      </w:r>
      <w:r>
        <w:rPr>
          <w:rFonts w:hint="eastAsia" w:ascii="宋体" w:hAnsi="宋体" w:cs="Courier New"/>
          <w:szCs w:val="21"/>
        </w:rPr>
        <w:t>要求投标人在规定时间内作出必要的澄清、说明或者纠正。投标人的澄清、说明或者补正必须采用</w:t>
      </w:r>
      <w:r>
        <w:rPr>
          <w:rFonts w:hint="eastAsia" w:ascii="宋体" w:hAnsi="宋体" w:cs="宋体"/>
          <w:szCs w:val="21"/>
        </w:rPr>
        <w:t>电子回函形式</w:t>
      </w:r>
      <w:r>
        <w:rPr>
          <w:rFonts w:hint="eastAsia" w:ascii="宋体" w:hAnsi="宋体" w:cs="Courier New"/>
          <w:szCs w:val="21"/>
        </w:rPr>
        <w:t>，并加盖投标人公章，或者由法定代表人或者其授权的代表签字。投标人的澄清、说明或者补正不得超出投标文件的范围或者改变投标文件的实质性内容。</w:t>
      </w:r>
    </w:p>
    <w:p>
      <w:pPr>
        <w:pStyle w:val="5"/>
        <w:keepNext w:val="0"/>
        <w:keepLines w:val="0"/>
        <w:spacing w:before="0" w:after="0" w:line="360" w:lineRule="auto"/>
        <w:ind w:left="420" w:leftChars="200"/>
        <w:rPr>
          <w:rFonts w:ascii="宋体" w:hAnsi="宋体"/>
          <w:sz w:val="21"/>
          <w:szCs w:val="21"/>
        </w:rPr>
      </w:pPr>
      <w:r>
        <w:rPr>
          <w:rFonts w:ascii="宋体" w:hAnsi="宋体"/>
          <w:sz w:val="21"/>
          <w:szCs w:val="21"/>
        </w:rPr>
        <w:t>4.</w:t>
      </w:r>
      <w:r>
        <w:rPr>
          <w:rFonts w:hint="eastAsia" w:ascii="宋体" w:hAnsi="宋体"/>
          <w:sz w:val="21"/>
          <w:szCs w:val="21"/>
        </w:rPr>
        <w:t>投标文件修正</w:t>
      </w:r>
    </w:p>
    <w:p>
      <w:pPr>
        <w:pStyle w:val="5"/>
        <w:keepNext w:val="0"/>
        <w:keepLines w:val="0"/>
        <w:spacing w:before="0" w:after="0" w:line="360" w:lineRule="auto"/>
        <w:ind w:left="420" w:leftChars="200"/>
        <w:rPr>
          <w:rFonts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pPr>
        <w:pStyle w:val="23"/>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pPr>
        <w:pStyle w:val="23"/>
        <w:snapToGrid w:val="0"/>
        <w:spacing w:line="360" w:lineRule="auto"/>
        <w:ind w:firstLine="420" w:firstLineChars="200"/>
        <w:rPr>
          <w:rFonts w:hAnsi="宋体"/>
          <w:sz w:val="21"/>
        </w:rPr>
      </w:pPr>
      <w:r>
        <w:rPr>
          <w:rFonts w:hint="eastAsia" w:hAnsi="宋体"/>
          <w:sz w:val="21"/>
        </w:rPr>
        <w:t>（2）大写金额和小写金额不一致的，以大写金额为准；</w:t>
      </w:r>
    </w:p>
    <w:p>
      <w:pPr>
        <w:pStyle w:val="23"/>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pPr>
        <w:pStyle w:val="23"/>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pPr>
        <w:pStyle w:val="23"/>
        <w:snapToGrid w:val="0"/>
        <w:spacing w:line="360" w:lineRule="auto"/>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pPr>
        <w:pStyle w:val="5"/>
        <w:keepNext w:val="0"/>
        <w:keepLines w:val="0"/>
        <w:spacing w:before="0" w:after="0" w:line="360" w:lineRule="auto"/>
        <w:rPr>
          <w:rFonts w:ascii="宋体" w:hAnsi="宋体"/>
          <w:b w:val="0"/>
          <w:sz w:val="21"/>
          <w:szCs w:val="21"/>
        </w:rPr>
      </w:pPr>
      <w:r>
        <w:rPr>
          <w:rFonts w:ascii="宋体" w:hAnsi="宋体"/>
          <w:b w:val="0"/>
          <w:sz w:val="21"/>
          <w:szCs w:val="21"/>
        </w:rPr>
        <w:t xml:space="preserve">    4</w:t>
      </w:r>
      <w:r>
        <w:rPr>
          <w:rFonts w:hint="eastAsia" w:ascii="宋体" w:hAnsi="宋体"/>
          <w:b w:val="0"/>
          <w:sz w:val="21"/>
          <w:szCs w:val="21"/>
        </w:rPr>
        <w:t>.2经投标人确认修正后的报价若超过采购预算金额或者最高限价，</w:t>
      </w:r>
      <w:r>
        <w:rPr>
          <w:rFonts w:hint="eastAsia" w:ascii="宋体" w:hAnsi="宋体"/>
          <w:sz w:val="21"/>
          <w:szCs w:val="21"/>
        </w:rPr>
        <w:t>投标人的投标文件作无效投标处理</w:t>
      </w:r>
      <w:r>
        <w:rPr>
          <w:rFonts w:hint="eastAsia" w:ascii="宋体" w:hAnsi="宋体"/>
          <w:b w:val="0"/>
          <w:sz w:val="21"/>
          <w:szCs w:val="21"/>
        </w:rPr>
        <w:t>。</w:t>
      </w:r>
    </w:p>
    <w:p>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pPr>
        <w:pStyle w:val="5"/>
        <w:keepNext w:val="0"/>
        <w:keepLines w:val="0"/>
        <w:spacing w:before="0" w:after="0" w:line="360" w:lineRule="auto"/>
        <w:ind w:left="420" w:leftChars="200"/>
        <w:rPr>
          <w:rFonts w:ascii="宋体" w:hAnsi="宋体"/>
          <w:sz w:val="21"/>
          <w:szCs w:val="21"/>
        </w:rPr>
      </w:pPr>
      <w:r>
        <w:rPr>
          <w:rFonts w:ascii="宋体" w:hAnsi="宋体"/>
          <w:sz w:val="21"/>
          <w:szCs w:val="21"/>
        </w:rPr>
        <w:t>5.</w:t>
      </w:r>
      <w:r>
        <w:rPr>
          <w:rFonts w:hint="eastAsia" w:ascii="宋体" w:hAnsi="宋体"/>
          <w:sz w:val="21"/>
          <w:szCs w:val="21"/>
        </w:rPr>
        <w:t>比较与评价</w:t>
      </w:r>
    </w:p>
    <w:p>
      <w:pPr>
        <w:snapToGrid w:val="0"/>
        <w:spacing w:line="360" w:lineRule="auto"/>
        <w:ind w:firstLine="420" w:firstLineChars="200"/>
        <w:rPr>
          <w:rFonts w:ascii="宋体" w:hAnsi="宋体"/>
          <w:szCs w:val="21"/>
        </w:rPr>
      </w:pPr>
      <w:r>
        <w:rPr>
          <w:rFonts w:hint="eastAsia" w:ascii="宋体" w:hAnsi="宋体"/>
          <w:szCs w:val="21"/>
        </w:rPr>
        <w:t>5.1采用综合评分法的</w:t>
      </w:r>
    </w:p>
    <w:p>
      <w:pPr>
        <w:snapToGrid w:val="0"/>
        <w:spacing w:line="360" w:lineRule="auto"/>
        <w:ind w:firstLine="420" w:firstLineChars="20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szCs w:val="21"/>
        </w:rPr>
      </w:pPr>
      <w:r>
        <w:rPr>
          <w:rFonts w:hint="eastAsia" w:ascii="宋体" w:hAnsi="宋体"/>
          <w:szCs w:val="21"/>
        </w:rPr>
        <w:t>（2）评标委员会独立对每个投标人的投标文件进行评价，并汇总每个投标人的得分。</w:t>
      </w:r>
    </w:p>
    <w:p>
      <w:pPr>
        <w:snapToGrid w:val="0"/>
        <w:spacing w:line="360" w:lineRule="auto"/>
        <w:ind w:firstLine="420" w:firstLineChars="20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zCs w:val="21"/>
        </w:rPr>
        <w:t>投标人不能证明其报价合理性的，评标委员会将其作为无效投标处理</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szCs w:val="21"/>
        </w:rPr>
      </w:pPr>
      <w:r>
        <w:rPr>
          <w:rFonts w:hint="eastAsia" w:ascii="宋体" w:hAnsi="宋体"/>
          <w:szCs w:val="21"/>
        </w:rPr>
        <w:t>（4）各投标人的得分为所有评委的有效评分的算术平均数。</w:t>
      </w:r>
    </w:p>
    <w:p>
      <w:pPr>
        <w:snapToGrid w:val="0"/>
        <w:spacing w:line="360" w:lineRule="auto"/>
        <w:ind w:firstLine="420" w:firstLineChars="200"/>
        <w:rPr>
          <w:rFonts w:ascii="宋体" w:hAnsi="宋体"/>
          <w:szCs w:val="21"/>
        </w:rPr>
      </w:pPr>
      <w:r>
        <w:rPr>
          <w:rFonts w:hint="eastAsia" w:ascii="宋体" w:hAnsi="宋体"/>
          <w:szCs w:val="21"/>
        </w:rPr>
        <w:t>（5）评标委员会按照招标文件中的规定推荐中标候选人。</w:t>
      </w:r>
    </w:p>
    <w:p>
      <w:pPr>
        <w:snapToGrid w:val="0"/>
        <w:spacing w:line="360" w:lineRule="auto"/>
        <w:ind w:firstLine="420" w:firstLineChars="20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ascii="宋体" w:hAnsi="宋体"/>
          <w:szCs w:val="21"/>
        </w:rPr>
      </w:pPr>
      <w:r>
        <w:rPr>
          <w:rFonts w:hint="eastAsia" w:ascii="宋体" w:hAnsi="宋体"/>
          <w:szCs w:val="21"/>
        </w:rPr>
        <w:t>5.2采用</w:t>
      </w:r>
      <w:r>
        <w:rPr>
          <w:rFonts w:hint="eastAsia" w:hAnsi="宋体"/>
        </w:rPr>
        <w:t>最低评标价法</w:t>
      </w:r>
      <w:r>
        <w:rPr>
          <w:rFonts w:hint="eastAsia" w:ascii="宋体" w:hAnsi="宋体"/>
          <w:szCs w:val="21"/>
        </w:rPr>
        <w:t>的</w:t>
      </w:r>
    </w:p>
    <w:p>
      <w:pPr>
        <w:snapToGrid w:val="0"/>
        <w:spacing w:line="360" w:lineRule="auto"/>
        <w:ind w:firstLine="424" w:firstLineChars="202"/>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pPr>
        <w:snapToGrid w:val="0"/>
        <w:spacing w:line="360" w:lineRule="auto"/>
        <w:ind w:firstLine="399" w:firstLineChars="202"/>
        <w:jc w:val="left"/>
        <w:rPr>
          <w:rFonts w:ascii="宋体" w:hAnsi="宋体"/>
          <w:spacing w:val="-6"/>
          <w:szCs w:val="21"/>
        </w:rPr>
      </w:pPr>
      <w:r>
        <w:rPr>
          <w:rFonts w:hint="eastAsia" w:ascii="宋体" w:hAnsi="宋体"/>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pacing w:val="-6"/>
          <w:szCs w:val="21"/>
        </w:rPr>
        <w:t>投标人不能证明其报价合理性的，评标委员会将其作为无效投标处理</w:t>
      </w:r>
      <w:r>
        <w:rPr>
          <w:rFonts w:hint="eastAsia" w:ascii="宋体" w:hAnsi="宋体"/>
          <w:spacing w:val="-6"/>
          <w:szCs w:val="21"/>
        </w:rPr>
        <w:t>。</w:t>
      </w:r>
    </w:p>
    <w:p>
      <w:pPr>
        <w:snapToGrid w:val="0"/>
        <w:spacing w:line="360" w:lineRule="auto"/>
        <w:ind w:firstLine="424" w:firstLineChars="202"/>
        <w:jc w:val="left"/>
        <w:rPr>
          <w:rFonts w:ascii="宋体" w:hAnsi="宋体"/>
          <w:szCs w:val="21"/>
        </w:rPr>
      </w:pPr>
      <w:r>
        <w:rPr>
          <w:rFonts w:hint="eastAsia" w:ascii="宋体" w:hAnsi="宋体"/>
          <w:szCs w:val="21"/>
        </w:rPr>
        <w:t>（3）评标委员会按照招标文件中的规定推荐中标候选人。</w:t>
      </w:r>
    </w:p>
    <w:p>
      <w:pPr>
        <w:snapToGrid w:val="0"/>
        <w:spacing w:line="360" w:lineRule="auto"/>
        <w:ind w:firstLine="424" w:firstLineChars="202"/>
        <w:jc w:val="left"/>
        <w:rPr>
          <w:rFonts w:ascii="宋体" w:hAnsi="宋体"/>
          <w:szCs w:val="21"/>
        </w:rP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jc w:val="center"/>
      </w:pPr>
      <w:r>
        <w:br w:type="page"/>
      </w:r>
      <w:r>
        <w:rPr>
          <w:rFonts w:ascii="宋体" w:hAnsi="宋体" w:cs="宋体"/>
          <w:b/>
          <w:bCs/>
          <w:sz w:val="32"/>
          <w:szCs w:val="32"/>
        </w:rPr>
        <w:t>三</w:t>
      </w:r>
      <w:r>
        <w:rPr>
          <w:rFonts w:hint="eastAsia" w:ascii="宋体" w:hAnsi="宋体" w:cs="宋体"/>
          <w:b/>
          <w:bCs/>
          <w:sz w:val="32"/>
          <w:szCs w:val="32"/>
        </w:rPr>
        <w:t>、评标标准</w:t>
      </w:r>
    </w:p>
    <w:p>
      <w:pPr>
        <w:pStyle w:val="4"/>
        <w:keepNext w:val="0"/>
        <w:keepLines w:val="0"/>
        <w:jc w:val="center"/>
      </w:pPr>
      <w:r>
        <w:rPr>
          <w:rFonts w:hint="eastAsia"/>
        </w:rPr>
        <w:t>综合评分法</w:t>
      </w:r>
    </w:p>
    <w:p>
      <w:pPr>
        <w:adjustRightInd w:val="0"/>
        <w:snapToGrid w:val="0"/>
        <w:spacing w:line="570" w:lineRule="exact"/>
        <w:ind w:firstLine="420" w:firstLineChars="200"/>
        <w:rPr>
          <w:rFonts w:ascii="宋体" w:hAnsi="宋体"/>
          <w:szCs w:val="21"/>
        </w:rPr>
      </w:pPr>
      <w:r>
        <w:rPr>
          <w:rFonts w:hint="eastAsia" w:ascii="宋体" w:hAnsi="宋体"/>
          <w:szCs w:val="21"/>
        </w:rPr>
        <w:t>评定方法：</w:t>
      </w:r>
    </w:p>
    <w:p>
      <w:pPr>
        <w:adjustRightInd w:val="0"/>
        <w:snapToGrid w:val="0"/>
        <w:spacing w:line="570" w:lineRule="exact"/>
        <w:ind w:firstLine="420" w:firstLineChars="200"/>
        <w:rPr>
          <w:rFonts w:ascii="宋体" w:hAnsi="宋体"/>
          <w:szCs w:val="21"/>
        </w:rPr>
      </w:pPr>
      <w:r>
        <w:rPr>
          <w:rFonts w:hint="eastAsia" w:ascii="宋体" w:hAnsi="宋体"/>
          <w:szCs w:val="21"/>
        </w:rPr>
        <w:t>（一）对进入详评的，采用百分制综合评分法。</w:t>
      </w:r>
    </w:p>
    <w:p>
      <w:pPr>
        <w:adjustRightInd w:val="0"/>
        <w:snapToGrid w:val="0"/>
        <w:spacing w:line="570" w:lineRule="exact"/>
        <w:ind w:firstLine="420" w:firstLineChars="200"/>
        <w:rPr>
          <w:rFonts w:ascii="宋体" w:hAnsi="宋体"/>
          <w:szCs w:val="21"/>
        </w:rPr>
      </w:pPr>
      <w:r>
        <w:rPr>
          <w:rFonts w:hint="eastAsia" w:ascii="宋体" w:hAnsi="宋体"/>
          <w:szCs w:val="21"/>
        </w:rPr>
        <w:t>（二）计分办法（按四舍五入取至百分位）：</w:t>
      </w:r>
    </w:p>
    <w:tbl>
      <w:tblPr>
        <w:tblStyle w:val="44"/>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808"/>
        <w:gridCol w:w="4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pPr>
              <w:widowControl/>
              <w:overflowPunct w:val="0"/>
              <w:topLinePunct/>
              <w:adjustRightInd w:val="0"/>
              <w:spacing w:line="410" w:lineRule="exact"/>
              <w:jc w:val="center"/>
              <w:textAlignment w:val="baseline"/>
              <w:rPr>
                <w:rFonts w:ascii="宋体" w:hAnsi="宋体"/>
                <w:b/>
                <w:szCs w:val="21"/>
              </w:rPr>
            </w:pPr>
            <w:r>
              <w:rPr>
                <w:rFonts w:hint="eastAsia" w:ascii="宋体" w:hAnsi="宋体"/>
                <w:b/>
                <w:szCs w:val="21"/>
              </w:rPr>
              <w:t>序号</w:t>
            </w:r>
          </w:p>
        </w:tc>
        <w:tc>
          <w:tcPr>
            <w:tcW w:w="1280" w:type="dxa"/>
            <w:vAlign w:val="center"/>
          </w:tcPr>
          <w:p>
            <w:pPr>
              <w:widowControl/>
              <w:overflowPunct w:val="0"/>
              <w:topLinePunct/>
              <w:adjustRightInd w:val="0"/>
              <w:spacing w:line="410" w:lineRule="exact"/>
              <w:jc w:val="center"/>
              <w:textAlignment w:val="baseline"/>
              <w:rPr>
                <w:rFonts w:ascii="宋体" w:hAnsi="宋体"/>
                <w:szCs w:val="21"/>
              </w:rPr>
            </w:pPr>
            <w:r>
              <w:rPr>
                <w:rFonts w:hint="eastAsia" w:ascii="宋体" w:hAnsi="宋体"/>
                <w:b/>
                <w:szCs w:val="21"/>
              </w:rPr>
              <w:t>评审因素</w:t>
            </w:r>
          </w:p>
        </w:tc>
        <w:tc>
          <w:tcPr>
            <w:tcW w:w="709" w:type="dxa"/>
            <w:vAlign w:val="center"/>
          </w:tcPr>
          <w:p>
            <w:pPr>
              <w:widowControl/>
              <w:overflowPunct w:val="0"/>
              <w:topLinePunct/>
              <w:adjustRightInd w:val="0"/>
              <w:spacing w:line="410" w:lineRule="exact"/>
              <w:jc w:val="center"/>
              <w:textAlignment w:val="baseline"/>
              <w:rPr>
                <w:rFonts w:ascii="宋体" w:hAnsi="宋体"/>
                <w:b/>
                <w:szCs w:val="21"/>
              </w:rPr>
            </w:pPr>
            <w:r>
              <w:rPr>
                <w:rFonts w:hint="eastAsia" w:ascii="宋体" w:hAnsi="宋体"/>
                <w:b/>
                <w:szCs w:val="21"/>
              </w:rPr>
              <w:t>分值</w:t>
            </w:r>
          </w:p>
        </w:tc>
        <w:tc>
          <w:tcPr>
            <w:tcW w:w="6750" w:type="dxa"/>
            <w:gridSpan w:val="2"/>
            <w:vAlign w:val="center"/>
          </w:tcPr>
          <w:p>
            <w:pPr>
              <w:widowControl/>
              <w:overflowPunct w:val="0"/>
              <w:topLinePunct/>
              <w:adjustRightInd w:val="0"/>
              <w:spacing w:line="410" w:lineRule="exact"/>
              <w:jc w:val="center"/>
              <w:textAlignment w:val="baseline"/>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widowControl/>
              <w:overflowPunct w:val="0"/>
              <w:topLinePunct/>
              <w:adjustRightInd w:val="0"/>
              <w:spacing w:line="360" w:lineRule="auto"/>
              <w:jc w:val="center"/>
              <w:textAlignment w:val="baseline"/>
              <w:rPr>
                <w:rFonts w:ascii="宋体" w:hAnsi="宋体"/>
                <w:b/>
                <w:szCs w:val="21"/>
              </w:rPr>
            </w:pPr>
            <w:r>
              <w:rPr>
                <w:rFonts w:hint="eastAsia" w:ascii="宋体" w:hAnsi="宋体"/>
                <w:b/>
                <w:szCs w:val="21"/>
              </w:rPr>
              <w:t>1</w:t>
            </w:r>
          </w:p>
        </w:tc>
        <w:tc>
          <w:tcPr>
            <w:tcW w:w="1280" w:type="dxa"/>
            <w:vAlign w:val="center"/>
          </w:tcPr>
          <w:p>
            <w:pPr>
              <w:widowControl/>
              <w:overflowPunct w:val="0"/>
              <w:topLinePunct/>
              <w:adjustRightInd w:val="0"/>
              <w:spacing w:line="360" w:lineRule="auto"/>
              <w:jc w:val="center"/>
              <w:textAlignment w:val="baseline"/>
              <w:rPr>
                <w:rFonts w:ascii="宋体" w:hAnsi="宋体"/>
                <w:b/>
                <w:szCs w:val="21"/>
              </w:rPr>
            </w:pPr>
            <w:r>
              <w:rPr>
                <w:rFonts w:hint="eastAsia" w:ascii="宋体" w:hAnsi="宋体"/>
                <w:b/>
                <w:szCs w:val="21"/>
              </w:rPr>
              <w:t>价格分</w:t>
            </w:r>
          </w:p>
        </w:tc>
        <w:tc>
          <w:tcPr>
            <w:tcW w:w="709" w:type="dxa"/>
            <w:vAlign w:val="center"/>
          </w:tcPr>
          <w:p>
            <w:pPr>
              <w:widowControl/>
              <w:overflowPunct w:val="0"/>
              <w:topLinePunct/>
              <w:adjustRightInd w:val="0"/>
              <w:spacing w:line="360" w:lineRule="auto"/>
              <w:jc w:val="center"/>
              <w:textAlignment w:val="baseline"/>
              <w:rPr>
                <w:rFonts w:ascii="宋体" w:hAnsi="宋体"/>
                <w:b/>
                <w:szCs w:val="21"/>
              </w:rPr>
            </w:pPr>
            <w:r>
              <w:rPr>
                <w:rFonts w:hint="eastAsia" w:ascii="宋体" w:hAnsi="宋体"/>
                <w:b/>
                <w:szCs w:val="21"/>
              </w:rPr>
              <w:t>15分</w:t>
            </w:r>
          </w:p>
        </w:tc>
        <w:tc>
          <w:tcPr>
            <w:tcW w:w="6750" w:type="dxa"/>
            <w:gridSpan w:val="2"/>
            <w:vAlign w:val="center"/>
          </w:tcPr>
          <w:p>
            <w:pPr>
              <w:widowControl/>
              <w:overflowPunct w:val="0"/>
              <w:topLinePunct/>
              <w:snapToGrid w:val="0"/>
              <w:spacing w:line="360" w:lineRule="exact"/>
              <w:ind w:firstLine="315" w:firstLineChars="150"/>
              <w:rPr>
                <w:rFonts w:ascii="宋体" w:hAnsi="宋体" w:cs="Courier New"/>
                <w:bCs/>
                <w:szCs w:val="21"/>
              </w:rPr>
            </w:pPr>
            <w:r>
              <w:rPr>
                <w:rFonts w:hint="eastAsia" w:ascii="宋体" w:hAnsi="宋体" w:cs="Courier New"/>
                <w:bCs/>
                <w:szCs w:val="21"/>
              </w:rPr>
              <w:t>（1）评标报价为投标人的投标报价进行政策性扣除后的价格，评标报价只是作为评标时使用。最终中标人的中标金额等于投标报价。</w:t>
            </w:r>
          </w:p>
          <w:p>
            <w:pPr>
              <w:widowControl/>
              <w:wordWrap w:val="0"/>
              <w:topLinePunct/>
              <w:adjustRightInd w:val="0"/>
              <w:spacing w:line="360" w:lineRule="exact"/>
              <w:ind w:firstLine="315" w:firstLineChars="150"/>
              <w:textAlignment w:val="baseline"/>
              <w:rPr>
                <w:rFonts w:ascii="宋体" w:hAnsi="宋体" w:eastAsia="Times New Roman" w:cs="Courier New"/>
                <w:bCs/>
                <w:szCs w:val="21"/>
              </w:rPr>
            </w:pPr>
            <w:r>
              <w:rPr>
                <w:rFonts w:hint="eastAsia" w:ascii="宋体" w:hAnsi="宋体" w:eastAsia="Times New Roman" w:cs="Courier New"/>
                <w:bCs/>
                <w:szCs w:val="21"/>
              </w:rPr>
              <w:t>（2）本项目为</w:t>
            </w:r>
            <w:r>
              <w:rPr>
                <w:rFonts w:hint="eastAsia" w:ascii="宋体" w:hAnsi="宋体" w:cs="宋体"/>
              </w:rPr>
              <w:t>专门面向中小企业的项目，评审时所有供应商的报价不予进行政策性价格折扣。</w:t>
            </w:r>
          </w:p>
          <w:p>
            <w:pPr>
              <w:widowControl/>
              <w:wordWrap w:val="0"/>
              <w:topLinePunct/>
              <w:adjustRightInd w:val="0"/>
              <w:spacing w:line="360" w:lineRule="exact"/>
              <w:ind w:firstLine="315" w:firstLineChars="150"/>
              <w:textAlignment w:val="baseline"/>
              <w:rPr>
                <w:rFonts w:ascii="宋体" w:hAnsi="宋体" w:eastAsia="Times New Roman" w:cs="Courier New"/>
                <w:bCs/>
                <w:szCs w:val="21"/>
              </w:rPr>
            </w:pPr>
            <w:r>
              <w:rPr>
                <w:rFonts w:hint="eastAsia" w:ascii="宋体" w:hAnsi="宋体" w:eastAsia="Times New Roman" w:cs="Courier New"/>
                <w:bCs/>
                <w:szCs w:val="21"/>
              </w:rPr>
              <w:t>（</w:t>
            </w:r>
            <w:r>
              <w:rPr>
                <w:rFonts w:hint="eastAsia" w:ascii="宋体" w:hAnsi="宋体" w:cs="Courier New"/>
                <w:bCs/>
                <w:szCs w:val="21"/>
              </w:rPr>
              <w:t>3</w:t>
            </w:r>
            <w:r>
              <w:rPr>
                <w:rFonts w:hint="eastAsia" w:ascii="宋体" w:hAnsi="宋体" w:eastAsia="Times New Roman" w:cs="Courier New"/>
                <w:bCs/>
                <w:szCs w:val="21"/>
              </w:rPr>
              <w:t>）以进入综合评分环节的最低的报价为基准价，基准价报价得分为</w:t>
            </w:r>
            <w:r>
              <w:rPr>
                <w:rFonts w:hint="eastAsia" w:ascii="宋体" w:hAnsi="宋体" w:cs="Courier New"/>
                <w:bCs/>
                <w:szCs w:val="21"/>
              </w:rPr>
              <w:t>15</w:t>
            </w:r>
            <w:r>
              <w:rPr>
                <w:rFonts w:hint="eastAsia" w:ascii="宋体" w:hAnsi="宋体" w:eastAsia="Times New Roman" w:cs="Courier New"/>
                <w:bCs/>
                <w:szCs w:val="21"/>
              </w:rPr>
              <w:t>分。</w:t>
            </w:r>
          </w:p>
          <w:p>
            <w:pPr>
              <w:widowControl/>
              <w:wordWrap w:val="0"/>
              <w:topLinePunct/>
              <w:adjustRightInd w:val="0"/>
              <w:spacing w:line="360" w:lineRule="exact"/>
              <w:ind w:firstLine="315" w:firstLineChars="150"/>
              <w:textAlignment w:val="baseline"/>
              <w:rPr>
                <w:rFonts w:ascii="宋体" w:hAnsi="宋体" w:eastAsia="Times New Roman" w:cs="Courier New"/>
                <w:bCs/>
                <w:szCs w:val="21"/>
              </w:rPr>
            </w:pPr>
            <w:r>
              <w:rPr>
                <w:rFonts w:hint="eastAsia" w:ascii="宋体" w:hAnsi="宋体" w:eastAsia="Times New Roman" w:cs="Courier New"/>
                <w:bCs/>
                <w:szCs w:val="21"/>
              </w:rPr>
              <w:t>（</w:t>
            </w:r>
            <w:r>
              <w:rPr>
                <w:rFonts w:hint="eastAsia" w:ascii="宋体" w:hAnsi="宋体" w:cs="Courier New"/>
                <w:bCs/>
                <w:szCs w:val="21"/>
              </w:rPr>
              <w:t>4</w:t>
            </w:r>
            <w:r>
              <w:rPr>
                <w:rFonts w:hint="eastAsia" w:ascii="宋体" w:hAnsi="宋体" w:eastAsia="Times New Roman" w:cs="Courier New"/>
                <w:bCs/>
                <w:szCs w:val="21"/>
              </w:rPr>
              <w:t>）价格分计算公式：</w:t>
            </w:r>
          </w:p>
          <w:p>
            <w:pPr>
              <w:widowControl/>
              <w:overflowPunct w:val="0"/>
              <w:topLinePunct/>
              <w:snapToGrid w:val="0"/>
              <w:spacing w:line="360" w:lineRule="exact"/>
              <w:ind w:firstLine="315" w:firstLineChars="150"/>
              <w:rPr>
                <w:rFonts w:ascii="宋体" w:hAnsi="宋体" w:cs="Courier New"/>
                <w:bCs/>
                <w:szCs w:val="21"/>
              </w:rPr>
            </w:pPr>
            <w:r>
              <w:rPr>
                <w:rFonts w:hint="eastAsia" w:ascii="宋体" w:hAnsi="宋体" w:eastAsia="Times New Roman" w:cs="Courier New"/>
                <w:bCs/>
                <w:szCs w:val="21"/>
              </w:rPr>
              <w:t>某供应商价格分＝基准价／某供应商报价金额×</w:t>
            </w:r>
            <w:r>
              <w:rPr>
                <w:rFonts w:hint="eastAsia" w:ascii="宋体" w:hAnsi="宋体" w:cs="Courier New"/>
                <w:bCs/>
                <w:szCs w:val="21"/>
              </w:rPr>
              <w:t>15</w:t>
            </w:r>
            <w:r>
              <w:rPr>
                <w:rFonts w:hint="eastAsia" w:ascii="宋体" w:hAnsi="宋体" w:eastAsia="Times New Roman" w:cs="Courier New"/>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30" w:type="dxa"/>
            <w:vMerge w:val="restart"/>
            <w:vAlign w:val="center"/>
          </w:tcPr>
          <w:p>
            <w:pPr>
              <w:widowControl/>
              <w:overflowPunct w:val="0"/>
              <w:topLinePunct/>
              <w:adjustRightInd w:val="0"/>
              <w:spacing w:line="360" w:lineRule="auto"/>
              <w:jc w:val="center"/>
              <w:textAlignment w:val="baseline"/>
              <w:rPr>
                <w:rFonts w:ascii="宋体" w:hAnsi="宋体"/>
                <w:b/>
                <w:szCs w:val="21"/>
              </w:rPr>
            </w:pPr>
            <w:r>
              <w:rPr>
                <w:rFonts w:hint="eastAsia" w:ascii="宋体" w:hAnsi="宋体"/>
                <w:b/>
                <w:szCs w:val="21"/>
              </w:rPr>
              <w:t>2</w:t>
            </w:r>
          </w:p>
        </w:tc>
        <w:tc>
          <w:tcPr>
            <w:tcW w:w="1280" w:type="dxa"/>
            <w:vMerge w:val="restart"/>
            <w:vAlign w:val="center"/>
          </w:tcPr>
          <w:p>
            <w:pPr>
              <w:widowControl/>
              <w:overflowPunct w:val="0"/>
              <w:topLinePunct/>
              <w:adjustRightInd w:val="0"/>
              <w:spacing w:line="360" w:lineRule="auto"/>
              <w:jc w:val="center"/>
              <w:textAlignment w:val="baseline"/>
              <w:rPr>
                <w:rFonts w:ascii="宋体" w:hAnsi="宋体"/>
                <w:b/>
                <w:szCs w:val="21"/>
              </w:rPr>
            </w:pPr>
            <w:r>
              <w:rPr>
                <w:rFonts w:hint="eastAsia" w:ascii="宋体" w:hAnsi="宋体"/>
                <w:b/>
                <w:szCs w:val="21"/>
              </w:rPr>
              <w:t>技术分</w:t>
            </w:r>
          </w:p>
        </w:tc>
        <w:tc>
          <w:tcPr>
            <w:tcW w:w="709" w:type="dxa"/>
            <w:vMerge w:val="restart"/>
            <w:vAlign w:val="center"/>
          </w:tcPr>
          <w:p>
            <w:pPr>
              <w:widowControl/>
              <w:overflowPunct w:val="0"/>
              <w:topLinePunct/>
              <w:adjustRightInd w:val="0"/>
              <w:spacing w:line="360" w:lineRule="auto"/>
              <w:jc w:val="center"/>
              <w:textAlignment w:val="baseline"/>
              <w:rPr>
                <w:rFonts w:ascii="宋体" w:hAnsi="宋体"/>
                <w:b/>
                <w:szCs w:val="21"/>
              </w:rPr>
            </w:pPr>
            <w:r>
              <w:rPr>
                <w:rFonts w:hint="eastAsia" w:ascii="宋体" w:hAnsi="宋体"/>
                <w:b/>
                <w:szCs w:val="21"/>
              </w:rPr>
              <w:t>60分</w:t>
            </w:r>
          </w:p>
        </w:tc>
        <w:tc>
          <w:tcPr>
            <w:tcW w:w="1808" w:type="dxa"/>
            <w:vMerge w:val="restart"/>
            <w:vAlign w:val="center"/>
          </w:tcPr>
          <w:p>
            <w:pPr>
              <w:widowControl/>
              <w:spacing w:line="360" w:lineRule="exact"/>
            </w:pPr>
            <w:r>
              <w:rPr>
                <w:rFonts w:hint="eastAsia"/>
              </w:rPr>
              <w:t>（1）实施组织方案分（满分40分）</w:t>
            </w:r>
          </w:p>
        </w:tc>
        <w:tc>
          <w:tcPr>
            <w:tcW w:w="4942" w:type="dxa"/>
            <w:vAlign w:val="center"/>
          </w:tcPr>
          <w:p>
            <w:pPr>
              <w:widowControl/>
              <w:spacing w:line="360" w:lineRule="exact"/>
              <w:ind w:firstLine="420" w:firstLineChars="200"/>
              <w:jc w:val="left"/>
              <w:rPr>
                <w:rFonts w:ascii="宋体" w:hAnsi="宋体" w:cs="宋体"/>
                <w:szCs w:val="21"/>
              </w:rPr>
            </w:pPr>
            <w:r>
              <w:rPr>
                <w:rFonts w:hint="eastAsia" w:ascii="宋体" w:hAnsi="宋体" w:cs="宋体"/>
                <w:szCs w:val="21"/>
              </w:rPr>
              <w:t>①评委根据投标人提供的具体服务方案进行打分（满分28分）：</w:t>
            </w:r>
          </w:p>
          <w:p>
            <w:pPr>
              <w:widowControl/>
              <w:wordWrap w:val="0"/>
              <w:topLinePunct/>
              <w:adjustRightInd w:val="0"/>
              <w:spacing w:line="360" w:lineRule="exact"/>
              <w:ind w:firstLine="315" w:firstLineChars="150"/>
              <w:jc w:val="left"/>
              <w:textAlignment w:val="baseline"/>
              <w:rPr>
                <w:rFonts w:ascii="宋体" w:hAnsi="宋体" w:eastAsia="Times New Roman" w:cs="Courier New"/>
                <w:bCs/>
                <w:szCs w:val="21"/>
              </w:rPr>
            </w:pPr>
            <w:r>
              <w:rPr>
                <w:rFonts w:hint="eastAsia" w:ascii="宋体" w:hAnsi="宋体" w:eastAsia="Times New Roman" w:cs="Courier New"/>
                <w:bCs/>
                <w:szCs w:val="21"/>
              </w:rPr>
              <w:t>基本分（16分）：服务方案比较简单，基本满足采购文件要求；</w:t>
            </w:r>
          </w:p>
          <w:p>
            <w:pPr>
              <w:widowControl/>
              <w:wordWrap w:val="0"/>
              <w:topLinePunct/>
              <w:adjustRightInd w:val="0"/>
              <w:spacing w:line="360" w:lineRule="exact"/>
              <w:ind w:firstLine="315" w:firstLineChars="150"/>
              <w:jc w:val="left"/>
              <w:textAlignment w:val="baseline"/>
              <w:rPr>
                <w:rFonts w:ascii="宋体" w:hAnsi="宋体" w:eastAsia="Times New Roman" w:cs="Courier New"/>
                <w:bCs/>
                <w:szCs w:val="21"/>
              </w:rPr>
            </w:pPr>
            <w:r>
              <w:rPr>
                <w:rFonts w:hint="eastAsia" w:ascii="宋体" w:hAnsi="宋体" w:eastAsia="Times New Roman" w:cs="Courier New"/>
                <w:bCs/>
                <w:szCs w:val="21"/>
              </w:rPr>
              <w:t>一档（4分）：服务方案详细、合理、完整、可行，针对性强，工作安排科学合理，符合本项目相应实际情况整体服务方案里包含有完整的管理制度、服务承诺、项目工作计划；</w:t>
            </w:r>
          </w:p>
          <w:p>
            <w:pPr>
              <w:widowControl/>
              <w:wordWrap w:val="0"/>
              <w:topLinePunct/>
              <w:adjustRightInd w:val="0"/>
              <w:spacing w:line="360" w:lineRule="exact"/>
              <w:ind w:firstLine="315" w:firstLineChars="150"/>
              <w:jc w:val="left"/>
              <w:textAlignment w:val="baseline"/>
              <w:rPr>
                <w:rFonts w:ascii="宋体" w:hAnsi="宋体" w:eastAsia="Times New Roman" w:cs="Courier New"/>
                <w:bCs/>
                <w:szCs w:val="21"/>
              </w:rPr>
            </w:pPr>
            <w:r>
              <w:rPr>
                <w:rFonts w:hint="eastAsia" w:ascii="宋体" w:hAnsi="宋体" w:eastAsia="Times New Roman" w:cs="Courier New"/>
                <w:bCs/>
                <w:szCs w:val="21"/>
              </w:rPr>
              <w:t>二档（8分）：满足一档的基础上整体服务方案里明确工作人员管理办法、职业道德、行为规范等培训方案、风险防控的工作方案、监督考核措施、稳定员工队伍、保障员工合法权益方案、服务标准及质量保证承诺书，简单描述处理劳务纠纷及工伤应急预案；</w:t>
            </w:r>
          </w:p>
          <w:p>
            <w:pPr>
              <w:widowControl/>
              <w:wordWrap w:val="0"/>
              <w:topLinePunct/>
              <w:adjustRightInd w:val="0"/>
              <w:spacing w:line="360" w:lineRule="exact"/>
              <w:ind w:firstLine="315" w:firstLineChars="150"/>
              <w:jc w:val="left"/>
              <w:textAlignment w:val="baseline"/>
              <w:rPr>
                <w:rFonts w:ascii="宋体" w:hAnsi="宋体" w:cs="宋体"/>
                <w:b/>
                <w:szCs w:val="21"/>
              </w:rPr>
            </w:pPr>
            <w:r>
              <w:rPr>
                <w:rFonts w:hint="eastAsia" w:ascii="宋体" w:hAnsi="宋体" w:eastAsia="Times New Roman" w:cs="Courier New"/>
                <w:bCs/>
                <w:szCs w:val="21"/>
              </w:rPr>
              <w:t>三档（12分）：满足二档的基础上整体服务方案里明确保密承诺和廉洁承诺以及对用工单位、被派遣人员有较好的增值服务等，详细描述处理劳务纠纷及工伤应急预案，且该预案合理、实用。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30" w:type="dxa"/>
            <w:vMerge w:val="continue"/>
            <w:vAlign w:val="center"/>
          </w:tcPr>
          <w:p>
            <w:pPr>
              <w:widowControl/>
              <w:overflowPunct w:val="0"/>
              <w:topLinePunct/>
              <w:adjustRightInd w:val="0"/>
              <w:spacing w:line="360" w:lineRule="auto"/>
              <w:jc w:val="center"/>
              <w:textAlignment w:val="baseline"/>
              <w:rPr>
                <w:rFonts w:ascii="宋体" w:hAnsi="宋体"/>
                <w:b/>
                <w:szCs w:val="21"/>
              </w:rPr>
            </w:pPr>
          </w:p>
        </w:tc>
        <w:tc>
          <w:tcPr>
            <w:tcW w:w="1280" w:type="dxa"/>
            <w:vMerge w:val="continue"/>
            <w:vAlign w:val="center"/>
          </w:tcPr>
          <w:p>
            <w:pPr>
              <w:widowControl/>
              <w:overflowPunct w:val="0"/>
              <w:topLinePunct/>
              <w:adjustRightInd w:val="0"/>
              <w:spacing w:line="360" w:lineRule="auto"/>
              <w:jc w:val="center"/>
              <w:textAlignment w:val="baseline"/>
              <w:rPr>
                <w:rFonts w:ascii="宋体" w:hAnsi="宋体"/>
                <w:b/>
                <w:szCs w:val="21"/>
              </w:rPr>
            </w:pPr>
          </w:p>
        </w:tc>
        <w:tc>
          <w:tcPr>
            <w:tcW w:w="709" w:type="dxa"/>
            <w:vMerge w:val="continue"/>
            <w:vAlign w:val="center"/>
          </w:tcPr>
          <w:p>
            <w:pPr>
              <w:widowControl/>
              <w:overflowPunct w:val="0"/>
              <w:topLinePunct/>
              <w:adjustRightInd w:val="0"/>
              <w:spacing w:line="360" w:lineRule="auto"/>
              <w:jc w:val="center"/>
              <w:textAlignment w:val="baseline"/>
              <w:rPr>
                <w:rFonts w:ascii="宋体" w:hAnsi="宋体"/>
                <w:b/>
                <w:szCs w:val="21"/>
              </w:rPr>
            </w:pPr>
          </w:p>
        </w:tc>
        <w:tc>
          <w:tcPr>
            <w:tcW w:w="1808" w:type="dxa"/>
            <w:vMerge w:val="continue"/>
            <w:vAlign w:val="center"/>
          </w:tcPr>
          <w:p>
            <w:pPr>
              <w:widowControl/>
              <w:overflowPunct w:val="0"/>
              <w:topLinePunct/>
              <w:snapToGrid w:val="0"/>
              <w:spacing w:line="360" w:lineRule="exact"/>
              <w:outlineLvl w:val="0"/>
              <w:rPr>
                <w:rFonts w:ascii="宋体" w:hAnsi="宋体"/>
                <w:kern w:val="0"/>
                <w:szCs w:val="21"/>
              </w:rPr>
            </w:pPr>
          </w:p>
        </w:tc>
        <w:tc>
          <w:tcPr>
            <w:tcW w:w="4942" w:type="dxa"/>
            <w:vAlign w:val="center"/>
          </w:tcPr>
          <w:p>
            <w:pPr>
              <w:widowControl/>
              <w:snapToGrid w:val="0"/>
              <w:spacing w:line="360" w:lineRule="exact"/>
              <w:ind w:firstLine="420" w:firstLineChars="200"/>
              <w:rPr>
                <w:rFonts w:ascii="宋体" w:hAnsi="宋体" w:cs="宋体"/>
                <w:szCs w:val="21"/>
              </w:rPr>
            </w:pPr>
            <w:r>
              <w:rPr>
                <w:rFonts w:hint="eastAsia" w:ascii="宋体" w:hAnsi="宋体" w:cs="宋体"/>
                <w:szCs w:val="21"/>
              </w:rPr>
              <w:t>②项目管理团队人员专业水平（满分12分）【投标文件中提供人员相关资格证书复印件以及拟投入管理人员的社保证明文件（供应商为其缴纳的连续三个月（最近）的社保证明材料）复印件为准】</w:t>
            </w:r>
          </w:p>
          <w:p>
            <w:pPr>
              <w:widowControl/>
              <w:snapToGrid w:val="0"/>
              <w:spacing w:line="360" w:lineRule="exact"/>
              <w:ind w:firstLine="420" w:firstLineChars="200"/>
              <w:rPr>
                <w:rFonts w:ascii="宋体" w:hAnsi="宋体" w:cs="宋体"/>
                <w:szCs w:val="21"/>
              </w:rPr>
            </w:pPr>
            <w:r>
              <w:rPr>
                <w:rFonts w:hint="eastAsia" w:ascii="宋体" w:hAnsi="宋体" w:cs="宋体"/>
                <w:szCs w:val="21"/>
              </w:rPr>
              <w:t>1）针对本项目情况管理人员投入（1-2人），项目管理团队人员专业水平仅满足项目实施的，得4分；</w:t>
            </w:r>
          </w:p>
          <w:p>
            <w:pPr>
              <w:widowControl/>
              <w:snapToGrid w:val="0"/>
              <w:spacing w:line="360" w:lineRule="exact"/>
              <w:ind w:firstLine="420" w:firstLineChars="200"/>
              <w:rPr>
                <w:rFonts w:ascii="宋体" w:hAnsi="宋体" w:cs="宋体"/>
                <w:szCs w:val="21"/>
              </w:rPr>
            </w:pPr>
            <w:r>
              <w:rPr>
                <w:rFonts w:hint="eastAsia" w:ascii="宋体" w:hAnsi="宋体" w:cs="宋体"/>
                <w:szCs w:val="21"/>
              </w:rPr>
              <w:t>2）针对本项目情况投入管理人员多（至少3人），项目管理团队人员专业水平较高[大专学历以上并具有人力资源管理师或劳动关系协调师职业资格证（三级以上）]，拟投入的项目经理具有人力资源管理师、劳动关系协调师职业资格证（二级）的，得8分；</w:t>
            </w:r>
          </w:p>
          <w:p>
            <w:pPr>
              <w:widowControl/>
              <w:snapToGrid w:val="0"/>
              <w:spacing w:line="360" w:lineRule="exact"/>
              <w:ind w:firstLine="420" w:firstLineChars="200"/>
              <w:rPr>
                <w:rFonts w:ascii="宋体" w:hAnsi="宋体" w:cs="宋体"/>
                <w:szCs w:val="21"/>
              </w:rPr>
            </w:pPr>
            <w:r>
              <w:rPr>
                <w:rFonts w:hint="eastAsia" w:ascii="宋体" w:hAnsi="宋体" w:cs="宋体"/>
                <w:szCs w:val="21"/>
              </w:rPr>
              <w:t>3）针对本项目情况投入管理人员多（至少5人），项目管理团队人员整体专业水平高[本科学历并具有人力资源管理师或劳动关系协调师职业资格证（二级及以上）]，拟投入的项目经理本科及以上学历，具有人力资源管理师及劳动关系协调师职业资格证（一级），具有着丰富的人力资源管理经验（需提供证明资料，如劳动合同或在投标截止日前三个月内任意一个月的社保证明或项目成果等复印件），资料齐全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widowControl/>
              <w:overflowPunct w:val="0"/>
              <w:topLinePunct/>
              <w:adjustRightInd w:val="0"/>
              <w:spacing w:line="360" w:lineRule="auto"/>
              <w:jc w:val="center"/>
              <w:textAlignment w:val="baseline"/>
              <w:rPr>
                <w:rFonts w:ascii="宋体" w:hAnsi="宋体"/>
                <w:b/>
                <w:szCs w:val="21"/>
              </w:rPr>
            </w:pPr>
          </w:p>
        </w:tc>
        <w:tc>
          <w:tcPr>
            <w:tcW w:w="1280" w:type="dxa"/>
            <w:vMerge w:val="continue"/>
            <w:vAlign w:val="center"/>
          </w:tcPr>
          <w:p>
            <w:pPr>
              <w:widowControl/>
              <w:overflowPunct w:val="0"/>
              <w:topLinePunct/>
              <w:adjustRightInd w:val="0"/>
              <w:spacing w:line="360" w:lineRule="auto"/>
              <w:jc w:val="center"/>
              <w:textAlignment w:val="baseline"/>
              <w:rPr>
                <w:rFonts w:ascii="宋体" w:hAnsi="宋体"/>
                <w:b/>
                <w:szCs w:val="21"/>
              </w:rPr>
            </w:pPr>
          </w:p>
        </w:tc>
        <w:tc>
          <w:tcPr>
            <w:tcW w:w="709" w:type="dxa"/>
            <w:vMerge w:val="continue"/>
            <w:vAlign w:val="center"/>
          </w:tcPr>
          <w:p>
            <w:pPr>
              <w:widowControl/>
              <w:overflowPunct w:val="0"/>
              <w:topLinePunct/>
              <w:adjustRightInd w:val="0"/>
              <w:spacing w:line="360" w:lineRule="auto"/>
              <w:jc w:val="center"/>
              <w:textAlignment w:val="baseline"/>
              <w:rPr>
                <w:rFonts w:ascii="宋体" w:hAnsi="宋体"/>
                <w:b/>
                <w:szCs w:val="21"/>
              </w:rPr>
            </w:pPr>
          </w:p>
        </w:tc>
        <w:tc>
          <w:tcPr>
            <w:tcW w:w="1808" w:type="dxa"/>
            <w:vAlign w:val="center"/>
          </w:tcPr>
          <w:p>
            <w:pPr>
              <w:widowControl/>
              <w:spacing w:line="360" w:lineRule="exact"/>
            </w:pPr>
            <w:r>
              <w:rPr>
                <w:rFonts w:hint="eastAsia"/>
              </w:rPr>
              <w:t>（2）服务承诺（满分20分）</w:t>
            </w:r>
          </w:p>
        </w:tc>
        <w:tc>
          <w:tcPr>
            <w:tcW w:w="4942" w:type="dxa"/>
            <w:vAlign w:val="center"/>
          </w:tcPr>
          <w:p>
            <w:pPr>
              <w:widowControl/>
              <w:snapToGrid w:val="0"/>
              <w:spacing w:line="360" w:lineRule="exact"/>
              <w:ind w:firstLine="420" w:firstLineChars="200"/>
              <w:rPr>
                <w:rFonts w:ascii="宋体" w:hAnsi="宋体" w:cs="宋体"/>
                <w:szCs w:val="21"/>
              </w:rPr>
            </w:pPr>
            <w:r>
              <w:rPr>
                <w:rFonts w:hint="eastAsia" w:ascii="宋体" w:hAnsi="宋体" w:cs="宋体"/>
                <w:szCs w:val="21"/>
              </w:rPr>
              <w:t>基本分（8分）：服务承诺简单，服务承诺基本满足采购文件要求。</w:t>
            </w:r>
          </w:p>
          <w:p>
            <w:pPr>
              <w:widowControl/>
              <w:snapToGrid w:val="0"/>
              <w:spacing w:line="360" w:lineRule="exact"/>
              <w:ind w:firstLine="420" w:firstLineChars="200"/>
              <w:rPr>
                <w:rFonts w:ascii="宋体" w:hAnsi="宋体" w:cs="宋体"/>
                <w:szCs w:val="21"/>
              </w:rPr>
            </w:pPr>
            <w:r>
              <w:rPr>
                <w:rFonts w:hint="eastAsia" w:ascii="宋体" w:hAnsi="宋体" w:cs="宋体"/>
                <w:szCs w:val="21"/>
              </w:rPr>
              <w:t>一档（4分）：具有类似服务经验，基本满足招标文件的要求，服务承诺较具体的，有1项优于招标文件要求的。</w:t>
            </w:r>
          </w:p>
          <w:p>
            <w:pPr>
              <w:widowControl/>
              <w:snapToGrid w:val="0"/>
              <w:spacing w:line="360" w:lineRule="exact"/>
              <w:ind w:firstLine="420" w:firstLineChars="200"/>
              <w:rPr>
                <w:rFonts w:ascii="宋体" w:hAnsi="宋体" w:cs="宋体"/>
                <w:szCs w:val="21"/>
              </w:rPr>
            </w:pPr>
            <w:r>
              <w:rPr>
                <w:rFonts w:hint="eastAsia" w:ascii="宋体" w:hAnsi="宋体" w:cs="宋体"/>
                <w:szCs w:val="21"/>
              </w:rPr>
              <w:t>二档（8分）：保障响应措施较有力，具有类似服务经验较丰富，满足采购文件的要求，服务承诺较具体，有2项优于招标文件要求的。</w:t>
            </w:r>
          </w:p>
          <w:p>
            <w:pPr>
              <w:widowControl/>
              <w:snapToGrid w:val="0"/>
              <w:spacing w:line="360" w:lineRule="exact"/>
              <w:ind w:firstLine="420" w:firstLineChars="200"/>
              <w:jc w:val="left"/>
              <w:rPr>
                <w:rFonts w:ascii="宋体" w:hAnsi="宋体"/>
                <w:bCs/>
                <w:sz w:val="28"/>
                <w:szCs w:val="28"/>
              </w:rPr>
            </w:pPr>
            <w:r>
              <w:rPr>
                <w:rFonts w:hint="eastAsia" w:ascii="宋体" w:hAnsi="宋体" w:cs="宋体"/>
                <w:szCs w:val="21"/>
              </w:rPr>
              <w:t>三档（12分）：满足二档的基础上服务承诺比较细致、合理、可行，保障响应措施有力，服务经验丰富，响应时间短，快捷、迅速，有该项目详细的服务承诺方案、服务流程、保障方案。服务承诺详细，且切实可行，服务承诺和保障措施考虑周全完整详细，服务承诺为详细、具体的，有3项以上优于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730" w:type="dxa"/>
            <w:vAlign w:val="center"/>
          </w:tcPr>
          <w:p>
            <w:pPr>
              <w:widowControl/>
              <w:overflowPunct w:val="0"/>
              <w:topLinePunct/>
              <w:adjustRightInd w:val="0"/>
              <w:spacing w:line="360" w:lineRule="auto"/>
              <w:jc w:val="center"/>
              <w:textAlignment w:val="baseline"/>
              <w:rPr>
                <w:rFonts w:ascii="宋体" w:hAnsi="宋体"/>
                <w:b/>
                <w:szCs w:val="21"/>
              </w:rPr>
            </w:pPr>
            <w:r>
              <w:rPr>
                <w:rFonts w:hint="eastAsia" w:ascii="宋体" w:hAnsi="宋体"/>
                <w:b/>
                <w:szCs w:val="21"/>
              </w:rPr>
              <w:t>3</w:t>
            </w:r>
          </w:p>
        </w:tc>
        <w:tc>
          <w:tcPr>
            <w:tcW w:w="1280" w:type="dxa"/>
            <w:vAlign w:val="center"/>
          </w:tcPr>
          <w:p>
            <w:pPr>
              <w:widowControl/>
              <w:overflowPunct w:val="0"/>
              <w:topLinePunct/>
              <w:adjustRightInd w:val="0"/>
              <w:spacing w:line="360" w:lineRule="auto"/>
              <w:jc w:val="center"/>
              <w:textAlignment w:val="baseline"/>
              <w:rPr>
                <w:rFonts w:ascii="宋体" w:hAnsi="宋体"/>
                <w:b/>
                <w:szCs w:val="21"/>
              </w:rPr>
            </w:pPr>
            <w:r>
              <w:rPr>
                <w:rFonts w:hint="eastAsia" w:ascii="宋体" w:hAnsi="宋体"/>
                <w:b/>
                <w:szCs w:val="21"/>
              </w:rPr>
              <w:t>商务分</w:t>
            </w:r>
          </w:p>
        </w:tc>
        <w:tc>
          <w:tcPr>
            <w:tcW w:w="709" w:type="dxa"/>
            <w:vAlign w:val="center"/>
          </w:tcPr>
          <w:p>
            <w:pPr>
              <w:widowControl/>
              <w:overflowPunct w:val="0"/>
              <w:topLinePunct/>
              <w:adjustRightInd w:val="0"/>
              <w:spacing w:line="360" w:lineRule="auto"/>
              <w:jc w:val="center"/>
              <w:textAlignment w:val="baseline"/>
              <w:rPr>
                <w:rFonts w:ascii="宋体" w:hAnsi="宋体"/>
                <w:b/>
                <w:szCs w:val="21"/>
              </w:rPr>
            </w:pPr>
            <w:r>
              <w:rPr>
                <w:rFonts w:hint="eastAsia" w:ascii="宋体" w:hAnsi="宋体"/>
                <w:b/>
                <w:szCs w:val="21"/>
              </w:rPr>
              <w:t>25分</w:t>
            </w:r>
          </w:p>
        </w:tc>
        <w:tc>
          <w:tcPr>
            <w:tcW w:w="6750" w:type="dxa"/>
            <w:gridSpan w:val="2"/>
            <w:vAlign w:val="center"/>
          </w:tcPr>
          <w:p>
            <w:pPr>
              <w:widowControl/>
              <w:overflowPunct w:val="0"/>
              <w:topLinePunct/>
              <w:snapToGrid w:val="0"/>
              <w:spacing w:line="360" w:lineRule="exact"/>
            </w:pPr>
            <w:r>
              <w:rPr>
                <w:rFonts w:hint="eastAsia"/>
              </w:rPr>
              <w:t>（1）投标人自2021年1月1日以来有同类项目成功业绩的（以有效的合同或协议复印件为准，并加盖公章，原件备查），每提供一例得2分，同一单位同一项目内容的多份合同或协议，只能算一例业绩。（满分14分）。</w:t>
            </w:r>
          </w:p>
          <w:p>
            <w:pPr>
              <w:widowControl/>
              <w:overflowPunct w:val="0"/>
              <w:topLinePunct/>
              <w:snapToGrid w:val="0"/>
              <w:spacing w:line="360" w:lineRule="exact"/>
            </w:pPr>
            <w:r>
              <w:rPr>
                <w:rFonts w:hint="eastAsia"/>
              </w:rPr>
              <w:t>（2）</w:t>
            </w:r>
            <w:r>
              <w:t>上述有效的同类项目业绩中，获得客户出具的书面评价，每一份获得“好评”或“满意”或“优秀”或“评分90分（含）以上”或近似含义的等正面评价的得1分</w:t>
            </w:r>
            <w:r>
              <w:rPr>
                <w:rFonts w:hint="eastAsia"/>
              </w:rPr>
              <w:t>。（满分5分）。（</w:t>
            </w:r>
            <w:r>
              <w:t>须提供客户评价材料复印件；评价材料必须与同类项目业绩相对应，否则不得分。</w:t>
            </w:r>
            <w:r>
              <w:rPr>
                <w:rFonts w:hint="eastAsia"/>
              </w:rPr>
              <w:t>）</w:t>
            </w:r>
          </w:p>
          <w:p>
            <w:pPr>
              <w:widowControl/>
              <w:overflowPunct w:val="0"/>
              <w:topLinePunct/>
              <w:snapToGrid w:val="0"/>
              <w:spacing w:line="360" w:lineRule="exact"/>
            </w:pPr>
            <w:r>
              <w:rPr>
                <w:rFonts w:hint="eastAsia"/>
              </w:rPr>
              <w:t>（3）投标人提供有效的：ISO9001质量管理体系认证的，得1分；ISO14001环境管理体系的认证的，得1分；ISO45001职业健康安全管理体系认证证书的，得1分，须提供加盖公章的复印件，原件备查。（满分3分）。</w:t>
            </w:r>
          </w:p>
          <w:p>
            <w:pPr>
              <w:widowControl/>
              <w:overflowPunct w:val="0"/>
              <w:topLinePunct/>
              <w:snapToGrid w:val="0"/>
              <w:spacing w:line="360" w:lineRule="exact"/>
            </w:pPr>
            <w:r>
              <w:rPr>
                <w:rFonts w:hint="eastAsia"/>
              </w:rPr>
              <w:t>（4）投标人具有人力资源管理系统或招聘系统得3分，需提供系统截图并加盖公章。（满分3分）。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69" w:type="dxa"/>
            <w:gridSpan w:val="5"/>
            <w:vAlign w:val="center"/>
          </w:tcPr>
          <w:p>
            <w:pPr>
              <w:widowControl/>
              <w:overflowPunct w:val="0"/>
              <w:topLinePunct/>
              <w:spacing w:line="360" w:lineRule="auto"/>
              <w:rPr>
                <w:rFonts w:ascii="宋体" w:hAnsi="宋体" w:cs="Courier New"/>
                <w:bCs/>
                <w:szCs w:val="21"/>
              </w:rPr>
            </w:pPr>
            <w:r>
              <w:rPr>
                <w:rFonts w:hint="eastAsia" w:ascii="宋体" w:hAnsi="宋体" w:cs="Courier New"/>
                <w:b/>
                <w:bCs/>
                <w:szCs w:val="21"/>
              </w:rPr>
              <w:t>总得分=1+2+3。</w:t>
            </w:r>
          </w:p>
        </w:tc>
      </w:tr>
    </w:tbl>
    <w:p>
      <w:pPr>
        <w:pStyle w:val="23"/>
        <w:spacing w:line="440" w:lineRule="exact"/>
        <w:ind w:firstLine="420"/>
        <w:rPr>
          <w:rFonts w:hAnsi="宋体"/>
          <w:bCs/>
          <w:sz w:val="21"/>
        </w:rPr>
      </w:pPr>
      <w:bookmarkStart w:id="142" w:name="_Toc3570436"/>
      <w:bookmarkStart w:id="143" w:name="_Toc3570278"/>
      <w:r>
        <w:rPr>
          <w:rFonts w:hint="eastAsia" w:ascii="Times New Roman" w:hAnsi="Times New Roman"/>
          <w:bCs/>
          <w:kern w:val="2"/>
          <w:sz w:val="21"/>
          <w:szCs w:val="24"/>
        </w:rPr>
        <w:t>评标委员会</w:t>
      </w:r>
      <w:r>
        <w:rPr>
          <w:rFonts w:hint="eastAsia" w:hAnsi="宋体" w:cs="宋体"/>
          <w:bCs/>
          <w:kern w:val="2"/>
          <w:sz w:val="21"/>
        </w:rPr>
        <w:t>认为供应商的投标报价明显低于其他通过符合性审查供应商的投标报价，有可能影响产品质量或者不能诚信履约的，应当要求其在评审现场合理的时间内提供书面说明，必要时提交相关证明材料；供应商不能证明其最后报价合理性的，</w:t>
      </w:r>
      <w:r>
        <w:rPr>
          <w:rFonts w:hint="eastAsia" w:ascii="Times New Roman" w:hAnsi="Times New Roman"/>
          <w:bCs/>
          <w:kern w:val="2"/>
          <w:sz w:val="21"/>
          <w:szCs w:val="24"/>
        </w:rPr>
        <w:t>评标委员会</w:t>
      </w:r>
      <w:r>
        <w:rPr>
          <w:rFonts w:hint="eastAsia" w:hAnsi="宋体" w:cs="宋体"/>
          <w:bCs/>
          <w:kern w:val="2"/>
          <w:sz w:val="21"/>
        </w:rPr>
        <w:t>应当将其作为响应文件无效处理。</w:t>
      </w:r>
      <w:bookmarkEnd w:id="142"/>
      <w:bookmarkEnd w:id="143"/>
    </w:p>
    <w:p>
      <w:pPr>
        <w:pStyle w:val="23"/>
        <w:spacing w:line="360" w:lineRule="auto"/>
        <w:rPr>
          <w:rFonts w:hAnsi="宋体"/>
          <w:bCs/>
          <w:sz w:val="21"/>
        </w:rPr>
      </w:pPr>
    </w:p>
    <w:p>
      <w:pPr>
        <w:pStyle w:val="23"/>
        <w:spacing w:line="360" w:lineRule="auto"/>
        <w:ind w:firstLine="420"/>
        <w:rPr>
          <w:rFonts w:hAnsi="宋体"/>
          <w:bCs/>
          <w:sz w:val="21"/>
        </w:rPr>
      </w:pPr>
    </w:p>
    <w:p>
      <w:pPr>
        <w:pStyle w:val="23"/>
        <w:spacing w:line="360" w:lineRule="auto"/>
        <w:ind w:firstLine="420"/>
        <w:rPr>
          <w:rFonts w:hAnsi="宋体"/>
          <w:bCs/>
          <w:sz w:val="21"/>
        </w:rPr>
      </w:pPr>
      <w:r>
        <w:rPr>
          <w:rFonts w:hint="eastAsia" w:hAnsi="宋体"/>
          <w:bCs/>
          <w:sz w:val="21"/>
        </w:rPr>
        <w:t>注：1.计分方法按四舍五入取至百分位；</w:t>
      </w:r>
    </w:p>
    <w:p>
      <w:pPr>
        <w:pStyle w:val="23"/>
        <w:spacing w:line="360" w:lineRule="auto"/>
        <w:ind w:firstLine="420"/>
        <w:rPr>
          <w:rFonts w:hAnsi="宋体"/>
          <w:bCs/>
          <w:sz w:val="21"/>
        </w:rPr>
      </w:pPr>
      <w:r>
        <w:rPr>
          <w:rFonts w:hint="eastAsia" w:hAnsi="宋体"/>
          <w:bCs/>
          <w:sz w:val="21"/>
        </w:rPr>
        <w:t xml:space="preserve">    2.因落实政府采购政策进行价格调整的，以调整后的价格计算评标基准价和投标报价。</w:t>
      </w:r>
    </w:p>
    <w:p>
      <w:pPr>
        <w:pStyle w:val="23"/>
        <w:spacing w:line="360" w:lineRule="auto"/>
        <w:ind w:firstLine="420"/>
        <w:rPr>
          <w:rFonts w:hAnsi="宋体"/>
          <w:bCs/>
          <w:sz w:val="21"/>
        </w:rPr>
      </w:pPr>
    </w:p>
    <w:p>
      <w:pPr>
        <w:pStyle w:val="4"/>
        <w:keepNext w:val="0"/>
        <w:keepLines w:val="0"/>
        <w:jc w:val="center"/>
        <w:rPr>
          <w:sz w:val="30"/>
          <w:szCs w:val="30"/>
        </w:rPr>
      </w:pPr>
      <w:r>
        <w:rPr>
          <w:rFonts w:hint="eastAsia"/>
          <w:sz w:val="30"/>
          <w:szCs w:val="30"/>
        </w:rPr>
        <w:t>四、中标候选人推荐原则</w:t>
      </w:r>
    </w:p>
    <w:p>
      <w:pPr>
        <w:pStyle w:val="23"/>
        <w:spacing w:line="360" w:lineRule="auto"/>
        <w:contextualSpacing/>
        <w:rPr>
          <w:rFonts w:hAnsi="宋体"/>
          <w:b/>
          <w:bCs/>
          <w:sz w:val="24"/>
          <w:szCs w:val="24"/>
        </w:rPr>
      </w:pPr>
      <w:r>
        <w:rPr>
          <w:rFonts w:hint="eastAsia" w:hAnsi="宋体"/>
          <w:b/>
          <w:bCs/>
          <w:sz w:val="24"/>
          <w:szCs w:val="24"/>
        </w:rPr>
        <w:t>（一）综合评分法</w:t>
      </w:r>
    </w:p>
    <w:p>
      <w:pPr>
        <w:pStyle w:val="23"/>
        <w:spacing w:line="360" w:lineRule="auto"/>
        <w:ind w:firstLine="420" w:firstLineChars="200"/>
        <w:contextualSpacing/>
        <w:rPr>
          <w:rFonts w:hAnsi="宋体"/>
          <w:sz w:val="21"/>
        </w:rPr>
      </w:pPr>
      <w:r>
        <w:rPr>
          <w:rFonts w:hint="eastAsia" w:hAnsi="宋体"/>
          <w:sz w:val="21"/>
        </w:rPr>
        <w:t>评标委员会将根据总得分由高到低排列次序并推荐中标候选人。</w:t>
      </w:r>
      <w:r>
        <w:rPr>
          <w:rFonts w:hAnsi="宋体"/>
          <w:sz w:val="21"/>
        </w:rPr>
        <w:t>得分相同的，按投标报价由低到高顺序排列。得分且投标报价相同的并列。投标文件满足招标文件全部实质性要求，且按照评审因素的量化指标评审得分最高的投标人为排名第一的中标候选人。</w:t>
      </w:r>
    </w:p>
    <w:p>
      <w:pPr>
        <w:pStyle w:val="23"/>
        <w:spacing w:line="360" w:lineRule="auto"/>
        <w:ind w:firstLine="420" w:firstLineChars="200"/>
        <w:contextualSpacing/>
        <w:rPr>
          <w:rFonts w:hAnsi="宋体"/>
          <w:sz w:val="21"/>
        </w:rPr>
      </w:pPr>
    </w:p>
    <w:p>
      <w:pPr>
        <w:pStyle w:val="23"/>
        <w:spacing w:line="360" w:lineRule="auto"/>
        <w:contextualSpacing/>
        <w:rPr>
          <w:rFonts w:hAnsi="宋体"/>
          <w:b/>
          <w:bCs/>
          <w:sz w:val="24"/>
          <w:szCs w:val="24"/>
        </w:rPr>
      </w:pPr>
      <w:r>
        <w:rPr>
          <w:rFonts w:hint="eastAsia" w:hAnsi="宋体"/>
          <w:b/>
          <w:bCs/>
          <w:sz w:val="24"/>
          <w:szCs w:val="24"/>
        </w:rPr>
        <w:t>（二）最低评标价法</w:t>
      </w:r>
    </w:p>
    <w:p>
      <w:pPr>
        <w:spacing w:line="360" w:lineRule="auto"/>
        <w:ind w:firstLine="420" w:firstLineChars="200"/>
        <w:contextualSpacing/>
        <w:rPr>
          <w:rFonts w:ascii="宋体" w:hAnsi="宋体"/>
          <w:b/>
          <w:sz w:val="24"/>
        </w:rPr>
      </w:pPr>
      <w:r>
        <w:rPr>
          <w:rFonts w:hint="eastAsia" w:hAnsi="宋体"/>
        </w:rPr>
        <w:t>评标委员会按照评标价从低到高排序并推荐中标候选人，评标价</w:t>
      </w:r>
      <w:r>
        <w:rPr>
          <w:rFonts w:hAnsi="宋体"/>
        </w:rPr>
        <w:t>相同的并列。投标文件满足招标文件全部实质性要求且</w:t>
      </w:r>
      <w:r>
        <w:rPr>
          <w:rFonts w:hint="eastAsia" w:hAnsi="宋体"/>
        </w:rPr>
        <w:t>评标价</w:t>
      </w:r>
      <w:r>
        <w:rPr>
          <w:rFonts w:hAnsi="宋体"/>
        </w:rPr>
        <w:t>最低的投标人为排名第一的中标候选人。</w:t>
      </w:r>
    </w:p>
    <w:p>
      <w:pPr>
        <w:spacing w:beforeLines="50" w:afterLines="50" w:line="400" w:lineRule="exact"/>
        <w:rPr>
          <w:rFonts w:ascii="宋体" w:hAnsi="宋体"/>
          <w:b/>
          <w:sz w:val="24"/>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bookmarkStart w:id="144" w:name="_Toc134534510"/>
      <w:r>
        <w:rPr>
          <w:rFonts w:hint="eastAsia"/>
        </w:rPr>
        <w:t>第五章  拟签订的合同文本</w:t>
      </w:r>
      <w:bookmarkEnd w:id="144"/>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spacing w:line="400" w:lineRule="exact"/>
        <w:jc w:val="center"/>
        <w:rPr>
          <w:rFonts w:ascii="宋体" w:hAnsi="宋体"/>
          <w:b/>
          <w:bCs/>
          <w:sz w:val="30"/>
          <w:szCs w:val="30"/>
        </w:rPr>
      </w:pPr>
      <w:bookmarkStart w:id="145" w:name="_Hlk55381736"/>
      <w:r>
        <w:rPr>
          <w:rFonts w:hint="eastAsia" w:ascii="宋体" w:hAnsi="宋体"/>
          <w:b/>
          <w:bCs/>
          <w:sz w:val="30"/>
          <w:szCs w:val="30"/>
        </w:rPr>
        <w:t>广西壮族自治区政府采购合同</w:t>
      </w:r>
    </w:p>
    <w:p>
      <w:pPr>
        <w:snapToGrid w:val="0"/>
        <w:spacing w:line="400" w:lineRule="exact"/>
        <w:ind w:right="480"/>
        <w:jc w:val="center"/>
        <w:rPr>
          <w:rFonts w:ascii="宋体" w:hAnsi="宋体"/>
          <w:b/>
          <w:bCs/>
          <w:sz w:val="28"/>
          <w:szCs w:val="28"/>
        </w:rPr>
      </w:pPr>
      <w:r>
        <w:rPr>
          <w:rFonts w:hint="eastAsia" w:ascii="宋体" w:hAnsi="宋体"/>
          <w:b/>
          <w:bCs/>
          <w:sz w:val="28"/>
          <w:szCs w:val="28"/>
        </w:rPr>
        <w:t>合同格式</w:t>
      </w:r>
    </w:p>
    <w:p>
      <w:pPr>
        <w:snapToGrid w:val="0"/>
        <w:spacing w:line="360" w:lineRule="exact"/>
        <w:ind w:right="480"/>
        <w:rPr>
          <w:rFonts w:ascii="宋体" w:hAnsi="宋体"/>
          <w:bCs/>
          <w:sz w:val="24"/>
          <w:u w:val="single"/>
        </w:rPr>
      </w:pPr>
      <w:r>
        <w:rPr>
          <w:rFonts w:hint="eastAsia" w:ascii="宋体" w:hAnsi="宋体"/>
          <w:bCs/>
          <w:sz w:val="24"/>
        </w:rPr>
        <w:t>合同编号：</w:t>
      </w:r>
    </w:p>
    <w:p>
      <w:pPr>
        <w:snapToGrid w:val="0"/>
        <w:spacing w:line="360" w:lineRule="exact"/>
        <w:rPr>
          <w:rFonts w:ascii="宋体" w:hAnsi="宋体"/>
          <w:sz w:val="24"/>
        </w:rPr>
      </w:pPr>
      <w:r>
        <w:rPr>
          <w:rFonts w:hint="eastAsia" w:ascii="宋体" w:hAnsi="宋体"/>
          <w:sz w:val="24"/>
        </w:rPr>
        <w:t>采购单位（甲方）</w:t>
      </w:r>
      <w:r>
        <w:rPr>
          <w:rFonts w:hint="eastAsia" w:ascii="宋体" w:hAnsi="宋体"/>
          <w:spacing w:val="-20"/>
          <w:sz w:val="24"/>
        </w:rPr>
        <w:t>采 购 计 划 号</w:t>
      </w:r>
    </w:p>
    <w:p>
      <w:pPr>
        <w:snapToGrid w:val="0"/>
        <w:spacing w:line="360" w:lineRule="exact"/>
        <w:rPr>
          <w:rFonts w:ascii="宋体" w:hAnsi="宋体"/>
          <w:sz w:val="24"/>
        </w:rPr>
      </w:pPr>
      <w:r>
        <w:rPr>
          <w:rFonts w:hint="eastAsia" w:ascii="宋体" w:hAnsi="宋体"/>
          <w:sz w:val="24"/>
        </w:rPr>
        <w:t>供 应 商（乙方）</w:t>
      </w:r>
      <w:r>
        <w:rPr>
          <w:rFonts w:hint="eastAsia" w:ascii="宋体" w:hAnsi="宋体"/>
          <w:spacing w:val="-20"/>
          <w:sz w:val="24"/>
        </w:rPr>
        <w:t xml:space="preserve">项目编号 </w:t>
      </w:r>
    </w:p>
    <w:p>
      <w:pPr>
        <w:snapToGrid w:val="0"/>
        <w:spacing w:line="360" w:lineRule="exact"/>
        <w:rPr>
          <w:rFonts w:ascii="宋体" w:hAnsi="宋体"/>
          <w:sz w:val="24"/>
          <w:u w:val="single"/>
        </w:rPr>
      </w:pPr>
      <w:r>
        <w:rPr>
          <w:rFonts w:hint="eastAsia" w:ascii="宋体" w:hAnsi="宋体"/>
          <w:sz w:val="24"/>
        </w:rPr>
        <w:t>签  订  地  点          签订时间</w:t>
      </w:r>
    </w:p>
    <w:p>
      <w:pPr>
        <w:snapToGrid w:val="0"/>
        <w:spacing w:line="360" w:lineRule="exact"/>
        <w:ind w:firstLine="480" w:firstLineChars="200"/>
        <w:rPr>
          <w:rFonts w:ascii="宋体" w:hAnsi="宋体"/>
          <w:sz w:val="24"/>
        </w:rPr>
      </w:pPr>
    </w:p>
    <w:p>
      <w:pPr>
        <w:snapToGrid w:val="0"/>
        <w:spacing w:line="360" w:lineRule="exact"/>
        <w:ind w:firstLine="480" w:firstLineChars="200"/>
        <w:rPr>
          <w:rFonts w:ascii="宋体" w:hAnsi="宋体"/>
          <w:sz w:val="24"/>
        </w:rPr>
      </w:pPr>
      <w:r>
        <w:rPr>
          <w:rFonts w:hint="eastAsia" w:ascii="宋体" w:hAnsi="宋体"/>
          <w:sz w:val="24"/>
        </w:rPr>
        <w:t>根据《中华人民共和国政府采购法》、《中华人民共和国民法典》等法律、法规规定，按照采购文件、响应文件规定条款和成交供应商承诺，甲乙双方签订本合同。</w:t>
      </w:r>
    </w:p>
    <w:p>
      <w:pPr>
        <w:snapToGrid w:val="0"/>
        <w:spacing w:line="360" w:lineRule="exact"/>
        <w:ind w:firstLine="480" w:firstLineChars="200"/>
        <w:rPr>
          <w:rFonts w:ascii="宋体" w:hAnsi="宋体"/>
          <w:sz w:val="24"/>
        </w:rPr>
      </w:pPr>
      <w:r>
        <w:rPr>
          <w:rFonts w:hint="eastAsia" w:ascii="宋体" w:hAnsi="宋体"/>
          <w:sz w:val="24"/>
        </w:rPr>
        <w:t>一、合同标的：</w:t>
      </w:r>
    </w:p>
    <w:p>
      <w:pPr>
        <w:tabs>
          <w:tab w:val="left" w:pos="3081"/>
        </w:tabs>
        <w:snapToGrid w:val="0"/>
        <w:spacing w:line="360" w:lineRule="exact"/>
        <w:rPr>
          <w:rFonts w:ascii="宋体" w:hAnsi="宋体"/>
          <w:sz w:val="24"/>
        </w:rPr>
      </w:pPr>
      <w:r>
        <w:rPr>
          <w:rFonts w:hint="eastAsia" w:ascii="宋体" w:hAnsi="宋体"/>
          <w:sz w:val="24"/>
        </w:rPr>
        <w:t>服务内容一览表</w:t>
      </w:r>
      <w:r>
        <w:rPr>
          <w:rFonts w:ascii="宋体" w:hAnsi="宋体"/>
          <w:sz w:val="24"/>
        </w:rPr>
        <w:tab/>
      </w:r>
    </w:p>
    <w:tbl>
      <w:tblPr>
        <w:tblStyle w:val="4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800"/>
        <w:gridCol w:w="126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pPr>
              <w:snapToGrid w:val="0"/>
              <w:spacing w:line="360" w:lineRule="exact"/>
              <w:rPr>
                <w:rFonts w:ascii="宋体" w:hAnsi="宋体"/>
                <w:sz w:val="24"/>
              </w:rPr>
            </w:pPr>
            <w:r>
              <w:rPr>
                <w:rFonts w:hint="eastAsia" w:ascii="宋体" w:hAnsi="宋体"/>
                <w:sz w:val="24"/>
              </w:rPr>
              <w:t>序号</w:t>
            </w:r>
          </w:p>
        </w:tc>
        <w:tc>
          <w:tcPr>
            <w:tcW w:w="1620" w:type="dxa"/>
            <w:vAlign w:val="center"/>
          </w:tcPr>
          <w:p>
            <w:pPr>
              <w:snapToGrid w:val="0"/>
              <w:spacing w:line="360" w:lineRule="exact"/>
              <w:rPr>
                <w:rFonts w:ascii="宋体" w:hAnsi="宋体"/>
                <w:sz w:val="24"/>
              </w:rPr>
            </w:pPr>
            <w:r>
              <w:rPr>
                <w:rFonts w:hint="eastAsia" w:ascii="宋体" w:hAnsi="宋体"/>
                <w:sz w:val="24"/>
              </w:rPr>
              <w:t>服务项目</w:t>
            </w:r>
          </w:p>
        </w:tc>
        <w:tc>
          <w:tcPr>
            <w:tcW w:w="1800" w:type="dxa"/>
            <w:vAlign w:val="center"/>
          </w:tcPr>
          <w:p>
            <w:pPr>
              <w:snapToGrid w:val="0"/>
              <w:spacing w:line="360" w:lineRule="exact"/>
              <w:rPr>
                <w:rFonts w:ascii="宋体" w:hAnsi="宋体"/>
                <w:sz w:val="24"/>
              </w:rPr>
            </w:pPr>
            <w:r>
              <w:rPr>
                <w:rFonts w:hint="eastAsia" w:ascii="宋体" w:hAnsi="宋体"/>
                <w:sz w:val="24"/>
              </w:rPr>
              <w:t>服务内容、标准</w:t>
            </w:r>
          </w:p>
        </w:tc>
        <w:tc>
          <w:tcPr>
            <w:tcW w:w="1260" w:type="dxa"/>
            <w:vAlign w:val="center"/>
          </w:tcPr>
          <w:p>
            <w:pPr>
              <w:snapToGrid w:val="0"/>
              <w:spacing w:line="360" w:lineRule="exact"/>
              <w:rPr>
                <w:rFonts w:ascii="宋体" w:hAnsi="宋体"/>
                <w:sz w:val="24"/>
              </w:rPr>
            </w:pPr>
            <w:r>
              <w:rPr>
                <w:rFonts w:hint="eastAsia" w:ascii="宋体" w:hAnsi="宋体"/>
                <w:sz w:val="24"/>
              </w:rPr>
              <w:t>数量</w:t>
            </w:r>
          </w:p>
        </w:tc>
        <w:tc>
          <w:tcPr>
            <w:tcW w:w="1260" w:type="dxa"/>
            <w:vAlign w:val="center"/>
          </w:tcPr>
          <w:p>
            <w:pPr>
              <w:snapToGrid w:val="0"/>
              <w:spacing w:line="360" w:lineRule="exact"/>
              <w:rPr>
                <w:rFonts w:ascii="宋体" w:hAnsi="宋体"/>
                <w:sz w:val="24"/>
              </w:rPr>
            </w:pPr>
            <w:r>
              <w:rPr>
                <w:rFonts w:hint="eastAsia" w:ascii="宋体" w:hAnsi="宋体"/>
                <w:sz w:val="24"/>
              </w:rPr>
              <w:t>单位</w:t>
            </w:r>
          </w:p>
        </w:tc>
        <w:tc>
          <w:tcPr>
            <w:tcW w:w="1440" w:type="dxa"/>
            <w:vAlign w:val="center"/>
          </w:tcPr>
          <w:p>
            <w:pPr>
              <w:snapToGrid w:val="0"/>
              <w:spacing w:line="360" w:lineRule="exact"/>
              <w:rPr>
                <w:rFonts w:ascii="宋体" w:hAnsi="宋体"/>
                <w:sz w:val="24"/>
              </w:rPr>
            </w:pPr>
            <w:r>
              <w:rPr>
                <w:rFonts w:hint="eastAsia" w:ascii="宋体" w:hAnsi="宋体"/>
                <w:sz w:val="24"/>
              </w:rPr>
              <w:t>单  价</w:t>
            </w:r>
          </w:p>
          <w:p>
            <w:pPr>
              <w:snapToGrid w:val="0"/>
              <w:spacing w:line="360" w:lineRule="exact"/>
              <w:rPr>
                <w:rFonts w:ascii="宋体" w:hAnsi="宋体"/>
                <w:sz w:val="24"/>
              </w:rPr>
            </w:pPr>
            <w:r>
              <w:rPr>
                <w:rFonts w:hint="eastAsia" w:ascii="宋体" w:hAnsi="宋体"/>
                <w:sz w:val="24"/>
              </w:rPr>
              <w:t>（元）</w:t>
            </w:r>
          </w:p>
        </w:tc>
        <w:tc>
          <w:tcPr>
            <w:tcW w:w="1260" w:type="dxa"/>
            <w:vAlign w:val="center"/>
          </w:tcPr>
          <w:p>
            <w:pPr>
              <w:snapToGrid w:val="0"/>
              <w:spacing w:line="360" w:lineRule="exact"/>
              <w:rPr>
                <w:rFonts w:ascii="宋体" w:hAnsi="宋体"/>
                <w:sz w:val="24"/>
              </w:rPr>
            </w:pPr>
            <w:r>
              <w:rPr>
                <w:rFonts w:hint="eastAsia" w:ascii="宋体" w:hAnsi="宋体"/>
                <w:sz w:val="24"/>
              </w:rPr>
              <w:t>金  额</w:t>
            </w:r>
          </w:p>
          <w:p>
            <w:pPr>
              <w:snapToGrid w:val="0"/>
              <w:spacing w:line="360" w:lineRule="exact"/>
              <w:rPr>
                <w:rFonts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pPr>
              <w:snapToGrid w:val="0"/>
              <w:spacing w:line="360" w:lineRule="exact"/>
              <w:rPr>
                <w:rFonts w:ascii="宋体" w:hAnsi="宋体"/>
                <w:sz w:val="24"/>
              </w:rPr>
            </w:pPr>
          </w:p>
        </w:tc>
        <w:tc>
          <w:tcPr>
            <w:tcW w:w="1620" w:type="dxa"/>
            <w:vAlign w:val="center"/>
          </w:tcPr>
          <w:p>
            <w:pPr>
              <w:snapToGrid w:val="0"/>
              <w:spacing w:line="360" w:lineRule="exact"/>
              <w:rPr>
                <w:rFonts w:ascii="宋体" w:hAnsi="宋体"/>
                <w:sz w:val="24"/>
              </w:rPr>
            </w:pPr>
          </w:p>
        </w:tc>
        <w:tc>
          <w:tcPr>
            <w:tcW w:w="1800" w:type="dxa"/>
            <w:vAlign w:val="center"/>
          </w:tcPr>
          <w:p>
            <w:pPr>
              <w:snapToGrid w:val="0"/>
              <w:spacing w:line="360" w:lineRule="exact"/>
              <w:rPr>
                <w:rFonts w:ascii="宋体" w:hAnsi="宋体"/>
                <w:sz w:val="24"/>
              </w:rPr>
            </w:pPr>
          </w:p>
        </w:tc>
        <w:tc>
          <w:tcPr>
            <w:tcW w:w="1260" w:type="dxa"/>
          </w:tcPr>
          <w:p>
            <w:pPr>
              <w:snapToGrid w:val="0"/>
              <w:spacing w:line="360" w:lineRule="exact"/>
              <w:rPr>
                <w:rFonts w:ascii="宋体" w:hAnsi="宋体"/>
                <w:sz w:val="24"/>
              </w:rPr>
            </w:pPr>
          </w:p>
        </w:tc>
        <w:tc>
          <w:tcPr>
            <w:tcW w:w="1260" w:type="dxa"/>
          </w:tcPr>
          <w:p>
            <w:pPr>
              <w:snapToGrid w:val="0"/>
              <w:spacing w:line="360" w:lineRule="exact"/>
              <w:rPr>
                <w:rFonts w:ascii="宋体" w:hAnsi="宋体"/>
                <w:sz w:val="24"/>
              </w:rPr>
            </w:pPr>
          </w:p>
        </w:tc>
        <w:tc>
          <w:tcPr>
            <w:tcW w:w="1440" w:type="dxa"/>
            <w:vAlign w:val="center"/>
          </w:tcPr>
          <w:p>
            <w:pPr>
              <w:snapToGrid w:val="0"/>
              <w:spacing w:line="360" w:lineRule="exact"/>
              <w:rPr>
                <w:rFonts w:ascii="宋体" w:hAnsi="宋体"/>
                <w:sz w:val="24"/>
              </w:rPr>
            </w:pPr>
          </w:p>
        </w:tc>
        <w:tc>
          <w:tcPr>
            <w:tcW w:w="1260" w:type="dxa"/>
            <w:vAlign w:val="center"/>
          </w:tcPr>
          <w:p>
            <w:pPr>
              <w:snapToGrid w:val="0"/>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720" w:type="dxa"/>
            <w:vAlign w:val="center"/>
          </w:tcPr>
          <w:p>
            <w:pPr>
              <w:snapToGrid w:val="0"/>
              <w:spacing w:line="360" w:lineRule="exact"/>
              <w:rPr>
                <w:rFonts w:ascii="宋体" w:hAnsi="宋体"/>
                <w:sz w:val="24"/>
              </w:rPr>
            </w:pPr>
          </w:p>
        </w:tc>
        <w:tc>
          <w:tcPr>
            <w:tcW w:w="1620" w:type="dxa"/>
            <w:vAlign w:val="center"/>
          </w:tcPr>
          <w:p>
            <w:pPr>
              <w:snapToGrid w:val="0"/>
              <w:spacing w:line="360" w:lineRule="exact"/>
              <w:rPr>
                <w:rFonts w:ascii="宋体" w:hAnsi="宋体"/>
                <w:sz w:val="24"/>
              </w:rPr>
            </w:pPr>
          </w:p>
        </w:tc>
        <w:tc>
          <w:tcPr>
            <w:tcW w:w="1800" w:type="dxa"/>
            <w:vAlign w:val="center"/>
          </w:tcPr>
          <w:p>
            <w:pPr>
              <w:snapToGrid w:val="0"/>
              <w:spacing w:line="360" w:lineRule="exact"/>
              <w:rPr>
                <w:rFonts w:ascii="宋体" w:hAnsi="宋体"/>
                <w:sz w:val="24"/>
              </w:rPr>
            </w:pPr>
          </w:p>
        </w:tc>
        <w:tc>
          <w:tcPr>
            <w:tcW w:w="1260" w:type="dxa"/>
          </w:tcPr>
          <w:p>
            <w:pPr>
              <w:snapToGrid w:val="0"/>
              <w:spacing w:line="360" w:lineRule="exact"/>
              <w:rPr>
                <w:rFonts w:ascii="宋体" w:hAnsi="宋体"/>
                <w:sz w:val="24"/>
              </w:rPr>
            </w:pPr>
          </w:p>
        </w:tc>
        <w:tc>
          <w:tcPr>
            <w:tcW w:w="1260" w:type="dxa"/>
          </w:tcPr>
          <w:p>
            <w:pPr>
              <w:snapToGrid w:val="0"/>
              <w:spacing w:line="360" w:lineRule="exact"/>
              <w:rPr>
                <w:rFonts w:ascii="宋体" w:hAnsi="宋体"/>
                <w:sz w:val="24"/>
              </w:rPr>
            </w:pPr>
          </w:p>
        </w:tc>
        <w:tc>
          <w:tcPr>
            <w:tcW w:w="1440" w:type="dxa"/>
            <w:vAlign w:val="center"/>
          </w:tcPr>
          <w:p>
            <w:pPr>
              <w:snapToGrid w:val="0"/>
              <w:spacing w:line="360" w:lineRule="exact"/>
              <w:rPr>
                <w:rFonts w:ascii="宋体" w:hAnsi="宋体"/>
                <w:sz w:val="24"/>
              </w:rPr>
            </w:pPr>
          </w:p>
        </w:tc>
        <w:tc>
          <w:tcPr>
            <w:tcW w:w="1260" w:type="dxa"/>
            <w:vAlign w:val="center"/>
          </w:tcPr>
          <w:p>
            <w:pPr>
              <w:snapToGrid w:val="0"/>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pPr>
              <w:snapToGrid w:val="0"/>
              <w:spacing w:line="360" w:lineRule="exact"/>
              <w:rPr>
                <w:rFonts w:ascii="宋体" w:hAnsi="宋体"/>
                <w:sz w:val="24"/>
              </w:rPr>
            </w:pPr>
            <w:r>
              <w:rPr>
                <w:rFonts w:hint="eastAsia" w:ascii="宋体" w:hAnsi="宋体"/>
                <w:sz w:val="24"/>
              </w:rPr>
              <w:t xml:space="preserve">人民币合计金额（大写）                          （小写）                 </w:t>
            </w:r>
          </w:p>
        </w:tc>
      </w:tr>
    </w:tbl>
    <w:p>
      <w:pPr>
        <w:snapToGrid w:val="0"/>
        <w:spacing w:line="360" w:lineRule="exact"/>
        <w:ind w:firstLine="480" w:firstLineChars="200"/>
        <w:rPr>
          <w:rFonts w:ascii="宋体" w:hAnsi="宋体"/>
          <w:sz w:val="24"/>
        </w:rPr>
      </w:pPr>
      <w:r>
        <w:rPr>
          <w:rFonts w:hint="eastAsia" w:ascii="宋体" w:hAnsi="宋体"/>
          <w:sz w:val="24"/>
        </w:rPr>
        <w:t>二、项目内容及要求</w:t>
      </w:r>
    </w:p>
    <w:p>
      <w:pPr>
        <w:snapToGrid w:val="0"/>
        <w:spacing w:line="360" w:lineRule="exact"/>
        <w:ind w:firstLine="480" w:firstLineChars="200"/>
        <w:rPr>
          <w:rFonts w:ascii="宋体" w:hAnsi="宋体"/>
          <w:sz w:val="24"/>
        </w:rPr>
      </w:pPr>
      <w:r>
        <w:rPr>
          <w:rFonts w:hint="eastAsia" w:ascii="宋体" w:hAnsi="宋体"/>
          <w:sz w:val="24"/>
        </w:rPr>
        <w:t>1、甲、乙双方应将采购文件、响应文件项目内容等作为本条款的基础。</w:t>
      </w:r>
    </w:p>
    <w:p>
      <w:pPr>
        <w:snapToGrid w:val="0"/>
        <w:spacing w:line="360" w:lineRule="exact"/>
        <w:ind w:firstLine="480" w:firstLineChars="200"/>
        <w:rPr>
          <w:rFonts w:ascii="宋体" w:hAnsi="宋体"/>
          <w:sz w:val="24"/>
        </w:rPr>
      </w:pPr>
      <w:r>
        <w:rPr>
          <w:rFonts w:hint="eastAsia" w:ascii="宋体" w:hAnsi="宋体"/>
          <w:sz w:val="24"/>
        </w:rPr>
        <w:t xml:space="preserve">2、乙方作为承担本项目的服务商，应按响应文件承诺的内容开展本项目相关业务。 </w:t>
      </w:r>
    </w:p>
    <w:p>
      <w:pPr>
        <w:snapToGrid w:val="0"/>
        <w:spacing w:line="360" w:lineRule="exact"/>
        <w:ind w:firstLine="480" w:firstLineChars="200"/>
        <w:rPr>
          <w:rFonts w:ascii="宋体" w:hAnsi="宋体"/>
          <w:sz w:val="24"/>
        </w:rPr>
      </w:pPr>
      <w:r>
        <w:rPr>
          <w:rFonts w:hint="eastAsia" w:ascii="宋体" w:hAnsi="宋体"/>
          <w:sz w:val="24"/>
        </w:rPr>
        <w:t>三、合同金额：合同的总金额为（大写）（￥）人民币。</w:t>
      </w:r>
    </w:p>
    <w:p>
      <w:pPr>
        <w:snapToGrid w:val="0"/>
        <w:spacing w:line="360" w:lineRule="exact"/>
        <w:ind w:firstLine="480" w:firstLineChars="200"/>
        <w:rPr>
          <w:rFonts w:ascii="宋体" w:hAnsi="宋体"/>
          <w:sz w:val="24"/>
        </w:rPr>
      </w:pPr>
      <w:r>
        <w:rPr>
          <w:rFonts w:hint="eastAsia" w:ascii="宋体" w:hAnsi="宋体"/>
          <w:sz w:val="24"/>
        </w:rPr>
        <w:t>四、服务完成时间、地点：</w:t>
      </w:r>
    </w:p>
    <w:p>
      <w:pPr>
        <w:snapToGrid w:val="0"/>
        <w:spacing w:line="360" w:lineRule="exact"/>
        <w:ind w:firstLine="480" w:firstLineChars="200"/>
        <w:rPr>
          <w:rFonts w:ascii="宋体" w:hAnsi="宋体"/>
          <w:sz w:val="24"/>
        </w:rPr>
      </w:pPr>
      <w:r>
        <w:rPr>
          <w:rFonts w:hint="eastAsia" w:ascii="宋体" w:hAnsi="宋体"/>
          <w:sz w:val="24"/>
        </w:rPr>
        <w:t>项目完成时间：自合同签订之日起   天内完成；地点：</w:t>
      </w:r>
      <w:r>
        <w:rPr>
          <w:rFonts w:ascii="宋体" w:hAnsi="宋体"/>
          <w:sz w:val="24"/>
        </w:rPr>
        <w:t>采购单位指定地点。</w:t>
      </w:r>
    </w:p>
    <w:p>
      <w:pPr>
        <w:snapToGrid w:val="0"/>
        <w:spacing w:line="360" w:lineRule="exact"/>
        <w:ind w:firstLine="480" w:firstLineChars="200"/>
        <w:rPr>
          <w:rFonts w:ascii="宋体" w:hAnsi="宋体"/>
          <w:sz w:val="24"/>
        </w:rPr>
      </w:pPr>
      <w:r>
        <w:rPr>
          <w:rFonts w:hint="eastAsia" w:ascii="宋体" w:hAnsi="宋体"/>
          <w:sz w:val="24"/>
        </w:rPr>
        <w:t>五、项目付款方式</w:t>
      </w:r>
    </w:p>
    <w:p>
      <w:pPr>
        <w:snapToGrid w:val="0"/>
        <w:spacing w:line="360" w:lineRule="exact"/>
        <w:ind w:firstLine="480" w:firstLineChars="200"/>
        <w:rPr>
          <w:rFonts w:ascii="宋体" w:hAnsi="宋体"/>
          <w:sz w:val="24"/>
          <w:u w:val="single"/>
        </w:rPr>
      </w:pPr>
      <w:r>
        <w:rPr>
          <w:rFonts w:hint="eastAsia" w:ascii="宋体" w:hAnsi="宋体"/>
          <w:sz w:val="24"/>
        </w:rPr>
        <w:t>1、资金性质：</w:t>
      </w:r>
      <w:r>
        <w:rPr>
          <w:rFonts w:hint="eastAsia" w:ascii="宋体" w:hAnsi="宋体"/>
          <w:sz w:val="24"/>
          <w:u w:val="single"/>
        </w:rPr>
        <w:t xml:space="preserve">        。</w:t>
      </w:r>
    </w:p>
    <w:p>
      <w:pPr>
        <w:snapToGrid w:val="0"/>
        <w:spacing w:line="360" w:lineRule="exact"/>
        <w:ind w:firstLine="480" w:firstLineChars="200"/>
        <w:rPr>
          <w:rFonts w:ascii="宋体" w:hAnsi="宋体"/>
          <w:sz w:val="24"/>
        </w:rPr>
      </w:pPr>
      <w:r>
        <w:rPr>
          <w:rFonts w:hint="eastAsia" w:ascii="宋体" w:hAnsi="宋体"/>
          <w:sz w:val="24"/>
        </w:rPr>
        <w:t>2、付款方式：详见磋商文件“第三章  磋商采购技术规格、参数及要求”中的“付款条件”。</w:t>
      </w:r>
    </w:p>
    <w:p>
      <w:pPr>
        <w:snapToGrid w:val="0"/>
        <w:spacing w:line="360" w:lineRule="exact"/>
        <w:ind w:firstLine="480" w:firstLineChars="200"/>
        <w:rPr>
          <w:rFonts w:ascii="宋体" w:hAnsi="宋体"/>
          <w:sz w:val="24"/>
        </w:rPr>
      </w:pPr>
      <w:r>
        <w:rPr>
          <w:rFonts w:hint="eastAsia" w:ascii="宋体" w:hAnsi="宋体"/>
          <w:sz w:val="24"/>
        </w:rPr>
        <w:t>六、税费本合同执行中相关的一切税费均由乙方负担。</w:t>
      </w:r>
    </w:p>
    <w:p>
      <w:pPr>
        <w:snapToGrid w:val="0"/>
        <w:spacing w:line="360" w:lineRule="exact"/>
        <w:ind w:firstLine="480" w:firstLineChars="200"/>
        <w:rPr>
          <w:rFonts w:ascii="宋体" w:hAnsi="宋体"/>
          <w:sz w:val="24"/>
        </w:rPr>
      </w:pPr>
      <w:r>
        <w:rPr>
          <w:rFonts w:hint="eastAsia" w:ascii="宋体" w:hAnsi="宋体"/>
          <w:sz w:val="24"/>
        </w:rPr>
        <w:t>七、违约责任</w:t>
      </w:r>
    </w:p>
    <w:p>
      <w:pPr>
        <w:snapToGrid w:val="0"/>
        <w:spacing w:line="360" w:lineRule="exact"/>
        <w:ind w:firstLine="480" w:firstLineChars="200"/>
        <w:rPr>
          <w:rFonts w:ascii="宋体" w:hAnsi="宋体"/>
          <w:sz w:val="24"/>
        </w:rPr>
      </w:pPr>
      <w:r>
        <w:rPr>
          <w:rFonts w:hint="eastAsia" w:ascii="宋体" w:hAnsi="宋体"/>
          <w:sz w:val="24"/>
        </w:rPr>
        <w:t>1、甲方违约，造成乙方损失的，甲方应按《中华人民共和国民法典》有关规定向乙方赔偿损失。</w:t>
      </w:r>
    </w:p>
    <w:p>
      <w:pPr>
        <w:snapToGrid w:val="0"/>
        <w:spacing w:line="360" w:lineRule="exact"/>
        <w:ind w:firstLine="480" w:firstLineChars="200"/>
        <w:rPr>
          <w:rFonts w:ascii="宋体" w:hAnsi="宋体"/>
          <w:sz w:val="24"/>
        </w:rPr>
      </w:pPr>
      <w:r>
        <w:rPr>
          <w:rFonts w:hint="eastAsia" w:ascii="宋体" w:hAnsi="宋体"/>
          <w:sz w:val="24"/>
        </w:rPr>
        <w:t>2、乙方违约，甲方视乙方违约情况，甲方采用其他方式追究乙方的违约责任，直至终止合同。</w:t>
      </w:r>
    </w:p>
    <w:p>
      <w:pPr>
        <w:snapToGrid w:val="0"/>
        <w:spacing w:line="360" w:lineRule="exact"/>
        <w:ind w:firstLine="480" w:firstLineChars="200"/>
        <w:rPr>
          <w:rFonts w:ascii="宋体" w:hAnsi="宋体"/>
          <w:sz w:val="24"/>
        </w:rPr>
      </w:pPr>
      <w:r>
        <w:rPr>
          <w:rFonts w:hint="eastAsia" w:ascii="宋体" w:hAnsi="宋体"/>
          <w:sz w:val="24"/>
        </w:rPr>
        <w:t>八、不可抗力事件处理</w:t>
      </w:r>
    </w:p>
    <w:p>
      <w:pPr>
        <w:snapToGrid w:val="0"/>
        <w:spacing w:before="120" w:after="120" w:line="360" w:lineRule="exact"/>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pPr>
        <w:snapToGrid w:val="0"/>
        <w:spacing w:before="120" w:after="120" w:line="360" w:lineRule="exact"/>
        <w:ind w:firstLine="480" w:firstLineChars="200"/>
        <w:rPr>
          <w:rFonts w:ascii="宋体" w:hAnsi="宋体"/>
          <w:sz w:val="24"/>
        </w:rPr>
      </w:pPr>
      <w:r>
        <w:rPr>
          <w:rFonts w:hint="eastAsia" w:ascii="宋体" w:hAnsi="宋体"/>
          <w:sz w:val="24"/>
        </w:rPr>
        <w:t>2、不可抗力事件发生后，应立即通知对方，并寄送有关权威机构出具的证明。</w:t>
      </w:r>
    </w:p>
    <w:p>
      <w:pPr>
        <w:snapToGrid w:val="0"/>
        <w:spacing w:before="120" w:after="120" w:line="360" w:lineRule="exact"/>
        <w:ind w:firstLine="480" w:firstLineChars="200"/>
        <w:rPr>
          <w:rFonts w:ascii="宋体" w:hAnsi="宋体"/>
          <w:sz w:val="24"/>
        </w:rPr>
      </w:pPr>
      <w:r>
        <w:rPr>
          <w:rFonts w:hint="eastAsia" w:ascii="宋体" w:hAnsi="宋体"/>
          <w:sz w:val="24"/>
        </w:rPr>
        <w:t>3、不可抗力事件延续120天以上，双方应通过友好协商，确定是否继续履行合同。</w:t>
      </w:r>
    </w:p>
    <w:p>
      <w:pPr>
        <w:snapToGrid w:val="0"/>
        <w:spacing w:line="360" w:lineRule="exact"/>
        <w:ind w:firstLine="480" w:firstLineChars="200"/>
        <w:rPr>
          <w:rFonts w:ascii="宋体" w:hAnsi="宋体"/>
          <w:sz w:val="24"/>
        </w:rPr>
      </w:pPr>
      <w:r>
        <w:rPr>
          <w:rFonts w:hint="eastAsia" w:ascii="宋体" w:hAnsi="宋体"/>
          <w:sz w:val="24"/>
        </w:rPr>
        <w:t>九、合同争议解决</w:t>
      </w:r>
    </w:p>
    <w:p>
      <w:pPr>
        <w:snapToGrid w:val="0"/>
        <w:spacing w:before="120" w:after="120" w:line="360" w:lineRule="exact"/>
        <w:ind w:firstLine="480" w:firstLineChars="200"/>
        <w:rPr>
          <w:rFonts w:ascii="宋体" w:hAnsi="宋体"/>
          <w:sz w:val="24"/>
        </w:rPr>
      </w:pPr>
      <w:r>
        <w:rPr>
          <w:rFonts w:hint="eastAsia" w:ascii="宋体" w:hAnsi="宋体"/>
          <w:sz w:val="24"/>
        </w:rPr>
        <w:t>1、因服务问题发生争议的，应邀请国家认可的质量检测机构对服务质量进行鉴定。服务符合标准的，鉴定费由甲方承担；服务不符合标准的，鉴定费由乙方承担。</w:t>
      </w:r>
    </w:p>
    <w:p>
      <w:pPr>
        <w:snapToGrid w:val="0"/>
        <w:spacing w:before="120" w:after="120" w:line="360" w:lineRule="exact"/>
        <w:ind w:firstLine="480" w:firstLineChars="200"/>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2、因履行本合同引起的或与本合同有关的争议，甲乙双方应首先通过友好协商解决，如果协商不能解决，可向甲方所在地人民法院提起诉讼。</w:t>
      </w:r>
    </w:p>
    <w:p>
      <w:pPr>
        <w:snapToGrid w:val="0"/>
        <w:spacing w:before="120" w:after="120" w:line="360" w:lineRule="exact"/>
        <w:ind w:firstLine="480" w:firstLineChars="200"/>
        <w:rPr>
          <w:rFonts w:ascii="宋体" w:hAnsi="宋体"/>
          <w:sz w:val="24"/>
        </w:rPr>
      </w:pPr>
      <w:bookmarkStart w:id="146" w:name="_Hlk138094802"/>
      <w:r>
        <w:rPr>
          <w:rFonts w:hint="eastAsia" w:ascii="宋体" w:hAnsi="宋体"/>
          <w:sz w:val="24"/>
        </w:rPr>
        <w:t>3、诉讼期间，本合同继续履行。</w:t>
      </w:r>
    </w:p>
    <w:bookmarkEnd w:id="146"/>
    <w:p>
      <w:pPr>
        <w:snapToGrid w:val="0"/>
        <w:spacing w:line="360" w:lineRule="exact"/>
        <w:ind w:firstLine="480" w:firstLineChars="200"/>
        <w:rPr>
          <w:rFonts w:ascii="宋体" w:hAnsi="宋体"/>
          <w:sz w:val="24"/>
        </w:rPr>
      </w:pPr>
      <w:r>
        <w:rPr>
          <w:rFonts w:hint="eastAsia" w:ascii="宋体" w:hAnsi="宋体"/>
          <w:sz w:val="24"/>
        </w:rPr>
        <w:t>十、诉讼</w:t>
      </w:r>
    </w:p>
    <w:p>
      <w:pPr>
        <w:snapToGrid w:val="0"/>
        <w:spacing w:before="120" w:after="120" w:line="360" w:lineRule="exact"/>
        <w:ind w:left="1"/>
        <w:rPr>
          <w:rFonts w:ascii="宋体" w:hAnsi="宋体"/>
          <w:sz w:val="24"/>
        </w:rPr>
      </w:pPr>
      <w:r>
        <w:rPr>
          <w:rFonts w:hint="eastAsia" w:ascii="宋体" w:hAnsi="宋体"/>
          <w:sz w:val="24"/>
        </w:rPr>
        <w:t xml:space="preserve">    双方在执行合同中所发生的一切争议，应通过协商解决。如果协商不能解决，可向甲方所在地人民法院提起诉讼。</w:t>
      </w:r>
    </w:p>
    <w:p>
      <w:pPr>
        <w:snapToGrid w:val="0"/>
        <w:spacing w:before="120" w:after="120" w:line="360" w:lineRule="exact"/>
        <w:ind w:left="561" w:leftChars="267"/>
        <w:rPr>
          <w:rFonts w:ascii="宋体" w:hAnsi="宋体"/>
          <w:sz w:val="24"/>
        </w:rPr>
      </w:pPr>
      <w:r>
        <w:rPr>
          <w:rFonts w:hint="eastAsia" w:ascii="宋体" w:hAnsi="宋体"/>
          <w:sz w:val="24"/>
        </w:rPr>
        <w:t>十一、合同生效及其它</w:t>
      </w:r>
    </w:p>
    <w:p>
      <w:pPr>
        <w:snapToGrid w:val="0"/>
        <w:spacing w:before="120" w:after="120" w:line="360" w:lineRule="exact"/>
        <w:ind w:left="561" w:leftChars="267"/>
        <w:rPr>
          <w:rFonts w:ascii="宋体" w:hAnsi="宋体"/>
          <w:sz w:val="24"/>
        </w:rPr>
      </w:pPr>
      <w:r>
        <w:rPr>
          <w:rFonts w:hint="eastAsia" w:ascii="宋体" w:hAnsi="宋体"/>
          <w:sz w:val="24"/>
        </w:rPr>
        <w:t>1、合同经双方法定代表人或授权代表签字并加盖单位公章后生效。</w:t>
      </w:r>
    </w:p>
    <w:p>
      <w:pPr>
        <w:snapToGrid w:val="0"/>
        <w:spacing w:before="120" w:after="120" w:line="360" w:lineRule="exact"/>
        <w:ind w:left="561" w:leftChars="267"/>
        <w:rPr>
          <w:rFonts w:ascii="宋体" w:hAnsi="宋体"/>
          <w:sz w:val="24"/>
        </w:rPr>
      </w:pPr>
      <w:r>
        <w:rPr>
          <w:rFonts w:hint="eastAsia" w:ascii="宋体" w:hAnsi="宋体"/>
          <w:sz w:val="24"/>
        </w:rPr>
        <w:t>2、本合同未尽事宜，遵照</w:t>
      </w:r>
      <w:r>
        <w:rPr>
          <w:rFonts w:hint="eastAsia" w:ascii="宋体" w:hAnsi="宋体"/>
          <w:sz w:val="24"/>
          <w:szCs w:val="20"/>
        </w:rPr>
        <w:t>《中华人民共和国民法典》</w:t>
      </w:r>
      <w:r>
        <w:rPr>
          <w:rFonts w:hint="eastAsia" w:ascii="宋体" w:hAnsi="宋体"/>
          <w:sz w:val="24"/>
        </w:rPr>
        <w:t>有关条文执行。</w:t>
      </w:r>
    </w:p>
    <w:p>
      <w:pPr>
        <w:snapToGrid w:val="0"/>
        <w:spacing w:line="360" w:lineRule="exact"/>
        <w:ind w:firstLine="480" w:firstLineChars="200"/>
        <w:rPr>
          <w:rFonts w:ascii="宋体" w:hAnsi="宋体"/>
          <w:sz w:val="24"/>
        </w:rPr>
      </w:pPr>
      <w:r>
        <w:rPr>
          <w:rFonts w:hint="eastAsia" w:ascii="宋体" w:hAnsi="宋体"/>
          <w:sz w:val="24"/>
        </w:rPr>
        <w:t>十二、合同的变更、终止与转让</w:t>
      </w:r>
    </w:p>
    <w:p>
      <w:pPr>
        <w:snapToGrid w:val="0"/>
        <w:spacing w:line="360" w:lineRule="exact"/>
        <w:ind w:firstLine="480" w:firstLineChars="200"/>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pPr>
        <w:snapToGrid w:val="0"/>
        <w:spacing w:before="120" w:after="120" w:line="360" w:lineRule="exact"/>
        <w:ind w:firstLine="470" w:firstLineChars="196"/>
        <w:rPr>
          <w:rFonts w:ascii="宋体" w:hAnsi="宋体"/>
          <w:b/>
          <w:sz w:val="24"/>
        </w:rPr>
      </w:pPr>
      <w:r>
        <w:rPr>
          <w:rFonts w:hint="eastAsia" w:ascii="宋体" w:hAnsi="宋体"/>
          <w:sz w:val="24"/>
        </w:rPr>
        <w:t>2、乙方不得擅自转让其应履行的合同义务。</w:t>
      </w:r>
    </w:p>
    <w:p>
      <w:pPr>
        <w:snapToGrid w:val="0"/>
        <w:spacing w:line="360" w:lineRule="exact"/>
        <w:ind w:firstLine="480" w:firstLineChars="200"/>
        <w:rPr>
          <w:rFonts w:ascii="宋体" w:hAnsi="宋体"/>
          <w:sz w:val="24"/>
        </w:rPr>
      </w:pPr>
      <w:r>
        <w:rPr>
          <w:rFonts w:hint="eastAsia" w:ascii="宋体" w:hAnsi="宋体"/>
          <w:sz w:val="24"/>
        </w:rPr>
        <w:t>十三、签订本合同依据</w:t>
      </w:r>
    </w:p>
    <w:p>
      <w:pPr>
        <w:snapToGrid w:val="0"/>
        <w:spacing w:line="360" w:lineRule="exact"/>
        <w:ind w:firstLine="480" w:firstLineChars="200"/>
        <w:rPr>
          <w:rFonts w:ascii="宋体" w:hAnsi="宋体"/>
          <w:sz w:val="24"/>
          <w:u w:val="single"/>
        </w:rPr>
      </w:pPr>
      <w:r>
        <w:rPr>
          <w:rFonts w:hint="eastAsia" w:ascii="宋体" w:hAnsi="宋体"/>
          <w:sz w:val="24"/>
        </w:rPr>
        <w:t>1、政府采购采购文件；2、乙方提供的竞标文件；3、竞标承诺书；4、中标或成交通知书。</w:t>
      </w:r>
    </w:p>
    <w:p>
      <w:pPr>
        <w:snapToGrid w:val="0"/>
        <w:spacing w:line="360" w:lineRule="exact"/>
        <w:ind w:firstLine="480" w:firstLineChars="200"/>
        <w:rPr>
          <w:rFonts w:ascii="宋体" w:hAnsi="宋体"/>
          <w:sz w:val="24"/>
        </w:rPr>
      </w:pPr>
      <w:r>
        <w:rPr>
          <w:rFonts w:hint="eastAsia" w:ascii="宋体" w:hAnsi="宋体"/>
          <w:sz w:val="24"/>
        </w:rPr>
        <w:t>十四、本合同一式5份，具有同等法律效力，采购代理机构一份，甲乙双方各两份（可根据需要另增加）。</w:t>
      </w:r>
    </w:p>
    <w:p>
      <w:pPr>
        <w:snapToGrid w:val="0"/>
        <w:spacing w:line="360" w:lineRule="exact"/>
        <w:ind w:firstLine="480" w:firstLineChars="200"/>
        <w:rPr>
          <w:rFonts w:ascii="宋体" w:hAnsi="宋体"/>
          <w:sz w:val="24"/>
        </w:rPr>
      </w:pPr>
      <w:r>
        <w:rPr>
          <w:rFonts w:hint="eastAsia" w:ascii="宋体" w:hAnsi="宋体"/>
          <w:sz w:val="24"/>
        </w:rPr>
        <w:t>本合同甲乙双方签字盖章后生效，自签订之日起两个工作日内，采购人或采购代理机构应当将合同进行网上公示。</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400" w:lineRule="exact"/>
              <w:rPr>
                <w:rFonts w:ascii="宋体" w:hAnsi="宋体"/>
                <w:sz w:val="24"/>
              </w:rPr>
            </w:pPr>
            <w:r>
              <w:rPr>
                <w:rFonts w:hint="eastAsia" w:ascii="宋体" w:hAnsi="宋体"/>
                <w:sz w:val="24"/>
              </w:rPr>
              <w:t xml:space="preserve">甲方（章）           </w:t>
            </w:r>
          </w:p>
          <w:p>
            <w:pPr>
              <w:snapToGrid w:val="0"/>
              <w:spacing w:line="400" w:lineRule="exact"/>
              <w:rPr>
                <w:rFonts w:ascii="宋体" w:hAnsi="宋体"/>
                <w:sz w:val="24"/>
              </w:rPr>
            </w:pPr>
          </w:p>
          <w:p>
            <w:pPr>
              <w:snapToGrid w:val="0"/>
              <w:spacing w:line="400" w:lineRule="exact"/>
              <w:ind w:firstLine="1080" w:firstLineChars="450"/>
              <w:jc w:val="right"/>
              <w:rPr>
                <w:rFonts w:ascii="宋体" w:hAnsi="宋体"/>
                <w:sz w:val="24"/>
              </w:rPr>
            </w:pPr>
            <w:r>
              <w:rPr>
                <w:rFonts w:hint="eastAsia" w:ascii="宋体" w:hAnsi="宋体"/>
                <w:sz w:val="24"/>
              </w:rPr>
              <w:t>年   月   日</w:t>
            </w:r>
          </w:p>
        </w:tc>
        <w:tc>
          <w:tcPr>
            <w:tcW w:w="4517" w:type="dxa"/>
            <w:vAlign w:val="center"/>
          </w:tcPr>
          <w:p>
            <w:pPr>
              <w:snapToGrid w:val="0"/>
              <w:spacing w:line="400" w:lineRule="exact"/>
              <w:rPr>
                <w:rFonts w:ascii="宋体" w:hAnsi="宋体"/>
                <w:sz w:val="24"/>
              </w:rPr>
            </w:pPr>
            <w:r>
              <w:rPr>
                <w:rFonts w:hint="eastAsia" w:ascii="宋体" w:hAnsi="宋体"/>
                <w:sz w:val="24"/>
              </w:rPr>
              <w:t xml:space="preserve">乙方（章）              </w:t>
            </w:r>
          </w:p>
          <w:p>
            <w:pPr>
              <w:snapToGrid w:val="0"/>
              <w:spacing w:line="400" w:lineRule="exact"/>
              <w:rPr>
                <w:rFonts w:ascii="宋体" w:hAnsi="宋体"/>
                <w:sz w:val="24"/>
              </w:rPr>
            </w:pPr>
          </w:p>
          <w:p>
            <w:pPr>
              <w:snapToGrid w:val="0"/>
              <w:spacing w:line="400" w:lineRule="exact"/>
              <w:jc w:val="right"/>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400" w:lineRule="exact"/>
              <w:rPr>
                <w:rFonts w:ascii="宋体" w:hAnsi="宋体"/>
                <w:sz w:val="24"/>
              </w:rPr>
            </w:pPr>
            <w:r>
              <w:rPr>
                <w:rFonts w:hint="eastAsia" w:ascii="宋体" w:hAnsi="宋体"/>
                <w:sz w:val="24"/>
              </w:rPr>
              <w:t>单位地址：</w:t>
            </w:r>
          </w:p>
        </w:tc>
        <w:tc>
          <w:tcPr>
            <w:tcW w:w="4517" w:type="dxa"/>
            <w:vAlign w:val="center"/>
          </w:tcPr>
          <w:p>
            <w:pPr>
              <w:snapToGrid w:val="0"/>
              <w:spacing w:line="400" w:lineRule="exact"/>
              <w:rPr>
                <w:rFonts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snapToGrid w:val="0"/>
              <w:spacing w:line="400" w:lineRule="exact"/>
              <w:rPr>
                <w:rFonts w:ascii="宋体" w:hAnsi="宋体"/>
                <w:sz w:val="24"/>
              </w:rPr>
            </w:pPr>
            <w:r>
              <w:rPr>
                <w:rFonts w:hint="eastAsia" w:ascii="宋体" w:hAnsi="宋体"/>
                <w:sz w:val="24"/>
              </w:rPr>
              <w:t>法定代表人：</w:t>
            </w:r>
          </w:p>
        </w:tc>
        <w:tc>
          <w:tcPr>
            <w:tcW w:w="4517" w:type="dxa"/>
            <w:vAlign w:val="center"/>
          </w:tcPr>
          <w:p>
            <w:pPr>
              <w:snapToGrid w:val="0"/>
              <w:spacing w:line="400" w:lineRule="exact"/>
              <w:rPr>
                <w:rFonts w:ascii="宋体" w:hAnsi="宋体"/>
                <w:sz w:val="24"/>
              </w:rPr>
            </w:pPr>
            <w:r>
              <w:rPr>
                <w:rFonts w:hint="eastAsia" w:ascii="宋体" w:hAnsi="宋体"/>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snapToGrid w:val="0"/>
              <w:spacing w:line="400" w:lineRule="exact"/>
              <w:rPr>
                <w:rFonts w:ascii="宋体" w:hAnsi="宋体"/>
                <w:sz w:val="24"/>
              </w:rPr>
            </w:pPr>
            <w:r>
              <w:rPr>
                <w:rFonts w:hint="eastAsia" w:ascii="宋体" w:hAnsi="宋体"/>
                <w:sz w:val="24"/>
              </w:rPr>
              <w:t>授权代表：</w:t>
            </w:r>
          </w:p>
        </w:tc>
        <w:tc>
          <w:tcPr>
            <w:tcW w:w="4517" w:type="dxa"/>
            <w:vAlign w:val="center"/>
          </w:tcPr>
          <w:p>
            <w:pPr>
              <w:snapToGrid w:val="0"/>
              <w:spacing w:line="400" w:lineRule="exact"/>
              <w:rPr>
                <w:rFonts w:ascii="宋体" w:hAnsi="宋体"/>
                <w:sz w:val="24"/>
              </w:rPr>
            </w:pPr>
            <w:r>
              <w:rPr>
                <w:rFonts w:hint="eastAsia" w:ascii="宋体" w:hAnsi="宋体"/>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400" w:lineRule="exact"/>
              <w:rPr>
                <w:rFonts w:ascii="宋体" w:hAnsi="宋体"/>
                <w:sz w:val="24"/>
              </w:rPr>
            </w:pPr>
            <w:r>
              <w:rPr>
                <w:rFonts w:hint="eastAsia" w:ascii="宋体" w:hAnsi="宋体"/>
                <w:sz w:val="24"/>
              </w:rPr>
              <w:t>电话：</w:t>
            </w:r>
          </w:p>
        </w:tc>
        <w:tc>
          <w:tcPr>
            <w:tcW w:w="4517" w:type="dxa"/>
            <w:vAlign w:val="center"/>
          </w:tcPr>
          <w:p>
            <w:pPr>
              <w:snapToGrid w:val="0"/>
              <w:spacing w:line="400" w:lineRule="exact"/>
              <w:rPr>
                <w:rFonts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400" w:lineRule="exact"/>
              <w:rPr>
                <w:rFonts w:ascii="宋体" w:hAnsi="宋体"/>
                <w:sz w:val="24"/>
              </w:rPr>
            </w:pPr>
            <w:r>
              <w:rPr>
                <w:rFonts w:hint="eastAsia" w:ascii="宋体" w:hAnsi="宋体"/>
                <w:sz w:val="24"/>
              </w:rPr>
              <w:t>电子邮箱：</w:t>
            </w:r>
          </w:p>
        </w:tc>
        <w:tc>
          <w:tcPr>
            <w:tcW w:w="4517" w:type="dxa"/>
            <w:vAlign w:val="center"/>
          </w:tcPr>
          <w:p>
            <w:pPr>
              <w:snapToGrid w:val="0"/>
              <w:spacing w:line="400" w:lineRule="exact"/>
              <w:rPr>
                <w:rFonts w:ascii="宋体" w:hAnsi="宋体"/>
                <w:sz w:val="24"/>
              </w:rPr>
            </w:pPr>
            <w:r>
              <w:rPr>
                <w:rFonts w:hint="eastAsia" w:ascii="宋体" w:hAnsi="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400" w:lineRule="exact"/>
              <w:rPr>
                <w:rFonts w:ascii="宋体" w:hAnsi="宋体"/>
                <w:sz w:val="24"/>
              </w:rPr>
            </w:pPr>
            <w:r>
              <w:rPr>
                <w:rFonts w:hint="eastAsia" w:ascii="宋体" w:hAnsi="宋体"/>
                <w:sz w:val="24"/>
              </w:rPr>
              <w:t>开户银行：</w:t>
            </w:r>
          </w:p>
        </w:tc>
        <w:tc>
          <w:tcPr>
            <w:tcW w:w="4517" w:type="dxa"/>
            <w:vAlign w:val="center"/>
          </w:tcPr>
          <w:p>
            <w:pPr>
              <w:snapToGrid w:val="0"/>
              <w:spacing w:line="400" w:lineRule="exact"/>
              <w:rPr>
                <w:rFonts w:ascii="宋体" w:hAnsi="宋体"/>
                <w:sz w:val="24"/>
              </w:rPr>
            </w:pPr>
            <w:r>
              <w:rPr>
                <w:rFonts w:hint="eastAsia" w:ascii="宋体" w:hAnsi="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400" w:lineRule="exact"/>
              <w:rPr>
                <w:rFonts w:ascii="宋体" w:hAnsi="宋体"/>
                <w:sz w:val="24"/>
              </w:rPr>
            </w:pPr>
            <w:r>
              <w:rPr>
                <w:rFonts w:hint="eastAsia" w:ascii="宋体" w:hAnsi="宋体"/>
                <w:sz w:val="24"/>
              </w:rPr>
              <w:t>账号：</w:t>
            </w:r>
          </w:p>
        </w:tc>
        <w:tc>
          <w:tcPr>
            <w:tcW w:w="4517" w:type="dxa"/>
            <w:vAlign w:val="center"/>
          </w:tcPr>
          <w:p>
            <w:pPr>
              <w:snapToGrid w:val="0"/>
              <w:spacing w:line="400" w:lineRule="exact"/>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400" w:lineRule="exact"/>
              <w:rPr>
                <w:rFonts w:ascii="宋体" w:hAnsi="宋体"/>
                <w:sz w:val="24"/>
              </w:rPr>
            </w:pPr>
            <w:r>
              <w:rPr>
                <w:rFonts w:hint="eastAsia" w:ascii="宋体" w:hAnsi="宋体"/>
                <w:sz w:val="24"/>
              </w:rPr>
              <w:t>邮政编码：</w:t>
            </w:r>
          </w:p>
        </w:tc>
        <w:tc>
          <w:tcPr>
            <w:tcW w:w="4517" w:type="dxa"/>
            <w:vAlign w:val="center"/>
          </w:tcPr>
          <w:p>
            <w:pPr>
              <w:snapToGrid w:val="0"/>
              <w:spacing w:line="400" w:lineRule="exact"/>
              <w:rPr>
                <w:rFonts w:ascii="宋体" w:hAnsi="宋体"/>
                <w:sz w:val="24"/>
              </w:rPr>
            </w:pPr>
            <w:r>
              <w:rPr>
                <w:rFonts w:hint="eastAsia" w:ascii="宋体" w:hAnsi="宋体"/>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033" w:type="dxa"/>
            <w:gridSpan w:val="2"/>
          </w:tcPr>
          <w:p>
            <w:pPr>
              <w:wordWrap w:val="0"/>
              <w:snapToGrid w:val="0"/>
              <w:spacing w:line="400" w:lineRule="exact"/>
              <w:ind w:right="240"/>
              <w:jc w:val="right"/>
              <w:rPr>
                <w:rFonts w:ascii="宋体" w:hAnsi="宋体"/>
                <w:sz w:val="24"/>
              </w:rPr>
            </w:pPr>
            <w:r>
              <w:rPr>
                <w:rFonts w:hint="eastAsia" w:ascii="宋体" w:hAnsi="宋体"/>
                <w:sz w:val="24"/>
              </w:rPr>
              <w:t>经办人：                                                 年    月    日</w:t>
            </w:r>
          </w:p>
        </w:tc>
      </w:tr>
    </w:tbl>
    <w:p>
      <w:pPr>
        <w:snapToGrid w:val="0"/>
        <w:ind w:left="480" w:hanging="480" w:hangingChars="200"/>
        <w:rPr>
          <w:rFonts w:ascii="宋体" w:hAnsi="宋体"/>
          <w:sz w:val="24"/>
        </w:rPr>
      </w:pPr>
    </w:p>
    <w:p>
      <w:pPr>
        <w:snapToGrid w:val="0"/>
        <w:spacing w:line="360" w:lineRule="auto"/>
        <w:jc w:val="center"/>
        <w:rPr>
          <w:rFonts w:ascii="宋体" w:hAnsi="宋体"/>
          <w:b/>
          <w:sz w:val="24"/>
        </w:rPr>
      </w:pPr>
    </w:p>
    <w:p>
      <w:pPr>
        <w:snapToGrid w:val="0"/>
        <w:spacing w:line="360" w:lineRule="auto"/>
        <w:jc w:val="center"/>
        <w:rPr>
          <w:rFonts w:ascii="宋体" w:hAnsi="宋体"/>
          <w:b/>
          <w:sz w:val="24"/>
        </w:rPr>
      </w:pPr>
      <w:r>
        <w:rPr>
          <w:rFonts w:hint="eastAsia" w:ascii="宋体" w:hAnsi="宋体"/>
          <w:b/>
          <w:sz w:val="24"/>
        </w:rPr>
        <w:t>合 同 附 件</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sz w:val="24"/>
              </w:rPr>
            </w:pPr>
            <w:r>
              <w:rPr>
                <w:rFonts w:hint="eastAsia" w:ascii="宋体" w:hAnsi="宋体"/>
                <w:sz w:val="24"/>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08" w:type="dxa"/>
            <w:gridSpan w:val="2"/>
            <w:tcBorders>
              <w:left w:val="single" w:color="auto" w:sz="4" w:space="0"/>
              <w:right w:val="single" w:color="auto" w:sz="4" w:space="0"/>
            </w:tcBorders>
            <w:vAlign w:val="center"/>
          </w:tcPr>
          <w:p>
            <w:pPr>
              <w:snapToGrid w:val="0"/>
              <w:ind w:firstLine="48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sz w:val="24"/>
              </w:rPr>
            </w:pPr>
            <w:r>
              <w:rPr>
                <w:rFonts w:hint="eastAsia" w:ascii="宋体" w:hAnsi="宋体"/>
                <w:sz w:val="24"/>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8" w:type="dxa"/>
            <w:gridSpan w:val="2"/>
            <w:tcBorders>
              <w:left w:val="single" w:color="auto" w:sz="4" w:space="0"/>
              <w:bottom w:val="single" w:color="auto" w:sz="4" w:space="0"/>
              <w:right w:val="single" w:color="auto" w:sz="4" w:space="0"/>
            </w:tcBorders>
            <w:vAlign w:val="center"/>
          </w:tcPr>
          <w:p>
            <w:pPr>
              <w:snapToGrid w:val="0"/>
              <w:ind w:firstLine="48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sz w:val="24"/>
              </w:rPr>
            </w:pPr>
            <w:r>
              <w:rPr>
                <w:rFonts w:hint="eastAsia" w:ascii="宋体" w:hAnsi="宋体"/>
                <w:sz w:val="24"/>
              </w:rPr>
              <w:t>3.其他具体事项：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108" w:type="dxa"/>
            <w:gridSpan w:val="2"/>
            <w:tcBorders>
              <w:left w:val="single" w:color="auto" w:sz="4" w:space="0"/>
              <w:right w:val="single" w:color="auto" w:sz="4" w:space="0"/>
            </w:tcBorders>
            <w:vAlign w:val="center"/>
          </w:tcPr>
          <w:p>
            <w:pPr>
              <w:snapToGrid w:val="0"/>
              <w:ind w:firstLine="48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sz w:val="24"/>
              </w:rPr>
            </w:pPr>
            <w:r>
              <w:rPr>
                <w:rFonts w:hint="eastAsia" w:ascii="宋体" w:hAnsi="宋体"/>
                <w:sz w:val="24"/>
              </w:rPr>
              <w:t>甲方（章）</w:t>
            </w:r>
          </w:p>
          <w:p>
            <w:pPr>
              <w:snapToGrid w:val="0"/>
              <w:ind w:firstLine="482"/>
              <w:rPr>
                <w:rFonts w:ascii="宋体" w:hAnsi="宋体"/>
                <w:sz w:val="24"/>
              </w:rPr>
            </w:pPr>
          </w:p>
          <w:p>
            <w:pPr>
              <w:snapToGrid w:val="0"/>
              <w:ind w:firstLine="482"/>
              <w:rPr>
                <w:rFonts w:ascii="宋体" w:hAnsi="宋体"/>
                <w:sz w:val="24"/>
              </w:rPr>
            </w:pPr>
          </w:p>
          <w:p>
            <w:pPr>
              <w:snapToGrid w:val="0"/>
              <w:ind w:firstLine="482"/>
              <w:rPr>
                <w:rFonts w:ascii="宋体" w:hAnsi="宋体"/>
                <w:sz w:val="24"/>
              </w:rPr>
            </w:pPr>
          </w:p>
          <w:p>
            <w:pPr>
              <w:snapToGrid w:val="0"/>
              <w:ind w:firstLine="482"/>
              <w:rPr>
                <w:rFonts w:ascii="宋体" w:hAnsi="宋体"/>
                <w:sz w:val="24"/>
              </w:rPr>
            </w:pPr>
          </w:p>
          <w:p>
            <w:pPr>
              <w:snapToGrid w:val="0"/>
              <w:ind w:firstLine="482"/>
              <w:rPr>
                <w:rFonts w:ascii="宋体" w:hAnsi="宋体"/>
                <w:sz w:val="24"/>
              </w:rPr>
            </w:pPr>
          </w:p>
          <w:p>
            <w:pPr>
              <w:snapToGrid w:val="0"/>
              <w:ind w:firstLine="482"/>
              <w:rPr>
                <w:rFonts w:ascii="宋体" w:hAnsi="宋体"/>
                <w:sz w:val="24"/>
              </w:rPr>
            </w:pPr>
            <w:r>
              <w:rPr>
                <w:rFonts w:hint="eastAsia" w:ascii="宋体" w:hAnsi="宋体"/>
                <w:sz w:val="24"/>
              </w:rPr>
              <w:t xml:space="preserve">                 年   月   日 </w:t>
            </w:r>
          </w:p>
        </w:tc>
        <w:tc>
          <w:tcPr>
            <w:tcW w:w="4860"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sz w:val="24"/>
              </w:rPr>
            </w:pPr>
            <w:r>
              <w:rPr>
                <w:rFonts w:hint="eastAsia" w:ascii="宋体" w:hAnsi="宋体"/>
                <w:sz w:val="24"/>
              </w:rPr>
              <w:t>乙方（章）</w:t>
            </w:r>
          </w:p>
          <w:p>
            <w:pPr>
              <w:snapToGrid w:val="0"/>
              <w:ind w:firstLine="482"/>
              <w:rPr>
                <w:rFonts w:ascii="宋体" w:hAnsi="宋体"/>
                <w:sz w:val="24"/>
              </w:rPr>
            </w:pPr>
          </w:p>
          <w:p>
            <w:pPr>
              <w:snapToGrid w:val="0"/>
              <w:ind w:firstLine="482"/>
              <w:rPr>
                <w:rFonts w:ascii="宋体" w:hAnsi="宋体"/>
                <w:sz w:val="24"/>
              </w:rPr>
            </w:pPr>
          </w:p>
          <w:p>
            <w:pPr>
              <w:snapToGrid w:val="0"/>
              <w:ind w:firstLine="482"/>
              <w:rPr>
                <w:rFonts w:ascii="宋体" w:hAnsi="宋体"/>
                <w:sz w:val="24"/>
              </w:rPr>
            </w:pPr>
          </w:p>
          <w:p>
            <w:pPr>
              <w:snapToGrid w:val="0"/>
              <w:ind w:firstLine="482"/>
              <w:rPr>
                <w:rFonts w:ascii="宋体" w:hAnsi="宋体"/>
                <w:sz w:val="24"/>
              </w:rPr>
            </w:pPr>
          </w:p>
          <w:p>
            <w:pPr>
              <w:snapToGrid w:val="0"/>
              <w:ind w:firstLine="482"/>
              <w:rPr>
                <w:rFonts w:ascii="宋体" w:hAnsi="宋体"/>
                <w:sz w:val="24"/>
              </w:rPr>
            </w:pPr>
          </w:p>
          <w:p>
            <w:pPr>
              <w:snapToGrid w:val="0"/>
              <w:ind w:firstLine="482"/>
              <w:rPr>
                <w:rFonts w:ascii="宋体" w:hAnsi="宋体"/>
                <w:sz w:val="24"/>
              </w:rPr>
            </w:pPr>
            <w:r>
              <w:rPr>
                <w:rFonts w:hint="eastAsia" w:ascii="宋体" w:hAnsi="宋体"/>
                <w:sz w:val="24"/>
              </w:rPr>
              <w:t xml:space="preserve">                年   月   日</w:t>
            </w:r>
          </w:p>
        </w:tc>
      </w:tr>
    </w:tbl>
    <w:p>
      <w:pPr>
        <w:snapToGrid w:val="0"/>
        <w:rPr>
          <w:rFonts w:ascii="宋体" w:hAnsi="宋体"/>
          <w:sz w:val="24"/>
        </w:rPr>
      </w:pPr>
      <w:r>
        <w:rPr>
          <w:rFonts w:hint="eastAsia" w:ascii="宋体" w:hAnsi="宋体"/>
          <w:sz w:val="24"/>
        </w:rPr>
        <w:t xml:space="preserve">  注：售后服务事项填不下时可另加附页</w:t>
      </w:r>
    </w:p>
    <w:p>
      <w:pPr>
        <w:snapToGrid w:val="0"/>
        <w:jc w:val="center"/>
        <w:rPr>
          <w:rFonts w:ascii="宋体" w:hAnsi="宋体"/>
          <w:bCs/>
          <w:sz w:val="32"/>
          <w:szCs w:val="32"/>
        </w:rPr>
      </w:pPr>
      <w:r>
        <w:rPr>
          <w:rFonts w:ascii="宋体" w:hAnsi="宋体"/>
          <w:b/>
          <w:sz w:val="32"/>
          <w:szCs w:val="32"/>
        </w:rPr>
        <w:br w:type="page"/>
      </w:r>
    </w:p>
    <w:bookmarkEnd w:id="145"/>
    <w:p>
      <w:pPr>
        <w:snapToGrid w:val="0"/>
        <w:spacing w:line="480" w:lineRule="auto"/>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pStyle w:val="2"/>
        <w:jc w:val="center"/>
      </w:pPr>
      <w:bookmarkStart w:id="147" w:name="_Toc134534511"/>
      <w:r>
        <w:rPr>
          <w:rFonts w:hint="eastAsia"/>
        </w:rPr>
        <w:t>第六章　投标文件格式</w:t>
      </w:r>
      <w:bookmarkEnd w:id="147"/>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Lines="50" w:after="50"/>
        <w:jc w:val="center"/>
        <w:outlineLvl w:val="1"/>
        <w:rPr>
          <w:rFonts w:ascii="宋体" w:hAnsi="宋体"/>
        </w:rPr>
      </w:pPr>
    </w:p>
    <w:p>
      <w:pPr>
        <w:rPr>
          <w:b/>
          <w:sz w:val="28"/>
          <w:szCs w:val="28"/>
        </w:rPr>
      </w:pPr>
      <w:bookmarkStart w:id="148" w:name="_Toc19686836"/>
      <w:bookmarkStart w:id="149" w:name="_Toc254970557"/>
      <w:bookmarkStart w:id="150" w:name="_Toc254970698"/>
      <w:r>
        <w:rPr>
          <w:b/>
          <w:sz w:val="28"/>
          <w:szCs w:val="28"/>
        </w:rPr>
        <w:br w:type="page"/>
      </w:r>
      <w:r>
        <w:rPr>
          <w:rFonts w:hint="eastAsia"/>
          <w:b/>
          <w:sz w:val="28"/>
          <w:szCs w:val="28"/>
        </w:rPr>
        <w:t>一、报价文件格式</w:t>
      </w:r>
      <w:bookmarkEnd w:id="148"/>
    </w:p>
    <w:p>
      <w:pPr>
        <w:snapToGrid w:val="0"/>
        <w:spacing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pPr>
        <w:snapToGrid w:val="0"/>
        <w:spacing w:beforeLines="50" w:after="50" w:line="400" w:lineRule="exact"/>
        <w:rPr>
          <w:rFonts w:ascii="宋体" w:hAnsi="宋体"/>
          <w:bCs/>
          <w:sz w:val="32"/>
          <w:szCs w:val="20"/>
        </w:rPr>
      </w:pPr>
    </w:p>
    <w:p>
      <w:pPr>
        <w:snapToGrid w:val="0"/>
        <w:spacing w:beforeLines="50" w:after="50" w:line="400" w:lineRule="exact"/>
        <w:jc w:val="center"/>
        <w:rPr>
          <w:rFonts w:ascii="宋体" w:hAnsi="宋体"/>
          <w:bCs/>
          <w:sz w:val="24"/>
          <w:szCs w:val="20"/>
        </w:rPr>
      </w:pPr>
    </w:p>
    <w:p>
      <w:pPr>
        <w:snapToGrid w:val="0"/>
        <w:spacing w:beforeLines="50" w:after="50"/>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投  标  文  件</w:t>
      </w:r>
    </w:p>
    <w:p>
      <w:pPr>
        <w:snapToGrid w:val="0"/>
        <w:spacing w:beforeLines="50" w:after="50" w:line="400" w:lineRule="exact"/>
        <w:jc w:val="center"/>
        <w:rPr>
          <w:rFonts w:ascii="宋体" w:hAnsi="宋体"/>
          <w:bCs/>
          <w:sz w:val="32"/>
          <w:szCs w:val="32"/>
        </w:rPr>
      </w:pPr>
    </w:p>
    <w:p>
      <w:pPr>
        <w:snapToGrid w:val="0"/>
        <w:spacing w:beforeLines="50" w:after="50"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报  价  文  件</w:t>
      </w:r>
    </w:p>
    <w:p>
      <w:pPr>
        <w:snapToGrid w:val="0"/>
        <w:spacing w:beforeLines="50" w:after="50" w:line="400" w:lineRule="exact"/>
        <w:rPr>
          <w:rFonts w:ascii="宋体" w:hAnsi="宋体"/>
          <w:bCs/>
          <w:sz w:val="24"/>
          <w:szCs w:val="20"/>
        </w:rPr>
      </w:pPr>
    </w:p>
    <w:p>
      <w:pPr>
        <w:snapToGrid w:val="0"/>
        <w:spacing w:beforeLines="50" w:after="50" w:line="400" w:lineRule="exact"/>
        <w:rPr>
          <w:rFonts w:ascii="宋体" w:hAnsi="宋体"/>
          <w:bCs/>
          <w:sz w:val="24"/>
          <w:szCs w:val="20"/>
        </w:rPr>
      </w:pPr>
    </w:p>
    <w:p>
      <w:pPr>
        <w:snapToGrid w:val="0"/>
        <w:spacing w:beforeLines="50" w:after="50" w:line="400" w:lineRule="exact"/>
        <w:rPr>
          <w:rFonts w:ascii="宋体" w:hAnsi="宋体"/>
          <w:bCs/>
          <w:sz w:val="24"/>
          <w:szCs w:val="20"/>
        </w:rPr>
      </w:pPr>
    </w:p>
    <w:p>
      <w:pPr>
        <w:snapToGrid w:val="0"/>
        <w:spacing w:beforeLines="50" w:after="50" w:line="400" w:lineRule="exact"/>
        <w:rPr>
          <w:rFonts w:ascii="宋体" w:hAnsi="宋体"/>
          <w:bCs/>
          <w:sz w:val="24"/>
          <w:szCs w:val="20"/>
        </w:rPr>
      </w:pPr>
    </w:p>
    <w:p>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pPr>
        <w:snapToGrid w:val="0"/>
        <w:spacing w:beforeLines="50" w:after="50" w:line="400" w:lineRule="exact"/>
        <w:ind w:firstLine="360" w:firstLineChars="150"/>
        <w:rPr>
          <w:rFonts w:ascii="宋体" w:hAnsi="宋体"/>
          <w:bCs/>
          <w:sz w:val="24"/>
        </w:rPr>
      </w:pPr>
    </w:p>
    <w:p>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pPr>
        <w:snapToGrid w:val="0"/>
        <w:spacing w:beforeLines="50" w:after="50" w:line="400" w:lineRule="exact"/>
        <w:ind w:firstLine="360" w:firstLineChars="150"/>
        <w:rPr>
          <w:rFonts w:ascii="宋体" w:hAnsi="宋体"/>
          <w:bCs/>
          <w:sz w:val="24"/>
        </w:rPr>
      </w:pPr>
    </w:p>
    <w:p>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pPr>
        <w:snapToGrid w:val="0"/>
        <w:spacing w:beforeLines="50" w:after="50" w:line="400" w:lineRule="exact"/>
        <w:ind w:firstLine="360" w:firstLineChars="150"/>
        <w:rPr>
          <w:rFonts w:ascii="宋体" w:hAnsi="宋体"/>
          <w:bCs/>
          <w:sz w:val="24"/>
        </w:rPr>
      </w:pPr>
    </w:p>
    <w:p>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pPr>
        <w:snapToGrid w:val="0"/>
        <w:spacing w:beforeLines="50" w:after="50" w:line="400" w:lineRule="exact"/>
        <w:ind w:firstLine="360" w:firstLineChars="150"/>
        <w:rPr>
          <w:rFonts w:ascii="宋体" w:hAnsi="宋体"/>
          <w:bCs/>
          <w:sz w:val="24"/>
        </w:rPr>
      </w:pPr>
    </w:p>
    <w:p>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pPr>
        <w:pStyle w:val="6"/>
        <w:snapToGrid w:val="0"/>
        <w:spacing w:before="50" w:after="50" w:line="400" w:lineRule="exact"/>
        <w:ind w:firstLine="960" w:firstLineChars="400"/>
        <w:rPr>
          <w:rFonts w:ascii="宋体" w:hAnsi="宋体"/>
          <w:bCs/>
          <w:sz w:val="24"/>
          <w:szCs w:val="24"/>
        </w:rPr>
      </w:pPr>
    </w:p>
    <w:p>
      <w:pPr>
        <w:snapToGrid w:val="0"/>
        <w:spacing w:beforeLines="50" w:after="50" w:line="400" w:lineRule="exact"/>
        <w:rPr>
          <w:rFonts w:ascii="宋体" w:hAnsi="宋体"/>
          <w:sz w:val="30"/>
          <w:szCs w:val="20"/>
        </w:rPr>
      </w:pPr>
      <w:r>
        <w:rPr>
          <w:rFonts w:hint="eastAsia" w:ascii="宋体" w:hAnsi="宋体"/>
          <w:sz w:val="24"/>
        </w:rPr>
        <w:t xml:space="preserve">                                   年  月  日</w:t>
      </w:r>
    </w:p>
    <w:p>
      <w:pPr>
        <w:snapToGrid w:val="0"/>
        <w:spacing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pPr>
        <w:snapToGrid w:val="0"/>
        <w:spacing w:before="50" w:afterLines="50" w:line="360" w:lineRule="auto"/>
        <w:jc w:val="left"/>
        <w:rPr>
          <w:rFonts w:ascii="宋体" w:hAnsi="宋体"/>
          <w:b/>
          <w:sz w:val="24"/>
        </w:rPr>
      </w:pPr>
      <w:r>
        <w:rPr>
          <w:rFonts w:hint="eastAsia" w:ascii="宋体" w:hAnsi="宋体"/>
          <w:szCs w:val="21"/>
        </w:rPr>
        <w:t>根据招标文件规定及投标人提供的材料自行编写目录。</w:t>
      </w:r>
    </w:p>
    <w:p>
      <w:pPr>
        <w:snapToGrid w:val="0"/>
        <w:spacing w:beforeLines="50" w:after="50"/>
        <w:rPr>
          <w:rFonts w:ascii="宋体" w:hAnsi="宋体"/>
          <w:b/>
          <w:sz w:val="24"/>
        </w:rPr>
      </w:pPr>
    </w:p>
    <w:p>
      <w:pPr>
        <w:snapToGrid w:val="0"/>
        <w:spacing w:beforeLines="50" w:after="50"/>
        <w:rPr>
          <w:rFonts w:ascii="宋体" w:hAnsi="宋体"/>
          <w:b/>
          <w:sz w:val="24"/>
        </w:rPr>
      </w:pPr>
    </w:p>
    <w:p>
      <w:pPr>
        <w:snapToGrid w:val="0"/>
        <w:spacing w:beforeLines="50" w:after="50"/>
        <w:rPr>
          <w:rFonts w:ascii="宋体" w:hAnsi="宋体"/>
          <w:b/>
          <w:sz w:val="24"/>
        </w:rPr>
      </w:pPr>
    </w:p>
    <w:p>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pPr>
        <w:snapToGrid w:val="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投 标 函</w:t>
      </w:r>
    </w:p>
    <w:p>
      <w:pPr>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采购人名称</w:t>
      </w:r>
    </w:p>
    <w:p>
      <w:pPr>
        <w:spacing w:line="440" w:lineRule="exact"/>
        <w:ind w:firstLine="480"/>
        <w:contextualSpacing/>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（项目编号：）的招标公告，签字代表______（姓名）经正式授权并代表投标人（投标人名称）提交投标文件。</w:t>
      </w:r>
    </w:p>
    <w:p>
      <w:pPr>
        <w:spacing w:line="440" w:lineRule="exact"/>
        <w:ind w:firstLine="480" w:firstLineChars="200"/>
        <w:contextualSpacing/>
        <w:rPr>
          <w:rFonts w:ascii="宋体" w:hAnsi="宋体"/>
          <w:sz w:val="24"/>
        </w:rPr>
      </w:pPr>
      <w:r>
        <w:rPr>
          <w:rFonts w:hint="eastAsia" w:ascii="宋体" w:hAnsi="宋体"/>
          <w:sz w:val="24"/>
        </w:rPr>
        <w:t>据此函，我方宣布同意如下：</w:t>
      </w:r>
    </w:p>
    <w:p>
      <w:pPr>
        <w:spacing w:line="440" w:lineRule="exact"/>
        <w:ind w:firstLine="480" w:firstLineChars="200"/>
        <w:contextualSpacing/>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pPr>
        <w:spacing w:line="440" w:lineRule="exact"/>
        <w:ind w:firstLine="480" w:firstLineChars="200"/>
        <w:contextualSpacing/>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pPr>
        <w:spacing w:line="440" w:lineRule="exact"/>
        <w:ind w:firstLine="480" w:firstLineChars="200"/>
        <w:contextualSpacing/>
        <w:rPr>
          <w:rFonts w:ascii="宋体" w:hAnsi="宋体"/>
          <w:sz w:val="24"/>
        </w:rPr>
      </w:pPr>
      <w:r>
        <w:rPr>
          <w:rFonts w:hint="eastAsia" w:ascii="宋体" w:hAnsi="宋体"/>
          <w:sz w:val="24"/>
        </w:rPr>
        <w:t>3.本投标有效期自投标截止之日起日。</w:t>
      </w:r>
    </w:p>
    <w:p>
      <w:pPr>
        <w:spacing w:line="440" w:lineRule="exact"/>
        <w:ind w:firstLine="480" w:firstLineChars="200"/>
        <w:contextualSpacing/>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pPr>
        <w:spacing w:line="440" w:lineRule="exact"/>
        <w:ind w:firstLine="480" w:firstLineChars="200"/>
        <w:contextualSpacing/>
        <w:rPr>
          <w:rFonts w:ascii="宋体" w:hAnsi="宋体"/>
          <w:sz w:val="24"/>
        </w:rPr>
      </w:pPr>
      <w:r>
        <w:rPr>
          <w:rFonts w:hint="eastAsia" w:ascii="宋体" w:hAnsi="宋体"/>
          <w:sz w:val="24"/>
        </w:rPr>
        <w:t>5.我方同意按照贵方要求提供与投标有关的一切数据或者资料。</w:t>
      </w:r>
    </w:p>
    <w:p>
      <w:pPr>
        <w:spacing w:line="440" w:lineRule="exact"/>
        <w:ind w:firstLine="480" w:firstLineChars="200"/>
        <w:contextualSpacing/>
        <w:rPr>
          <w:rFonts w:ascii="宋体" w:hAnsi="宋体"/>
          <w:sz w:val="24"/>
        </w:rPr>
      </w:pPr>
      <w:r>
        <w:rPr>
          <w:rFonts w:hint="eastAsia" w:ascii="宋体" w:hAnsi="宋体"/>
          <w:sz w:val="24"/>
        </w:rPr>
        <w:t>6.我方向贵方提交的所有投标文件、资料都是准确的和真实的。</w:t>
      </w:r>
    </w:p>
    <w:p>
      <w:pPr>
        <w:spacing w:line="440" w:lineRule="exact"/>
        <w:ind w:firstLine="480" w:firstLineChars="200"/>
        <w:contextualSpacing/>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pPr>
        <w:spacing w:line="440" w:lineRule="exact"/>
        <w:ind w:firstLine="480" w:firstLineChars="200"/>
        <w:contextualSpacing/>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pPr>
        <w:spacing w:line="440" w:lineRule="exact"/>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pPr>
        <w:spacing w:line="440" w:lineRule="exact"/>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p>
    <w:p>
      <w:pPr>
        <w:spacing w:line="440" w:lineRule="exact"/>
        <w:ind w:firstLine="480" w:firstLineChars="200"/>
        <w:contextualSpacing/>
        <w:rPr>
          <w:rFonts w:ascii="宋体" w:hAnsi="宋体"/>
          <w:sz w:val="24"/>
        </w:rPr>
      </w:pPr>
      <w:r>
        <w:rPr>
          <w:rFonts w:hint="eastAsia" w:ascii="宋体" w:hAnsi="宋体"/>
          <w:sz w:val="24"/>
        </w:rPr>
        <w:t>9.与本投标有关的一切正式往来信函请寄：</w:t>
      </w:r>
    </w:p>
    <w:p>
      <w:pPr>
        <w:spacing w:line="440" w:lineRule="exact"/>
        <w:ind w:firstLine="480" w:firstLineChars="200"/>
        <w:contextualSpacing/>
        <w:rPr>
          <w:rFonts w:ascii="宋体" w:hAnsi="宋体"/>
          <w:sz w:val="24"/>
          <w:u w:val="single"/>
        </w:rPr>
      </w:pPr>
      <w:r>
        <w:rPr>
          <w:rFonts w:hint="eastAsia" w:ascii="宋体" w:hAnsi="宋体"/>
          <w:sz w:val="24"/>
        </w:rPr>
        <w:t>地址：邮编：</w:t>
      </w:r>
    </w:p>
    <w:p>
      <w:pPr>
        <w:spacing w:line="440" w:lineRule="exact"/>
        <w:ind w:firstLine="480" w:firstLineChars="200"/>
        <w:contextualSpacing/>
        <w:rPr>
          <w:rFonts w:ascii="宋体" w:hAnsi="宋体"/>
          <w:sz w:val="24"/>
        </w:rPr>
      </w:pPr>
      <w:r>
        <w:rPr>
          <w:rFonts w:hint="eastAsia" w:ascii="宋体" w:hAnsi="宋体"/>
          <w:sz w:val="24"/>
        </w:rPr>
        <w:t>电话：传真：</w:t>
      </w:r>
    </w:p>
    <w:p>
      <w:pPr>
        <w:spacing w:line="440" w:lineRule="exact"/>
        <w:ind w:firstLine="480" w:firstLineChars="200"/>
        <w:contextualSpacing/>
        <w:rPr>
          <w:rFonts w:ascii="宋体" w:hAnsi="宋体"/>
          <w:sz w:val="24"/>
        </w:rPr>
      </w:pPr>
      <w:r>
        <w:rPr>
          <w:rFonts w:hint="eastAsia" w:ascii="宋体" w:hAnsi="宋体"/>
          <w:sz w:val="24"/>
        </w:rPr>
        <w:t>投标人名称:</w:t>
      </w:r>
    </w:p>
    <w:p>
      <w:pPr>
        <w:spacing w:line="440" w:lineRule="exact"/>
        <w:ind w:firstLine="480" w:firstLineChars="200"/>
        <w:contextualSpacing/>
        <w:jc w:val="left"/>
        <w:rPr>
          <w:rFonts w:ascii="宋体" w:hAnsi="宋体"/>
          <w:sz w:val="24"/>
        </w:rPr>
      </w:pPr>
      <w:r>
        <w:rPr>
          <w:rFonts w:hint="eastAsia" w:ascii="宋体" w:hAnsi="宋体"/>
          <w:sz w:val="24"/>
        </w:rPr>
        <w:t>开户银行：   银行帐号：</w:t>
      </w:r>
    </w:p>
    <w:p>
      <w:pPr>
        <w:spacing w:line="440" w:lineRule="exact"/>
        <w:ind w:firstLine="480" w:firstLineChars="200"/>
        <w:contextualSpacing/>
        <w:jc w:val="left"/>
        <w:rPr>
          <w:rFonts w:ascii="宋体" w:hAnsi="宋体"/>
          <w:sz w:val="24"/>
        </w:rPr>
      </w:pPr>
      <w:r>
        <w:rPr>
          <w:rFonts w:hint="eastAsia" w:ascii="宋体" w:hAnsi="宋体"/>
          <w:sz w:val="24"/>
        </w:rPr>
        <w:t xml:space="preserve">法定代表人或者委托代理人签字:___________ </w:t>
      </w:r>
    </w:p>
    <w:p>
      <w:pPr>
        <w:pStyle w:val="23"/>
        <w:spacing w:line="440" w:lineRule="exact"/>
        <w:contextualSpacing/>
        <w:jc w:val="center"/>
        <w:rPr>
          <w:rFonts w:hAnsi="宋体"/>
          <w:sz w:val="24"/>
          <w:szCs w:val="24"/>
          <w:u w:val="single"/>
        </w:rPr>
      </w:pPr>
      <w:r>
        <w:rPr>
          <w:rFonts w:hint="eastAsia" w:hAnsi="宋体"/>
          <w:sz w:val="24"/>
        </w:rPr>
        <w:t>投标人（盖公章）：</w:t>
      </w:r>
    </w:p>
    <w:p>
      <w:pPr>
        <w:pStyle w:val="23"/>
        <w:spacing w:line="440" w:lineRule="exact"/>
        <w:contextualSpacing/>
        <w:rPr>
          <w:rFonts w:hAnsi="宋体"/>
          <w:sz w:val="24"/>
        </w:rPr>
      </w:pPr>
      <w:r>
        <w:rPr>
          <w:rFonts w:hint="eastAsia" w:hAnsi="宋体"/>
          <w:sz w:val="24"/>
          <w:szCs w:val="24"/>
        </w:rPr>
        <w:t>年月日</w:t>
      </w:r>
    </w:p>
    <w:p>
      <w:pPr>
        <w:snapToGrid w:val="0"/>
        <w:spacing w:beforeLines="50" w:after="50" w:line="440" w:lineRule="exact"/>
        <w:jc w:val="left"/>
        <w:rPr>
          <w:rFonts w:ascii="宋体" w:hAnsi="宋体"/>
          <w:b/>
          <w:sz w:val="24"/>
          <w:szCs w:val="20"/>
        </w:rPr>
      </w:pPr>
      <w:r>
        <w:rPr>
          <w:rFonts w:hAnsi="宋体"/>
          <w:u w:val="single"/>
        </w:rPr>
        <w:br w:type="page"/>
      </w:r>
      <w:r>
        <w:rPr>
          <w:rFonts w:hint="eastAsia" w:ascii="宋体" w:hAnsi="宋体"/>
          <w:b/>
          <w:sz w:val="24"/>
        </w:rPr>
        <w:t>4. 开标一览表（服务类格式）</w:t>
      </w:r>
    </w:p>
    <w:p>
      <w:pPr>
        <w:snapToGrid w:val="0"/>
        <w:spacing w:before="50" w:after="50"/>
        <w:jc w:val="center"/>
        <w:rPr>
          <w:rFonts w:ascii="宋体" w:hAnsi="宋体"/>
          <w:b/>
          <w:sz w:val="30"/>
        </w:rPr>
      </w:pPr>
      <w:r>
        <w:rPr>
          <w:rFonts w:hint="eastAsia" w:ascii="宋体" w:hAnsi="宋体"/>
          <w:b/>
          <w:sz w:val="30"/>
        </w:rPr>
        <w:t>开标一览表</w:t>
      </w:r>
    </w:p>
    <w:p>
      <w:pPr>
        <w:snapToGrid w:val="0"/>
        <w:spacing w:before="50" w:after="50"/>
        <w:jc w:val="center"/>
        <w:rPr>
          <w:rFonts w:ascii="宋体" w:hAnsi="宋体"/>
          <w:b/>
          <w:sz w:val="30"/>
          <w:szCs w:val="20"/>
        </w:rPr>
      </w:pPr>
    </w:p>
    <w:p>
      <w:pPr>
        <w:snapToGrid w:val="0"/>
        <w:spacing w:before="50" w:after="50" w:line="360" w:lineRule="auto"/>
        <w:rPr>
          <w:rFonts w:ascii="宋体" w:hAnsi="宋体"/>
          <w:sz w:val="24"/>
          <w:u w:val="single"/>
        </w:rPr>
      </w:pPr>
      <w:r>
        <w:rPr>
          <w:rFonts w:hint="eastAsia" w:ascii="宋体" w:hAnsi="宋体"/>
          <w:sz w:val="24"/>
        </w:rPr>
        <w:t>项目名称：项目编号：         分标：</w:t>
      </w:r>
    </w:p>
    <w:p>
      <w:pPr>
        <w:snapToGrid w:val="0"/>
        <w:spacing w:before="50" w:after="50" w:line="360" w:lineRule="auto"/>
        <w:rPr>
          <w:rFonts w:ascii="宋体" w:hAnsi="宋体" w:cs="仿宋_GB2312"/>
          <w:sz w:val="24"/>
        </w:rPr>
      </w:pPr>
      <w:r>
        <w:rPr>
          <w:rFonts w:hint="eastAsia" w:ascii="宋体" w:hAnsi="宋体"/>
          <w:sz w:val="24"/>
        </w:rPr>
        <w:t>投标人名称：                       单位：元</w:t>
      </w:r>
    </w:p>
    <w:p>
      <w:pPr>
        <w:snapToGrid w:val="0"/>
        <w:spacing w:before="50" w:after="50" w:line="360" w:lineRule="auto"/>
        <w:rPr>
          <w:rFonts w:ascii="宋体" w:hAnsi="宋体"/>
          <w:sz w:val="24"/>
        </w:rPr>
      </w:pPr>
      <w:r>
        <w:rPr>
          <w:rFonts w:hint="eastAsia" w:ascii="宋体" w:hAnsi="宋体" w:cs="仿宋_GB2312"/>
          <w:sz w:val="24"/>
        </w:rPr>
        <w:t xml:space="preserve">分标：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47"/>
        <w:gridCol w:w="1521"/>
        <w:gridCol w:w="1418"/>
        <w:gridCol w:w="167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序号</w:t>
            </w:r>
          </w:p>
        </w:tc>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b/>
                <w:sz w:val="24"/>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单价</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b/>
                <w:sz w:val="24"/>
              </w:rPr>
              <w:t>……</w:t>
            </w:r>
          </w:p>
        </w:tc>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b/>
                <w:sz w:val="24"/>
              </w:rPr>
              <w:t>……</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仿宋_GB2312"/>
                <w:sz w:val="24"/>
              </w:rPr>
            </w:pPr>
            <w:r>
              <w:rPr>
                <w:rFonts w:hint="eastAsia" w:ascii="宋体" w:hAnsi="宋体" w:cs="仿宋_GB2312"/>
                <w:sz w:val="24"/>
              </w:rPr>
              <w:t>合计金额大写：人民币（￥）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仿宋_GB2312"/>
                <w:sz w:val="24"/>
              </w:rPr>
            </w:pPr>
            <w:r>
              <w:rPr>
                <w:rFonts w:hint="eastAsia" w:ascii="宋体" w:hAnsi="宋体" w:cs="仿宋_GB2312"/>
                <w:sz w:val="24"/>
              </w:rPr>
              <w:t>服务期：</w:t>
            </w:r>
          </w:p>
        </w:tc>
      </w:tr>
    </w:tbl>
    <w:p>
      <w:pPr>
        <w:snapToGrid w:val="0"/>
        <w:spacing w:before="50" w:after="50" w:line="360" w:lineRule="auto"/>
        <w:jc w:val="left"/>
        <w:rPr>
          <w:rFonts w:ascii="宋体" w:hAnsi="宋体"/>
          <w:sz w:val="24"/>
        </w:rPr>
      </w:pPr>
      <w:r>
        <w:rPr>
          <w:rFonts w:hint="eastAsia" w:ascii="宋体" w:hAnsi="宋体"/>
          <w:sz w:val="24"/>
        </w:rPr>
        <w:t xml:space="preserve">注: </w:t>
      </w:r>
    </w:p>
    <w:p>
      <w:pPr>
        <w:snapToGrid w:val="0"/>
        <w:spacing w:before="50" w:after="50" w:line="360" w:lineRule="auto"/>
        <w:ind w:firstLine="480" w:firstLineChars="200"/>
        <w:jc w:val="left"/>
        <w:rPr>
          <w:rFonts w:ascii="宋体" w:hAnsi="宋体"/>
          <w:sz w:val="24"/>
        </w:rPr>
      </w:pPr>
      <w:r>
        <w:rPr>
          <w:rFonts w:hint="eastAsia" w:ascii="宋体" w:hAnsi="宋体"/>
          <w:sz w:val="24"/>
        </w:rPr>
        <w:t>1.投标人的开标一览表必须加盖投标人公章并由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pPr>
        <w:snapToGrid w:val="0"/>
        <w:spacing w:before="50" w:after="50" w:line="360" w:lineRule="auto"/>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报价一经涂改，应在涂改处加盖投标人公章或者由法定代表人或者委托代理人签字或者盖章</w:t>
      </w:r>
      <w:r>
        <w:rPr>
          <w:rFonts w:hint="eastAsia" w:ascii="宋体" w:hAnsi="宋体"/>
          <w:b/>
          <w:sz w:val="24"/>
        </w:rPr>
        <w:t>，否则其投标作无效标处理。</w:t>
      </w:r>
    </w:p>
    <w:p>
      <w:pPr>
        <w:snapToGrid w:val="0"/>
        <w:spacing w:before="50" w:after="50" w:line="360" w:lineRule="auto"/>
        <w:ind w:firstLine="480" w:firstLineChars="200"/>
        <w:jc w:val="left"/>
        <w:rPr>
          <w:rFonts w:ascii="宋体" w:hAnsi="宋体"/>
          <w:sz w:val="24"/>
        </w:rPr>
      </w:pPr>
      <w:r>
        <w:rPr>
          <w:rFonts w:hint="eastAsia" w:ascii="宋体" w:hAnsi="宋体"/>
          <w:sz w:val="24"/>
        </w:rPr>
        <w:t>3.如为联合体投标，“投标人名称”处必须列明联合体各方名称，并标注联合体牵头人名称，</w:t>
      </w:r>
      <w:r>
        <w:rPr>
          <w:rFonts w:hint="eastAsia" w:ascii="宋体" w:hAnsi="宋体"/>
          <w:b/>
          <w:sz w:val="24"/>
        </w:rPr>
        <w:t>否则其投标作无效标处理。</w:t>
      </w:r>
    </w:p>
    <w:p>
      <w:pPr>
        <w:snapToGrid w:val="0"/>
        <w:spacing w:before="50" w:after="50" w:line="360" w:lineRule="auto"/>
        <w:ind w:firstLine="456" w:firstLineChars="200"/>
        <w:jc w:val="left"/>
        <w:rPr>
          <w:rFonts w:ascii="宋体" w:hAnsi="宋体"/>
          <w:spacing w:val="-6"/>
          <w:sz w:val="24"/>
        </w:rPr>
      </w:pPr>
      <w:r>
        <w:rPr>
          <w:rFonts w:hint="eastAsia" w:ascii="宋体" w:hAnsi="宋体"/>
          <w:spacing w:val="-6"/>
          <w:sz w:val="24"/>
        </w:rPr>
        <w:t>4.如为联合体投标，盖章处须加盖联合体各方公章，</w:t>
      </w:r>
      <w:r>
        <w:rPr>
          <w:rFonts w:hint="eastAsia" w:ascii="宋体" w:hAnsi="宋体"/>
          <w:b/>
          <w:spacing w:val="-6"/>
          <w:sz w:val="24"/>
        </w:rPr>
        <w:t>否则其投标作无效标处理。</w:t>
      </w:r>
    </w:p>
    <w:p>
      <w:pPr>
        <w:snapToGrid w:val="0"/>
        <w:spacing w:before="50" w:after="50" w:line="360" w:lineRule="auto"/>
        <w:ind w:firstLine="480" w:firstLineChars="200"/>
        <w:rPr>
          <w:rFonts w:ascii="宋体" w:hAnsi="宋体"/>
          <w:b/>
          <w:sz w:val="24"/>
        </w:rPr>
      </w:pPr>
      <w:r>
        <w:rPr>
          <w:rFonts w:hint="eastAsia" w:ascii="宋体" w:hAnsi="宋体"/>
          <w:sz w:val="24"/>
        </w:rPr>
        <w:t>5.如有多分标，按分标分别提供开标一览表，</w:t>
      </w:r>
      <w:r>
        <w:rPr>
          <w:rFonts w:hint="eastAsia" w:ascii="宋体" w:hAnsi="宋体"/>
          <w:b/>
          <w:sz w:val="24"/>
        </w:rPr>
        <w:t>否则投标无效。</w:t>
      </w:r>
    </w:p>
    <w:p>
      <w:pPr>
        <w:snapToGrid w:val="0"/>
        <w:spacing w:before="50" w:after="50" w:line="360" w:lineRule="auto"/>
        <w:ind w:firstLine="482" w:firstLineChars="200"/>
        <w:rPr>
          <w:rFonts w:ascii="宋体" w:hAnsi="宋体"/>
          <w:b/>
          <w:sz w:val="24"/>
        </w:rPr>
      </w:pPr>
    </w:p>
    <w:p>
      <w:pPr>
        <w:snapToGrid w:val="0"/>
        <w:spacing w:before="50" w:after="50" w:line="360" w:lineRule="auto"/>
        <w:ind w:left="-2" w:leftChars="-1" w:right="-817" w:rightChars="-389"/>
        <w:rPr>
          <w:rFonts w:ascii="宋体" w:hAnsi="宋体"/>
          <w:sz w:val="24"/>
        </w:rPr>
      </w:pPr>
      <w:r>
        <w:rPr>
          <w:rFonts w:hint="eastAsia" w:ascii="宋体" w:hAnsi="宋体"/>
          <w:sz w:val="24"/>
        </w:rPr>
        <w:t xml:space="preserve">法定代表人或者委托代理人（签字）：                    </w:t>
      </w:r>
    </w:p>
    <w:p>
      <w:pPr>
        <w:snapToGrid w:val="0"/>
        <w:spacing w:before="50" w:after="50" w:line="360" w:lineRule="auto"/>
        <w:ind w:left="-3" w:leftChars="-15" w:right="-817" w:rightChars="-389" w:hanging="28" w:hangingChars="12"/>
        <w:rPr>
          <w:rFonts w:ascii="宋体" w:hAnsi="宋体"/>
          <w:szCs w:val="21"/>
        </w:rPr>
      </w:pPr>
      <w:r>
        <w:rPr>
          <w:rFonts w:hint="eastAsia" w:ascii="宋体" w:hAnsi="宋体"/>
          <w:sz w:val="24"/>
        </w:rPr>
        <w:t>投标人（盖公章）：                                 日期：    年   月   日</w:t>
      </w:r>
    </w:p>
    <w:p>
      <w:pPr>
        <w:snapToGrid w:val="0"/>
        <w:spacing w:before="50" w:after="50" w:line="360" w:lineRule="auto"/>
        <w:ind w:left="-6" w:leftChars="-15" w:right="-817" w:rightChars="-389" w:hanging="25" w:hangingChars="12"/>
        <w:rPr>
          <w:rFonts w:ascii="宋体" w:hAnsi="宋体"/>
          <w:szCs w:val="21"/>
        </w:rPr>
      </w:pPr>
    </w:p>
    <w:p>
      <w:pPr>
        <w:rPr>
          <w:b/>
          <w:sz w:val="28"/>
          <w:szCs w:val="28"/>
        </w:rPr>
      </w:pPr>
      <w:bookmarkStart w:id="151" w:name="_Toc19686837"/>
    </w:p>
    <w:p>
      <w:pPr>
        <w:rPr>
          <w:b/>
          <w:sz w:val="28"/>
          <w:szCs w:val="28"/>
        </w:rPr>
      </w:pPr>
    </w:p>
    <w:p>
      <w:pPr>
        <w:rPr>
          <w:b/>
          <w:sz w:val="28"/>
          <w:szCs w:val="28"/>
        </w:rPr>
      </w:pPr>
    </w:p>
    <w:p>
      <w:pPr>
        <w:rPr>
          <w:b/>
          <w:sz w:val="28"/>
          <w:szCs w:val="28"/>
        </w:rPr>
      </w:pPr>
    </w:p>
    <w:p>
      <w:pPr>
        <w:rPr>
          <w:b/>
          <w:sz w:val="28"/>
          <w:szCs w:val="28"/>
        </w:rPr>
      </w:pPr>
    </w:p>
    <w:p>
      <w:pPr>
        <w:rPr>
          <w:b/>
          <w:sz w:val="28"/>
          <w:szCs w:val="28"/>
        </w:rPr>
      </w:pPr>
      <w:r>
        <w:rPr>
          <w:rFonts w:hint="eastAsia"/>
          <w:b/>
          <w:sz w:val="28"/>
          <w:szCs w:val="28"/>
        </w:rPr>
        <w:t>二、资格证明文件格式</w:t>
      </w:r>
      <w:bookmarkEnd w:id="149"/>
      <w:bookmarkEnd w:id="150"/>
      <w:bookmarkEnd w:id="151"/>
    </w:p>
    <w:p>
      <w:pPr>
        <w:numPr>
          <w:ilvl w:val="2"/>
          <w:numId w:val="5"/>
        </w:numPr>
        <w:snapToGrid w:val="0"/>
        <w:spacing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pPr>
        <w:snapToGrid w:val="0"/>
        <w:spacing w:beforeLines="50" w:after="50"/>
        <w:rPr>
          <w:rFonts w:ascii="宋体" w:hAnsi="宋体"/>
          <w:bCs/>
          <w:sz w:val="32"/>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投  标  文  件</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jc w:val="center"/>
        <w:rPr>
          <w:rFonts w:ascii="宋体" w:hAnsi="宋体"/>
          <w:b/>
          <w:sz w:val="24"/>
          <w:szCs w:val="20"/>
        </w:rPr>
      </w:pPr>
      <w:r>
        <w:rPr>
          <w:rFonts w:hint="eastAsia" w:ascii="宋体" w:hAnsi="宋体"/>
          <w:b/>
          <w:sz w:val="32"/>
          <w:szCs w:val="32"/>
        </w:rPr>
        <w:t>资 格 证 明 文 件</w:t>
      </w: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ind w:firstLine="540" w:firstLineChars="225"/>
        <w:rPr>
          <w:rFonts w:ascii="宋体" w:hAnsi="宋体"/>
          <w:bCs/>
          <w:sz w:val="24"/>
        </w:rPr>
      </w:pPr>
      <w:r>
        <w:rPr>
          <w:rFonts w:hint="eastAsia" w:ascii="宋体" w:hAnsi="宋体"/>
          <w:bCs/>
          <w:sz w:val="24"/>
        </w:rPr>
        <w:t>项目名称：</w:t>
      </w:r>
    </w:p>
    <w:p>
      <w:pPr>
        <w:snapToGrid w:val="0"/>
        <w:spacing w:beforeLines="50" w:after="50"/>
        <w:ind w:firstLine="540" w:firstLineChars="225"/>
        <w:rPr>
          <w:rFonts w:ascii="宋体" w:hAnsi="宋体"/>
          <w:bCs/>
          <w:sz w:val="24"/>
          <w:szCs w:val="20"/>
        </w:rPr>
      </w:pPr>
    </w:p>
    <w:p>
      <w:pPr>
        <w:snapToGrid w:val="0"/>
        <w:spacing w:beforeLines="50" w:after="50"/>
        <w:ind w:firstLine="540" w:firstLineChars="225"/>
        <w:rPr>
          <w:rFonts w:ascii="宋体" w:hAnsi="宋体"/>
          <w:bCs/>
          <w:sz w:val="24"/>
        </w:rPr>
      </w:pPr>
      <w:r>
        <w:rPr>
          <w:rFonts w:hint="eastAsia" w:ascii="宋体" w:hAnsi="宋体"/>
          <w:bCs/>
          <w:sz w:val="24"/>
        </w:rPr>
        <w:t>项目编号：</w:t>
      </w:r>
    </w:p>
    <w:p>
      <w:pPr>
        <w:snapToGrid w:val="0"/>
        <w:spacing w:beforeLines="50" w:after="50"/>
        <w:ind w:firstLine="540" w:firstLineChars="225"/>
        <w:rPr>
          <w:rFonts w:ascii="宋体" w:hAnsi="宋体"/>
          <w:bCs/>
          <w:sz w:val="24"/>
          <w:szCs w:val="20"/>
        </w:rPr>
      </w:pPr>
    </w:p>
    <w:p>
      <w:pPr>
        <w:snapToGrid w:val="0"/>
        <w:spacing w:beforeLines="50" w:after="50"/>
        <w:ind w:firstLine="540" w:firstLineChars="225"/>
        <w:rPr>
          <w:rFonts w:ascii="宋体" w:hAnsi="宋体"/>
          <w:bCs/>
          <w:sz w:val="24"/>
        </w:rPr>
      </w:pPr>
      <w:r>
        <w:rPr>
          <w:rFonts w:hint="eastAsia" w:ascii="宋体" w:hAnsi="宋体"/>
          <w:bCs/>
          <w:sz w:val="24"/>
        </w:rPr>
        <w:t>所投分标：</w:t>
      </w:r>
    </w:p>
    <w:p>
      <w:pPr>
        <w:pStyle w:val="6"/>
        <w:snapToGrid w:val="0"/>
        <w:spacing w:before="50" w:after="50"/>
        <w:ind w:firstLine="540" w:firstLineChars="225"/>
        <w:rPr>
          <w:rFonts w:ascii="宋体" w:hAnsi="宋体"/>
          <w:bCs/>
          <w:sz w:val="24"/>
          <w:szCs w:val="24"/>
        </w:rPr>
      </w:pPr>
    </w:p>
    <w:p>
      <w:pPr>
        <w:pStyle w:val="6"/>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6"/>
        <w:snapToGrid w:val="0"/>
        <w:spacing w:before="50" w:after="50"/>
        <w:ind w:firstLine="540" w:firstLineChars="225"/>
        <w:rPr>
          <w:rFonts w:ascii="宋体" w:hAnsi="宋体"/>
          <w:bCs/>
          <w:sz w:val="24"/>
          <w:szCs w:val="24"/>
        </w:rPr>
      </w:pPr>
    </w:p>
    <w:p>
      <w:pPr>
        <w:pStyle w:val="6"/>
        <w:snapToGrid w:val="0"/>
        <w:spacing w:before="50" w:after="50"/>
        <w:ind w:firstLine="960" w:firstLineChars="400"/>
        <w:rPr>
          <w:rFonts w:ascii="宋体" w:hAnsi="宋体"/>
          <w:bCs/>
          <w:sz w:val="24"/>
          <w:szCs w:val="24"/>
        </w:rPr>
      </w:pPr>
    </w:p>
    <w:p>
      <w:pPr>
        <w:snapToGrid w:val="0"/>
        <w:spacing w:beforeLines="50" w:after="50"/>
        <w:ind w:firstLine="645"/>
        <w:jc w:val="center"/>
        <w:rPr>
          <w:rFonts w:ascii="宋体" w:hAnsi="宋体"/>
          <w:sz w:val="24"/>
        </w:rPr>
      </w:pPr>
      <w:r>
        <w:rPr>
          <w:rFonts w:hint="eastAsia" w:ascii="宋体" w:hAnsi="宋体"/>
          <w:sz w:val="24"/>
        </w:rPr>
        <w:t>年  月  日</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numPr>
          <w:ilvl w:val="2"/>
          <w:numId w:val="5"/>
        </w:numPr>
        <w:snapToGrid w:val="0"/>
        <w:spacing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numPr>
          <w:ilvl w:val="2"/>
          <w:numId w:val="5"/>
        </w:numPr>
        <w:snapToGrid w:val="0"/>
        <w:spacing w:beforeLines="50" w:after="50"/>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投标人直接控股、管理关系信息表</w:t>
      </w:r>
    </w:p>
    <w:p>
      <w:pPr>
        <w:snapToGrid w:val="0"/>
        <w:spacing w:before="50" w:afterLines="50"/>
        <w:jc w:val="center"/>
        <w:rPr>
          <w:rFonts w:ascii="宋体" w:hAnsi="宋体"/>
          <w:b/>
          <w:sz w:val="28"/>
          <w:szCs w:val="28"/>
        </w:rPr>
      </w:pPr>
    </w:p>
    <w:p>
      <w:pPr>
        <w:snapToGrid w:val="0"/>
        <w:spacing w:before="5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4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sz w:val="24"/>
        </w:rPr>
      </w:pPr>
      <w:r>
        <w:rPr>
          <w:rFonts w:hint="eastAsia" w:ascii="宋体" w:hAnsi="宋体"/>
          <w:sz w:val="24"/>
        </w:rPr>
        <w:t>3.供应商不存在直接控股股东的，则填“无”。</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p>
    <w:p>
      <w:pPr>
        <w:snapToGrid w:val="0"/>
        <w:spacing w:beforeLines="50" w:after="50" w:line="360" w:lineRule="auto"/>
        <w:ind w:right="480" w:firstLine="5520" w:firstLineChars="2300"/>
        <w:rPr>
          <w:rFonts w:ascii="宋体" w:hAnsi="宋体"/>
          <w:sz w:val="24"/>
          <w:u w:val="single"/>
        </w:rPr>
      </w:pPr>
      <w:r>
        <w:rPr>
          <w:rFonts w:hint="eastAsia" w:ascii="宋体" w:hAnsi="宋体"/>
          <w:sz w:val="24"/>
        </w:rPr>
        <w:t>投标人（盖公章）：</w:t>
      </w:r>
    </w:p>
    <w:p>
      <w:pPr>
        <w:snapToGrid w:val="0"/>
        <w:spacing w:beforeLines="50" w:after="50" w:line="360" w:lineRule="auto"/>
        <w:ind w:right="480" w:firstLine="5520" w:firstLineChars="2300"/>
        <w:rPr>
          <w:rFonts w:ascii="宋体" w:hAnsi="宋体"/>
          <w:szCs w:val="21"/>
        </w:rPr>
      </w:pPr>
      <w:r>
        <w:rPr>
          <w:rFonts w:hint="eastAsia" w:ascii="宋体" w:hAnsi="宋体"/>
          <w:sz w:val="24"/>
        </w:rPr>
        <w:t>年    月    日</w:t>
      </w:r>
    </w:p>
    <w:p>
      <w:pPr>
        <w:snapToGrid w:val="0"/>
        <w:jc w:val="center"/>
        <w:rPr>
          <w:rFonts w:ascii="宋体" w:hAnsi="宋体"/>
          <w:b/>
          <w:sz w:val="28"/>
          <w:szCs w:val="28"/>
        </w:rPr>
      </w:pPr>
    </w:p>
    <w:p>
      <w:pPr>
        <w:snapToGrid w:val="0"/>
        <w:spacing w:line="360" w:lineRule="auto"/>
        <w:jc w:val="center"/>
        <w:rPr>
          <w:rFonts w:ascii="宋体" w:hAnsi="宋体"/>
          <w:sz w:val="32"/>
          <w:szCs w:val="32"/>
        </w:rPr>
      </w:pPr>
      <w:r>
        <w:rPr>
          <w:rFonts w:ascii="宋体" w:hAnsi="宋体"/>
          <w:b/>
          <w:sz w:val="32"/>
          <w:szCs w:val="32"/>
        </w:rPr>
        <w:br w:type="page"/>
      </w:r>
      <w:r>
        <w:rPr>
          <w:rFonts w:hint="eastAsia" w:ascii="宋体" w:hAnsi="宋体"/>
          <w:b/>
          <w:sz w:val="32"/>
          <w:szCs w:val="32"/>
        </w:rPr>
        <w:t>投标人直接管理关系信息表</w:t>
      </w:r>
    </w:p>
    <w:tbl>
      <w:tblPr>
        <w:tblStyle w:val="44"/>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rFonts w:ascii="宋体" w:hAnsi="宋体"/>
          <w:sz w:val="24"/>
        </w:rPr>
      </w:pPr>
    </w:p>
    <w:p>
      <w:pPr>
        <w:snapToGrid w:val="0"/>
        <w:spacing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p>
    <w:p>
      <w:pPr>
        <w:snapToGrid w:val="0"/>
        <w:spacing w:beforeLines="50" w:after="50" w:line="360" w:lineRule="auto"/>
        <w:ind w:right="480" w:firstLine="5520" w:firstLineChars="2300"/>
        <w:rPr>
          <w:rFonts w:ascii="宋体" w:hAnsi="宋体"/>
          <w:sz w:val="24"/>
        </w:rPr>
      </w:pPr>
      <w:r>
        <w:rPr>
          <w:rFonts w:hint="eastAsia" w:ascii="宋体" w:hAnsi="宋体"/>
          <w:sz w:val="24"/>
        </w:rPr>
        <w:t>投标人（盖公章）：</w:t>
      </w:r>
    </w:p>
    <w:p>
      <w:pPr>
        <w:snapToGrid w:val="0"/>
        <w:spacing w:beforeLines="50" w:after="50" w:line="360" w:lineRule="auto"/>
        <w:ind w:right="480" w:firstLine="240" w:firstLineChars="100"/>
        <w:jc w:val="right"/>
        <w:rPr>
          <w:rFonts w:ascii="宋体" w:hAnsi="宋体"/>
          <w:sz w:val="24"/>
        </w:rPr>
      </w:pPr>
      <w:r>
        <w:rPr>
          <w:rFonts w:hint="eastAsia" w:ascii="宋体" w:hAnsi="宋体"/>
          <w:sz w:val="24"/>
        </w:rPr>
        <w:t xml:space="preserve"> 年    月    日</w:t>
      </w:r>
    </w:p>
    <w:p>
      <w:pPr>
        <w:snapToGrid w:val="0"/>
        <w:spacing w:before="50" w:afterLines="50"/>
        <w:jc w:val="left"/>
        <w:rPr>
          <w:rFonts w:ascii="宋体" w:hAnsi="宋体"/>
          <w:szCs w:val="21"/>
        </w:rPr>
      </w:pPr>
    </w:p>
    <w:p>
      <w:pPr>
        <w:snapToGrid w:val="0"/>
        <w:spacing w:beforeLines="50" w:after="50"/>
        <w:jc w:val="left"/>
        <w:rPr>
          <w:rFonts w:ascii="宋体" w:hAnsi="宋体"/>
          <w:b/>
          <w:sz w:val="24"/>
          <w:szCs w:val="20"/>
        </w:rPr>
      </w:pPr>
    </w:p>
    <w:p>
      <w:pPr>
        <w:numPr>
          <w:ilvl w:val="2"/>
          <w:numId w:val="5"/>
        </w:numPr>
        <w:snapToGrid w:val="0"/>
        <w:spacing w:beforeLines="50" w:after="50"/>
        <w:ind w:left="0" w:firstLine="0"/>
        <w:jc w:val="left"/>
        <w:rPr>
          <w:rFonts w:ascii="宋体" w:hAnsi="宋体"/>
          <w:b/>
          <w:sz w:val="24"/>
          <w:szCs w:val="20"/>
        </w:rPr>
      </w:pPr>
      <w:r>
        <w:rPr>
          <w:rFonts w:ascii="宋体" w:hAnsi="宋体"/>
          <w:b/>
          <w:sz w:val="24"/>
        </w:rPr>
        <w:br w:type="page"/>
      </w:r>
      <w:r>
        <w:rPr>
          <w:rFonts w:hint="eastAsia" w:ascii="宋体" w:hAnsi="宋体"/>
          <w:b/>
          <w:sz w:val="24"/>
        </w:rPr>
        <w:t>投标声明格式</w:t>
      </w:r>
    </w:p>
    <w:p>
      <w:pPr>
        <w:snapToGrid w:val="0"/>
        <w:spacing w:before="50" w:afterLines="50"/>
        <w:jc w:val="left"/>
        <w:rPr>
          <w:rFonts w:ascii="宋体" w:hAnsi="宋体"/>
        </w:rPr>
      </w:pPr>
    </w:p>
    <w:p>
      <w:pPr>
        <w:snapToGrid w:val="0"/>
        <w:spacing w:before="50" w:afterLines="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投标声明</w:t>
      </w:r>
    </w:p>
    <w:p>
      <w:pPr>
        <w:snapToGrid w:val="0"/>
        <w:spacing w:before="50" w:afterLines="50"/>
        <w:jc w:val="center"/>
        <w:rPr>
          <w:rFonts w:ascii="方正小标宋简体" w:hAnsi="方正小标宋简体" w:eastAsia="方正小标宋简体" w:cs="方正小标宋简体"/>
          <w:bCs/>
          <w:sz w:val="44"/>
          <w:szCs w:val="44"/>
        </w:rPr>
      </w:pPr>
    </w:p>
    <w:p>
      <w:pPr>
        <w:spacing w:line="400" w:lineRule="exact"/>
        <w:contextualSpacing/>
        <w:jc w:val="left"/>
        <w:rPr>
          <w:sz w:val="24"/>
        </w:rPr>
      </w:pPr>
      <w:r>
        <w:rPr>
          <w:rFonts w:hint="eastAsia"/>
          <w:sz w:val="24"/>
        </w:rPr>
        <w:t>（采购人名称）：</w:t>
      </w:r>
    </w:p>
    <w:p>
      <w:pPr>
        <w:spacing w:line="400" w:lineRule="exact"/>
        <w:ind w:firstLine="523" w:firstLineChars="218"/>
        <w:contextualSpacing/>
        <w:jc w:val="left"/>
        <w:rPr>
          <w:rFonts w:ascii="宋体" w:hAnsi="宋体"/>
          <w:sz w:val="24"/>
        </w:rPr>
      </w:pPr>
      <w:r>
        <w:rPr>
          <w:rFonts w:hint="eastAsia" w:ascii="宋体" w:hAnsi="宋体"/>
          <w:sz w:val="24"/>
        </w:rPr>
        <w:t>我方参加贵单位组织项目（项目编号：）的政府采购活动。我方在此郑重声明：</w:t>
      </w:r>
    </w:p>
    <w:p>
      <w:pPr>
        <w:spacing w:line="400" w:lineRule="exact"/>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pPr>
        <w:spacing w:line="40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pPr>
        <w:spacing w:line="40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pPr>
        <w:spacing w:line="40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pPr>
        <w:spacing w:line="40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pPr>
        <w:spacing w:line="400" w:lineRule="exact"/>
        <w:ind w:firstLine="480" w:firstLineChars="200"/>
        <w:contextualSpacing/>
        <w:jc w:val="left"/>
        <w:rPr>
          <w:rFonts w:ascii="宋体" w:hAnsi="宋体"/>
          <w:sz w:val="24"/>
        </w:rPr>
      </w:pPr>
      <w:r>
        <w:rPr>
          <w:rFonts w:hint="eastAsia" w:ascii="宋体" w:hAnsi="宋体"/>
          <w:sz w:val="24"/>
        </w:rPr>
        <w:t>（六）法律、行政法规规定的其他条件。</w:t>
      </w:r>
    </w:p>
    <w:p>
      <w:pPr>
        <w:spacing w:line="400" w:lineRule="exact"/>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pPr>
        <w:spacing w:line="400" w:lineRule="exact"/>
        <w:contextualSpacing/>
        <w:jc w:val="left"/>
        <w:rPr>
          <w:rFonts w:ascii="宋体" w:hAnsi="宋体"/>
          <w:sz w:val="24"/>
        </w:rPr>
      </w:pPr>
      <w:r>
        <w:rPr>
          <w:rFonts w:hint="eastAsia" w:ascii="宋体" w:hAnsi="宋体"/>
          <w:sz w:val="24"/>
        </w:rPr>
        <w:t xml:space="preserve">    特此承诺。</w:t>
      </w:r>
    </w:p>
    <w:p>
      <w:pPr>
        <w:spacing w:line="400" w:lineRule="exact"/>
        <w:contextualSpacing/>
        <w:jc w:val="left"/>
        <w:rPr>
          <w:rFonts w:ascii="宋体" w:hAnsi="宋体"/>
          <w:b/>
          <w:sz w:val="24"/>
        </w:rPr>
      </w:pPr>
      <w:r>
        <w:rPr>
          <w:rFonts w:hint="eastAsia" w:ascii="宋体" w:hAnsi="宋体"/>
          <w:b/>
          <w:sz w:val="24"/>
        </w:rPr>
        <w:t xml:space="preserve">    注：如为联合体投标，盖章处须加盖联合体各方公章并由联合体各方法定代表人分别签字，否则投标无效。</w:t>
      </w:r>
    </w:p>
    <w:p>
      <w:pPr>
        <w:spacing w:line="400" w:lineRule="exact"/>
        <w:contextualSpacing/>
        <w:jc w:val="left"/>
        <w:rPr>
          <w:rFonts w:ascii="宋体" w:hAnsi="宋体"/>
          <w:sz w:val="24"/>
        </w:rPr>
      </w:pPr>
      <w:r>
        <w:rPr>
          <w:rFonts w:hint="eastAsia" w:ascii="宋体" w:hAnsi="宋体"/>
          <w:sz w:val="24"/>
        </w:rPr>
        <w:t xml:space="preserve">                                          法定代表人（签字或者盖章）：</w:t>
      </w:r>
    </w:p>
    <w:p>
      <w:pPr>
        <w:spacing w:line="400" w:lineRule="exact"/>
        <w:contextualSpacing/>
        <w:jc w:val="left"/>
        <w:rPr>
          <w:rFonts w:ascii="宋体" w:hAnsi="宋体"/>
          <w:sz w:val="24"/>
        </w:rPr>
      </w:pPr>
      <w:r>
        <w:rPr>
          <w:rFonts w:hint="eastAsia" w:ascii="宋体" w:hAnsi="宋体"/>
          <w:sz w:val="24"/>
        </w:rPr>
        <w:t xml:space="preserve">                                          投标人（盖公章）：</w:t>
      </w:r>
    </w:p>
    <w:p>
      <w:pPr>
        <w:spacing w:line="400" w:lineRule="exact"/>
        <w:contextualSpacing/>
        <w:jc w:val="left"/>
        <w:rPr>
          <w:rFonts w:ascii="宋体" w:hAnsi="宋体"/>
        </w:rPr>
      </w:pPr>
      <w:r>
        <w:rPr>
          <w:rFonts w:hint="eastAsia" w:ascii="宋体" w:hAnsi="宋体"/>
          <w:sz w:val="24"/>
        </w:rPr>
        <w:t xml:space="preserve">                                                  年    月    日</w:t>
      </w:r>
    </w:p>
    <w:p>
      <w:pPr>
        <w:rPr>
          <w:b/>
          <w:sz w:val="28"/>
          <w:szCs w:val="28"/>
        </w:rPr>
      </w:pPr>
      <w:bookmarkStart w:id="152" w:name="_Toc19686838"/>
      <w:r>
        <w:rPr>
          <w:b/>
          <w:sz w:val="28"/>
          <w:szCs w:val="28"/>
        </w:rPr>
        <w:br w:type="page"/>
      </w:r>
      <w:r>
        <w:rPr>
          <w:rFonts w:hint="eastAsia"/>
          <w:b/>
          <w:sz w:val="28"/>
          <w:szCs w:val="28"/>
        </w:rPr>
        <w:t>三、商务文件格式</w:t>
      </w:r>
      <w:bookmarkEnd w:id="152"/>
    </w:p>
    <w:p>
      <w:pPr>
        <w:snapToGrid w:val="0"/>
        <w:spacing w:beforeLines="50" w:after="50" w:line="360" w:lineRule="auto"/>
        <w:jc w:val="left"/>
        <w:rPr>
          <w:rFonts w:ascii="宋体" w:hAnsi="宋体"/>
          <w:b/>
          <w:sz w:val="24"/>
        </w:rPr>
      </w:pPr>
      <w:r>
        <w:rPr>
          <w:rFonts w:hint="eastAsia" w:ascii="宋体" w:hAnsi="宋体"/>
          <w:b/>
          <w:sz w:val="24"/>
        </w:rPr>
        <w:t xml:space="preserve">1.商务文件封面格式： </w:t>
      </w:r>
    </w:p>
    <w:p>
      <w:pPr>
        <w:snapToGrid w:val="0"/>
        <w:spacing w:beforeLines="50" w:after="50"/>
        <w:rPr>
          <w:rFonts w:ascii="宋体" w:hAnsi="宋体"/>
          <w:bCs/>
          <w:sz w:val="32"/>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投  标  文  件</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商  务  文  件</w:t>
      </w:r>
    </w:p>
    <w:p>
      <w:pPr>
        <w:snapToGrid w:val="0"/>
        <w:spacing w:beforeLines="50" w:after="50"/>
        <w:rPr>
          <w:rFonts w:ascii="宋体" w:hAnsi="宋体"/>
          <w:bCs/>
          <w:sz w:val="24"/>
          <w:szCs w:val="20"/>
        </w:rPr>
      </w:pPr>
    </w:p>
    <w:p>
      <w:pPr>
        <w:snapToGrid w:val="0"/>
        <w:spacing w:beforeLines="50" w:after="50"/>
        <w:ind w:firstLine="540" w:firstLineChars="225"/>
        <w:rPr>
          <w:rFonts w:ascii="宋体" w:hAnsi="宋体"/>
          <w:bCs/>
          <w:sz w:val="24"/>
        </w:rPr>
      </w:pPr>
    </w:p>
    <w:p>
      <w:pPr>
        <w:snapToGrid w:val="0"/>
        <w:spacing w:beforeLines="50" w:after="50"/>
        <w:ind w:firstLine="540" w:firstLineChars="225"/>
        <w:rPr>
          <w:rFonts w:ascii="宋体" w:hAnsi="宋体"/>
          <w:bCs/>
          <w:sz w:val="24"/>
        </w:rPr>
      </w:pPr>
    </w:p>
    <w:p>
      <w:pPr>
        <w:snapToGrid w:val="0"/>
        <w:spacing w:beforeLines="50" w:after="50"/>
        <w:ind w:firstLine="540" w:firstLineChars="225"/>
        <w:rPr>
          <w:rFonts w:ascii="宋体" w:hAnsi="宋体"/>
          <w:bCs/>
          <w:sz w:val="24"/>
        </w:rPr>
      </w:pPr>
    </w:p>
    <w:p>
      <w:pPr>
        <w:snapToGrid w:val="0"/>
        <w:spacing w:beforeLines="50" w:after="50"/>
        <w:ind w:firstLine="540" w:firstLineChars="225"/>
        <w:rPr>
          <w:rFonts w:ascii="宋体" w:hAnsi="宋体"/>
          <w:bCs/>
          <w:sz w:val="24"/>
        </w:rPr>
      </w:pPr>
      <w:r>
        <w:rPr>
          <w:rFonts w:hint="eastAsia" w:ascii="宋体" w:hAnsi="宋体"/>
          <w:bCs/>
          <w:sz w:val="24"/>
        </w:rPr>
        <w:t>项目名称：</w:t>
      </w:r>
    </w:p>
    <w:p>
      <w:pPr>
        <w:snapToGrid w:val="0"/>
        <w:spacing w:beforeLines="50" w:after="50"/>
        <w:ind w:firstLine="540" w:firstLineChars="225"/>
        <w:rPr>
          <w:rFonts w:ascii="宋体" w:hAnsi="宋体"/>
          <w:bCs/>
          <w:sz w:val="24"/>
          <w:szCs w:val="20"/>
        </w:rPr>
      </w:pPr>
    </w:p>
    <w:p>
      <w:pPr>
        <w:snapToGrid w:val="0"/>
        <w:spacing w:beforeLines="50" w:after="50"/>
        <w:ind w:firstLine="540" w:firstLineChars="225"/>
        <w:rPr>
          <w:rFonts w:ascii="宋体" w:hAnsi="宋体"/>
          <w:bCs/>
          <w:sz w:val="24"/>
        </w:rPr>
      </w:pPr>
      <w:r>
        <w:rPr>
          <w:rFonts w:hint="eastAsia" w:ascii="宋体" w:hAnsi="宋体"/>
          <w:bCs/>
          <w:sz w:val="24"/>
        </w:rPr>
        <w:t>项目编号：</w:t>
      </w:r>
    </w:p>
    <w:p>
      <w:pPr>
        <w:snapToGrid w:val="0"/>
        <w:spacing w:beforeLines="50" w:after="50"/>
        <w:ind w:firstLine="540" w:firstLineChars="225"/>
        <w:rPr>
          <w:rFonts w:ascii="宋体" w:hAnsi="宋体"/>
          <w:bCs/>
          <w:sz w:val="24"/>
          <w:szCs w:val="20"/>
        </w:rPr>
      </w:pPr>
    </w:p>
    <w:p>
      <w:pPr>
        <w:snapToGrid w:val="0"/>
        <w:spacing w:beforeLines="50" w:after="50"/>
        <w:ind w:firstLine="540" w:firstLineChars="225"/>
        <w:rPr>
          <w:rFonts w:ascii="宋体" w:hAnsi="宋体"/>
          <w:bCs/>
          <w:sz w:val="24"/>
        </w:rPr>
      </w:pPr>
      <w:r>
        <w:rPr>
          <w:rFonts w:hint="eastAsia" w:ascii="宋体" w:hAnsi="宋体"/>
          <w:bCs/>
          <w:sz w:val="24"/>
        </w:rPr>
        <w:t>所投分标：</w:t>
      </w:r>
    </w:p>
    <w:p>
      <w:pPr>
        <w:snapToGrid w:val="0"/>
        <w:spacing w:beforeLines="50" w:after="50"/>
        <w:ind w:firstLine="540" w:firstLineChars="225"/>
        <w:rPr>
          <w:rFonts w:ascii="宋体" w:hAnsi="宋体"/>
          <w:bCs/>
          <w:sz w:val="24"/>
          <w:szCs w:val="20"/>
        </w:rPr>
      </w:pPr>
    </w:p>
    <w:p>
      <w:pPr>
        <w:pStyle w:val="6"/>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6"/>
        <w:snapToGrid w:val="0"/>
        <w:spacing w:before="50" w:after="50"/>
        <w:ind w:firstLine="540" w:firstLineChars="225"/>
        <w:rPr>
          <w:rFonts w:ascii="宋体" w:hAnsi="宋体"/>
          <w:bCs/>
          <w:sz w:val="24"/>
          <w:szCs w:val="24"/>
        </w:rPr>
      </w:pPr>
    </w:p>
    <w:p>
      <w:pPr>
        <w:pStyle w:val="6"/>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pPr>
        <w:pStyle w:val="6"/>
        <w:snapToGrid w:val="0"/>
        <w:spacing w:before="50" w:after="50"/>
        <w:ind w:firstLine="960" w:firstLineChars="400"/>
        <w:rPr>
          <w:rFonts w:ascii="宋体" w:hAnsi="宋体"/>
          <w:bCs/>
          <w:sz w:val="24"/>
          <w:szCs w:val="24"/>
        </w:rPr>
      </w:pPr>
    </w:p>
    <w:p>
      <w:pPr>
        <w:snapToGrid w:val="0"/>
        <w:spacing w:beforeLines="50" w:after="50"/>
        <w:ind w:firstLine="645"/>
        <w:rPr>
          <w:rFonts w:ascii="宋体" w:hAnsi="宋体"/>
          <w:sz w:val="24"/>
        </w:rPr>
      </w:pPr>
      <w:r>
        <w:rPr>
          <w:rFonts w:hint="eastAsia" w:ascii="宋体" w:hAnsi="宋体"/>
          <w:sz w:val="24"/>
        </w:rPr>
        <w:t xml:space="preserve">                        年  月  日</w:t>
      </w:r>
    </w:p>
    <w:p>
      <w:pPr>
        <w:snapToGrid w:val="0"/>
        <w:spacing w:beforeLines="50" w:after="50"/>
        <w:rPr>
          <w:rFonts w:ascii="宋体" w:hAnsi="宋体"/>
          <w:sz w:val="24"/>
          <w:szCs w:val="20"/>
        </w:rPr>
      </w:pPr>
    </w:p>
    <w:p>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4"/>
        </w:rPr>
        <w:t>2.商务文件目录</w:t>
      </w:r>
    </w:p>
    <w:p>
      <w:pPr>
        <w:snapToGrid w:val="0"/>
        <w:spacing w:before="50" w:afterLines="50" w:line="360" w:lineRule="auto"/>
        <w:ind w:firstLine="480" w:firstLineChars="200"/>
        <w:jc w:val="left"/>
        <w:rPr>
          <w:rFonts w:ascii="微软雅黑" w:hAnsi="微软雅黑" w:eastAsia="微软雅黑"/>
          <w:b/>
          <w:bCs/>
          <w:sz w:val="32"/>
          <w:szCs w:val="32"/>
        </w:rPr>
      </w:pPr>
      <w:r>
        <w:rPr>
          <w:rFonts w:hint="eastAsia" w:ascii="宋体" w:hAnsi="宋体"/>
          <w:sz w:val="24"/>
        </w:rPr>
        <w:t>根据招标文件规定及投标人提供的材料自行编写目录。</w:t>
      </w:r>
    </w:p>
    <w:p>
      <w:pPr>
        <w:snapToGrid w:val="0"/>
        <w:spacing w:before="50" w:afterLines="50"/>
        <w:jc w:val="left"/>
        <w:rPr>
          <w:rFonts w:ascii="宋体" w:hAnsi="宋体"/>
        </w:rPr>
      </w:pPr>
    </w:p>
    <w:p>
      <w:pPr>
        <w:snapToGrid w:val="0"/>
        <w:spacing w:beforeLines="5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pPr>
        <w:snapToGrid w:val="0"/>
        <w:spacing w:beforeLines="50" w:after="50"/>
        <w:jc w:val="left"/>
        <w:rPr>
          <w:rFonts w:ascii="宋体" w:hAnsi="宋体"/>
          <w:b/>
          <w:sz w:val="24"/>
        </w:rPr>
      </w:pPr>
    </w:p>
    <w:p>
      <w:pPr>
        <w:spacing w:line="360" w:lineRule="auto"/>
        <w:ind w:left="420"/>
        <w:contextualSpacing/>
        <w:jc w:val="center"/>
        <w:rPr>
          <w:rFonts w:ascii="宋体" w:hAnsi="宋体"/>
          <w:b/>
          <w:sz w:val="24"/>
        </w:rPr>
      </w:pPr>
      <w:r>
        <w:rPr>
          <w:rFonts w:hint="eastAsia" w:ascii="方正小标宋简体" w:hAnsi="方正小标宋简体" w:eastAsia="方正小标宋简体" w:cs="方正小标宋简体"/>
          <w:bCs/>
          <w:spacing w:val="-11"/>
          <w:sz w:val="44"/>
          <w:szCs w:val="44"/>
        </w:rPr>
        <w:t>投标人参加本项目无围标串标行为的承诺函</w:t>
      </w:r>
    </w:p>
    <w:p>
      <w:pPr>
        <w:spacing w:line="440" w:lineRule="exact"/>
        <w:contextualSpacing/>
        <w:jc w:val="left"/>
        <w:rPr>
          <w:rFonts w:ascii="宋体" w:hAnsi="宋体"/>
          <w:b/>
          <w:sz w:val="24"/>
        </w:rPr>
      </w:pPr>
      <w:r>
        <w:rPr>
          <w:rFonts w:hint="eastAsia" w:ascii="宋体" w:hAnsi="宋体"/>
          <w:b/>
          <w:sz w:val="24"/>
        </w:rPr>
        <w:t>一、我方承诺无下列相互串通投标的情形：</w:t>
      </w:r>
    </w:p>
    <w:p>
      <w:pPr>
        <w:spacing w:line="440" w:lineRule="exact"/>
        <w:ind w:firstLine="470" w:firstLineChars="196"/>
        <w:contextualSpacing/>
        <w:jc w:val="left"/>
        <w:rPr>
          <w:rFonts w:ascii="宋体" w:hAnsi="宋体"/>
          <w:sz w:val="24"/>
        </w:rPr>
      </w:pPr>
      <w:r>
        <w:rPr>
          <w:rFonts w:hint="eastAsia" w:ascii="宋体" w:hAnsi="宋体"/>
          <w:sz w:val="24"/>
        </w:rPr>
        <w:t>1.不同投标人的投标文件由同一单位或者个人编制；</w:t>
      </w:r>
    </w:p>
    <w:p>
      <w:pPr>
        <w:spacing w:line="440" w:lineRule="exact"/>
        <w:ind w:firstLine="470" w:firstLineChars="196"/>
        <w:contextualSpacing/>
        <w:jc w:val="left"/>
        <w:rPr>
          <w:rFonts w:ascii="宋体" w:hAnsi="宋体"/>
          <w:sz w:val="24"/>
        </w:rPr>
      </w:pPr>
      <w:r>
        <w:rPr>
          <w:rFonts w:hint="eastAsia" w:ascii="宋体" w:hAnsi="宋体"/>
          <w:sz w:val="24"/>
        </w:rPr>
        <w:t>2.不同投标人委托同一单位或者个人办理投标事宜；</w:t>
      </w:r>
    </w:p>
    <w:p>
      <w:pPr>
        <w:spacing w:line="440" w:lineRule="exact"/>
        <w:ind w:firstLine="470" w:firstLineChars="196"/>
        <w:contextualSpacing/>
        <w:jc w:val="left"/>
        <w:rPr>
          <w:rFonts w:ascii="宋体" w:hAnsi="宋体"/>
          <w:sz w:val="24"/>
        </w:rPr>
      </w:pPr>
      <w:r>
        <w:rPr>
          <w:rFonts w:hint="eastAsia" w:ascii="宋体" w:hAnsi="宋体"/>
          <w:sz w:val="24"/>
        </w:rPr>
        <w:t>3.不同的投标人的投标文件载明的项目管理员为同一个人；</w:t>
      </w:r>
    </w:p>
    <w:p>
      <w:pPr>
        <w:spacing w:line="440" w:lineRule="exact"/>
        <w:ind w:firstLine="470" w:firstLineChars="196"/>
        <w:contextualSpacing/>
        <w:jc w:val="left"/>
        <w:rPr>
          <w:rFonts w:ascii="宋体" w:hAnsi="宋体"/>
          <w:sz w:val="24"/>
        </w:rPr>
      </w:pPr>
      <w:r>
        <w:rPr>
          <w:rFonts w:hint="eastAsia" w:ascii="宋体" w:hAnsi="宋体"/>
          <w:sz w:val="24"/>
        </w:rPr>
        <w:t>4.不同投标人的投标文件异常一致或者投标报价呈规律性差异；</w:t>
      </w:r>
    </w:p>
    <w:p>
      <w:pPr>
        <w:spacing w:line="440" w:lineRule="exact"/>
        <w:ind w:firstLine="470" w:firstLineChars="196"/>
        <w:contextualSpacing/>
        <w:jc w:val="left"/>
        <w:rPr>
          <w:rFonts w:ascii="宋体" w:hAnsi="宋体"/>
          <w:sz w:val="24"/>
        </w:rPr>
      </w:pPr>
      <w:r>
        <w:rPr>
          <w:rFonts w:hint="eastAsia" w:ascii="宋体" w:hAnsi="宋体"/>
          <w:sz w:val="24"/>
        </w:rPr>
        <w:t>5.不同投标人的投标文件相互混装；</w:t>
      </w:r>
    </w:p>
    <w:p>
      <w:pPr>
        <w:spacing w:line="440" w:lineRule="exact"/>
        <w:ind w:firstLine="470" w:firstLineChars="196"/>
        <w:contextualSpacing/>
        <w:jc w:val="left"/>
        <w:rPr>
          <w:rFonts w:ascii="宋体" w:hAnsi="宋体"/>
          <w:sz w:val="24"/>
        </w:rPr>
      </w:pPr>
      <w:r>
        <w:rPr>
          <w:rFonts w:hint="eastAsia" w:ascii="宋体" w:hAnsi="宋体"/>
          <w:sz w:val="24"/>
        </w:rPr>
        <w:t>6.不同投标人的投标保证金从同一单位或者个人账户转出。</w:t>
      </w:r>
    </w:p>
    <w:p>
      <w:pPr>
        <w:spacing w:line="440" w:lineRule="exact"/>
        <w:contextualSpacing/>
        <w:jc w:val="left"/>
        <w:rPr>
          <w:rFonts w:ascii="宋体" w:hAnsi="宋体"/>
          <w:sz w:val="24"/>
        </w:rPr>
      </w:pPr>
      <w:r>
        <w:rPr>
          <w:rFonts w:hint="eastAsia" w:ascii="宋体" w:hAnsi="宋体"/>
          <w:b/>
          <w:sz w:val="24"/>
        </w:rPr>
        <w:t>二、我方承诺无下列恶意串通的情形：</w:t>
      </w:r>
    </w:p>
    <w:p>
      <w:pPr>
        <w:spacing w:line="440" w:lineRule="exact"/>
        <w:ind w:firstLine="470" w:firstLineChars="196"/>
        <w:contextualSpacing/>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ascii="宋体" w:hAnsi="宋体"/>
          <w:sz w:val="24"/>
        </w:rPr>
      </w:pPr>
      <w:r>
        <w:rPr>
          <w:rFonts w:hint="eastAsia" w:ascii="宋体" w:hAnsi="宋体"/>
          <w:sz w:val="24"/>
        </w:rPr>
        <w:t>2.投标人按照采购人或者采购代理机构的授意撤换、修改投标文件或者响应文件；</w:t>
      </w:r>
    </w:p>
    <w:p>
      <w:pPr>
        <w:spacing w:line="440" w:lineRule="exact"/>
        <w:ind w:firstLine="470" w:firstLineChars="196"/>
        <w:contextualSpacing/>
        <w:jc w:val="left"/>
        <w:rPr>
          <w:rFonts w:ascii="宋体" w:hAnsi="宋体"/>
          <w:sz w:val="24"/>
        </w:rPr>
      </w:pPr>
      <w:r>
        <w:rPr>
          <w:rFonts w:hint="eastAsia" w:ascii="宋体" w:hAnsi="宋体"/>
          <w:sz w:val="24"/>
        </w:rPr>
        <w:t>3.投标人之间协商报价、技术方案等投标文件或者响应文件的实质性内容；</w:t>
      </w:r>
    </w:p>
    <w:p>
      <w:pPr>
        <w:spacing w:line="440" w:lineRule="exact"/>
        <w:ind w:firstLine="470" w:firstLineChars="196"/>
        <w:contextualSpacing/>
        <w:jc w:val="left"/>
        <w:rPr>
          <w:rFonts w:ascii="宋体" w:hAnsi="宋体"/>
          <w:sz w:val="24"/>
        </w:rPr>
      </w:pPr>
      <w:r>
        <w:rPr>
          <w:rFonts w:hint="eastAsia" w:ascii="宋体" w:hAnsi="宋体"/>
          <w:sz w:val="24"/>
        </w:rPr>
        <w:t>4.属于同一集团、协会、商会等组织成员的投标人按照该组织要求协同参加政府采购活动；</w:t>
      </w:r>
    </w:p>
    <w:p>
      <w:pPr>
        <w:spacing w:line="440" w:lineRule="exact"/>
        <w:ind w:firstLine="470" w:firstLineChars="196"/>
        <w:contextualSpacing/>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宋体" w:hAnsi="宋体"/>
          <w:sz w:val="24"/>
        </w:rPr>
      </w:pPr>
      <w:r>
        <w:rPr>
          <w:rFonts w:hint="eastAsia" w:ascii="宋体" w:hAnsi="宋体"/>
          <w:sz w:val="24"/>
        </w:rPr>
        <w:t>6.投标人之间商定部分投标人放弃参加政府采购活动或者放弃中标；</w:t>
      </w:r>
    </w:p>
    <w:p>
      <w:pPr>
        <w:spacing w:line="440" w:lineRule="exact"/>
        <w:ind w:firstLine="470" w:firstLineChars="196"/>
        <w:contextualSpacing/>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pPr>
        <w:pStyle w:val="23"/>
        <w:spacing w:line="440" w:lineRule="exact"/>
        <w:ind w:firstLine="6840" w:firstLineChars="2850"/>
        <w:contextualSpacing/>
        <w:rPr>
          <w:rFonts w:hAnsi="宋体"/>
          <w:sz w:val="24"/>
          <w:szCs w:val="24"/>
        </w:rPr>
      </w:pPr>
    </w:p>
    <w:p>
      <w:pPr>
        <w:pStyle w:val="23"/>
        <w:spacing w:line="440" w:lineRule="exact"/>
        <w:contextualSpacing/>
        <w:jc w:val="center"/>
        <w:rPr>
          <w:rFonts w:hAnsi="宋体"/>
          <w:sz w:val="24"/>
          <w:szCs w:val="24"/>
        </w:rPr>
      </w:pPr>
      <w:r>
        <w:rPr>
          <w:rFonts w:hint="eastAsia" w:hAnsi="宋体"/>
          <w:sz w:val="24"/>
          <w:szCs w:val="24"/>
        </w:rPr>
        <w:t>投标人名称（公章）</w:t>
      </w:r>
    </w:p>
    <w:p>
      <w:pPr>
        <w:pStyle w:val="23"/>
        <w:spacing w:line="440" w:lineRule="exact"/>
        <w:contextualSpacing/>
        <w:rPr>
          <w:rFonts w:hAnsi="宋体"/>
          <w:sz w:val="24"/>
        </w:rPr>
      </w:pPr>
      <w:r>
        <w:rPr>
          <w:rFonts w:hint="eastAsia" w:hAnsi="宋体"/>
          <w:sz w:val="24"/>
        </w:rPr>
        <w:t>年月日</w:t>
      </w:r>
    </w:p>
    <w:p>
      <w:pPr>
        <w:snapToGrid w:val="0"/>
        <w:spacing w:beforeLines="50" w:after="50"/>
        <w:jc w:val="left"/>
        <w:rPr>
          <w:rFonts w:ascii="宋体" w:hAnsi="宋体"/>
          <w:b/>
          <w:sz w:val="24"/>
          <w:szCs w:val="20"/>
        </w:rPr>
      </w:pPr>
      <w:r>
        <w:rPr>
          <w:rFonts w:hint="eastAsia" w:ascii="宋体" w:hAnsi="宋体"/>
          <w:b/>
          <w:sz w:val="24"/>
        </w:rPr>
        <w:t>4.法定代表人身份证明</w:t>
      </w:r>
    </w:p>
    <w:p>
      <w:pPr>
        <w:spacing w:beforeLines="100" w:afterLines="50"/>
        <w:ind w:left="540"/>
        <w:jc w:val="center"/>
        <w:rPr>
          <w:rFonts w:ascii="宋体" w:hAnsi="Courier New"/>
          <w:b/>
          <w:sz w:val="32"/>
          <w:szCs w:val="32"/>
        </w:rPr>
      </w:pPr>
    </w:p>
    <w:p>
      <w:pPr>
        <w:spacing w:beforeLines="100" w:afterLines="50"/>
        <w:ind w:left="540"/>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法定代表人身份证明</w:t>
      </w:r>
    </w:p>
    <w:p>
      <w:pPr>
        <w:spacing w:line="500" w:lineRule="exact"/>
        <w:ind w:left="540"/>
        <w:rPr>
          <w:rFonts w:ascii="宋体" w:hAnsi="宋体"/>
          <w:sz w:val="24"/>
        </w:rPr>
      </w:pPr>
      <w:r>
        <w:rPr>
          <w:rFonts w:hint="eastAsia" w:ascii="宋体" w:hAnsi="宋体"/>
          <w:sz w:val="24"/>
        </w:rPr>
        <w:t>投 标 人：</w:t>
      </w:r>
    </w:p>
    <w:p>
      <w:pPr>
        <w:spacing w:line="500" w:lineRule="exact"/>
        <w:ind w:left="540"/>
        <w:rPr>
          <w:rFonts w:ascii="宋体" w:hAnsi="宋体"/>
          <w:sz w:val="24"/>
        </w:rPr>
      </w:pPr>
      <w:r>
        <w:rPr>
          <w:rFonts w:hint="eastAsia" w:ascii="宋体" w:hAnsi="宋体"/>
          <w:sz w:val="24"/>
        </w:rPr>
        <w:t>地    址：</w:t>
      </w:r>
    </w:p>
    <w:p>
      <w:pPr>
        <w:spacing w:line="500" w:lineRule="exact"/>
        <w:ind w:left="540"/>
        <w:rPr>
          <w:rFonts w:ascii="宋体" w:hAnsi="宋体"/>
          <w:sz w:val="24"/>
        </w:rPr>
      </w:pPr>
      <w:r>
        <w:rPr>
          <w:rFonts w:hint="eastAsia" w:ascii="宋体" w:hAnsi="宋体"/>
          <w:sz w:val="24"/>
        </w:rPr>
        <w:t>姓    名：性      别：</w:t>
      </w:r>
    </w:p>
    <w:p>
      <w:pPr>
        <w:spacing w:line="500" w:lineRule="exact"/>
        <w:ind w:left="540"/>
        <w:rPr>
          <w:rFonts w:ascii="宋体" w:hAnsi="宋体"/>
          <w:sz w:val="24"/>
          <w:u w:val="single"/>
        </w:rPr>
      </w:pPr>
      <w:r>
        <w:rPr>
          <w:rFonts w:hint="eastAsia" w:ascii="宋体" w:hAnsi="宋体"/>
          <w:sz w:val="24"/>
        </w:rPr>
        <w:t>年    龄：职      务：</w:t>
      </w:r>
    </w:p>
    <w:p>
      <w:pPr>
        <w:spacing w:line="500" w:lineRule="exact"/>
        <w:ind w:left="540"/>
        <w:rPr>
          <w:rFonts w:ascii="宋体" w:hAnsi="宋体"/>
          <w:sz w:val="24"/>
        </w:rPr>
      </w:pPr>
      <w:r>
        <w:rPr>
          <w:rFonts w:hint="eastAsia" w:ascii="宋体" w:hAnsi="宋体"/>
          <w:sz w:val="24"/>
        </w:rPr>
        <w:t>身份证</w:t>
      </w:r>
      <w:r>
        <w:rPr>
          <w:rFonts w:hint="eastAsia"/>
          <w:sz w:val="24"/>
        </w:rPr>
        <w:t>号码：</w:t>
      </w:r>
    </w:p>
    <w:p>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pPr>
        <w:spacing w:line="500" w:lineRule="exact"/>
        <w:ind w:left="540"/>
        <w:rPr>
          <w:rFonts w:ascii="宋体" w:hAnsi="宋体"/>
          <w:sz w:val="24"/>
        </w:rPr>
      </w:pPr>
      <w:r>
        <w:rPr>
          <w:rFonts w:hint="eastAsia" w:ascii="宋体" w:hAnsi="宋体"/>
          <w:sz w:val="24"/>
        </w:rPr>
        <w:t>特此证明。</w:t>
      </w:r>
    </w:p>
    <w:p>
      <w:pPr>
        <w:spacing w:line="500" w:lineRule="exact"/>
        <w:ind w:left="540"/>
        <w:rPr>
          <w:rFonts w:ascii="宋体" w:hAnsi="宋体"/>
          <w:sz w:val="24"/>
        </w:rPr>
      </w:pPr>
    </w:p>
    <w:p>
      <w:pPr>
        <w:spacing w:line="500" w:lineRule="exact"/>
        <w:ind w:left="540"/>
        <w:rPr>
          <w:rFonts w:ascii="宋体" w:hAnsi="宋体"/>
          <w:sz w:val="24"/>
        </w:rPr>
      </w:pPr>
    </w:p>
    <w:p>
      <w:pPr>
        <w:spacing w:line="500" w:lineRule="exact"/>
        <w:ind w:left="540"/>
        <w:rPr>
          <w:rFonts w:ascii="宋体" w:hAnsi="宋体"/>
          <w:sz w:val="24"/>
        </w:rPr>
      </w:pPr>
      <w:r>
        <w:rPr>
          <w:rFonts w:hint="eastAsia" w:ascii="宋体" w:hAnsi="宋体"/>
          <w:sz w:val="24"/>
        </w:rPr>
        <w:t>附件：法定代表人有效身份证正反面复印件</w:t>
      </w:r>
    </w:p>
    <w:p>
      <w:pPr>
        <w:spacing w:line="500" w:lineRule="exact"/>
        <w:ind w:left="540"/>
        <w:rPr>
          <w:rFonts w:ascii="宋体" w:hAnsi="宋体"/>
          <w:sz w:val="24"/>
        </w:rPr>
      </w:pPr>
    </w:p>
    <w:p>
      <w:pPr>
        <w:spacing w:line="500" w:lineRule="exact"/>
        <w:ind w:left="540"/>
        <w:jc w:val="right"/>
        <w:rPr>
          <w:rFonts w:ascii="宋体" w:hAnsi="宋体"/>
          <w:sz w:val="24"/>
        </w:rPr>
      </w:pPr>
      <w:r>
        <w:rPr>
          <w:rFonts w:hint="eastAsia" w:ascii="宋体" w:hAnsi="宋体"/>
          <w:sz w:val="24"/>
        </w:rPr>
        <w:t>投标人名称（公章）</w:t>
      </w:r>
    </w:p>
    <w:p>
      <w:pPr>
        <w:spacing w:line="500" w:lineRule="exact"/>
        <w:ind w:left="540"/>
        <w:jc w:val="right"/>
        <w:rPr>
          <w:rFonts w:ascii="宋体" w:hAnsi="宋体"/>
          <w:sz w:val="24"/>
        </w:rPr>
      </w:pPr>
    </w:p>
    <w:p>
      <w:pPr>
        <w:snapToGrid w:val="0"/>
        <w:spacing w:beforeLines="50" w:after="50"/>
        <w:ind w:left="540"/>
        <w:jc w:val="right"/>
        <w:rPr>
          <w:rFonts w:ascii="宋体" w:hAnsi="宋体"/>
          <w:sz w:val="24"/>
        </w:rPr>
      </w:pPr>
      <w:r>
        <w:rPr>
          <w:rFonts w:hint="eastAsia" w:ascii="宋体" w:hAnsi="宋体"/>
          <w:sz w:val="24"/>
        </w:rPr>
        <w:t>年月日</w:t>
      </w:r>
    </w:p>
    <w:p>
      <w:pPr>
        <w:snapToGrid w:val="0"/>
        <w:spacing w:beforeLines="50" w:after="50"/>
        <w:jc w:val="center"/>
        <w:rPr>
          <w:rFonts w:ascii="宋体" w:hAnsi="宋体"/>
          <w:b/>
          <w:sz w:val="24"/>
        </w:rPr>
      </w:pPr>
    </w:p>
    <w:p>
      <w:pPr>
        <w:snapToGrid w:val="0"/>
        <w:spacing w:beforeLines="50" w:after="50"/>
        <w:jc w:val="left"/>
        <w:rPr>
          <w:rFonts w:ascii="宋体" w:hAnsi="宋体"/>
          <w:b/>
          <w:sz w:val="24"/>
          <w:szCs w:val="20"/>
        </w:rPr>
      </w:pPr>
      <w:r>
        <w:rPr>
          <w:rFonts w:hint="eastAsia" w:ascii="宋体" w:hAnsi="宋体"/>
          <w:sz w:val="24"/>
        </w:rPr>
        <w:t>注：自然人投标的无需提供</w:t>
      </w:r>
    </w:p>
    <w:p>
      <w:pPr>
        <w:snapToGrid w:val="0"/>
        <w:spacing w:beforeLines="50" w:after="50"/>
        <w:jc w:val="left"/>
        <w:rPr>
          <w:rFonts w:ascii="宋体" w:hAnsi="宋体"/>
          <w:b/>
          <w:sz w:val="24"/>
          <w:szCs w:val="20"/>
        </w:rPr>
      </w:pPr>
      <w:r>
        <w:rPr>
          <w:rFonts w:ascii="宋体" w:hAnsi="宋体"/>
          <w:b/>
          <w:sz w:val="24"/>
        </w:rPr>
        <w:br w:type="page"/>
      </w:r>
      <w:r>
        <w:rPr>
          <w:rFonts w:hint="eastAsia" w:ascii="宋体" w:hAnsi="宋体"/>
          <w:b/>
          <w:sz w:val="24"/>
        </w:rPr>
        <w:t>5.授权委托书格式</w:t>
      </w:r>
    </w:p>
    <w:p>
      <w:pPr>
        <w:snapToGrid w:val="0"/>
        <w:spacing w:beforeLines="50" w:after="50"/>
        <w:jc w:val="center"/>
        <w:rPr>
          <w:rFonts w:ascii="宋体" w:hAnsi="宋体"/>
          <w:b/>
          <w:sz w:val="44"/>
          <w:szCs w:val="44"/>
        </w:rPr>
      </w:pPr>
    </w:p>
    <w:p>
      <w:pPr>
        <w:spacing w:line="360" w:lineRule="auto"/>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授权委托书</w:t>
      </w:r>
    </w:p>
    <w:p>
      <w:pPr>
        <w:spacing w:line="360" w:lineRule="auto"/>
        <w:contextualSpacing/>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（非联合体投标格式）</w:t>
      </w:r>
    </w:p>
    <w:p>
      <w:pPr>
        <w:spacing w:line="360" w:lineRule="auto"/>
        <w:contextualSpacing/>
        <w:jc w:val="center"/>
        <w:rPr>
          <w:rFonts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32"/>
          <w:szCs w:val="32"/>
        </w:rPr>
        <w:t>（如有委托时）</w:t>
      </w:r>
    </w:p>
    <w:p>
      <w:pPr>
        <w:spacing w:line="440" w:lineRule="exact"/>
        <w:contextualSpacing/>
        <w:jc w:val="center"/>
        <w:rPr>
          <w:rFonts w:ascii="宋体" w:hAnsi="宋体"/>
          <w:b/>
          <w:sz w:val="24"/>
        </w:rPr>
      </w:pPr>
    </w:p>
    <w:p>
      <w:pPr>
        <w:spacing w:line="440" w:lineRule="exact"/>
        <w:contextualSpacing/>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pPr>
        <w:spacing w:line="440" w:lineRule="exact"/>
        <w:ind w:firstLine="566" w:firstLineChars="236"/>
        <w:contextualSpacing/>
        <w:rPr>
          <w:rFonts w:ascii="宋体" w:hAnsi="宋体"/>
          <w:sz w:val="24"/>
        </w:rPr>
      </w:pPr>
      <w:r>
        <w:rPr>
          <w:rFonts w:hint="eastAsia" w:ascii="宋体" w:hAnsi="宋体"/>
          <w:sz w:val="24"/>
        </w:rPr>
        <w:t>我（姓名）系（投标人名称）的法定代表人，现授权委托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pPr>
        <w:spacing w:line="440" w:lineRule="exact"/>
        <w:contextualSpacing/>
        <w:rPr>
          <w:rFonts w:ascii="宋体" w:hAnsi="宋体"/>
          <w:sz w:val="24"/>
        </w:rPr>
      </w:pPr>
      <w:r>
        <w:rPr>
          <w:rFonts w:hint="eastAsia" w:ascii="宋体" w:hAnsi="宋体"/>
          <w:sz w:val="24"/>
        </w:rPr>
        <w:t xml:space="preserve">    我方对委托代理人的签字事项负全部责任。</w:t>
      </w:r>
    </w:p>
    <w:p>
      <w:pPr>
        <w:spacing w:line="440" w:lineRule="exact"/>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sz w:val="24"/>
        </w:rPr>
      </w:pPr>
      <w:r>
        <w:rPr>
          <w:rFonts w:hint="eastAsia" w:ascii="宋体" w:hAnsi="宋体"/>
          <w:sz w:val="24"/>
        </w:rPr>
        <w:t>委托代理人无转委托权，特此委托。</w:t>
      </w:r>
    </w:p>
    <w:p>
      <w:pPr>
        <w:spacing w:line="440" w:lineRule="exact"/>
        <w:ind w:firstLine="480"/>
        <w:contextualSpacing/>
        <w:rPr>
          <w:rFonts w:ascii="宋体" w:hAnsi="宋体"/>
          <w:sz w:val="24"/>
        </w:rPr>
      </w:pPr>
      <w:r>
        <w:rPr>
          <w:rFonts w:hint="eastAsia" w:ascii="宋体" w:hAnsi="宋体"/>
          <w:sz w:val="24"/>
        </w:rPr>
        <w:t>附：法定代表人身份证明及委托代理人有效身份证正反面复印件</w:t>
      </w:r>
    </w:p>
    <w:p>
      <w:pPr>
        <w:spacing w:line="440" w:lineRule="exact"/>
        <w:contextualSpacing/>
        <w:rPr>
          <w:rFonts w:ascii="宋体" w:hAnsi="宋体"/>
          <w:sz w:val="24"/>
        </w:rPr>
      </w:pPr>
    </w:p>
    <w:p>
      <w:pPr>
        <w:spacing w:line="440" w:lineRule="exact"/>
        <w:contextualSpacing/>
        <w:rPr>
          <w:rFonts w:ascii="宋体" w:hAnsi="宋体"/>
          <w:sz w:val="24"/>
          <w:u w:val="single"/>
        </w:rPr>
      </w:pPr>
      <w:r>
        <w:rPr>
          <w:rFonts w:hint="eastAsia" w:ascii="宋体" w:hAnsi="宋体"/>
          <w:sz w:val="24"/>
        </w:rPr>
        <w:t>委托代理人（签字）：            法定代表人（签字或者盖章）：</w:t>
      </w:r>
    </w:p>
    <w:p>
      <w:pPr>
        <w:spacing w:line="440" w:lineRule="exact"/>
        <w:contextualSpacing/>
        <w:rPr>
          <w:rFonts w:ascii="宋体" w:hAnsi="宋体"/>
          <w:sz w:val="24"/>
        </w:rPr>
      </w:pPr>
      <w:r>
        <w:rPr>
          <w:rFonts w:hint="eastAsia" w:ascii="宋体" w:hAnsi="宋体"/>
          <w:sz w:val="24"/>
        </w:rPr>
        <w:t>委托代理人身份证号码：</w:t>
      </w:r>
    </w:p>
    <w:p>
      <w:pPr>
        <w:spacing w:line="440" w:lineRule="exact"/>
        <w:contextualSpacing/>
        <w:jc w:val="center"/>
        <w:rPr>
          <w:rFonts w:ascii="宋体" w:hAnsi="宋体"/>
          <w:sz w:val="24"/>
        </w:rPr>
      </w:pPr>
      <w:r>
        <w:rPr>
          <w:rFonts w:hint="eastAsia" w:ascii="宋体" w:hAnsi="宋体"/>
          <w:sz w:val="24"/>
        </w:rPr>
        <w:t xml:space="preserve">                                                投标人（盖公章）：</w:t>
      </w:r>
    </w:p>
    <w:p>
      <w:pPr>
        <w:spacing w:line="440" w:lineRule="exact"/>
        <w:contextualSpacing/>
        <w:jc w:val="center"/>
        <w:rPr>
          <w:rFonts w:ascii="宋体" w:hAnsi="宋体"/>
          <w:sz w:val="24"/>
        </w:rPr>
      </w:pPr>
      <w:r>
        <w:rPr>
          <w:rFonts w:hint="eastAsia" w:ascii="宋体" w:hAnsi="宋体"/>
          <w:sz w:val="24"/>
        </w:rPr>
        <w:t xml:space="preserve">                                              年    月    日</w:t>
      </w:r>
    </w:p>
    <w:p>
      <w:pPr>
        <w:spacing w:line="440" w:lineRule="exact"/>
        <w:contextualSpacing/>
        <w:rPr>
          <w:rFonts w:ascii="宋体" w:hAnsi="宋体" w:cs="仿宋_GB2312"/>
          <w:sz w:val="24"/>
        </w:rPr>
      </w:pPr>
      <w:r>
        <w:rPr>
          <w:rFonts w:hint="eastAsia" w:ascii="宋体" w:hAnsi="宋体" w:cs="仿宋_GB2312"/>
          <w:sz w:val="24"/>
        </w:rPr>
        <w:t>注：1.</w:t>
      </w:r>
      <w:bookmarkStart w:id="153" w:name="_Hlk65851555"/>
      <w:bookmarkStart w:id="154" w:name="_Hlk65851620"/>
      <w:r>
        <w:rPr>
          <w:rFonts w:hint="eastAsia" w:ascii="宋体" w:hAnsi="宋体" w:cs="仿宋_GB2312"/>
          <w:sz w:val="24"/>
        </w:rPr>
        <w:t>法定代表人必须在授权委托书上亲笔签字或者盖章，</w:t>
      </w:r>
      <w:bookmarkEnd w:id="153"/>
      <w:r>
        <w:rPr>
          <w:rFonts w:hint="eastAsia" w:ascii="宋体" w:hAnsi="宋体" w:cs="仿宋_GB2312"/>
          <w:sz w:val="24"/>
        </w:rPr>
        <w:t>委托代理人必须在授权委托书上亲笔签字，</w:t>
      </w:r>
      <w:r>
        <w:rPr>
          <w:rFonts w:hint="eastAsia" w:ascii="宋体" w:hAnsi="宋体" w:cs="仿宋_GB2312"/>
          <w:b/>
          <w:bCs/>
          <w:sz w:val="24"/>
        </w:rPr>
        <w:t>否则按无效投标处理</w:t>
      </w:r>
      <w:r>
        <w:rPr>
          <w:rFonts w:hint="eastAsia" w:ascii="宋体" w:hAnsi="宋体" w:cs="仿宋_GB2312"/>
          <w:sz w:val="24"/>
        </w:rPr>
        <w:t>；</w:t>
      </w:r>
      <w:bookmarkEnd w:id="154"/>
    </w:p>
    <w:p>
      <w:pPr>
        <w:spacing w:line="440" w:lineRule="exact"/>
        <w:ind w:firstLine="480" w:firstLineChars="200"/>
        <w:contextualSpacing/>
        <w:jc w:val="left"/>
        <w:rPr>
          <w:rFonts w:ascii="宋体" w:hAnsi="宋体"/>
          <w:sz w:val="24"/>
        </w:rPr>
      </w:pPr>
      <w:r>
        <w:rPr>
          <w:rFonts w:hint="eastAsia" w:ascii="宋体" w:hAnsi="宋体" w:cs="仿宋_GB2312"/>
          <w:sz w:val="24"/>
        </w:rPr>
        <w:t>2.法人、其他组织投标时“我方”是指“我单位”，自然人投标时“我方”是指“本人”。</w:t>
      </w:r>
    </w:p>
    <w:p>
      <w:pPr>
        <w:snapToGrid w:val="0"/>
        <w:spacing w:beforeLines="50" w:after="50"/>
        <w:ind w:firstLine="566" w:firstLineChars="236"/>
        <w:jc w:val="center"/>
        <w:rPr>
          <w:rFonts w:ascii="方正小标宋简体" w:hAnsi="方正小标宋简体" w:eastAsia="方正小标宋简体" w:cs="方正小标宋简体"/>
          <w:sz w:val="44"/>
          <w:szCs w:val="44"/>
        </w:rPr>
      </w:pPr>
      <w:r>
        <w:rPr>
          <w:rFonts w:ascii="宋体" w:hAnsi="宋体"/>
          <w:sz w:val="24"/>
        </w:rPr>
        <w:br w:type="page"/>
      </w:r>
      <w:r>
        <w:rPr>
          <w:rFonts w:hint="eastAsia" w:ascii="方正小标宋简体" w:hAnsi="方正小标宋简体" w:eastAsia="方正小标宋简体" w:cs="方正小标宋简体"/>
          <w:sz w:val="44"/>
          <w:szCs w:val="44"/>
        </w:rPr>
        <w:t>授权委托书</w:t>
      </w:r>
    </w:p>
    <w:p>
      <w:pPr>
        <w:snapToGrid w:val="0"/>
        <w:spacing w:beforeLines="50" w:after="50"/>
        <w:ind w:firstLine="755" w:firstLineChars="23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（联合体投标格式）</w:t>
      </w:r>
    </w:p>
    <w:p>
      <w:pPr>
        <w:snapToGrid w:val="0"/>
        <w:spacing w:beforeLines="50" w:after="50"/>
        <w:ind w:firstLine="755" w:firstLineChars="236"/>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2"/>
          <w:szCs w:val="32"/>
        </w:rPr>
        <w:t>（如有委托时）</w:t>
      </w:r>
    </w:p>
    <w:p>
      <w:pPr>
        <w:spacing w:line="440" w:lineRule="exact"/>
        <w:contextualSpacing/>
        <w:jc w:val="left"/>
        <w:rPr>
          <w:rFonts w:ascii="宋体" w:hAnsi="宋体"/>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pPr>
        <w:spacing w:line="440" w:lineRule="exact"/>
        <w:ind w:firstLine="566" w:firstLineChars="236"/>
        <w:contextualSpacing/>
        <w:rPr>
          <w:rFonts w:ascii="宋体" w:hAnsi="宋体"/>
          <w:sz w:val="24"/>
        </w:rPr>
      </w:pPr>
      <w:r>
        <w:rPr>
          <w:rFonts w:hint="eastAsia" w:ascii="宋体" w:hAnsi="宋体"/>
          <w:sz w:val="24"/>
        </w:rPr>
        <w:t xml:space="preserve">根据 </w:t>
      </w:r>
      <w:r>
        <w:rPr>
          <w:rFonts w:hint="eastAsia" w:ascii="宋体" w:hAnsi="宋体"/>
          <w:sz w:val="24"/>
          <w:u w:val="single"/>
        </w:rPr>
        <w:t xml:space="preserve"> （牵头人名称）</w:t>
      </w:r>
      <w:r>
        <w:rPr>
          <w:rFonts w:hint="eastAsia" w:ascii="宋体" w:hAnsi="宋体"/>
          <w:sz w:val="24"/>
        </w:rPr>
        <w:t>与</w:t>
      </w:r>
      <w:r>
        <w:rPr>
          <w:rFonts w:hint="eastAsia" w:ascii="宋体" w:hAnsi="宋体"/>
          <w:sz w:val="24"/>
          <w:u w:val="single"/>
        </w:rPr>
        <w:t>（联合体其他成员名称）</w:t>
      </w:r>
      <w:r>
        <w:rPr>
          <w:rFonts w:hint="eastAsia" w:ascii="宋体" w:hAnsi="宋体"/>
          <w:sz w:val="24"/>
        </w:rPr>
        <w:t>签订的《联合体投标协议书》的内容，</w:t>
      </w:r>
      <w:r>
        <w:rPr>
          <w:rFonts w:hint="eastAsia" w:ascii="宋体" w:hAnsi="宋体"/>
          <w:sz w:val="24"/>
          <w:u w:val="single"/>
        </w:rPr>
        <w:t>（牵头人名称）</w:t>
      </w:r>
      <w:r>
        <w:rPr>
          <w:rFonts w:hint="eastAsia" w:ascii="宋体" w:hAnsi="宋体"/>
          <w:sz w:val="24"/>
        </w:rPr>
        <w:t>的法定代表人</w:t>
      </w:r>
      <w:r>
        <w:rPr>
          <w:rFonts w:hint="eastAsia" w:ascii="宋体" w:hAnsi="宋体"/>
          <w:sz w:val="24"/>
          <w:u w:val="single"/>
        </w:rPr>
        <w:t>（姓名）</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pPr>
        <w:spacing w:line="440" w:lineRule="exact"/>
        <w:ind w:firstLine="566" w:firstLineChars="236"/>
        <w:contextualSpacing/>
        <w:rPr>
          <w:rFonts w:ascii="宋体" w:hAnsi="宋体"/>
          <w:sz w:val="24"/>
        </w:rPr>
      </w:pPr>
      <w:r>
        <w:rPr>
          <w:rFonts w:hint="eastAsia" w:ascii="宋体" w:hAnsi="宋体"/>
          <w:sz w:val="24"/>
        </w:rPr>
        <w:t>我方对委托代理人的签字事项负全部责任。</w:t>
      </w:r>
    </w:p>
    <w:p>
      <w:pPr>
        <w:spacing w:line="440" w:lineRule="exact"/>
        <w:ind w:firstLine="566" w:firstLineChars="236"/>
        <w:contextualSpacing/>
        <w:rPr>
          <w:rFonts w:ascii="宋体" w:hAnsi="宋体"/>
          <w:sz w:val="24"/>
        </w:rPr>
      </w:pPr>
      <w:r>
        <w:rPr>
          <w:rFonts w:hint="eastAsia" w:ascii="宋体" w:hAnsi="宋体"/>
          <w:sz w:val="24"/>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ascii="宋体" w:hAnsi="宋体"/>
          <w:sz w:val="24"/>
        </w:rPr>
      </w:pPr>
      <w:r>
        <w:rPr>
          <w:rFonts w:hint="eastAsia" w:ascii="宋体" w:hAnsi="宋体"/>
          <w:sz w:val="24"/>
        </w:rPr>
        <w:t>委托代理人无转委托权，特此委托。</w:t>
      </w:r>
    </w:p>
    <w:p>
      <w:pPr>
        <w:spacing w:line="440" w:lineRule="exact"/>
        <w:ind w:firstLine="566" w:firstLineChars="236"/>
        <w:contextualSpacing/>
        <w:rPr>
          <w:rFonts w:ascii="宋体" w:hAnsi="宋体"/>
          <w:sz w:val="24"/>
        </w:rPr>
      </w:pPr>
      <w:r>
        <w:rPr>
          <w:rFonts w:hint="eastAsia" w:ascii="宋体" w:hAnsi="宋体"/>
          <w:sz w:val="24"/>
        </w:rPr>
        <w:t>附：牵头人法定代表人身份证明及委托代理人有效身份证正反面复印件</w:t>
      </w:r>
    </w:p>
    <w:p>
      <w:pPr>
        <w:spacing w:line="440" w:lineRule="exact"/>
        <w:ind w:firstLine="566" w:firstLineChars="236"/>
        <w:contextualSpacing/>
        <w:rPr>
          <w:rFonts w:ascii="宋体" w:hAnsi="宋体"/>
          <w:sz w:val="24"/>
        </w:rPr>
      </w:pPr>
    </w:p>
    <w:p>
      <w:pPr>
        <w:spacing w:line="440" w:lineRule="exact"/>
        <w:ind w:firstLine="566" w:firstLineChars="236"/>
        <w:contextualSpacing/>
        <w:rPr>
          <w:rFonts w:ascii="宋体" w:hAnsi="宋体"/>
          <w:sz w:val="24"/>
        </w:rPr>
      </w:pPr>
      <w:r>
        <w:rPr>
          <w:rFonts w:hint="eastAsia" w:ascii="宋体" w:hAnsi="宋体"/>
          <w:sz w:val="24"/>
        </w:rPr>
        <w:t>牵头人法定代表人（签字或者盖章）：</w:t>
      </w:r>
    </w:p>
    <w:p>
      <w:pPr>
        <w:spacing w:line="440" w:lineRule="exact"/>
        <w:ind w:firstLine="566" w:firstLineChars="236"/>
        <w:contextualSpacing/>
        <w:rPr>
          <w:rFonts w:ascii="宋体" w:hAnsi="宋体"/>
          <w:sz w:val="24"/>
        </w:rPr>
      </w:pPr>
      <w:r>
        <w:rPr>
          <w:rFonts w:hint="eastAsia" w:ascii="宋体" w:hAnsi="宋体"/>
          <w:sz w:val="24"/>
        </w:rPr>
        <w:t>牵头人（盖公章）：</w:t>
      </w:r>
    </w:p>
    <w:p>
      <w:pPr>
        <w:spacing w:line="440" w:lineRule="exact"/>
        <w:ind w:firstLine="566" w:firstLineChars="236"/>
        <w:contextualSpacing/>
        <w:rPr>
          <w:rFonts w:ascii="宋体" w:hAnsi="宋体"/>
          <w:sz w:val="24"/>
        </w:rPr>
      </w:pPr>
      <w:r>
        <w:rPr>
          <w:rFonts w:hint="eastAsia" w:ascii="宋体" w:hAnsi="宋体"/>
          <w:sz w:val="24"/>
        </w:rPr>
        <w:t>日期：    年   月   日</w:t>
      </w:r>
    </w:p>
    <w:p>
      <w:pPr>
        <w:spacing w:line="440" w:lineRule="exact"/>
        <w:ind w:firstLine="566" w:firstLineChars="236"/>
        <w:contextualSpacing/>
        <w:rPr>
          <w:rFonts w:ascii="宋体" w:hAnsi="宋体"/>
          <w:sz w:val="24"/>
        </w:rPr>
      </w:pPr>
    </w:p>
    <w:p>
      <w:pPr>
        <w:spacing w:line="440" w:lineRule="exact"/>
        <w:ind w:firstLine="566" w:firstLineChars="236"/>
        <w:contextualSpacing/>
        <w:rPr>
          <w:rFonts w:ascii="宋体" w:hAnsi="宋体"/>
          <w:sz w:val="24"/>
        </w:rPr>
      </w:pPr>
      <w:r>
        <w:rPr>
          <w:rFonts w:hint="eastAsia" w:ascii="宋体" w:hAnsi="宋体"/>
          <w:sz w:val="24"/>
        </w:rPr>
        <w:t>被授权人（签字）：</w:t>
      </w:r>
    </w:p>
    <w:p>
      <w:pPr>
        <w:spacing w:line="440" w:lineRule="exact"/>
        <w:ind w:firstLine="566" w:firstLineChars="236"/>
        <w:contextualSpacing/>
        <w:rPr>
          <w:rFonts w:ascii="宋体" w:hAnsi="宋体" w:cs="仿宋_GB2312"/>
          <w:sz w:val="32"/>
          <w:szCs w:val="32"/>
        </w:rPr>
      </w:pPr>
      <w:r>
        <w:rPr>
          <w:rFonts w:hint="eastAsia" w:ascii="宋体" w:hAnsi="宋体"/>
          <w:sz w:val="24"/>
        </w:rPr>
        <w:t>日期：    年   月   日</w:t>
      </w:r>
    </w:p>
    <w:p>
      <w:pPr>
        <w:spacing w:line="440" w:lineRule="exact"/>
        <w:contextualSpacing/>
        <w:rPr>
          <w:rFonts w:ascii="宋体" w:hAnsi="宋体" w:cs="仿宋_GB2312"/>
          <w:sz w:val="24"/>
        </w:rPr>
      </w:pPr>
      <w:r>
        <w:rPr>
          <w:rFonts w:hint="eastAsia" w:ascii="宋体" w:hAnsi="宋体" w:cs="仿宋_GB2312"/>
          <w:sz w:val="24"/>
        </w:rPr>
        <w:t>注：1. 法定代表人必须在授权委托书上亲笔签字或者盖章，委托代理人必须在授权委托书上亲笔签字，</w:t>
      </w:r>
      <w:r>
        <w:rPr>
          <w:rFonts w:hint="eastAsia" w:ascii="宋体" w:hAnsi="宋体" w:cs="仿宋_GB2312"/>
          <w:b/>
          <w:bCs/>
          <w:sz w:val="24"/>
        </w:rPr>
        <w:t>否则按无效投标处理</w:t>
      </w:r>
      <w:r>
        <w:rPr>
          <w:rFonts w:hint="eastAsia" w:ascii="宋体" w:hAnsi="宋体" w:cs="仿宋_GB2312"/>
          <w:sz w:val="24"/>
        </w:rPr>
        <w:t>；</w:t>
      </w:r>
    </w:p>
    <w:p>
      <w:pPr>
        <w:spacing w:line="440" w:lineRule="exact"/>
        <w:ind w:firstLine="480" w:firstLineChars="200"/>
        <w:contextualSpacing/>
        <w:jc w:val="left"/>
        <w:rPr>
          <w:rFonts w:ascii="宋体" w:hAnsi="宋体" w:cs="仿宋_GB2312"/>
          <w:sz w:val="24"/>
        </w:rPr>
      </w:pPr>
      <w:r>
        <w:rPr>
          <w:rFonts w:hint="eastAsia" w:ascii="宋体" w:hAnsi="宋体" w:cs="仿宋_GB2312"/>
          <w:sz w:val="24"/>
        </w:rPr>
        <w:t>2.本授权委托书应由联合体牵头人的法定代表人按上述规定签字。</w:t>
      </w:r>
    </w:p>
    <w:p>
      <w:pPr>
        <w:spacing w:line="440" w:lineRule="exact"/>
        <w:ind w:firstLine="480" w:firstLineChars="200"/>
        <w:contextualSpacing/>
        <w:jc w:val="left"/>
        <w:rPr>
          <w:rFonts w:ascii="宋体" w:hAnsi="宋体"/>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法人、其他组织投标时“我方”是指“我单位”，自然人投标时“我方”是指“本人”。</w:t>
      </w:r>
    </w:p>
    <w:p>
      <w:pPr>
        <w:snapToGrid w:val="0"/>
        <w:spacing w:before="50" w:afterLines="50"/>
        <w:ind w:firstLine="480" w:firstLineChars="200"/>
        <w:jc w:val="left"/>
        <w:rPr>
          <w:rFonts w:ascii="宋体" w:hAnsi="宋体"/>
          <w:sz w:val="24"/>
        </w:rPr>
        <w:sectPr>
          <w:footerReference r:id="rId6" w:type="first"/>
          <w:headerReference r:id="rId3" w:type="default"/>
          <w:footerReference r:id="rId4" w:type="default"/>
          <w:footerReference r:id="rId5" w:type="even"/>
          <w:pgSz w:w="11906" w:h="16838"/>
          <w:pgMar w:top="1134" w:right="1134" w:bottom="1276" w:left="1134" w:header="851" w:footer="567" w:gutter="0"/>
          <w:pgNumType w:start="0"/>
          <w:cols w:space="720" w:num="1"/>
          <w:titlePg/>
          <w:docGrid w:linePitch="312" w:charSpace="0"/>
        </w:sectPr>
      </w:pPr>
    </w:p>
    <w:p>
      <w:pPr>
        <w:rPr>
          <w:rFonts w:ascii="宋体" w:hAnsi="宋体"/>
          <w:sz w:val="24"/>
        </w:rPr>
      </w:pPr>
    </w:p>
    <w:p>
      <w:pPr>
        <w:rPr>
          <w:rFonts w:ascii="宋体" w:hAnsi="宋体"/>
          <w:b/>
          <w:sz w:val="24"/>
          <w:szCs w:val="20"/>
        </w:rPr>
      </w:pPr>
      <w:r>
        <w:rPr>
          <w:rFonts w:hint="eastAsia" w:ascii="宋体" w:hAnsi="宋体"/>
          <w:b/>
          <w:sz w:val="24"/>
        </w:rPr>
        <w:t>6.商务要求偏离表格式（注：按项目需求表具体项目修改）</w:t>
      </w:r>
    </w:p>
    <w:p>
      <w:pPr>
        <w:snapToGrid w:val="0"/>
        <w:spacing w:before="50"/>
        <w:jc w:val="left"/>
        <w:rPr>
          <w:rFonts w:ascii="宋体" w:hAnsi="宋体"/>
          <w:sz w:val="24"/>
        </w:rPr>
      </w:pPr>
    </w:p>
    <w:p>
      <w:pPr>
        <w:pStyle w:val="23"/>
        <w:rPr>
          <w:rFonts w:hAnsi="宋体"/>
          <w:sz w:val="24"/>
          <w:szCs w:val="24"/>
        </w:rPr>
      </w:pPr>
      <w:r>
        <w:rPr>
          <w:rFonts w:hint="eastAsia" w:hAnsi="宋体"/>
          <w:sz w:val="24"/>
          <w:szCs w:val="24"/>
        </w:rPr>
        <w:t>所投分标：分标</w:t>
      </w:r>
    </w:p>
    <w:p>
      <w:pPr>
        <w:snapToGrid w:val="0"/>
        <w:spacing w:before="50"/>
        <w:jc w:val="left"/>
        <w:rPr>
          <w:rFonts w:ascii="宋体" w:hAnsi="宋体"/>
          <w:sz w:val="24"/>
          <w:u w:val="single"/>
        </w:rPr>
      </w:pPr>
    </w:p>
    <w:tbl>
      <w:tblPr>
        <w:tblStyle w:val="44"/>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r>
              <w:rPr>
                <w:rFonts w:hint="eastAsia" w:ascii="宋体" w:hAnsi="宋体"/>
                <w:sz w:val="24"/>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r>
              <w:rPr>
                <w:rFonts w:hint="eastAsia" w:ascii="宋体" w:hAnsi="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r>
              <w:rPr>
                <w:rFonts w:hint="eastAsia" w:ascii="宋体" w:hAnsi="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交付（实施）的时间（期限）和地点（范围）</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合同签订时间</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r>
              <w:rPr>
                <w:rFonts w:hint="eastAsia" w:ascii="宋体" w:hAnsi="宋体"/>
                <w:sz w:val="24"/>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p>
        </w:tc>
      </w:tr>
    </w:tbl>
    <w:p>
      <w:pPr>
        <w:pStyle w:val="16"/>
        <w:rPr>
          <w:rFonts w:ascii="宋体" w:hAnsi="宋体"/>
        </w:rPr>
      </w:pPr>
      <w:r>
        <w:rPr>
          <w:rFonts w:hint="eastAsia" w:ascii="宋体" w:hAnsi="宋体"/>
        </w:rPr>
        <w:t>注：</w:t>
      </w:r>
    </w:p>
    <w:p>
      <w:pPr>
        <w:pStyle w:val="18"/>
        <w:spacing w:line="520" w:lineRule="exact"/>
        <w:ind w:firstLine="0" w:firstLineChars="0"/>
        <w:rPr>
          <w:rFonts w:hAnsi="仿宋_GB2312" w:cs="仿宋_GB2312"/>
          <w:szCs w:val="32"/>
        </w:rPr>
      </w:pPr>
      <w:r>
        <w:rPr>
          <w:rFonts w:hint="eastAsia" w:ascii="宋体" w:hAnsi="宋体" w:eastAsia="宋体"/>
          <w:sz w:val="24"/>
          <w:szCs w:val="24"/>
        </w:rPr>
        <w:t>1.说明：应对照招标文件“第二章 采购需求”中的商务要求逐条作明确的投标响应，并作出偏离说明。</w:t>
      </w:r>
    </w:p>
    <w:p>
      <w:pPr>
        <w:pStyle w:val="16"/>
        <w:rPr>
          <w:rFonts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snapToGrid w:val="0"/>
        <w:spacing w:before="50" w:after="50"/>
        <w:rPr>
          <w:rFonts w:ascii="宋体" w:hAnsi="宋体"/>
          <w:sz w:val="24"/>
        </w:rPr>
      </w:pPr>
    </w:p>
    <w:p>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p>
    <w:p>
      <w:pPr>
        <w:snapToGrid w:val="0"/>
        <w:spacing w:beforeLines="50"/>
        <w:rPr>
          <w:rFonts w:ascii="宋体" w:hAnsi="宋体"/>
          <w:spacing w:val="20"/>
          <w:sz w:val="24"/>
        </w:rPr>
      </w:pPr>
      <w:r>
        <w:rPr>
          <w:rFonts w:hint="eastAsia" w:ascii="宋体" w:hAnsi="宋体"/>
          <w:spacing w:val="20"/>
          <w:sz w:val="24"/>
        </w:rPr>
        <w:t>投标人盖公章：</w:t>
      </w:r>
    </w:p>
    <w:p>
      <w:pPr>
        <w:snapToGrid w:val="0"/>
        <w:spacing w:beforeLines="50"/>
        <w:rPr>
          <w:rFonts w:ascii="宋体" w:hAnsi="宋体"/>
          <w:sz w:val="24"/>
          <w:szCs w:val="20"/>
        </w:rPr>
      </w:pPr>
      <w:r>
        <w:rPr>
          <w:rFonts w:hint="eastAsia" w:ascii="宋体" w:hAnsi="宋体"/>
          <w:spacing w:val="20"/>
          <w:sz w:val="24"/>
        </w:rPr>
        <w:t>日  期：</w:t>
      </w:r>
    </w:p>
    <w:p>
      <w:pPr>
        <w:snapToGrid w:val="0"/>
        <w:spacing w:beforeLines="50"/>
        <w:rPr>
          <w:rFonts w:ascii="宋体" w:hAnsi="宋体"/>
          <w:sz w:val="24"/>
          <w:szCs w:val="20"/>
        </w:rPr>
      </w:pPr>
    </w:p>
    <w:p>
      <w:pPr>
        <w:snapToGrid w:val="0"/>
        <w:spacing w:beforeLines="50" w:after="50"/>
        <w:jc w:val="left"/>
        <w:rPr>
          <w:rFonts w:ascii="宋体" w:hAnsi="宋体"/>
          <w:sz w:val="24"/>
          <w:szCs w:val="20"/>
        </w:rPr>
      </w:pPr>
    </w:p>
    <w:p>
      <w:pPr>
        <w:snapToGrid w:val="0"/>
        <w:spacing w:beforeLines="50" w:after="50"/>
        <w:jc w:val="left"/>
        <w:rPr>
          <w:rFonts w:ascii="宋体" w:hAnsi="宋体"/>
          <w:b/>
          <w:sz w:val="24"/>
        </w:rPr>
      </w:pPr>
      <w:r>
        <w:rPr>
          <w:rFonts w:ascii="宋体" w:hAnsi="宋体"/>
          <w:sz w:val="24"/>
          <w:szCs w:val="20"/>
        </w:rPr>
        <w:br w:type="page"/>
      </w:r>
      <w:r>
        <w:rPr>
          <w:rFonts w:hint="eastAsia" w:ascii="宋体" w:hAnsi="宋体"/>
          <w:b/>
          <w:sz w:val="24"/>
        </w:rPr>
        <w:t>7.投标人业绩证明材料</w:t>
      </w:r>
    </w:p>
    <w:p>
      <w:pPr>
        <w:pStyle w:val="33"/>
        <w:snapToGrid w:val="0"/>
        <w:ind w:left="480" w:hanging="480"/>
        <w:rPr>
          <w:rFonts w:ascii="宋体" w:hAnsi="宋体"/>
          <w:sz w:val="24"/>
        </w:rPr>
      </w:pPr>
    </w:p>
    <w:p>
      <w:pPr>
        <w:pStyle w:val="33"/>
        <w:snapToGrid w:val="0"/>
        <w:ind w:left="480" w:hanging="480"/>
        <w:rPr>
          <w:rFonts w:ascii="宋体" w:hAnsi="宋体"/>
          <w:sz w:val="24"/>
        </w:rPr>
      </w:pPr>
      <w:r>
        <w:rPr>
          <w:rFonts w:hint="eastAsia" w:ascii="宋体" w:hAnsi="宋体"/>
          <w:sz w:val="24"/>
        </w:rPr>
        <w:t xml:space="preserve">投标人业绩情况一览表格式： </w:t>
      </w:r>
    </w:p>
    <w:tbl>
      <w:tblPr>
        <w:tblStyle w:val="4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93"/>
        <w:gridCol w:w="1987"/>
        <w:gridCol w:w="1987"/>
        <w:gridCol w:w="32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合同金额</w:t>
            </w:r>
          </w:p>
          <w:p>
            <w:pPr>
              <w:snapToGrid w:val="0"/>
              <w:spacing w:line="240" w:lineRule="exact"/>
              <w:jc w:val="center"/>
              <w:rPr>
                <w:rFonts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采购人联系人及</w:t>
            </w:r>
          </w:p>
          <w:p>
            <w:pPr>
              <w:snapToGrid w:val="0"/>
              <w:spacing w:line="24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bl>
    <w:p>
      <w:pPr>
        <w:pStyle w:val="13"/>
        <w:spacing w:before="0" w:after="0" w:line="360" w:lineRule="auto"/>
        <w:contextualSpacing/>
        <w:rPr>
          <w:rFonts w:ascii="宋体" w:hAnsi="宋体" w:eastAsia="宋体"/>
          <w:sz w:val="24"/>
          <w:szCs w:val="24"/>
        </w:rPr>
      </w:pPr>
    </w:p>
    <w:p>
      <w:pPr>
        <w:pStyle w:val="13"/>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sz w:val="24"/>
        </w:rPr>
        <w:t>投标人根据评标标准具体要求附业绩证明材料。</w:t>
      </w:r>
    </w:p>
    <w:p>
      <w:pPr>
        <w:pStyle w:val="13"/>
        <w:spacing w:before="0" w:after="0" w:line="360" w:lineRule="auto"/>
        <w:contextualSpacing/>
        <w:jc w:val="left"/>
        <w:rPr>
          <w:rFonts w:ascii="宋体" w:hAnsi="宋体" w:eastAsia="宋体"/>
          <w:sz w:val="24"/>
          <w:szCs w:val="24"/>
          <w:u w:val="single"/>
        </w:rPr>
      </w:pPr>
      <w:r>
        <w:rPr>
          <w:rFonts w:hint="eastAsia" w:ascii="宋体" w:hAnsi="宋体" w:eastAsia="宋体"/>
          <w:sz w:val="24"/>
          <w:szCs w:val="24"/>
        </w:rPr>
        <w:t>法定代表人或者委托代理人（签字）：</w:t>
      </w:r>
      <w:r>
        <w:rPr>
          <w:rFonts w:hint="eastAsia" w:ascii="宋体" w:hAnsi="宋体" w:eastAsia="宋体"/>
          <w:sz w:val="24"/>
          <w:szCs w:val="24"/>
          <w:u w:val="single"/>
        </w:rPr>
        <w:t>　　　　　</w:t>
      </w:r>
    </w:p>
    <w:p>
      <w:pPr>
        <w:spacing w:line="360" w:lineRule="auto"/>
        <w:ind w:right="480"/>
        <w:contextualSpacing/>
        <w:jc w:val="left"/>
        <w:rPr>
          <w:rFonts w:ascii="宋体" w:hAnsi="宋体"/>
          <w:sz w:val="24"/>
          <w:szCs w:val="20"/>
        </w:rPr>
      </w:pPr>
      <w:r>
        <w:rPr>
          <w:rFonts w:hint="eastAsia" w:ascii="宋体" w:hAnsi="宋体" w:cs="Arial"/>
          <w:sz w:val="24"/>
        </w:rPr>
        <w:t xml:space="preserve">投标人（盖公章）： </w:t>
      </w:r>
      <w:r>
        <w:rPr>
          <w:rFonts w:hint="eastAsia" w:ascii="宋体" w:hAnsi="宋体"/>
          <w:sz w:val="24"/>
        </w:rPr>
        <w:t xml:space="preserve">                                                              年    月    日</w:t>
      </w:r>
    </w:p>
    <w:p>
      <w:pPr>
        <w:snapToGrid w:val="0"/>
        <w:spacing w:before="50"/>
        <w:ind w:firstLine="480" w:firstLineChars="200"/>
        <w:jc w:val="left"/>
        <w:rPr>
          <w:rFonts w:ascii="宋体" w:hAnsi="宋体"/>
          <w:sz w:val="24"/>
          <w:szCs w:val="20"/>
        </w:rPr>
      </w:pPr>
    </w:p>
    <w:p>
      <w:pPr>
        <w:snapToGrid w:val="0"/>
        <w:spacing w:before="50"/>
        <w:jc w:val="left"/>
        <w:rPr>
          <w:rFonts w:ascii="宋体" w:hAnsi="宋体"/>
          <w:sz w:val="24"/>
        </w:rPr>
      </w:pPr>
    </w:p>
    <w:p>
      <w:pPr>
        <w:snapToGrid w:val="0"/>
        <w:spacing w:beforeLines="50"/>
        <w:rPr>
          <w:rFonts w:ascii="宋体" w:hAnsi="宋体"/>
          <w:sz w:val="24"/>
          <w:szCs w:val="20"/>
        </w:rPr>
        <w:sectPr>
          <w:pgSz w:w="11906" w:h="16838"/>
          <w:pgMar w:top="1440" w:right="1133" w:bottom="1440" w:left="1418" w:header="851" w:footer="992" w:gutter="0"/>
          <w:cols w:space="720" w:num="1"/>
          <w:docGrid w:linePitch="312" w:charSpace="0"/>
        </w:sectPr>
      </w:pPr>
    </w:p>
    <w:p>
      <w:pPr>
        <w:rPr>
          <w:b/>
          <w:sz w:val="28"/>
          <w:szCs w:val="28"/>
        </w:rPr>
      </w:pPr>
      <w:r>
        <w:rPr>
          <w:rFonts w:hint="eastAsia"/>
          <w:b/>
          <w:sz w:val="28"/>
          <w:szCs w:val="28"/>
        </w:rPr>
        <w:t>四、技术文件格式</w:t>
      </w:r>
    </w:p>
    <w:p>
      <w:pPr>
        <w:snapToGrid w:val="0"/>
        <w:spacing w:beforeLines="50" w:after="50"/>
        <w:ind w:left="142"/>
        <w:jc w:val="left"/>
        <w:rPr>
          <w:rFonts w:ascii="宋体" w:hAnsi="宋体"/>
          <w:b/>
          <w:sz w:val="24"/>
        </w:rPr>
      </w:pPr>
      <w:r>
        <w:rPr>
          <w:rFonts w:hint="eastAsia" w:ascii="宋体" w:hAnsi="宋体"/>
          <w:b/>
          <w:sz w:val="24"/>
        </w:rPr>
        <w:t xml:space="preserve">1. 技术文件封面格式： </w:t>
      </w:r>
    </w:p>
    <w:p>
      <w:pPr>
        <w:snapToGrid w:val="0"/>
        <w:spacing w:beforeLines="50" w:after="50"/>
        <w:rPr>
          <w:rFonts w:ascii="宋体" w:hAnsi="宋体"/>
          <w:b/>
          <w:bCs/>
          <w:sz w:val="32"/>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投  标  文  件</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jc w:val="center"/>
        <w:rPr>
          <w:rFonts w:ascii="宋体" w:hAnsi="宋体"/>
          <w:b/>
          <w:bCs/>
          <w:sz w:val="32"/>
          <w:szCs w:val="32"/>
        </w:rPr>
      </w:pPr>
      <w:r>
        <w:rPr>
          <w:rFonts w:hint="eastAsia" w:ascii="宋体" w:hAnsi="宋体"/>
          <w:b/>
          <w:bCs/>
          <w:sz w:val="32"/>
          <w:szCs w:val="32"/>
        </w:rPr>
        <w:t>技  术  文  件</w:t>
      </w: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pPr>
        <w:snapToGrid w:val="0"/>
        <w:spacing w:beforeLines="50" w:after="50" w:line="400" w:lineRule="exact"/>
        <w:ind w:firstLine="360" w:firstLineChars="150"/>
        <w:rPr>
          <w:rFonts w:ascii="宋体" w:hAnsi="宋体"/>
          <w:bCs/>
          <w:sz w:val="24"/>
          <w:szCs w:val="20"/>
        </w:rPr>
      </w:pPr>
    </w:p>
    <w:p>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pPr>
        <w:snapToGrid w:val="0"/>
        <w:spacing w:beforeLines="50" w:after="50" w:line="400" w:lineRule="exact"/>
        <w:ind w:firstLine="360" w:firstLineChars="150"/>
        <w:rPr>
          <w:rFonts w:ascii="宋体" w:hAnsi="宋体"/>
          <w:bCs/>
          <w:sz w:val="24"/>
        </w:rPr>
      </w:pPr>
    </w:p>
    <w:p>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pPr>
        <w:snapToGrid w:val="0"/>
        <w:spacing w:beforeLines="50" w:after="50" w:line="400" w:lineRule="exact"/>
        <w:ind w:firstLine="360" w:firstLineChars="150"/>
        <w:rPr>
          <w:rFonts w:ascii="宋体" w:hAnsi="宋体"/>
          <w:bCs/>
          <w:sz w:val="24"/>
        </w:rPr>
      </w:pPr>
    </w:p>
    <w:p>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pPr>
        <w:snapToGrid w:val="0"/>
        <w:spacing w:beforeLines="50" w:after="50" w:line="400" w:lineRule="exact"/>
        <w:ind w:firstLine="360" w:firstLineChars="150"/>
        <w:rPr>
          <w:rFonts w:ascii="宋体" w:hAnsi="宋体"/>
          <w:bCs/>
          <w:sz w:val="24"/>
        </w:rPr>
      </w:pPr>
    </w:p>
    <w:p>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pPr>
        <w:snapToGrid w:val="0"/>
        <w:spacing w:beforeLines="50" w:after="50" w:line="400" w:lineRule="exact"/>
        <w:ind w:firstLine="360" w:firstLineChars="150"/>
        <w:rPr>
          <w:rFonts w:ascii="宋体" w:hAnsi="宋体"/>
          <w:bCs/>
          <w:sz w:val="24"/>
        </w:rPr>
      </w:pPr>
    </w:p>
    <w:p>
      <w:pPr>
        <w:snapToGrid w:val="0"/>
        <w:spacing w:beforeLines="50" w:after="50"/>
        <w:ind w:firstLine="645"/>
        <w:jc w:val="center"/>
        <w:rPr>
          <w:rFonts w:ascii="宋体" w:hAnsi="宋体"/>
          <w:sz w:val="24"/>
        </w:rPr>
      </w:pPr>
    </w:p>
    <w:p>
      <w:pPr>
        <w:snapToGrid w:val="0"/>
        <w:spacing w:beforeLines="50" w:after="50"/>
        <w:ind w:firstLine="645"/>
        <w:jc w:val="center"/>
        <w:rPr>
          <w:rFonts w:ascii="宋体" w:hAnsi="宋体"/>
          <w:sz w:val="24"/>
        </w:rPr>
      </w:pPr>
    </w:p>
    <w:p>
      <w:pPr>
        <w:snapToGrid w:val="0"/>
        <w:spacing w:beforeLines="50" w:after="50"/>
        <w:ind w:firstLine="645"/>
        <w:jc w:val="center"/>
        <w:rPr>
          <w:rFonts w:ascii="宋体" w:hAnsi="宋体"/>
          <w:sz w:val="24"/>
        </w:rPr>
      </w:pPr>
      <w:r>
        <w:rPr>
          <w:rFonts w:hint="eastAsia" w:ascii="宋体" w:hAnsi="宋体"/>
          <w:sz w:val="24"/>
        </w:rPr>
        <w:t>年    月    日</w:t>
      </w:r>
    </w:p>
    <w:p>
      <w:pPr>
        <w:snapToGrid w:val="0"/>
        <w:spacing w:beforeLines="50" w:after="50"/>
        <w:ind w:firstLine="645"/>
        <w:jc w:val="center"/>
        <w:rPr>
          <w:rFonts w:ascii="宋体" w:hAnsi="宋体"/>
          <w:sz w:val="24"/>
          <w:szCs w:val="20"/>
        </w:rPr>
      </w:pPr>
    </w:p>
    <w:p>
      <w:pPr>
        <w:snapToGrid w:val="0"/>
        <w:spacing w:beforeLines="50" w:after="50"/>
        <w:ind w:left="142"/>
        <w:jc w:val="left"/>
        <w:rPr>
          <w:rFonts w:ascii="宋体" w:hAnsi="宋体"/>
          <w:b/>
          <w:bCs/>
          <w:sz w:val="24"/>
        </w:rPr>
      </w:pPr>
      <w:r>
        <w:rPr>
          <w:rFonts w:ascii="宋体" w:hAnsi="宋体"/>
          <w:b/>
          <w:bCs/>
          <w:sz w:val="24"/>
        </w:rPr>
        <w:br w:type="page"/>
      </w:r>
      <w:r>
        <w:rPr>
          <w:rFonts w:hint="eastAsia" w:ascii="宋体" w:hAnsi="宋体"/>
          <w:b/>
          <w:bCs/>
          <w:sz w:val="24"/>
        </w:rPr>
        <w:t>2.技术文件目录</w:t>
      </w:r>
    </w:p>
    <w:p>
      <w:pPr>
        <w:snapToGrid w:val="0"/>
        <w:spacing w:before="50" w:afterLines="50" w:line="360" w:lineRule="auto"/>
        <w:ind w:firstLine="480" w:firstLineChars="200"/>
        <w:jc w:val="left"/>
        <w:rPr>
          <w:rFonts w:ascii="宋体" w:hAnsi="宋体"/>
          <w:sz w:val="24"/>
        </w:rPr>
      </w:pPr>
      <w:r>
        <w:rPr>
          <w:rFonts w:hint="eastAsia" w:ascii="宋体" w:hAnsi="宋体"/>
          <w:sz w:val="24"/>
        </w:rPr>
        <w:t>根据招标文件规定及投标人提供的材料自行编写目录。</w:t>
      </w:r>
    </w:p>
    <w:p>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 技术要求偏离表格式</w:t>
      </w:r>
    </w:p>
    <w:p>
      <w:pPr>
        <w:snapToGrid w:val="0"/>
        <w:spacing w:beforeLines="50" w:after="50"/>
        <w:ind w:left="142"/>
        <w:jc w:val="left"/>
        <w:rPr>
          <w:rFonts w:ascii="宋体" w:hAnsi="宋体"/>
          <w:b/>
          <w:sz w:val="24"/>
        </w:rPr>
      </w:pPr>
    </w:p>
    <w:p>
      <w:pPr>
        <w:snapToGrid w:val="0"/>
        <w:spacing w:beforeLines="50" w:after="50"/>
        <w:ind w:left="142"/>
        <w:jc w:val="center"/>
        <w:rPr>
          <w:rFonts w:ascii="宋体" w:hAnsi="宋体"/>
          <w:b/>
          <w:sz w:val="32"/>
          <w:szCs w:val="32"/>
        </w:rPr>
      </w:pPr>
      <w:r>
        <w:rPr>
          <w:rFonts w:hint="eastAsia" w:ascii="宋体" w:hAnsi="宋体"/>
          <w:b/>
          <w:sz w:val="32"/>
          <w:szCs w:val="32"/>
        </w:rPr>
        <w:t>技术要求偏离表</w:t>
      </w:r>
    </w:p>
    <w:p>
      <w:pPr>
        <w:pStyle w:val="23"/>
        <w:rPr>
          <w:rFonts w:hAnsi="宋体"/>
          <w:sz w:val="24"/>
          <w:szCs w:val="24"/>
        </w:rPr>
      </w:pPr>
      <w:r>
        <w:rPr>
          <w:rFonts w:hint="eastAsia" w:hAnsi="宋体"/>
          <w:sz w:val="24"/>
          <w:szCs w:val="24"/>
        </w:rPr>
        <w:t>所投分标：分标</w:t>
      </w:r>
    </w:p>
    <w:tbl>
      <w:tblPr>
        <w:tblStyle w:val="4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3"/>
              <w:spacing w:line="400" w:lineRule="exact"/>
              <w:jc w:val="center"/>
              <w:rPr>
                <w:rFonts w:hAnsi="宋体" w:cs="Courier New"/>
                <w:kern w:val="2"/>
                <w:sz w:val="24"/>
                <w:szCs w:val="24"/>
              </w:rPr>
            </w:pPr>
            <w:r>
              <w:rPr>
                <w:rFonts w:hint="eastAsia" w:hAnsi="宋体" w:cs="Courier New"/>
                <w:kern w:val="2"/>
                <w:sz w:val="24"/>
                <w:szCs w:val="24"/>
              </w:rPr>
              <w:t>项号</w:t>
            </w:r>
          </w:p>
        </w:tc>
        <w:tc>
          <w:tcPr>
            <w:tcW w:w="2143" w:type="dxa"/>
            <w:vAlign w:val="center"/>
          </w:tcPr>
          <w:p>
            <w:pPr>
              <w:pStyle w:val="23"/>
              <w:spacing w:line="400" w:lineRule="exact"/>
              <w:jc w:val="center"/>
              <w:rPr>
                <w:rFonts w:hAnsi="宋体" w:cs="Courier New"/>
                <w:kern w:val="2"/>
                <w:sz w:val="24"/>
                <w:szCs w:val="24"/>
              </w:rPr>
            </w:pPr>
            <w:r>
              <w:rPr>
                <w:rFonts w:hint="eastAsia" w:hAnsi="宋体" w:cs="Courier New"/>
                <w:kern w:val="2"/>
                <w:sz w:val="24"/>
                <w:szCs w:val="24"/>
              </w:rPr>
              <w:t>标的的名称</w:t>
            </w:r>
          </w:p>
        </w:tc>
        <w:tc>
          <w:tcPr>
            <w:tcW w:w="1834" w:type="dxa"/>
            <w:vAlign w:val="center"/>
          </w:tcPr>
          <w:p>
            <w:pPr>
              <w:pStyle w:val="23"/>
              <w:spacing w:line="400" w:lineRule="exact"/>
              <w:jc w:val="center"/>
              <w:rPr>
                <w:rFonts w:hAnsi="宋体" w:cs="Courier New"/>
                <w:kern w:val="2"/>
                <w:sz w:val="24"/>
                <w:szCs w:val="24"/>
              </w:rPr>
            </w:pPr>
            <w:r>
              <w:rPr>
                <w:rFonts w:hint="eastAsia" w:hAnsi="宋体" w:cs="Courier New"/>
                <w:kern w:val="2"/>
                <w:sz w:val="24"/>
                <w:szCs w:val="24"/>
              </w:rPr>
              <w:t>技术要求</w:t>
            </w:r>
          </w:p>
        </w:tc>
        <w:tc>
          <w:tcPr>
            <w:tcW w:w="2181" w:type="dxa"/>
            <w:vAlign w:val="center"/>
          </w:tcPr>
          <w:p>
            <w:pPr>
              <w:pStyle w:val="23"/>
              <w:spacing w:line="400" w:lineRule="exact"/>
              <w:jc w:val="center"/>
              <w:rPr>
                <w:rFonts w:hAnsi="宋体" w:cs="Courier New"/>
                <w:kern w:val="2"/>
                <w:sz w:val="24"/>
                <w:szCs w:val="24"/>
              </w:rPr>
            </w:pPr>
            <w:r>
              <w:rPr>
                <w:rFonts w:hint="eastAsia" w:hAnsi="宋体" w:cs="Courier New"/>
                <w:kern w:val="2"/>
                <w:sz w:val="24"/>
                <w:szCs w:val="24"/>
              </w:rPr>
              <w:t>投标响应</w:t>
            </w:r>
          </w:p>
        </w:tc>
        <w:tc>
          <w:tcPr>
            <w:tcW w:w="1934" w:type="dxa"/>
            <w:vAlign w:val="center"/>
          </w:tcPr>
          <w:p>
            <w:pPr>
              <w:pStyle w:val="23"/>
              <w:spacing w:line="400" w:lineRule="exact"/>
              <w:jc w:val="center"/>
              <w:rPr>
                <w:rFonts w:hAnsi="宋体" w:cs="Courier New"/>
                <w:kern w:val="2"/>
                <w:sz w:val="24"/>
                <w:szCs w:val="24"/>
              </w:rPr>
            </w:pPr>
            <w:r>
              <w:rPr>
                <w:rFonts w:hint="eastAsia" w:hAnsi="宋体" w:cs="Courier New"/>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jc w:val="center"/>
              <w:rPr>
                <w:rFonts w:hAnsi="宋体" w:cs="Courier New"/>
                <w:kern w:val="2"/>
                <w:sz w:val="24"/>
                <w:szCs w:val="24"/>
              </w:rPr>
            </w:pPr>
          </w:p>
        </w:tc>
        <w:tc>
          <w:tcPr>
            <w:tcW w:w="2143" w:type="dxa"/>
            <w:vAlign w:val="center"/>
          </w:tcPr>
          <w:p>
            <w:pPr>
              <w:pStyle w:val="23"/>
              <w:spacing w:line="600" w:lineRule="exact"/>
              <w:jc w:val="center"/>
              <w:rPr>
                <w:rFonts w:hAnsi="宋体" w:cs="Courier New"/>
                <w:kern w:val="2"/>
                <w:sz w:val="24"/>
                <w:szCs w:val="24"/>
              </w:rPr>
            </w:pPr>
          </w:p>
        </w:tc>
        <w:tc>
          <w:tcPr>
            <w:tcW w:w="1834" w:type="dxa"/>
            <w:vAlign w:val="center"/>
          </w:tcPr>
          <w:p>
            <w:pPr>
              <w:pStyle w:val="23"/>
              <w:spacing w:line="600" w:lineRule="exact"/>
              <w:jc w:val="center"/>
              <w:rPr>
                <w:rFonts w:hAnsi="宋体" w:cs="Courier New"/>
                <w:kern w:val="2"/>
                <w:sz w:val="24"/>
                <w:szCs w:val="24"/>
              </w:rPr>
            </w:pPr>
          </w:p>
        </w:tc>
        <w:tc>
          <w:tcPr>
            <w:tcW w:w="2181" w:type="dxa"/>
            <w:vAlign w:val="center"/>
          </w:tcPr>
          <w:p>
            <w:pPr>
              <w:pStyle w:val="23"/>
              <w:spacing w:line="600" w:lineRule="exact"/>
              <w:jc w:val="center"/>
              <w:rPr>
                <w:rFonts w:hAnsi="宋体" w:cs="Courier New"/>
                <w:kern w:val="2"/>
                <w:sz w:val="24"/>
                <w:szCs w:val="24"/>
              </w:rPr>
            </w:pPr>
          </w:p>
        </w:tc>
        <w:tc>
          <w:tcPr>
            <w:tcW w:w="1934" w:type="dxa"/>
            <w:vAlign w:val="center"/>
          </w:tcPr>
          <w:p>
            <w:pPr>
              <w:pStyle w:val="23"/>
              <w:spacing w:line="600" w:lineRule="exact"/>
              <w:jc w:val="center"/>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rPr>
                <w:rFonts w:hAnsi="宋体" w:cs="Courier New"/>
                <w:kern w:val="2"/>
                <w:sz w:val="24"/>
                <w:szCs w:val="24"/>
              </w:rPr>
            </w:pPr>
          </w:p>
        </w:tc>
        <w:tc>
          <w:tcPr>
            <w:tcW w:w="2143" w:type="dxa"/>
          </w:tcPr>
          <w:p>
            <w:pPr>
              <w:pStyle w:val="23"/>
              <w:spacing w:line="600" w:lineRule="exact"/>
              <w:rPr>
                <w:rFonts w:hAnsi="宋体" w:cs="Courier New"/>
                <w:kern w:val="2"/>
                <w:sz w:val="24"/>
                <w:szCs w:val="24"/>
              </w:rPr>
            </w:pPr>
          </w:p>
        </w:tc>
        <w:tc>
          <w:tcPr>
            <w:tcW w:w="1834" w:type="dxa"/>
          </w:tcPr>
          <w:p>
            <w:pPr>
              <w:pStyle w:val="23"/>
              <w:spacing w:line="600" w:lineRule="exact"/>
              <w:rPr>
                <w:rFonts w:hAnsi="宋体" w:cs="Courier New"/>
                <w:kern w:val="2"/>
                <w:sz w:val="24"/>
                <w:szCs w:val="24"/>
              </w:rPr>
            </w:pPr>
          </w:p>
        </w:tc>
        <w:tc>
          <w:tcPr>
            <w:tcW w:w="2181" w:type="dxa"/>
          </w:tcPr>
          <w:p>
            <w:pPr>
              <w:pStyle w:val="23"/>
              <w:spacing w:line="600" w:lineRule="exact"/>
              <w:rPr>
                <w:rFonts w:hAnsi="宋体" w:cs="Courier New"/>
                <w:kern w:val="2"/>
                <w:sz w:val="24"/>
                <w:szCs w:val="24"/>
              </w:rPr>
            </w:pPr>
          </w:p>
        </w:tc>
        <w:tc>
          <w:tcPr>
            <w:tcW w:w="1934" w:type="dxa"/>
          </w:tcPr>
          <w:p>
            <w:pPr>
              <w:pStyle w:val="2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rPr>
                <w:rFonts w:hAnsi="宋体" w:cs="Courier New"/>
                <w:kern w:val="2"/>
                <w:sz w:val="24"/>
                <w:szCs w:val="24"/>
              </w:rPr>
            </w:pPr>
          </w:p>
        </w:tc>
        <w:tc>
          <w:tcPr>
            <w:tcW w:w="2143" w:type="dxa"/>
          </w:tcPr>
          <w:p>
            <w:pPr>
              <w:pStyle w:val="23"/>
              <w:spacing w:line="600" w:lineRule="exact"/>
              <w:rPr>
                <w:rFonts w:hAnsi="宋体" w:cs="Courier New"/>
                <w:kern w:val="2"/>
                <w:sz w:val="24"/>
                <w:szCs w:val="24"/>
              </w:rPr>
            </w:pPr>
          </w:p>
        </w:tc>
        <w:tc>
          <w:tcPr>
            <w:tcW w:w="1834" w:type="dxa"/>
          </w:tcPr>
          <w:p>
            <w:pPr>
              <w:pStyle w:val="23"/>
              <w:spacing w:line="600" w:lineRule="exact"/>
              <w:rPr>
                <w:rFonts w:hAnsi="宋体" w:cs="Courier New"/>
                <w:kern w:val="2"/>
                <w:sz w:val="24"/>
                <w:szCs w:val="24"/>
              </w:rPr>
            </w:pPr>
          </w:p>
        </w:tc>
        <w:tc>
          <w:tcPr>
            <w:tcW w:w="2181" w:type="dxa"/>
          </w:tcPr>
          <w:p>
            <w:pPr>
              <w:pStyle w:val="23"/>
              <w:spacing w:line="600" w:lineRule="exact"/>
              <w:rPr>
                <w:rFonts w:hAnsi="宋体" w:cs="Courier New"/>
                <w:kern w:val="2"/>
                <w:sz w:val="24"/>
                <w:szCs w:val="24"/>
              </w:rPr>
            </w:pPr>
          </w:p>
        </w:tc>
        <w:tc>
          <w:tcPr>
            <w:tcW w:w="1934" w:type="dxa"/>
          </w:tcPr>
          <w:p>
            <w:pPr>
              <w:pStyle w:val="2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rPr>
                <w:rFonts w:hAnsi="宋体" w:cs="Courier New"/>
                <w:kern w:val="2"/>
                <w:sz w:val="24"/>
                <w:szCs w:val="24"/>
              </w:rPr>
            </w:pPr>
          </w:p>
        </w:tc>
        <w:tc>
          <w:tcPr>
            <w:tcW w:w="2143" w:type="dxa"/>
          </w:tcPr>
          <w:p>
            <w:pPr>
              <w:pStyle w:val="23"/>
              <w:spacing w:line="600" w:lineRule="exact"/>
              <w:rPr>
                <w:rFonts w:hAnsi="宋体" w:cs="Courier New"/>
                <w:kern w:val="2"/>
                <w:sz w:val="24"/>
                <w:szCs w:val="24"/>
              </w:rPr>
            </w:pPr>
          </w:p>
        </w:tc>
        <w:tc>
          <w:tcPr>
            <w:tcW w:w="1834" w:type="dxa"/>
          </w:tcPr>
          <w:p>
            <w:pPr>
              <w:pStyle w:val="23"/>
              <w:spacing w:line="600" w:lineRule="exact"/>
              <w:rPr>
                <w:rFonts w:hAnsi="宋体" w:cs="Courier New"/>
                <w:kern w:val="2"/>
                <w:sz w:val="24"/>
                <w:szCs w:val="24"/>
              </w:rPr>
            </w:pPr>
          </w:p>
        </w:tc>
        <w:tc>
          <w:tcPr>
            <w:tcW w:w="2181" w:type="dxa"/>
          </w:tcPr>
          <w:p>
            <w:pPr>
              <w:pStyle w:val="23"/>
              <w:spacing w:line="600" w:lineRule="exact"/>
              <w:rPr>
                <w:rFonts w:hAnsi="宋体" w:cs="Courier New"/>
                <w:kern w:val="2"/>
                <w:sz w:val="24"/>
                <w:szCs w:val="24"/>
              </w:rPr>
            </w:pPr>
          </w:p>
        </w:tc>
        <w:tc>
          <w:tcPr>
            <w:tcW w:w="1934" w:type="dxa"/>
          </w:tcPr>
          <w:p>
            <w:pPr>
              <w:pStyle w:val="2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rPr>
                <w:rFonts w:hAnsi="宋体" w:cs="Courier New"/>
                <w:kern w:val="2"/>
                <w:sz w:val="24"/>
                <w:szCs w:val="24"/>
              </w:rPr>
            </w:pPr>
          </w:p>
        </w:tc>
        <w:tc>
          <w:tcPr>
            <w:tcW w:w="2143" w:type="dxa"/>
          </w:tcPr>
          <w:p>
            <w:pPr>
              <w:pStyle w:val="23"/>
              <w:spacing w:line="600" w:lineRule="exact"/>
              <w:rPr>
                <w:rFonts w:hAnsi="宋体" w:cs="Courier New"/>
                <w:kern w:val="2"/>
                <w:sz w:val="24"/>
                <w:szCs w:val="24"/>
              </w:rPr>
            </w:pPr>
          </w:p>
        </w:tc>
        <w:tc>
          <w:tcPr>
            <w:tcW w:w="1834" w:type="dxa"/>
          </w:tcPr>
          <w:p>
            <w:pPr>
              <w:pStyle w:val="23"/>
              <w:spacing w:line="600" w:lineRule="exact"/>
              <w:rPr>
                <w:rFonts w:hAnsi="宋体" w:cs="Courier New"/>
                <w:kern w:val="2"/>
                <w:sz w:val="24"/>
                <w:szCs w:val="24"/>
              </w:rPr>
            </w:pPr>
          </w:p>
        </w:tc>
        <w:tc>
          <w:tcPr>
            <w:tcW w:w="2181" w:type="dxa"/>
          </w:tcPr>
          <w:p>
            <w:pPr>
              <w:pStyle w:val="23"/>
              <w:spacing w:line="600" w:lineRule="exact"/>
              <w:rPr>
                <w:rFonts w:hAnsi="宋体" w:cs="Courier New"/>
                <w:kern w:val="2"/>
                <w:sz w:val="24"/>
                <w:szCs w:val="24"/>
              </w:rPr>
            </w:pPr>
          </w:p>
        </w:tc>
        <w:tc>
          <w:tcPr>
            <w:tcW w:w="1934" w:type="dxa"/>
          </w:tcPr>
          <w:p>
            <w:pPr>
              <w:pStyle w:val="2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rPr>
                <w:rFonts w:hAnsi="宋体" w:cs="Courier New"/>
                <w:kern w:val="2"/>
                <w:sz w:val="24"/>
                <w:szCs w:val="24"/>
              </w:rPr>
            </w:pPr>
          </w:p>
        </w:tc>
        <w:tc>
          <w:tcPr>
            <w:tcW w:w="2143" w:type="dxa"/>
          </w:tcPr>
          <w:p>
            <w:pPr>
              <w:pStyle w:val="23"/>
              <w:spacing w:line="600" w:lineRule="exact"/>
              <w:rPr>
                <w:rFonts w:hAnsi="宋体" w:cs="Courier New"/>
                <w:kern w:val="2"/>
                <w:sz w:val="24"/>
                <w:szCs w:val="24"/>
              </w:rPr>
            </w:pPr>
          </w:p>
        </w:tc>
        <w:tc>
          <w:tcPr>
            <w:tcW w:w="1834" w:type="dxa"/>
          </w:tcPr>
          <w:p>
            <w:pPr>
              <w:pStyle w:val="23"/>
              <w:spacing w:line="600" w:lineRule="exact"/>
              <w:rPr>
                <w:rFonts w:hAnsi="宋体" w:cs="Courier New"/>
                <w:kern w:val="2"/>
                <w:sz w:val="24"/>
                <w:szCs w:val="24"/>
              </w:rPr>
            </w:pPr>
          </w:p>
        </w:tc>
        <w:tc>
          <w:tcPr>
            <w:tcW w:w="2181" w:type="dxa"/>
          </w:tcPr>
          <w:p>
            <w:pPr>
              <w:pStyle w:val="23"/>
              <w:spacing w:line="600" w:lineRule="exact"/>
              <w:rPr>
                <w:rFonts w:hAnsi="宋体" w:cs="Courier New"/>
                <w:kern w:val="2"/>
                <w:sz w:val="24"/>
                <w:szCs w:val="24"/>
              </w:rPr>
            </w:pPr>
          </w:p>
        </w:tc>
        <w:tc>
          <w:tcPr>
            <w:tcW w:w="1934" w:type="dxa"/>
          </w:tcPr>
          <w:p>
            <w:pPr>
              <w:pStyle w:val="23"/>
              <w:spacing w:line="600" w:lineRule="exact"/>
              <w:rPr>
                <w:rFonts w:hAnsi="宋体" w:cs="Courier New"/>
                <w:kern w:val="2"/>
                <w:sz w:val="24"/>
                <w:szCs w:val="24"/>
              </w:rPr>
            </w:pPr>
          </w:p>
        </w:tc>
      </w:tr>
    </w:tbl>
    <w:p>
      <w:pPr>
        <w:pStyle w:val="16"/>
        <w:rPr>
          <w:rFonts w:ascii="宋体" w:hAnsi="宋体"/>
        </w:rPr>
      </w:pPr>
      <w:r>
        <w:rPr>
          <w:rFonts w:hint="eastAsia" w:ascii="宋体" w:hAnsi="宋体"/>
        </w:rPr>
        <w:t>注：</w:t>
      </w:r>
    </w:p>
    <w:p>
      <w:pPr>
        <w:pStyle w:val="18"/>
        <w:spacing w:line="360" w:lineRule="auto"/>
        <w:ind w:firstLine="0" w:firstLineChars="0"/>
        <w:contextualSpacing/>
        <w:rPr>
          <w:rFonts w:hAnsi="仿宋_GB2312" w:cs="仿宋_GB2312"/>
          <w:szCs w:val="32"/>
        </w:rPr>
      </w:pPr>
      <w:r>
        <w:rPr>
          <w:rFonts w:hint="eastAsia" w:ascii="宋体" w:hAnsi="宋体" w:eastAsia="宋体"/>
          <w:sz w:val="24"/>
          <w:szCs w:val="24"/>
        </w:rPr>
        <w:t>1.说明：应对照招标文件“第二章 采购需求”中的“技术要求”逐条作明确的投标响应，并作出偏离说明。</w:t>
      </w:r>
    </w:p>
    <w:p>
      <w:pPr>
        <w:pStyle w:val="16"/>
        <w:spacing w:line="360" w:lineRule="auto"/>
        <w:contextualSpacing/>
        <w:rPr>
          <w:rFonts w:ascii="宋体" w:hAnsi="宋体"/>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snapToGrid w:val="0"/>
        <w:spacing w:before="50" w:after="50" w:line="360" w:lineRule="auto"/>
        <w:rPr>
          <w:rFonts w:ascii="宋体" w:hAnsi="宋体"/>
          <w:sz w:val="24"/>
        </w:rPr>
      </w:pPr>
    </w:p>
    <w:p>
      <w:pPr>
        <w:snapToGrid w:val="0"/>
        <w:spacing w:before="50" w:after="50" w:line="360" w:lineRule="auto"/>
        <w:rPr>
          <w:rFonts w:ascii="宋体" w:hAnsi="宋体"/>
          <w:sz w:val="24"/>
        </w:rPr>
      </w:pP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p>
    <w:p>
      <w:pPr>
        <w:snapToGrid w:val="0"/>
        <w:spacing w:before="50" w:after="50" w:line="360" w:lineRule="auto"/>
        <w:rPr>
          <w:rFonts w:ascii="宋体" w:hAnsi="宋体"/>
          <w:spacing w:val="20"/>
          <w:sz w:val="24"/>
          <w:u w:val="single"/>
        </w:rPr>
      </w:pPr>
      <w:r>
        <w:rPr>
          <w:rFonts w:hint="eastAsia" w:ascii="宋体" w:hAnsi="宋体"/>
          <w:spacing w:val="20"/>
          <w:sz w:val="24"/>
        </w:rPr>
        <w:t>投标人（盖公章）：              日 期：</w:t>
      </w:r>
    </w:p>
    <w:p>
      <w:pPr>
        <w:snapToGrid w:val="0"/>
        <w:spacing w:before="50" w:after="50" w:line="360" w:lineRule="auto"/>
        <w:rPr>
          <w:rFonts w:ascii="宋体" w:hAnsi="宋体"/>
          <w:sz w:val="24"/>
          <w:szCs w:val="20"/>
        </w:rPr>
      </w:pPr>
    </w:p>
    <w:p>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4. 项目实施人员一览表格式</w:t>
      </w:r>
    </w:p>
    <w:p>
      <w:pPr>
        <w:snapToGrid w:val="0"/>
        <w:spacing w:beforeLines="50" w:after="50"/>
        <w:ind w:left="142"/>
        <w:jc w:val="left"/>
        <w:rPr>
          <w:rFonts w:ascii="宋体" w:hAnsi="宋体"/>
          <w:b/>
          <w:sz w:val="24"/>
        </w:rPr>
      </w:pPr>
    </w:p>
    <w:p>
      <w:pPr>
        <w:snapToGrid w:val="0"/>
        <w:spacing w:beforeLines="50" w:after="50"/>
        <w:ind w:left="142"/>
        <w:jc w:val="center"/>
        <w:rPr>
          <w:rFonts w:ascii="宋体" w:hAnsi="宋体"/>
          <w:b/>
          <w:sz w:val="32"/>
          <w:szCs w:val="32"/>
        </w:rPr>
      </w:pPr>
      <w:r>
        <w:rPr>
          <w:rFonts w:hint="eastAsia" w:ascii="宋体" w:hAnsi="宋体"/>
          <w:b/>
          <w:sz w:val="32"/>
          <w:szCs w:val="32"/>
        </w:rPr>
        <w:t>项目实施人员一览表</w:t>
      </w:r>
    </w:p>
    <w:p>
      <w:pPr>
        <w:pStyle w:val="23"/>
        <w:rPr>
          <w:sz w:val="24"/>
          <w:szCs w:val="24"/>
        </w:rPr>
      </w:pPr>
      <w:r>
        <w:rPr>
          <w:rFonts w:hint="eastAsia"/>
          <w:sz w:val="24"/>
          <w:szCs w:val="24"/>
        </w:rPr>
        <w:t>所投分标：分标</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sz w:val="24"/>
                <w:szCs w:val="20"/>
              </w:rPr>
            </w:pPr>
            <w:r>
              <w:rPr>
                <w:rFonts w:hint="eastAsia" w:ascii="宋体" w:hAnsi="宋体"/>
                <w:sz w:val="24"/>
                <w:szCs w:val="20"/>
              </w:rPr>
              <w:t>姓名</w:t>
            </w:r>
          </w:p>
        </w:tc>
        <w:tc>
          <w:tcPr>
            <w:tcW w:w="709" w:type="dxa"/>
            <w:vAlign w:val="center"/>
          </w:tcPr>
          <w:p>
            <w:pPr>
              <w:snapToGrid w:val="0"/>
              <w:spacing w:before="50" w:afterLines="50"/>
              <w:jc w:val="center"/>
              <w:rPr>
                <w:rFonts w:ascii="宋体" w:hAnsi="宋体"/>
                <w:sz w:val="24"/>
                <w:szCs w:val="20"/>
              </w:rPr>
            </w:pPr>
            <w:r>
              <w:rPr>
                <w:rFonts w:hint="eastAsia" w:ascii="宋体" w:hAnsi="宋体"/>
                <w:sz w:val="24"/>
                <w:szCs w:val="20"/>
              </w:rPr>
              <w:t>职务</w:t>
            </w:r>
          </w:p>
        </w:tc>
        <w:tc>
          <w:tcPr>
            <w:tcW w:w="1701" w:type="dxa"/>
            <w:vAlign w:val="center"/>
          </w:tcPr>
          <w:p>
            <w:pPr>
              <w:snapToGrid w:val="0"/>
              <w:spacing w:before="50"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pPr>
              <w:snapToGrid w:val="0"/>
              <w:spacing w:before="50" w:afterLines="50"/>
              <w:jc w:val="center"/>
              <w:rPr>
                <w:rFonts w:ascii="宋体" w:hAnsi="宋体"/>
                <w:sz w:val="24"/>
                <w:szCs w:val="20"/>
              </w:rPr>
            </w:pPr>
            <w:r>
              <w:rPr>
                <w:rFonts w:hint="eastAsia" w:ascii="宋体" w:hAnsi="宋体"/>
                <w:sz w:val="24"/>
                <w:szCs w:val="20"/>
              </w:rPr>
              <w:t>证书编号</w:t>
            </w:r>
          </w:p>
        </w:tc>
        <w:tc>
          <w:tcPr>
            <w:tcW w:w="1698" w:type="dxa"/>
            <w:vAlign w:val="center"/>
          </w:tcPr>
          <w:p>
            <w:pPr>
              <w:snapToGrid w:val="0"/>
              <w:spacing w:before="50" w:afterLines="50"/>
              <w:jc w:val="center"/>
              <w:rPr>
                <w:rFonts w:ascii="宋体" w:hAnsi="宋体"/>
                <w:sz w:val="24"/>
                <w:szCs w:val="20"/>
              </w:rPr>
            </w:pPr>
            <w:r>
              <w:rPr>
                <w:rFonts w:hint="eastAsia" w:ascii="宋体" w:hAnsi="宋体"/>
                <w:sz w:val="24"/>
                <w:szCs w:val="20"/>
              </w:rPr>
              <w:t>参加本单位</w:t>
            </w:r>
          </w:p>
          <w:p>
            <w:pPr>
              <w:snapToGrid w:val="0"/>
              <w:spacing w:before="50" w:afterLines="50"/>
              <w:jc w:val="center"/>
              <w:rPr>
                <w:rFonts w:ascii="宋体" w:hAnsi="宋体"/>
                <w:sz w:val="24"/>
                <w:szCs w:val="20"/>
              </w:rPr>
            </w:pPr>
            <w:r>
              <w:rPr>
                <w:rFonts w:hint="eastAsia" w:ascii="宋体" w:hAnsi="宋体"/>
                <w:sz w:val="24"/>
                <w:szCs w:val="20"/>
              </w:rPr>
              <w:t>工作时间</w:t>
            </w:r>
          </w:p>
        </w:tc>
        <w:tc>
          <w:tcPr>
            <w:tcW w:w="1843" w:type="dxa"/>
            <w:vAlign w:val="center"/>
          </w:tcPr>
          <w:p>
            <w:pPr>
              <w:snapToGrid w:val="0"/>
              <w:spacing w:before="50" w:afterLines="50"/>
              <w:jc w:val="center"/>
              <w:rPr>
                <w:rFonts w:ascii="宋体" w:hAnsi="宋体"/>
                <w:sz w:val="24"/>
                <w:szCs w:val="20"/>
              </w:rPr>
            </w:pPr>
            <w:r>
              <w:rPr>
                <w:rFonts w:hint="eastAsia" w:ascii="宋体" w:hAnsi="宋体"/>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sz w:val="24"/>
                <w:szCs w:val="20"/>
              </w:rPr>
            </w:pPr>
          </w:p>
        </w:tc>
        <w:tc>
          <w:tcPr>
            <w:tcW w:w="709" w:type="dxa"/>
            <w:vAlign w:val="center"/>
          </w:tcPr>
          <w:p>
            <w:pPr>
              <w:snapToGrid w:val="0"/>
              <w:spacing w:before="50" w:afterLines="50"/>
              <w:jc w:val="center"/>
              <w:rPr>
                <w:rFonts w:ascii="宋体" w:hAnsi="宋体"/>
                <w:sz w:val="24"/>
                <w:szCs w:val="20"/>
              </w:rPr>
            </w:pPr>
          </w:p>
        </w:tc>
        <w:tc>
          <w:tcPr>
            <w:tcW w:w="1701" w:type="dxa"/>
            <w:vAlign w:val="center"/>
          </w:tcPr>
          <w:p>
            <w:pPr>
              <w:snapToGrid w:val="0"/>
              <w:spacing w:before="50" w:afterLines="50"/>
              <w:jc w:val="center"/>
              <w:rPr>
                <w:rFonts w:ascii="宋体" w:hAnsi="宋体"/>
                <w:sz w:val="24"/>
                <w:szCs w:val="20"/>
              </w:rPr>
            </w:pPr>
          </w:p>
        </w:tc>
        <w:tc>
          <w:tcPr>
            <w:tcW w:w="1420" w:type="dxa"/>
            <w:vAlign w:val="center"/>
          </w:tcPr>
          <w:p>
            <w:pPr>
              <w:snapToGrid w:val="0"/>
              <w:spacing w:before="50" w:afterLines="50"/>
              <w:jc w:val="center"/>
              <w:rPr>
                <w:rFonts w:ascii="宋体" w:hAnsi="宋体"/>
                <w:sz w:val="24"/>
                <w:szCs w:val="20"/>
              </w:rPr>
            </w:pPr>
          </w:p>
        </w:tc>
        <w:tc>
          <w:tcPr>
            <w:tcW w:w="1698" w:type="dxa"/>
            <w:vAlign w:val="center"/>
          </w:tcPr>
          <w:p>
            <w:pPr>
              <w:snapToGrid w:val="0"/>
              <w:spacing w:before="50" w:afterLines="50"/>
              <w:jc w:val="center"/>
              <w:rPr>
                <w:rFonts w:ascii="宋体" w:hAnsi="宋体"/>
                <w:sz w:val="24"/>
                <w:szCs w:val="20"/>
              </w:rPr>
            </w:pPr>
          </w:p>
        </w:tc>
        <w:tc>
          <w:tcPr>
            <w:tcW w:w="1843" w:type="dxa"/>
            <w:vAlign w:val="center"/>
          </w:tcPr>
          <w:p>
            <w:pPr>
              <w:snapToGrid w:val="0"/>
              <w:spacing w:before="50"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sz w:val="24"/>
                <w:szCs w:val="20"/>
              </w:rPr>
            </w:pPr>
          </w:p>
        </w:tc>
        <w:tc>
          <w:tcPr>
            <w:tcW w:w="709" w:type="dxa"/>
            <w:vAlign w:val="center"/>
          </w:tcPr>
          <w:p>
            <w:pPr>
              <w:snapToGrid w:val="0"/>
              <w:spacing w:before="50" w:afterLines="50"/>
              <w:jc w:val="center"/>
              <w:rPr>
                <w:rFonts w:ascii="宋体" w:hAnsi="宋体"/>
                <w:sz w:val="24"/>
                <w:szCs w:val="20"/>
              </w:rPr>
            </w:pPr>
          </w:p>
        </w:tc>
        <w:tc>
          <w:tcPr>
            <w:tcW w:w="1701" w:type="dxa"/>
            <w:vAlign w:val="center"/>
          </w:tcPr>
          <w:p>
            <w:pPr>
              <w:snapToGrid w:val="0"/>
              <w:spacing w:before="50" w:afterLines="50"/>
              <w:jc w:val="center"/>
              <w:rPr>
                <w:rFonts w:ascii="宋体" w:hAnsi="宋体"/>
                <w:sz w:val="24"/>
                <w:szCs w:val="20"/>
              </w:rPr>
            </w:pPr>
          </w:p>
        </w:tc>
        <w:tc>
          <w:tcPr>
            <w:tcW w:w="1420" w:type="dxa"/>
            <w:vAlign w:val="center"/>
          </w:tcPr>
          <w:p>
            <w:pPr>
              <w:snapToGrid w:val="0"/>
              <w:spacing w:before="50" w:afterLines="50"/>
              <w:jc w:val="center"/>
              <w:rPr>
                <w:rFonts w:ascii="宋体" w:hAnsi="宋体"/>
                <w:sz w:val="24"/>
                <w:szCs w:val="20"/>
              </w:rPr>
            </w:pPr>
          </w:p>
        </w:tc>
        <w:tc>
          <w:tcPr>
            <w:tcW w:w="1698" w:type="dxa"/>
            <w:vAlign w:val="center"/>
          </w:tcPr>
          <w:p>
            <w:pPr>
              <w:snapToGrid w:val="0"/>
              <w:spacing w:before="50" w:afterLines="50"/>
              <w:jc w:val="center"/>
              <w:rPr>
                <w:rFonts w:ascii="宋体" w:hAnsi="宋体"/>
                <w:sz w:val="24"/>
                <w:szCs w:val="20"/>
              </w:rPr>
            </w:pPr>
          </w:p>
        </w:tc>
        <w:tc>
          <w:tcPr>
            <w:tcW w:w="1843" w:type="dxa"/>
            <w:vAlign w:val="center"/>
          </w:tcPr>
          <w:p>
            <w:pPr>
              <w:snapToGrid w:val="0"/>
              <w:spacing w:before="50"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sz w:val="24"/>
                <w:szCs w:val="20"/>
              </w:rPr>
            </w:pPr>
          </w:p>
        </w:tc>
        <w:tc>
          <w:tcPr>
            <w:tcW w:w="709" w:type="dxa"/>
            <w:vAlign w:val="center"/>
          </w:tcPr>
          <w:p>
            <w:pPr>
              <w:snapToGrid w:val="0"/>
              <w:spacing w:before="50" w:afterLines="50"/>
              <w:jc w:val="center"/>
              <w:rPr>
                <w:rFonts w:ascii="宋体" w:hAnsi="宋体"/>
                <w:sz w:val="24"/>
                <w:szCs w:val="20"/>
              </w:rPr>
            </w:pPr>
          </w:p>
        </w:tc>
        <w:tc>
          <w:tcPr>
            <w:tcW w:w="1701" w:type="dxa"/>
            <w:vAlign w:val="center"/>
          </w:tcPr>
          <w:p>
            <w:pPr>
              <w:snapToGrid w:val="0"/>
              <w:spacing w:before="50" w:afterLines="50"/>
              <w:jc w:val="center"/>
              <w:rPr>
                <w:rFonts w:ascii="宋体" w:hAnsi="宋体"/>
                <w:sz w:val="24"/>
                <w:szCs w:val="20"/>
              </w:rPr>
            </w:pPr>
          </w:p>
        </w:tc>
        <w:tc>
          <w:tcPr>
            <w:tcW w:w="1420" w:type="dxa"/>
            <w:vAlign w:val="center"/>
          </w:tcPr>
          <w:p>
            <w:pPr>
              <w:snapToGrid w:val="0"/>
              <w:spacing w:before="50" w:afterLines="50"/>
              <w:jc w:val="center"/>
              <w:rPr>
                <w:rFonts w:ascii="宋体" w:hAnsi="宋体"/>
                <w:sz w:val="24"/>
                <w:szCs w:val="20"/>
              </w:rPr>
            </w:pPr>
          </w:p>
        </w:tc>
        <w:tc>
          <w:tcPr>
            <w:tcW w:w="1698" w:type="dxa"/>
            <w:vAlign w:val="center"/>
          </w:tcPr>
          <w:p>
            <w:pPr>
              <w:snapToGrid w:val="0"/>
              <w:spacing w:before="50" w:afterLines="50"/>
              <w:jc w:val="center"/>
              <w:rPr>
                <w:rFonts w:ascii="宋体" w:hAnsi="宋体"/>
                <w:sz w:val="24"/>
                <w:szCs w:val="20"/>
              </w:rPr>
            </w:pPr>
          </w:p>
        </w:tc>
        <w:tc>
          <w:tcPr>
            <w:tcW w:w="1843" w:type="dxa"/>
            <w:vAlign w:val="center"/>
          </w:tcPr>
          <w:p>
            <w:pPr>
              <w:snapToGrid w:val="0"/>
              <w:spacing w:before="50" w:afterLines="50"/>
              <w:jc w:val="center"/>
              <w:rPr>
                <w:rFonts w:ascii="宋体" w:hAnsi="宋体"/>
                <w:sz w:val="24"/>
                <w:szCs w:val="20"/>
              </w:rPr>
            </w:pPr>
          </w:p>
        </w:tc>
      </w:tr>
    </w:tbl>
    <w:p>
      <w:pPr>
        <w:snapToGrid w:val="0"/>
        <w:spacing w:before="50" w:afterLines="50"/>
        <w:jc w:val="left"/>
        <w:rPr>
          <w:rFonts w:ascii="宋体" w:hAnsi="宋体"/>
          <w:sz w:val="24"/>
          <w:szCs w:val="20"/>
        </w:rPr>
      </w:pPr>
    </w:p>
    <w:p>
      <w:pPr>
        <w:spacing w:line="360" w:lineRule="auto"/>
        <w:contextualSpacing/>
        <w:jc w:val="left"/>
        <w:rPr>
          <w:rFonts w:ascii="宋体" w:hAnsi="宋体"/>
          <w:sz w:val="24"/>
          <w:szCs w:val="20"/>
        </w:rPr>
      </w:pPr>
      <w:r>
        <w:rPr>
          <w:rFonts w:hint="eastAsia" w:ascii="宋体" w:hAnsi="宋体"/>
          <w:sz w:val="24"/>
          <w:szCs w:val="20"/>
        </w:rPr>
        <w:t>注：</w:t>
      </w:r>
    </w:p>
    <w:p>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在填写时，如本表格不适合投标单位的实际情况，可根据本表格式自行制表填写。</w:t>
      </w:r>
    </w:p>
    <w:p>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投标人应当附本表所列证书的复印件并加盖投标人公章。</w:t>
      </w:r>
    </w:p>
    <w:p>
      <w:pPr>
        <w:spacing w:line="360" w:lineRule="auto"/>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pPr>
        <w:spacing w:line="360" w:lineRule="auto"/>
        <w:contextualSpacing/>
        <w:jc w:val="left"/>
        <w:rPr>
          <w:rFonts w:ascii="宋体" w:hAnsi="宋体"/>
          <w:sz w:val="24"/>
          <w:szCs w:val="20"/>
        </w:rPr>
      </w:pPr>
      <w:r>
        <w:rPr>
          <w:rFonts w:hint="eastAsia" w:ascii="宋体" w:hAnsi="宋体"/>
          <w:spacing w:val="20"/>
          <w:sz w:val="24"/>
        </w:rPr>
        <w:t>投标人（盖公章）：              日 期：</w:t>
      </w:r>
    </w:p>
    <w:p>
      <w:pPr>
        <w:snapToGrid w:val="0"/>
        <w:spacing w:before="50" w:afterLines="50"/>
        <w:jc w:val="left"/>
        <w:rPr>
          <w:rFonts w:ascii="宋体" w:hAnsi="宋体"/>
          <w:sz w:val="24"/>
          <w:szCs w:val="20"/>
        </w:rPr>
      </w:pPr>
    </w:p>
    <w:p>
      <w:pPr>
        <w:snapToGrid w:val="0"/>
        <w:spacing w:beforeLines="50" w:after="50"/>
        <w:ind w:left="142"/>
        <w:jc w:val="left"/>
        <w:rPr>
          <w:b/>
          <w:sz w:val="28"/>
          <w:szCs w:val="28"/>
        </w:rPr>
      </w:pPr>
      <w:r>
        <w:rPr>
          <w:rFonts w:ascii="宋体" w:hAnsi="宋体"/>
          <w:b/>
          <w:sz w:val="24"/>
        </w:rPr>
        <w:br w:type="page"/>
      </w:r>
      <w:r>
        <w:rPr>
          <w:rFonts w:hint="eastAsia"/>
          <w:b/>
          <w:sz w:val="28"/>
          <w:szCs w:val="28"/>
        </w:rPr>
        <w:t>五、其他文书、文件格式</w:t>
      </w:r>
    </w:p>
    <w:p>
      <w:pPr>
        <w:snapToGrid w:val="0"/>
        <w:spacing w:beforeLines="50" w:after="50"/>
        <w:ind w:left="142"/>
        <w:jc w:val="left"/>
        <w:rPr>
          <w:rFonts w:ascii="宋体" w:hAnsi="宋体"/>
          <w:b/>
          <w:spacing w:val="20"/>
          <w:sz w:val="24"/>
        </w:rPr>
      </w:pPr>
      <w:r>
        <w:rPr>
          <w:rFonts w:hint="eastAsia" w:ascii="宋体" w:hAnsi="宋体"/>
          <w:b/>
          <w:spacing w:val="20"/>
          <w:sz w:val="24"/>
        </w:rPr>
        <w:t>1.联合投标协议书格式</w:t>
      </w:r>
    </w:p>
    <w:p>
      <w:pPr>
        <w:snapToGrid w:val="0"/>
        <w:spacing w:beforeLines="50" w:after="50"/>
        <w:ind w:left="142"/>
        <w:jc w:val="left"/>
        <w:rPr>
          <w:rFonts w:ascii="宋体" w:hAnsi="宋体"/>
          <w:b/>
          <w:spacing w:val="20"/>
          <w:sz w:val="24"/>
        </w:rPr>
      </w:pPr>
    </w:p>
    <w:p>
      <w:pPr>
        <w:pStyle w:val="6"/>
        <w:overflowPunct w:val="0"/>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联合体协议书</w:t>
      </w:r>
    </w:p>
    <w:p>
      <w:pPr>
        <w:pStyle w:val="6"/>
        <w:overflowPunct w:val="0"/>
        <w:rPr>
          <w:rFonts w:ascii="宋体" w:hAnsi="宋体"/>
          <w:sz w:val="24"/>
        </w:rPr>
      </w:pPr>
    </w:p>
    <w:p>
      <w:pPr>
        <w:pStyle w:val="6"/>
        <w:overflowPunct w:val="0"/>
        <w:spacing w:line="360" w:lineRule="auto"/>
        <w:contextualSpacing/>
        <w:rPr>
          <w:rFonts w:ascii="宋体" w:hAnsi="宋体"/>
          <w:sz w:val="24"/>
        </w:rPr>
      </w:pPr>
      <w:r>
        <w:rPr>
          <w:rFonts w:ascii="宋体" w:hAnsi="宋体"/>
          <w:sz w:val="24"/>
          <w:u w:val="single"/>
        </w:rPr>
        <w:tab/>
      </w:r>
      <w:r>
        <w:rPr>
          <w:rFonts w:hint="eastAsia" w:ascii="宋体" w:hAnsi="宋体"/>
          <w:sz w:val="24"/>
        </w:rPr>
        <w:t>（所有成员单位名称）自愿组成</w:t>
      </w:r>
      <w:r>
        <w:rPr>
          <w:rFonts w:ascii="宋体" w:hAnsi="宋体"/>
          <w:sz w:val="24"/>
          <w:u w:val="single"/>
        </w:rPr>
        <w:tab/>
      </w:r>
      <w:r>
        <w:rPr>
          <w:rFonts w:hint="eastAsia" w:ascii="宋体" w:hAnsi="宋体"/>
          <w:sz w:val="24"/>
        </w:rPr>
        <w:t>（联合体名称）联合体，共同参加</w:t>
      </w:r>
      <w:r>
        <w:rPr>
          <w:rFonts w:ascii="宋体" w:hAnsi="宋体"/>
          <w:sz w:val="24"/>
          <w:u w:val="single"/>
        </w:rPr>
        <w:tab/>
      </w:r>
      <w:r>
        <w:rPr>
          <w:rFonts w:hint="eastAsia" w:ascii="宋体" w:hAnsi="宋体"/>
          <w:sz w:val="24"/>
          <w:u w:val="single"/>
        </w:rPr>
        <w:t>（项</w:t>
      </w:r>
      <w:r>
        <w:rPr>
          <w:rFonts w:hint="eastAsia" w:ascii="宋体" w:hAnsi="宋体"/>
          <w:sz w:val="24"/>
        </w:rPr>
        <w:t>目名称）采购招标项目投标。现就联合体投标事宜订立如下协议。</w:t>
      </w:r>
    </w:p>
    <w:p>
      <w:pPr>
        <w:pStyle w:val="6"/>
        <w:overflowPunct w:val="0"/>
        <w:spacing w:line="360" w:lineRule="auto"/>
        <w:ind w:firstLineChars="175"/>
        <w:contextualSpacing/>
        <w:rPr>
          <w:rFonts w:ascii="宋体" w:hAnsi="宋体"/>
          <w:sz w:val="24"/>
        </w:rPr>
      </w:pPr>
      <w:r>
        <w:rPr>
          <w:rFonts w:ascii="宋体" w:hAnsi="宋体"/>
          <w:sz w:val="24"/>
        </w:rPr>
        <w:t xml:space="preserve">1.  </w:t>
      </w:r>
      <w:r>
        <w:rPr>
          <w:rFonts w:ascii="宋体" w:hAnsi="宋体"/>
          <w:sz w:val="24"/>
          <w:u w:val="single"/>
        </w:rPr>
        <w:tab/>
      </w:r>
      <w:r>
        <w:rPr>
          <w:rFonts w:hint="eastAsia" w:ascii="宋体" w:hAnsi="宋体"/>
          <w:sz w:val="24"/>
        </w:rPr>
        <w:t>（某成员单位名称）为</w:t>
      </w:r>
      <w:r>
        <w:rPr>
          <w:rFonts w:ascii="宋体" w:hAnsi="宋体"/>
          <w:sz w:val="24"/>
          <w:u w:val="single"/>
        </w:rPr>
        <w:tab/>
      </w:r>
      <w:r>
        <w:rPr>
          <w:rFonts w:hint="eastAsia" w:ascii="宋体" w:hAnsi="宋体"/>
          <w:sz w:val="24"/>
        </w:rPr>
        <w:t>（联合体名称）牵头人。</w:t>
      </w:r>
    </w:p>
    <w:p>
      <w:pPr>
        <w:pStyle w:val="6"/>
        <w:overflowPunct w:val="0"/>
        <w:spacing w:line="360" w:lineRule="auto"/>
        <w:ind w:firstLineChars="175"/>
        <w:contextualSpacing/>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pPr>
        <w:pStyle w:val="6"/>
        <w:overflowPunct w:val="0"/>
        <w:spacing w:line="360" w:lineRule="auto"/>
        <w:ind w:firstLineChars="175"/>
        <w:contextualSpacing/>
        <w:rPr>
          <w:rFonts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联合体牵头人在本项目中签署和盖章的一切文件和处理的一切事宜，联合体各成员均予以承认。联合体各成员将严格按照招标文件、投标文件和合同的要求全面履行义务，并向招标人承担连带责任。</w:t>
      </w:r>
    </w:p>
    <w:p>
      <w:pPr>
        <w:pStyle w:val="6"/>
        <w:overflowPunct w:val="0"/>
        <w:spacing w:line="360" w:lineRule="auto"/>
        <w:ind w:firstLineChars="175"/>
        <w:contextualSpacing/>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ab/>
      </w:r>
      <w:r>
        <w:rPr>
          <w:rFonts w:hint="eastAsia" w:ascii="宋体" w:hAnsi="宋体"/>
          <w:sz w:val="24"/>
        </w:rPr>
        <w:t>。</w:t>
      </w:r>
    </w:p>
    <w:p>
      <w:pPr>
        <w:pStyle w:val="6"/>
        <w:overflowPunct w:val="0"/>
        <w:spacing w:line="360" w:lineRule="auto"/>
        <w:ind w:firstLineChars="175"/>
        <w:contextualSpacing/>
        <w:rPr>
          <w:rFonts w:ascii="宋体" w:hAnsi="宋体"/>
          <w:sz w:val="24"/>
        </w:rPr>
      </w:pPr>
      <w:r>
        <w:rPr>
          <w:rFonts w:ascii="宋体" w:hAnsi="宋体"/>
          <w:sz w:val="24"/>
        </w:rPr>
        <w:t>5.</w:t>
      </w:r>
      <w:r>
        <w:rPr>
          <w:rFonts w:hint="eastAsia" w:ascii="宋体" w:hAnsi="宋体"/>
          <w:sz w:val="24"/>
        </w:rPr>
        <w:t>本协议书自所有成员单位法定代表人或者其委托代理人签字或者盖公章之日起生效，合同履行完毕后自动失效。</w:t>
      </w:r>
    </w:p>
    <w:p>
      <w:pPr>
        <w:pStyle w:val="6"/>
        <w:overflowPunct w:val="0"/>
        <w:spacing w:line="360" w:lineRule="auto"/>
        <w:ind w:firstLineChars="175"/>
        <w:contextualSpacing/>
        <w:rPr>
          <w:rFonts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ab/>
      </w:r>
      <w:r>
        <w:rPr>
          <w:rFonts w:hint="eastAsia" w:ascii="宋体" w:hAnsi="宋体"/>
          <w:sz w:val="24"/>
        </w:rPr>
        <w:t>份，联合体成员和招标人各执一份。</w:t>
      </w:r>
    </w:p>
    <w:p>
      <w:pPr>
        <w:pStyle w:val="6"/>
        <w:overflowPunct w:val="0"/>
        <w:spacing w:line="360" w:lineRule="auto"/>
        <w:ind w:firstLineChars="175"/>
        <w:contextualSpacing/>
        <w:rPr>
          <w:rFonts w:ascii="宋体" w:hAnsi="宋体"/>
          <w:sz w:val="24"/>
        </w:rPr>
      </w:pPr>
      <w:r>
        <w:rPr>
          <w:rFonts w:hint="eastAsia" w:ascii="宋体" w:hAnsi="宋体"/>
          <w:sz w:val="24"/>
        </w:rPr>
        <w:t>注：本协议书由法定代表人签字的，应附法定代表人身份证明；由委托代理人签字的，应附授权委托书。</w:t>
      </w:r>
    </w:p>
    <w:p>
      <w:pPr>
        <w:pStyle w:val="6"/>
        <w:overflowPunct w:val="0"/>
        <w:spacing w:line="360" w:lineRule="auto"/>
        <w:ind w:firstLineChars="175"/>
        <w:contextualSpacing/>
        <w:rPr>
          <w:rFonts w:ascii="宋体" w:hAnsi="宋体"/>
          <w:sz w:val="24"/>
        </w:rPr>
      </w:pPr>
    </w:p>
    <w:p>
      <w:pPr>
        <w:pStyle w:val="6"/>
        <w:overflowPunct w:val="0"/>
        <w:spacing w:line="360" w:lineRule="auto"/>
        <w:ind w:firstLineChars="175"/>
        <w:contextualSpacing/>
        <w:rPr>
          <w:rFonts w:ascii="宋体" w:hAnsi="宋体"/>
          <w:sz w:val="24"/>
        </w:rPr>
      </w:pPr>
      <w:r>
        <w:rPr>
          <w:rFonts w:hint="eastAsia" w:ascii="宋体" w:hAnsi="宋体"/>
          <w:sz w:val="24"/>
        </w:rPr>
        <w:t>联合体牵头人名称（盖公章）：</w:t>
      </w:r>
    </w:p>
    <w:p>
      <w:pPr>
        <w:pStyle w:val="6"/>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pPr>
        <w:pStyle w:val="6"/>
        <w:overflowPunct w:val="0"/>
        <w:spacing w:line="360" w:lineRule="auto"/>
        <w:ind w:firstLineChars="175"/>
        <w:contextualSpacing/>
        <w:rPr>
          <w:rFonts w:ascii="宋体" w:hAnsi="宋体"/>
          <w:sz w:val="24"/>
        </w:rPr>
      </w:pPr>
    </w:p>
    <w:p>
      <w:pPr>
        <w:pStyle w:val="6"/>
        <w:overflowPunct w:val="0"/>
        <w:spacing w:line="360" w:lineRule="auto"/>
        <w:ind w:firstLineChars="175"/>
        <w:contextualSpacing/>
        <w:rPr>
          <w:rFonts w:ascii="宋体" w:hAnsi="宋体"/>
          <w:sz w:val="24"/>
        </w:rPr>
      </w:pPr>
      <w:r>
        <w:rPr>
          <w:rFonts w:hint="eastAsia" w:ascii="宋体" w:hAnsi="宋体"/>
          <w:sz w:val="24"/>
        </w:rPr>
        <w:t>联合体成员名称（盖公章）：</w:t>
      </w:r>
    </w:p>
    <w:p>
      <w:pPr>
        <w:pStyle w:val="6"/>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pPr>
        <w:pStyle w:val="6"/>
        <w:overflowPunct w:val="0"/>
        <w:spacing w:line="360" w:lineRule="auto"/>
        <w:ind w:firstLineChars="175"/>
        <w:contextualSpacing/>
        <w:rPr>
          <w:rFonts w:ascii="宋体" w:hAnsi="宋体"/>
          <w:sz w:val="24"/>
        </w:rPr>
      </w:pPr>
      <w:r>
        <w:rPr>
          <w:rFonts w:ascii="宋体" w:hAnsi="宋体"/>
          <w:sz w:val="24"/>
        </w:rPr>
        <w:t>……</w:t>
      </w:r>
    </w:p>
    <w:p>
      <w:pPr>
        <w:pStyle w:val="6"/>
        <w:overflowPunct w:val="0"/>
        <w:spacing w:line="360" w:lineRule="auto"/>
        <w:ind w:firstLineChars="175"/>
        <w:contextualSpacing/>
        <w:rPr>
          <w:rFonts w:ascii="宋体" w:hAnsi="宋体"/>
          <w:sz w:val="24"/>
        </w:rPr>
      </w:pPr>
    </w:p>
    <w:p>
      <w:pPr>
        <w:pStyle w:val="6"/>
        <w:overflowPunct w:val="0"/>
        <w:spacing w:line="360" w:lineRule="auto"/>
        <w:ind w:firstLineChars="175"/>
        <w:contextualSpacing/>
        <w:jc w:val="right"/>
        <w:rPr>
          <w:rFonts w:ascii="宋体" w:hAnsi="宋体"/>
          <w:b/>
          <w:sz w:val="24"/>
        </w:rPr>
      </w:pPr>
      <w:r>
        <w:rPr>
          <w:rFonts w:ascii="宋体" w:hAnsi="宋体"/>
          <w:sz w:val="24"/>
        </w:rPr>
        <w:tab/>
      </w:r>
      <w:r>
        <w:rPr>
          <w:rFonts w:hint="eastAsia" w:ascii="宋体" w:hAnsi="宋体"/>
          <w:sz w:val="24"/>
        </w:rPr>
        <w:t>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p>
    <w:p>
      <w:pPr>
        <w:snapToGrid w:val="0"/>
        <w:spacing w:beforeLines="50" w:after="50"/>
        <w:jc w:val="left"/>
      </w:pPr>
      <w:r>
        <w:rPr>
          <w:rFonts w:hint="eastAsia" w:ascii="宋体" w:hAnsi="宋体"/>
          <w:b/>
          <w:sz w:val="24"/>
        </w:rPr>
        <w:t xml:space="preserve"> 2.中小企业声明函格式</w:t>
      </w: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pPr>
        <w:spacing w:before="2" w:line="500" w:lineRule="exact"/>
        <w:rPr>
          <w:rFonts w:ascii="宋体" w:hAnsi="宋体" w:cs="宋体"/>
          <w:b/>
          <w:bCs/>
          <w:sz w:val="27"/>
          <w:szCs w:val="27"/>
        </w:rPr>
      </w:pPr>
    </w:p>
    <w:p>
      <w:pPr>
        <w:pStyle w:val="17"/>
        <w:spacing w:line="360" w:lineRule="auto"/>
        <w:ind w:left="-426" w:leftChars="-203" w:right="142" w:firstLine="480" w:firstLineChars="200"/>
        <w:contextualSpacing/>
        <w:rPr>
          <w:rFonts w:ascii="宋体" w:hAnsi="宋体"/>
          <w:kern w:val="24"/>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w:t>
      </w:r>
      <w:r>
        <w:rPr>
          <w:rFonts w:hint="eastAsia" w:ascii="宋体" w:hAnsi="宋体"/>
          <w:kern w:val="24"/>
          <w:sz w:val="24"/>
        </w:rPr>
        <w:t>承接企业</w:t>
      </w:r>
      <w:r>
        <w:rPr>
          <w:rFonts w:ascii="宋体" w:hAnsi="宋体"/>
          <w:kern w:val="24"/>
          <w:sz w:val="24"/>
        </w:rPr>
        <w:t>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w:t>
      </w:r>
      <w:r>
        <w:rPr>
          <w:rFonts w:hint="eastAsia" w:ascii="宋体" w:hAnsi="宋体"/>
          <w:kern w:val="24"/>
          <w:sz w:val="24"/>
        </w:rPr>
        <w:t>承接企业</w:t>
      </w:r>
      <w:r>
        <w:rPr>
          <w:rFonts w:ascii="宋体" w:hAnsi="宋体"/>
          <w:kern w:val="24"/>
          <w:sz w:val="24"/>
        </w:rPr>
        <w:t>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pPr>
        <w:pStyle w:val="17"/>
        <w:spacing w:line="360" w:lineRule="auto"/>
        <w:ind w:left="142" w:right="142"/>
        <w:contextualSpacing/>
        <w:rPr>
          <w:rFonts w:ascii="宋体" w:hAnsi="宋体"/>
          <w:kern w:val="24"/>
        </w:rPr>
      </w:pPr>
      <w:r>
        <w:rPr>
          <w:rFonts w:ascii="宋体" w:hAnsi="宋体"/>
          <w:kern w:val="24"/>
        </w:rPr>
        <w:t xml:space="preserve">…… </w:t>
      </w:r>
    </w:p>
    <w:p>
      <w:pPr>
        <w:pStyle w:val="17"/>
        <w:spacing w:line="360" w:lineRule="auto"/>
        <w:ind w:left="-405" w:leftChars="-193" w:right="142" w:firstLine="453" w:firstLineChars="189"/>
        <w:contextualSpacing/>
        <w:rPr>
          <w:rFonts w:ascii="宋体" w:hAnsi="宋体"/>
          <w:kern w:val="24"/>
        </w:rPr>
      </w:pPr>
      <w:r>
        <w:rPr>
          <w:rFonts w:ascii="宋体" w:hAnsi="宋体"/>
          <w:kern w:val="24"/>
        </w:rPr>
        <w:t>以上企业，不属于大企业的分支机构，不存在控股股东为大企业的情形，也不存在与大企业的负责人为同一人的情形。</w:t>
      </w:r>
    </w:p>
    <w:p>
      <w:pPr>
        <w:pStyle w:val="17"/>
        <w:spacing w:line="360" w:lineRule="auto"/>
        <w:ind w:left="-426" w:right="142" w:firstLine="567"/>
        <w:contextualSpacing/>
        <w:rPr>
          <w:rFonts w:ascii="宋体" w:hAnsi="宋体"/>
          <w:kern w:val="24"/>
        </w:rPr>
      </w:pPr>
      <w:r>
        <w:rPr>
          <w:rFonts w:ascii="宋体" w:hAnsi="宋体"/>
          <w:kern w:val="24"/>
        </w:rPr>
        <w:t>本企业对上述声明内容的真实性负责。如有虚假，将依法承担相应责任。</w:t>
      </w:r>
    </w:p>
    <w:p>
      <w:pPr>
        <w:pStyle w:val="17"/>
        <w:spacing w:line="360" w:lineRule="auto"/>
        <w:ind w:left="3960" w:right="1808"/>
        <w:contextualSpacing/>
        <w:rPr>
          <w:rFonts w:ascii="宋体" w:hAnsi="宋体"/>
          <w:kern w:val="24"/>
        </w:rPr>
      </w:pPr>
    </w:p>
    <w:p>
      <w:pPr>
        <w:pStyle w:val="17"/>
        <w:spacing w:line="360" w:lineRule="auto"/>
        <w:ind w:left="3960" w:right="1808"/>
        <w:contextualSpacing/>
        <w:rPr>
          <w:rFonts w:ascii="宋体" w:hAnsi="宋体"/>
          <w:kern w:val="24"/>
        </w:rPr>
      </w:pPr>
      <w:r>
        <w:rPr>
          <w:rFonts w:ascii="宋体" w:hAnsi="宋体"/>
          <w:kern w:val="24"/>
        </w:rPr>
        <w:t xml:space="preserve">企业名称（章）： </w:t>
      </w:r>
    </w:p>
    <w:p>
      <w:pPr>
        <w:pStyle w:val="17"/>
        <w:spacing w:line="360" w:lineRule="auto"/>
        <w:ind w:left="3960" w:right="1808"/>
        <w:contextualSpacing/>
        <w:rPr>
          <w:rFonts w:ascii="宋体" w:hAnsi="宋体"/>
          <w:kern w:val="24"/>
        </w:rPr>
      </w:pPr>
      <w:r>
        <w:rPr>
          <w:rFonts w:ascii="宋体" w:hAnsi="宋体"/>
          <w:kern w:val="24"/>
        </w:rPr>
        <w:t>日期：</w:t>
      </w:r>
    </w:p>
    <w:p>
      <w:pPr>
        <w:pStyle w:val="17"/>
        <w:spacing w:line="360" w:lineRule="auto"/>
        <w:ind w:left="3960" w:right="1808"/>
        <w:contextualSpacing/>
        <w:rPr>
          <w:rFonts w:ascii="宋体" w:hAnsi="宋体"/>
          <w:kern w:val="24"/>
        </w:rPr>
      </w:pPr>
    </w:p>
    <w:p>
      <w:pPr>
        <w:pStyle w:val="17"/>
        <w:spacing w:line="360" w:lineRule="auto"/>
        <w:ind w:left="3960" w:right="1808"/>
        <w:contextualSpacing/>
        <w:rPr>
          <w:rFonts w:ascii="宋体" w:hAnsi="宋体"/>
          <w:kern w:val="24"/>
        </w:rPr>
      </w:pPr>
    </w:p>
    <w:p>
      <w:pPr>
        <w:pStyle w:val="17"/>
        <w:spacing w:line="360" w:lineRule="auto"/>
        <w:ind w:left="-426" w:right="142" w:firstLine="567"/>
        <w:contextualSpacing/>
        <w:rPr>
          <w:rFonts w:ascii="宋体" w:hAnsi="宋体"/>
          <w:kern w:val="24"/>
        </w:rPr>
      </w:pPr>
      <w:r>
        <w:rPr>
          <w:rFonts w:hint="eastAsia" w:ascii="宋体" w:hAnsi="宋体"/>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Lines="50" w:after="50"/>
        <w:ind w:left="142"/>
        <w:jc w:val="left"/>
        <w:rPr>
          <w:rFonts w:ascii="宋体" w:hAnsi="宋体"/>
          <w:b/>
          <w:sz w:val="24"/>
        </w:rPr>
      </w:pPr>
    </w:p>
    <w:p>
      <w:pPr>
        <w:pStyle w:val="23"/>
        <w:jc w:val="left"/>
        <w:rPr>
          <w:rFonts w:ascii="Arial Unicode MS" w:hAnsi="Arial Unicode MS" w:eastAsia="Arial Unicode MS" w:cs="Arial Unicode MS"/>
          <w:sz w:val="28"/>
          <w:szCs w:val="28"/>
        </w:rPr>
      </w:pPr>
      <w:r>
        <w:rPr>
          <w:rFonts w:ascii="Arial Unicode MS" w:hAnsi="Arial Unicode MS" w:eastAsia="Arial Unicode MS" w:cs="Arial Unicode MS"/>
          <w:sz w:val="32"/>
          <w:szCs w:val="32"/>
        </w:rPr>
        <w:br w:type="page"/>
      </w:r>
      <w:r>
        <w:rPr>
          <w:rFonts w:hint="eastAsia" w:ascii="Arial Unicode MS" w:hAnsi="Arial Unicode MS" w:eastAsia="Arial Unicode MS" w:cs="Arial Unicode MS"/>
          <w:sz w:val="28"/>
          <w:szCs w:val="28"/>
        </w:rPr>
        <w:t>附：</w:t>
      </w:r>
    </w:p>
    <w:p>
      <w:pPr>
        <w:jc w:val="center"/>
        <w:rPr>
          <w:rFonts w:ascii="宋体" w:hAnsi="宋体" w:cs="Arial Unicode MS"/>
          <w:szCs w:val="21"/>
        </w:rPr>
      </w:pPr>
      <w:r>
        <w:rPr>
          <w:rFonts w:hint="eastAsia" w:ascii="宋体" w:hAnsi="宋体" w:cs="Arial Unicode MS"/>
          <w:sz w:val="32"/>
          <w:szCs w:val="32"/>
        </w:rPr>
        <w:t>中小微企业划型标准</w:t>
      </w:r>
    </w:p>
    <w:tbl>
      <w:tblPr>
        <w:tblStyle w:val="44"/>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kern w:val="0"/>
                <w:szCs w:val="21"/>
              </w:rPr>
            </w:pPr>
            <w:r>
              <w:rPr>
                <w:rFonts w:hint="eastAsia" w:ascii="仿宋_GB2312" w:hAnsi="仿宋" w:eastAsia="仿宋_GB2312" w:cs="宋体"/>
                <w:b/>
                <w:kern w:val="0"/>
                <w:szCs w:val="21"/>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Cs w:val="21"/>
              </w:rPr>
            </w:pPr>
            <w:r>
              <w:rPr>
                <w:rFonts w:hint="eastAsia" w:ascii="仿宋_GB2312" w:hAnsi="仿宋" w:eastAsia="仿宋_GB2312" w:cs="宋体"/>
                <w:b/>
                <w:kern w:val="0"/>
                <w:szCs w:val="21"/>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Cs w:val="21"/>
              </w:rPr>
            </w:pPr>
            <w:r>
              <w:rPr>
                <w:rFonts w:hint="eastAsia" w:ascii="仿宋_GB2312" w:hAnsi="仿宋" w:eastAsia="仿宋_GB2312" w:cs="宋体"/>
                <w:b/>
                <w:kern w:val="0"/>
                <w:szCs w:val="21"/>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Cs w:val="21"/>
              </w:rPr>
            </w:pPr>
            <w:r>
              <w:rPr>
                <w:rFonts w:hint="eastAsia" w:ascii="仿宋_GB2312" w:hAnsi="仿宋" w:eastAsia="仿宋_GB2312" w:cs="宋体"/>
                <w:b/>
                <w:kern w:val="0"/>
                <w:szCs w:val="21"/>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Cs w:val="21"/>
              </w:rPr>
            </w:pPr>
            <w:r>
              <w:rPr>
                <w:rFonts w:hint="eastAsia" w:ascii="仿宋_GB2312" w:hAnsi="仿宋" w:eastAsia="仿宋_GB2312" w:cs="宋体"/>
                <w:b/>
                <w:kern w:val="0"/>
                <w:szCs w:val="21"/>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Cs w:val="21"/>
              </w:rPr>
            </w:pPr>
            <w:r>
              <w:rPr>
                <w:rFonts w:hint="eastAsia" w:ascii="仿宋_GB2312" w:hAnsi="仿宋" w:eastAsia="仿宋_GB2312" w:cs="宋体"/>
                <w:b/>
                <w:kern w:val="0"/>
                <w:szCs w:val="21"/>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409"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ind w:firstLine="525" w:firstLineChars="250"/>
        <w:rPr>
          <w:rFonts w:ascii="宋体" w:hAnsi="宋体"/>
          <w:b/>
          <w:sz w:val="24"/>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3.残疾人福利性单位声明函格式</w:t>
      </w:r>
    </w:p>
    <w:p>
      <w:pPr>
        <w:spacing w:line="588" w:lineRule="exact"/>
        <w:jc w:val="center"/>
        <w:rPr>
          <w:rFonts w:ascii="仿宋_GB2312" w:eastAsia="仿宋_GB2312"/>
          <w:b/>
          <w:spacing w:val="6"/>
          <w:sz w:val="32"/>
          <w:szCs w:val="32"/>
        </w:rPr>
      </w:pPr>
    </w:p>
    <w:p>
      <w:pPr>
        <w:spacing w:line="58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p>
      <w:pPr>
        <w:spacing w:line="360" w:lineRule="auto"/>
        <w:contextualSpacing/>
        <w:rPr>
          <w:rFonts w:ascii="仿宋_GB2312" w:eastAsia="仿宋_GB2312"/>
          <w:bCs/>
          <w:spacing w:val="6"/>
          <w:sz w:val="30"/>
          <w:szCs w:val="30"/>
        </w:rPr>
      </w:pPr>
    </w:p>
    <w:p>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contextualSpacing/>
        <w:rPr>
          <w:rFonts w:ascii="宋体" w:hAnsi="宋体"/>
          <w:spacing w:val="6"/>
          <w:sz w:val="24"/>
        </w:rPr>
      </w:pPr>
    </w:p>
    <w:p>
      <w:pPr>
        <w:spacing w:line="360" w:lineRule="auto"/>
        <w:ind w:firstLine="504" w:firstLineChars="200"/>
        <w:contextualSpacing/>
        <w:rPr>
          <w:rFonts w:ascii="宋体" w:hAnsi="宋体"/>
          <w:spacing w:val="6"/>
          <w:sz w:val="24"/>
        </w:rPr>
      </w:pP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单位名称（盖公章）：</w:t>
      </w: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pPr>
        <w:spacing w:line="360" w:lineRule="auto"/>
        <w:contextualSpacing/>
        <w:rPr>
          <w:rFonts w:ascii="宋体" w:hAnsi="宋体"/>
          <w:sz w:val="24"/>
        </w:rPr>
      </w:pPr>
    </w:p>
    <w:p>
      <w:pPr>
        <w:spacing w:line="360" w:lineRule="auto"/>
        <w:contextualSpacing/>
        <w:rPr>
          <w:rFonts w:ascii="宋体" w:hAnsi="宋体"/>
          <w:sz w:val="24"/>
        </w:rPr>
      </w:pPr>
    </w:p>
    <w:p>
      <w:pPr>
        <w:spacing w:line="360" w:lineRule="auto"/>
        <w:contextualSpacing/>
        <w:rPr>
          <w:rFonts w:ascii="宋体" w:hAnsi="宋体"/>
          <w:sz w:val="24"/>
        </w:rPr>
      </w:pPr>
    </w:p>
    <w:p>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sz w:val="24"/>
        </w:rPr>
      </w:pPr>
      <w:r>
        <w:rPr>
          <w:rFonts w:ascii="宋体" w:hAnsi="宋体"/>
          <w:sz w:val="24"/>
        </w:rPr>
        <w:br w:type="page"/>
      </w:r>
      <w:r>
        <w:rPr>
          <w:rFonts w:hint="eastAsia" w:ascii="宋体" w:hAnsi="宋体"/>
          <w:b/>
          <w:sz w:val="24"/>
        </w:rPr>
        <w:t>4.质疑函格式</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质疑函</w:t>
      </w:r>
    </w:p>
    <w:p>
      <w:pPr>
        <w:pStyle w:val="23"/>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pPr>
        <w:pStyle w:val="23"/>
        <w:snapToGrid w:val="0"/>
        <w:spacing w:line="360" w:lineRule="auto"/>
        <w:ind w:firstLine="480" w:firstLineChars="200"/>
        <w:rPr>
          <w:rFonts w:hAnsi="宋体"/>
          <w:bCs/>
          <w:sz w:val="24"/>
          <w:szCs w:val="24"/>
          <w:u w:val="single"/>
        </w:rPr>
      </w:pPr>
      <w:r>
        <w:rPr>
          <w:rFonts w:hint="eastAsia" w:hAnsi="宋体"/>
          <w:bCs/>
          <w:sz w:val="24"/>
          <w:szCs w:val="24"/>
        </w:rPr>
        <w:t>质疑供应商：</w:t>
      </w:r>
    </w:p>
    <w:p>
      <w:pPr>
        <w:pStyle w:val="2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pPr>
        <w:pStyle w:val="23"/>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pPr>
        <w:pStyle w:val="23"/>
        <w:snapToGrid w:val="0"/>
        <w:spacing w:line="360" w:lineRule="auto"/>
        <w:ind w:firstLine="480" w:firstLineChars="200"/>
        <w:rPr>
          <w:rFonts w:hAnsi="宋体"/>
          <w:bCs/>
          <w:sz w:val="24"/>
          <w:szCs w:val="24"/>
        </w:rPr>
      </w:pPr>
      <w:r>
        <w:rPr>
          <w:rFonts w:hint="eastAsia" w:hAnsi="宋体"/>
          <w:bCs/>
          <w:sz w:val="24"/>
          <w:szCs w:val="24"/>
        </w:rPr>
        <w:t>授权代表：</w:t>
      </w:r>
    </w:p>
    <w:p>
      <w:pPr>
        <w:pStyle w:val="23"/>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p>
    <w:p>
      <w:pPr>
        <w:pStyle w:val="2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pPr>
        <w:pStyle w:val="23"/>
        <w:snapToGrid w:val="0"/>
        <w:spacing w:line="360" w:lineRule="auto"/>
        <w:ind w:firstLine="482" w:firstLineChars="200"/>
        <w:rPr>
          <w:rFonts w:hAnsi="宋体"/>
          <w:b/>
          <w:bCs/>
          <w:sz w:val="24"/>
          <w:szCs w:val="24"/>
        </w:rPr>
      </w:pPr>
      <w:r>
        <w:rPr>
          <w:rFonts w:hint="eastAsia" w:hAnsi="宋体"/>
          <w:b/>
          <w:bCs/>
          <w:sz w:val="24"/>
          <w:szCs w:val="24"/>
        </w:rPr>
        <w:t>二、质疑项目基本情况：</w:t>
      </w:r>
    </w:p>
    <w:p>
      <w:pPr>
        <w:pStyle w:val="2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p>
    <w:p>
      <w:pPr>
        <w:pStyle w:val="2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p>
    <w:p>
      <w:pPr>
        <w:pStyle w:val="23"/>
        <w:spacing w:line="360" w:lineRule="auto"/>
        <w:ind w:left="25" w:leftChars="12" w:firstLine="472" w:firstLineChars="197"/>
        <w:rPr>
          <w:rFonts w:hAnsi="宋体"/>
          <w:sz w:val="24"/>
          <w:szCs w:val="24"/>
        </w:rPr>
      </w:pPr>
      <w:r>
        <w:rPr>
          <w:rFonts w:hint="eastAsia" w:hAnsi="宋体"/>
          <w:sz w:val="24"/>
          <w:szCs w:val="24"/>
        </w:rPr>
        <w:t>采购人名称：</w:t>
      </w:r>
    </w:p>
    <w:p>
      <w:pPr>
        <w:pStyle w:val="23"/>
        <w:spacing w:line="360" w:lineRule="auto"/>
        <w:ind w:left="25" w:leftChars="12" w:firstLine="472" w:firstLineChars="197"/>
        <w:rPr>
          <w:rFonts w:hAnsi="宋体"/>
          <w:sz w:val="24"/>
          <w:szCs w:val="24"/>
        </w:rPr>
      </w:pPr>
      <w:r>
        <w:rPr>
          <w:rFonts w:hint="eastAsia" w:hAnsi="宋体"/>
          <w:sz w:val="24"/>
          <w:szCs w:val="24"/>
        </w:rPr>
        <w:t>质疑事项：</w:t>
      </w:r>
    </w:p>
    <w:p>
      <w:pPr>
        <w:pStyle w:val="23"/>
        <w:spacing w:line="360" w:lineRule="auto"/>
        <w:ind w:left="25" w:leftChars="12" w:firstLine="352" w:firstLineChars="147"/>
        <w:rPr>
          <w:rFonts w:hAnsi="宋体"/>
          <w:sz w:val="24"/>
          <w:szCs w:val="24"/>
        </w:rPr>
      </w:pPr>
      <w:r>
        <w:rPr>
          <w:rFonts w:hint="eastAsia" w:hAnsi="宋体"/>
          <w:sz w:val="24"/>
          <w:szCs w:val="24"/>
        </w:rPr>
        <w:t>□招标文件   招标文件获取日期：</w:t>
      </w:r>
    </w:p>
    <w:p>
      <w:pPr>
        <w:pStyle w:val="23"/>
        <w:spacing w:line="360" w:lineRule="auto"/>
        <w:ind w:left="25" w:leftChars="12" w:firstLine="352" w:firstLineChars="147"/>
        <w:rPr>
          <w:rFonts w:hAnsi="宋体"/>
          <w:sz w:val="24"/>
          <w:szCs w:val="24"/>
        </w:rPr>
      </w:pPr>
      <w:r>
        <w:rPr>
          <w:rFonts w:hint="eastAsia" w:hAnsi="宋体"/>
          <w:sz w:val="24"/>
          <w:szCs w:val="24"/>
        </w:rPr>
        <w:t xml:space="preserve">□采购过程   </w:t>
      </w:r>
    </w:p>
    <w:p>
      <w:pPr>
        <w:pStyle w:val="23"/>
        <w:spacing w:line="360" w:lineRule="auto"/>
        <w:ind w:left="25" w:leftChars="12" w:firstLine="352" w:firstLineChars="147"/>
        <w:rPr>
          <w:rFonts w:hAnsi="宋体"/>
          <w:bCs/>
          <w:sz w:val="24"/>
          <w:szCs w:val="24"/>
          <w:u w:val="single"/>
        </w:rPr>
      </w:pPr>
      <w:r>
        <w:rPr>
          <w:rFonts w:hint="eastAsia" w:hAnsi="宋体"/>
          <w:sz w:val="24"/>
          <w:szCs w:val="24"/>
        </w:rPr>
        <w:t xml:space="preserve">□中标结果   </w:t>
      </w:r>
    </w:p>
    <w:p>
      <w:pPr>
        <w:pStyle w:val="23"/>
        <w:spacing w:line="360" w:lineRule="auto"/>
        <w:ind w:left="25" w:leftChars="12" w:firstLine="472" w:firstLineChars="196"/>
        <w:rPr>
          <w:rFonts w:hAnsi="宋体"/>
          <w:b/>
          <w:sz w:val="24"/>
          <w:szCs w:val="24"/>
        </w:rPr>
      </w:pPr>
      <w:r>
        <w:rPr>
          <w:rFonts w:hint="eastAsia" w:hAnsi="宋体"/>
          <w:b/>
          <w:sz w:val="24"/>
          <w:szCs w:val="24"/>
        </w:rPr>
        <w:t>三、质疑事项具体内容</w:t>
      </w:r>
    </w:p>
    <w:p>
      <w:pPr>
        <w:pStyle w:val="23"/>
        <w:spacing w:line="360" w:lineRule="auto"/>
        <w:ind w:left="25" w:leftChars="12" w:firstLine="472" w:firstLineChars="197"/>
        <w:rPr>
          <w:rFonts w:hAnsi="宋体"/>
          <w:sz w:val="24"/>
          <w:szCs w:val="24"/>
        </w:rPr>
      </w:pPr>
      <w:r>
        <w:rPr>
          <w:rFonts w:hint="eastAsia" w:hAnsi="宋体"/>
          <w:sz w:val="24"/>
          <w:szCs w:val="24"/>
        </w:rPr>
        <w:t>质疑事项1：</w:t>
      </w:r>
    </w:p>
    <w:p>
      <w:pPr>
        <w:pStyle w:val="23"/>
        <w:spacing w:line="360" w:lineRule="auto"/>
        <w:ind w:left="25" w:leftChars="12" w:firstLine="472" w:firstLineChars="197"/>
        <w:rPr>
          <w:rFonts w:hAnsi="宋体"/>
          <w:sz w:val="24"/>
          <w:szCs w:val="24"/>
        </w:rPr>
      </w:pPr>
      <w:r>
        <w:rPr>
          <w:rFonts w:hint="eastAsia" w:hAnsi="宋体"/>
          <w:sz w:val="24"/>
          <w:szCs w:val="24"/>
        </w:rPr>
        <w:t>事实依据：</w:t>
      </w:r>
    </w:p>
    <w:p>
      <w:pPr>
        <w:pStyle w:val="23"/>
        <w:spacing w:line="360" w:lineRule="auto"/>
        <w:ind w:left="25" w:leftChars="12" w:firstLine="472" w:firstLineChars="197"/>
        <w:rPr>
          <w:rFonts w:hAnsi="宋体"/>
          <w:sz w:val="24"/>
          <w:szCs w:val="24"/>
        </w:rPr>
      </w:pPr>
      <w:r>
        <w:rPr>
          <w:rFonts w:hint="eastAsia" w:hAnsi="宋体"/>
          <w:sz w:val="24"/>
          <w:szCs w:val="24"/>
        </w:rPr>
        <w:t>法律依据：</w:t>
      </w:r>
    </w:p>
    <w:p>
      <w:pPr>
        <w:pStyle w:val="23"/>
        <w:spacing w:line="360" w:lineRule="auto"/>
        <w:ind w:left="25" w:leftChars="12" w:firstLine="472" w:firstLineChars="197"/>
        <w:rPr>
          <w:rFonts w:hAnsi="宋体"/>
          <w:sz w:val="24"/>
          <w:szCs w:val="24"/>
        </w:rPr>
      </w:pPr>
      <w:r>
        <w:rPr>
          <w:rFonts w:hint="eastAsia" w:hAnsi="宋体"/>
          <w:sz w:val="24"/>
          <w:szCs w:val="24"/>
        </w:rPr>
        <w:t>质疑事项2</w:t>
      </w:r>
    </w:p>
    <w:p>
      <w:pPr>
        <w:pStyle w:val="23"/>
        <w:spacing w:line="360" w:lineRule="auto"/>
        <w:ind w:left="25" w:leftChars="12" w:firstLine="472" w:firstLineChars="197"/>
        <w:rPr>
          <w:rFonts w:hAnsi="宋体"/>
          <w:sz w:val="24"/>
          <w:szCs w:val="24"/>
        </w:rPr>
      </w:pPr>
      <w:r>
        <w:rPr>
          <w:rFonts w:hAnsi="宋体"/>
          <w:sz w:val="24"/>
          <w:szCs w:val="24"/>
        </w:rPr>
        <w:t>……</w:t>
      </w:r>
    </w:p>
    <w:p>
      <w:pPr>
        <w:pStyle w:val="23"/>
        <w:spacing w:line="360" w:lineRule="auto"/>
        <w:ind w:left="25" w:leftChars="12" w:firstLine="472" w:firstLineChars="197"/>
        <w:rPr>
          <w:rFonts w:hAnsi="宋体"/>
          <w:sz w:val="24"/>
          <w:szCs w:val="24"/>
        </w:rPr>
      </w:pPr>
      <w:r>
        <w:rPr>
          <w:rFonts w:hint="eastAsia" w:hAnsi="宋体"/>
          <w:sz w:val="24"/>
          <w:szCs w:val="24"/>
        </w:rPr>
        <w:t>四、与质疑事项相关的质疑请求：</w:t>
      </w:r>
    </w:p>
    <w:p>
      <w:pPr>
        <w:pStyle w:val="23"/>
        <w:spacing w:line="360" w:lineRule="auto"/>
        <w:ind w:left="25" w:leftChars="12" w:firstLine="472" w:firstLineChars="197"/>
        <w:rPr>
          <w:rFonts w:hAnsi="宋体"/>
          <w:sz w:val="24"/>
          <w:szCs w:val="24"/>
        </w:rPr>
      </w:pPr>
      <w:r>
        <w:rPr>
          <w:rFonts w:hint="eastAsia" w:hAnsi="宋体"/>
          <w:sz w:val="24"/>
          <w:szCs w:val="24"/>
        </w:rPr>
        <w:t>请求：</w:t>
      </w:r>
    </w:p>
    <w:p>
      <w:pPr>
        <w:pStyle w:val="23"/>
        <w:spacing w:line="360" w:lineRule="auto"/>
        <w:ind w:left="25" w:leftChars="12" w:firstLine="352" w:firstLineChars="147"/>
        <w:rPr>
          <w:rFonts w:hAnsi="宋体"/>
          <w:sz w:val="24"/>
          <w:szCs w:val="24"/>
        </w:rPr>
      </w:pPr>
    </w:p>
    <w:p>
      <w:pPr>
        <w:pStyle w:val="23"/>
        <w:spacing w:line="360" w:lineRule="auto"/>
        <w:ind w:left="25" w:leftChars="12" w:firstLine="472" w:firstLineChars="197"/>
        <w:rPr>
          <w:rFonts w:hAnsi="宋体"/>
          <w:sz w:val="24"/>
          <w:szCs w:val="24"/>
        </w:rPr>
      </w:pPr>
      <w:r>
        <w:rPr>
          <w:rFonts w:hint="eastAsia" w:hAnsi="宋体"/>
          <w:sz w:val="24"/>
          <w:szCs w:val="24"/>
        </w:rPr>
        <w:t>签字（签章）：                                       公章：</w:t>
      </w:r>
    </w:p>
    <w:p>
      <w:pPr>
        <w:pStyle w:val="23"/>
        <w:spacing w:line="360" w:lineRule="auto"/>
        <w:ind w:left="25" w:leftChars="12" w:firstLine="352" w:firstLineChars="147"/>
        <w:rPr>
          <w:rFonts w:hAnsi="宋体"/>
          <w:sz w:val="24"/>
          <w:szCs w:val="24"/>
        </w:rPr>
      </w:pPr>
    </w:p>
    <w:p>
      <w:pPr>
        <w:pStyle w:val="23"/>
        <w:spacing w:line="360" w:lineRule="auto"/>
        <w:ind w:left="25" w:leftChars="12" w:firstLine="472" w:firstLineChars="197"/>
        <w:rPr>
          <w:rFonts w:hAnsi="宋体"/>
          <w:sz w:val="24"/>
          <w:szCs w:val="24"/>
        </w:rPr>
      </w:pPr>
      <w:r>
        <w:rPr>
          <w:rFonts w:hint="eastAsia" w:hAnsi="宋体"/>
          <w:sz w:val="24"/>
          <w:szCs w:val="24"/>
        </w:rPr>
        <w:t>日期：</w:t>
      </w:r>
    </w:p>
    <w:p>
      <w:pPr>
        <w:pStyle w:val="23"/>
        <w:snapToGrid w:val="0"/>
        <w:spacing w:line="360" w:lineRule="auto"/>
        <w:rPr>
          <w:rFonts w:hAnsi="宋体"/>
          <w:b/>
          <w:sz w:val="24"/>
          <w:szCs w:val="24"/>
        </w:rPr>
      </w:pPr>
    </w:p>
    <w:p>
      <w:pPr>
        <w:pStyle w:val="23"/>
        <w:snapToGrid w:val="0"/>
        <w:spacing w:line="360" w:lineRule="auto"/>
        <w:rPr>
          <w:rFonts w:hAnsi="宋体"/>
          <w:b/>
          <w:sz w:val="24"/>
          <w:szCs w:val="24"/>
        </w:rPr>
      </w:pPr>
      <w:r>
        <w:rPr>
          <w:rFonts w:hint="eastAsia" w:hAnsi="宋体"/>
          <w:b/>
          <w:sz w:val="24"/>
          <w:szCs w:val="24"/>
        </w:rPr>
        <w:t>说明：</w:t>
      </w:r>
    </w:p>
    <w:p>
      <w:pPr>
        <w:pStyle w:val="23"/>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23"/>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3"/>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pPr>
        <w:pStyle w:val="23"/>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pPr>
        <w:pStyle w:val="23"/>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pPr>
        <w:pStyle w:val="23"/>
        <w:snapToGrid w:val="0"/>
        <w:rPr>
          <w:b/>
          <w:sz w:val="24"/>
          <w:szCs w:val="24"/>
        </w:rPr>
      </w:pPr>
    </w:p>
    <w:p>
      <w:pPr>
        <w:spacing w:line="360" w:lineRule="auto"/>
        <w:jc w:val="left"/>
        <w:rPr>
          <w:rFonts w:ascii="宋体" w:hAnsi="宋体"/>
          <w:b/>
          <w:bCs/>
          <w:sz w:val="32"/>
          <w:szCs w:val="32"/>
        </w:rPr>
      </w:pPr>
      <w:r>
        <w:rPr>
          <w:rFonts w:eastAsia="隶书"/>
          <w:sz w:val="44"/>
        </w:rPr>
        <w:br w:type="page"/>
      </w:r>
      <w:r>
        <w:rPr>
          <w:rFonts w:hint="eastAsia" w:ascii="宋体" w:hAnsi="宋体"/>
          <w:b/>
          <w:sz w:val="24"/>
        </w:rPr>
        <w:t>5.投诉书格式</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w:t>
      </w:r>
    </w:p>
    <w:p>
      <w:pPr>
        <w:pStyle w:val="23"/>
        <w:snapToGrid w:val="0"/>
        <w:spacing w:line="440" w:lineRule="exact"/>
        <w:ind w:firstLine="482" w:firstLineChars="200"/>
        <w:rPr>
          <w:rFonts w:hAnsi="宋体"/>
          <w:b/>
          <w:bCs/>
          <w:sz w:val="24"/>
          <w:szCs w:val="24"/>
        </w:rPr>
      </w:pPr>
    </w:p>
    <w:p>
      <w:pPr>
        <w:pStyle w:val="23"/>
        <w:snapToGrid w:val="0"/>
        <w:spacing w:line="440" w:lineRule="exact"/>
        <w:ind w:firstLine="482" w:firstLineChars="200"/>
        <w:rPr>
          <w:rFonts w:hAnsi="宋体"/>
          <w:b/>
          <w:bCs/>
          <w:sz w:val="24"/>
          <w:szCs w:val="24"/>
        </w:rPr>
      </w:pPr>
      <w:r>
        <w:rPr>
          <w:rFonts w:hint="eastAsia" w:hAnsi="宋体"/>
          <w:b/>
          <w:bCs/>
          <w:sz w:val="24"/>
          <w:szCs w:val="24"/>
        </w:rPr>
        <w:t>一、投诉相关主体基本情况：</w:t>
      </w:r>
    </w:p>
    <w:p>
      <w:pPr>
        <w:pStyle w:val="23"/>
        <w:snapToGrid w:val="0"/>
        <w:spacing w:line="440" w:lineRule="exact"/>
        <w:ind w:firstLine="480" w:firstLineChars="200"/>
        <w:jc w:val="left"/>
        <w:rPr>
          <w:rFonts w:hAnsi="宋体"/>
          <w:bCs/>
          <w:sz w:val="24"/>
          <w:szCs w:val="24"/>
          <w:u w:val="single"/>
        </w:rPr>
      </w:pPr>
      <w:r>
        <w:rPr>
          <w:rFonts w:hint="eastAsia" w:hAnsi="宋体"/>
          <w:bCs/>
          <w:sz w:val="24"/>
          <w:szCs w:val="24"/>
        </w:rPr>
        <w:t>投标人：</w:t>
      </w:r>
    </w:p>
    <w:p>
      <w:pPr>
        <w:pStyle w:val="23"/>
        <w:snapToGrid w:val="0"/>
        <w:spacing w:line="440" w:lineRule="exact"/>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pPr>
        <w:pStyle w:val="23"/>
        <w:snapToGrid w:val="0"/>
        <w:spacing w:line="440" w:lineRule="exact"/>
        <w:ind w:firstLine="480" w:firstLineChars="200"/>
        <w:jc w:val="left"/>
        <w:rPr>
          <w:rFonts w:hAnsi="宋体"/>
          <w:bCs/>
          <w:sz w:val="24"/>
          <w:szCs w:val="24"/>
          <w:u w:val="single"/>
        </w:rPr>
      </w:pPr>
      <w:r>
        <w:rPr>
          <w:rFonts w:hint="eastAsia" w:hAnsi="宋体"/>
          <w:bCs/>
          <w:sz w:val="24"/>
          <w:szCs w:val="24"/>
        </w:rPr>
        <w:t>法定代表人/主要负责人：</w:t>
      </w:r>
    </w:p>
    <w:p>
      <w:pPr>
        <w:pStyle w:val="23"/>
        <w:snapToGrid w:val="0"/>
        <w:spacing w:line="440" w:lineRule="exact"/>
        <w:ind w:firstLine="480" w:firstLineChars="200"/>
        <w:jc w:val="left"/>
        <w:rPr>
          <w:rFonts w:hAnsi="宋体"/>
          <w:bCs/>
          <w:sz w:val="24"/>
          <w:szCs w:val="24"/>
        </w:rPr>
      </w:pPr>
      <w:r>
        <w:rPr>
          <w:rFonts w:hAnsi="宋体"/>
          <w:bCs/>
          <w:sz w:val="24"/>
          <w:szCs w:val="24"/>
        </w:rPr>
        <w:t>联系电话</w:t>
      </w:r>
      <w:r>
        <w:rPr>
          <w:rFonts w:hint="eastAsia" w:hAnsi="宋体"/>
          <w:bCs/>
          <w:sz w:val="24"/>
          <w:szCs w:val="24"/>
        </w:rPr>
        <w:t>：</w:t>
      </w:r>
    </w:p>
    <w:p>
      <w:pPr>
        <w:pStyle w:val="23"/>
        <w:snapToGrid w:val="0"/>
        <w:spacing w:line="440" w:lineRule="exact"/>
        <w:ind w:firstLine="480" w:firstLineChars="200"/>
        <w:jc w:val="left"/>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pPr>
        <w:pStyle w:val="23"/>
        <w:snapToGrid w:val="0"/>
        <w:spacing w:line="440" w:lineRule="exact"/>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p>
    <w:p>
      <w:pPr>
        <w:pStyle w:val="23"/>
        <w:snapToGrid w:val="0"/>
        <w:spacing w:line="440" w:lineRule="exact"/>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pPr>
        <w:pStyle w:val="23"/>
        <w:snapToGrid w:val="0"/>
        <w:spacing w:line="440" w:lineRule="exact"/>
        <w:ind w:firstLine="480" w:firstLineChars="200"/>
        <w:jc w:val="left"/>
        <w:rPr>
          <w:rFonts w:hAnsi="宋体"/>
          <w:bCs/>
          <w:sz w:val="24"/>
          <w:szCs w:val="24"/>
        </w:rPr>
      </w:pPr>
      <w:r>
        <w:rPr>
          <w:rFonts w:hint="eastAsia" w:hAnsi="宋体"/>
          <w:bCs/>
          <w:sz w:val="24"/>
          <w:szCs w:val="24"/>
        </w:rPr>
        <w:t>被投诉人1：</w:t>
      </w:r>
    </w:p>
    <w:p>
      <w:pPr>
        <w:pStyle w:val="23"/>
        <w:snapToGrid w:val="0"/>
        <w:spacing w:line="440" w:lineRule="exact"/>
        <w:ind w:firstLine="480" w:firstLineChars="200"/>
        <w:jc w:val="left"/>
        <w:rPr>
          <w:rFonts w:hAnsi="宋体"/>
          <w:bCs/>
          <w:sz w:val="24"/>
          <w:szCs w:val="24"/>
          <w:u w:val="single"/>
        </w:rPr>
      </w:pPr>
      <w:r>
        <w:rPr>
          <w:rFonts w:hint="eastAsia" w:hAnsi="宋体"/>
          <w:bCs/>
          <w:sz w:val="24"/>
          <w:szCs w:val="24"/>
        </w:rPr>
        <w:t>地址：</w:t>
      </w:r>
    </w:p>
    <w:p>
      <w:pPr>
        <w:pStyle w:val="23"/>
        <w:snapToGrid w:val="0"/>
        <w:spacing w:line="440" w:lineRule="exact"/>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pPr>
        <w:pStyle w:val="23"/>
        <w:snapToGrid w:val="0"/>
        <w:spacing w:line="440" w:lineRule="exact"/>
        <w:ind w:firstLine="480" w:firstLineChars="200"/>
        <w:jc w:val="left"/>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pPr>
        <w:pStyle w:val="23"/>
        <w:snapToGrid w:val="0"/>
        <w:spacing w:line="440" w:lineRule="exact"/>
        <w:ind w:firstLine="480" w:firstLineChars="200"/>
        <w:jc w:val="left"/>
        <w:rPr>
          <w:rFonts w:hAnsi="宋体"/>
          <w:bCs/>
          <w:sz w:val="24"/>
          <w:szCs w:val="24"/>
        </w:rPr>
      </w:pPr>
      <w:r>
        <w:rPr>
          <w:rFonts w:hint="eastAsia" w:hAnsi="宋体"/>
          <w:bCs/>
          <w:sz w:val="24"/>
          <w:szCs w:val="24"/>
        </w:rPr>
        <w:t>被投诉人2：</w:t>
      </w:r>
    </w:p>
    <w:p>
      <w:pPr>
        <w:pStyle w:val="23"/>
        <w:snapToGrid w:val="0"/>
        <w:spacing w:line="440" w:lineRule="exact"/>
        <w:ind w:firstLine="480" w:firstLineChars="200"/>
        <w:jc w:val="left"/>
        <w:rPr>
          <w:rFonts w:hAnsi="宋体"/>
          <w:bCs/>
          <w:sz w:val="24"/>
          <w:szCs w:val="24"/>
        </w:rPr>
      </w:pPr>
      <w:r>
        <w:rPr>
          <w:rFonts w:hAnsi="宋体"/>
          <w:bCs/>
          <w:sz w:val="24"/>
          <w:szCs w:val="24"/>
        </w:rPr>
        <w:t>……</w:t>
      </w:r>
    </w:p>
    <w:p>
      <w:pPr>
        <w:pStyle w:val="23"/>
        <w:snapToGrid w:val="0"/>
        <w:spacing w:line="440" w:lineRule="exact"/>
        <w:ind w:firstLine="480" w:firstLineChars="200"/>
        <w:jc w:val="left"/>
        <w:rPr>
          <w:rFonts w:hAnsi="宋体"/>
          <w:bCs/>
          <w:sz w:val="24"/>
          <w:szCs w:val="24"/>
          <w:u w:val="single"/>
        </w:rPr>
      </w:pPr>
      <w:r>
        <w:rPr>
          <w:rFonts w:hint="eastAsia" w:hAnsi="宋体"/>
          <w:bCs/>
          <w:sz w:val="24"/>
          <w:szCs w:val="24"/>
        </w:rPr>
        <w:t>相关供应商：</w:t>
      </w:r>
    </w:p>
    <w:p>
      <w:pPr>
        <w:pStyle w:val="23"/>
        <w:snapToGrid w:val="0"/>
        <w:spacing w:line="440" w:lineRule="exact"/>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pPr>
        <w:pStyle w:val="23"/>
        <w:snapToGrid w:val="0"/>
        <w:spacing w:line="440" w:lineRule="exact"/>
        <w:ind w:firstLine="480" w:firstLineChars="200"/>
        <w:jc w:val="left"/>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pPr>
        <w:pStyle w:val="23"/>
        <w:snapToGrid w:val="0"/>
        <w:spacing w:line="440" w:lineRule="exact"/>
        <w:ind w:firstLine="482" w:firstLineChars="200"/>
        <w:rPr>
          <w:rFonts w:hAnsi="宋体"/>
          <w:b/>
          <w:bCs/>
          <w:sz w:val="24"/>
          <w:szCs w:val="24"/>
        </w:rPr>
      </w:pPr>
      <w:r>
        <w:rPr>
          <w:rFonts w:hint="eastAsia" w:hAnsi="宋体"/>
          <w:b/>
          <w:bCs/>
          <w:sz w:val="24"/>
          <w:szCs w:val="24"/>
        </w:rPr>
        <w:t>二、投诉项目基本情况：</w:t>
      </w:r>
    </w:p>
    <w:p>
      <w:pPr>
        <w:pStyle w:val="23"/>
        <w:spacing w:line="440" w:lineRule="exact"/>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pPr>
        <w:pStyle w:val="23"/>
        <w:spacing w:line="440" w:lineRule="exact"/>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pPr>
        <w:pStyle w:val="23"/>
        <w:spacing w:line="440" w:lineRule="exact"/>
        <w:ind w:left="25" w:leftChars="12" w:firstLine="472" w:firstLineChars="197"/>
        <w:rPr>
          <w:rFonts w:hAnsi="宋体"/>
          <w:bCs/>
          <w:sz w:val="24"/>
          <w:szCs w:val="24"/>
          <w:u w:val="single"/>
        </w:rPr>
      </w:pPr>
      <w:r>
        <w:rPr>
          <w:rFonts w:hint="eastAsia" w:hAnsi="宋体"/>
          <w:sz w:val="24"/>
          <w:szCs w:val="24"/>
        </w:rPr>
        <w:t>采购人名称：</w:t>
      </w:r>
    </w:p>
    <w:p>
      <w:pPr>
        <w:pStyle w:val="23"/>
        <w:spacing w:line="440" w:lineRule="exact"/>
        <w:ind w:left="25" w:leftChars="12" w:firstLine="472" w:firstLineChars="197"/>
        <w:rPr>
          <w:rFonts w:hAnsi="宋体"/>
          <w:bCs/>
          <w:sz w:val="24"/>
          <w:szCs w:val="24"/>
          <w:u w:val="single"/>
        </w:rPr>
      </w:pPr>
      <w:r>
        <w:rPr>
          <w:rFonts w:hint="eastAsia" w:hAnsi="宋体"/>
          <w:sz w:val="24"/>
          <w:szCs w:val="24"/>
        </w:rPr>
        <w:t>代理机构名称：</w:t>
      </w:r>
    </w:p>
    <w:p>
      <w:pPr>
        <w:pStyle w:val="23"/>
        <w:spacing w:line="440" w:lineRule="exact"/>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p>
    <w:p>
      <w:pPr>
        <w:pStyle w:val="23"/>
        <w:spacing w:line="440" w:lineRule="exact"/>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pPr>
        <w:pStyle w:val="23"/>
        <w:spacing w:line="440" w:lineRule="exact"/>
        <w:ind w:left="25" w:leftChars="12" w:firstLine="472" w:firstLineChars="196"/>
        <w:rPr>
          <w:rFonts w:hAnsi="宋体"/>
          <w:b/>
          <w:sz w:val="24"/>
          <w:szCs w:val="24"/>
        </w:rPr>
      </w:pPr>
      <w:r>
        <w:rPr>
          <w:rFonts w:hint="eastAsia" w:hAnsi="宋体"/>
          <w:b/>
          <w:sz w:val="24"/>
          <w:szCs w:val="24"/>
        </w:rPr>
        <w:t>三、质疑基本情况</w:t>
      </w:r>
    </w:p>
    <w:p>
      <w:pPr>
        <w:pStyle w:val="23"/>
        <w:spacing w:line="440" w:lineRule="exact"/>
        <w:ind w:left="25" w:leftChars="12" w:firstLine="480" w:firstLineChars="200"/>
        <w:rPr>
          <w:rFonts w:hAnsi="宋体"/>
          <w:sz w:val="24"/>
          <w:szCs w:val="24"/>
        </w:rPr>
      </w:pPr>
      <w:r>
        <w:rPr>
          <w:rFonts w:hint="eastAsia" w:hAnsi="宋体"/>
          <w:sz w:val="24"/>
          <w:szCs w:val="24"/>
        </w:rPr>
        <w:t>投诉人于年月日，向提出质疑，质疑事项为：</w:t>
      </w:r>
    </w:p>
    <w:p>
      <w:pPr>
        <w:pStyle w:val="23"/>
        <w:spacing w:line="440" w:lineRule="exact"/>
        <w:ind w:firstLine="241"/>
        <w:rPr>
          <w:rFonts w:hAnsi="宋体"/>
          <w:bCs/>
          <w:sz w:val="24"/>
          <w:szCs w:val="24"/>
          <w:u w:val="single"/>
        </w:rPr>
      </w:pPr>
    </w:p>
    <w:p>
      <w:pPr>
        <w:pStyle w:val="23"/>
        <w:spacing w:line="440" w:lineRule="exact"/>
        <w:ind w:firstLine="241"/>
        <w:rPr>
          <w:rFonts w:hAnsi="宋体"/>
          <w:bCs/>
          <w:sz w:val="24"/>
          <w:szCs w:val="24"/>
          <w:u w:val="single"/>
        </w:rPr>
      </w:pPr>
    </w:p>
    <w:p>
      <w:pPr>
        <w:pStyle w:val="23"/>
        <w:spacing w:line="440" w:lineRule="exact"/>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pPr>
        <w:pStyle w:val="23"/>
        <w:spacing w:line="440" w:lineRule="exact"/>
        <w:ind w:left="25" w:leftChars="12" w:firstLine="472" w:firstLineChars="196"/>
        <w:rPr>
          <w:rFonts w:hAnsi="宋体"/>
          <w:b/>
          <w:sz w:val="24"/>
          <w:szCs w:val="24"/>
        </w:rPr>
      </w:pPr>
      <w:r>
        <w:rPr>
          <w:rFonts w:hint="eastAsia" w:hAnsi="宋体"/>
          <w:b/>
          <w:sz w:val="24"/>
          <w:szCs w:val="24"/>
        </w:rPr>
        <w:t>四、投诉事项具体内容</w:t>
      </w:r>
    </w:p>
    <w:p>
      <w:pPr>
        <w:pStyle w:val="23"/>
        <w:spacing w:line="440" w:lineRule="exact"/>
        <w:ind w:left="25" w:leftChars="12" w:firstLine="472" w:firstLineChars="197"/>
        <w:rPr>
          <w:rFonts w:hAnsi="宋体"/>
          <w:bCs/>
          <w:sz w:val="24"/>
          <w:szCs w:val="24"/>
          <w:u w:val="single"/>
        </w:rPr>
      </w:pPr>
      <w:r>
        <w:rPr>
          <w:rFonts w:hint="eastAsia" w:hAnsi="宋体"/>
          <w:sz w:val="24"/>
          <w:szCs w:val="24"/>
        </w:rPr>
        <w:t>投诉事项1：</w:t>
      </w:r>
    </w:p>
    <w:p>
      <w:pPr>
        <w:pStyle w:val="23"/>
        <w:spacing w:line="440" w:lineRule="exact"/>
        <w:ind w:firstLine="480" w:firstLineChars="200"/>
        <w:rPr>
          <w:rFonts w:hAnsi="宋体"/>
          <w:bCs/>
          <w:sz w:val="24"/>
          <w:szCs w:val="24"/>
          <w:u w:val="single"/>
        </w:rPr>
      </w:pPr>
      <w:r>
        <w:rPr>
          <w:rFonts w:hint="eastAsia" w:hAnsi="宋体"/>
          <w:bCs/>
          <w:sz w:val="24"/>
          <w:szCs w:val="24"/>
        </w:rPr>
        <w:t>事实依据：</w:t>
      </w:r>
    </w:p>
    <w:p>
      <w:pPr>
        <w:pStyle w:val="23"/>
        <w:spacing w:line="440" w:lineRule="exact"/>
        <w:ind w:left="25" w:leftChars="12" w:firstLine="472" w:firstLineChars="197"/>
        <w:rPr>
          <w:rFonts w:hAnsi="宋体"/>
          <w:sz w:val="24"/>
          <w:szCs w:val="24"/>
        </w:rPr>
      </w:pPr>
    </w:p>
    <w:p>
      <w:pPr>
        <w:pStyle w:val="23"/>
        <w:spacing w:line="440" w:lineRule="exact"/>
        <w:ind w:firstLine="480" w:firstLineChars="200"/>
        <w:rPr>
          <w:rFonts w:hAnsi="宋体"/>
          <w:bCs/>
          <w:sz w:val="24"/>
          <w:szCs w:val="24"/>
          <w:u w:val="single"/>
        </w:rPr>
      </w:pPr>
      <w:r>
        <w:rPr>
          <w:rFonts w:hint="eastAsia" w:hAnsi="宋体"/>
          <w:bCs/>
          <w:sz w:val="24"/>
          <w:szCs w:val="24"/>
        </w:rPr>
        <w:t>法律依据：</w:t>
      </w:r>
    </w:p>
    <w:p>
      <w:pPr>
        <w:pStyle w:val="23"/>
        <w:spacing w:line="440" w:lineRule="exact"/>
        <w:ind w:left="25" w:leftChars="12" w:firstLine="352" w:firstLineChars="147"/>
        <w:rPr>
          <w:rFonts w:hAnsi="宋体"/>
          <w:bCs/>
          <w:sz w:val="24"/>
          <w:szCs w:val="24"/>
          <w:u w:val="single"/>
        </w:rPr>
      </w:pPr>
    </w:p>
    <w:p>
      <w:pPr>
        <w:pStyle w:val="23"/>
        <w:spacing w:line="440" w:lineRule="exact"/>
        <w:ind w:left="25" w:leftChars="12" w:firstLine="472" w:firstLineChars="197"/>
        <w:rPr>
          <w:rFonts w:hAnsi="宋体"/>
          <w:bCs/>
          <w:sz w:val="24"/>
          <w:szCs w:val="24"/>
        </w:rPr>
      </w:pPr>
      <w:r>
        <w:rPr>
          <w:rFonts w:hint="eastAsia" w:hAnsi="宋体"/>
          <w:sz w:val="24"/>
          <w:szCs w:val="24"/>
        </w:rPr>
        <w:t xml:space="preserve">投诉事项2  </w:t>
      </w:r>
    </w:p>
    <w:p>
      <w:pPr>
        <w:pStyle w:val="23"/>
        <w:spacing w:line="440" w:lineRule="exact"/>
        <w:ind w:left="25" w:leftChars="12" w:firstLine="472" w:firstLineChars="197"/>
        <w:rPr>
          <w:rFonts w:hAnsi="宋体"/>
          <w:bCs/>
          <w:sz w:val="24"/>
          <w:szCs w:val="24"/>
        </w:rPr>
      </w:pPr>
      <w:r>
        <w:rPr>
          <w:rFonts w:hAnsi="宋体"/>
          <w:bCs/>
          <w:sz w:val="24"/>
          <w:szCs w:val="24"/>
        </w:rPr>
        <w:t>……</w:t>
      </w:r>
    </w:p>
    <w:p>
      <w:pPr>
        <w:pStyle w:val="23"/>
        <w:spacing w:line="440" w:lineRule="exact"/>
        <w:ind w:left="25" w:leftChars="12" w:firstLine="472" w:firstLineChars="196"/>
        <w:rPr>
          <w:rFonts w:hAnsi="宋体"/>
          <w:b/>
          <w:sz w:val="24"/>
          <w:szCs w:val="24"/>
        </w:rPr>
      </w:pPr>
      <w:r>
        <w:rPr>
          <w:rFonts w:hint="eastAsia" w:hAnsi="宋体"/>
          <w:b/>
          <w:sz w:val="24"/>
          <w:szCs w:val="24"/>
        </w:rPr>
        <w:t>五、与投诉事项相关的投诉请求：</w:t>
      </w:r>
    </w:p>
    <w:p>
      <w:pPr>
        <w:pStyle w:val="23"/>
        <w:spacing w:line="440" w:lineRule="exact"/>
        <w:ind w:left="25" w:leftChars="12" w:firstLine="472" w:firstLineChars="197"/>
        <w:rPr>
          <w:rFonts w:hAnsi="宋体"/>
          <w:sz w:val="24"/>
          <w:szCs w:val="24"/>
        </w:rPr>
      </w:pPr>
      <w:r>
        <w:rPr>
          <w:rFonts w:hint="eastAsia" w:hAnsi="宋体"/>
          <w:sz w:val="24"/>
          <w:szCs w:val="24"/>
        </w:rPr>
        <w:t>请求：</w:t>
      </w:r>
    </w:p>
    <w:p>
      <w:pPr>
        <w:pStyle w:val="23"/>
        <w:spacing w:line="440" w:lineRule="exact"/>
        <w:ind w:left="25" w:leftChars="12" w:firstLine="352" w:firstLineChars="147"/>
        <w:rPr>
          <w:rFonts w:hAnsi="宋体"/>
          <w:sz w:val="24"/>
          <w:szCs w:val="24"/>
        </w:rPr>
      </w:pPr>
    </w:p>
    <w:p>
      <w:pPr>
        <w:pStyle w:val="23"/>
        <w:spacing w:line="440" w:lineRule="exact"/>
        <w:ind w:left="25" w:leftChars="12" w:firstLine="472" w:firstLineChars="197"/>
        <w:rPr>
          <w:rFonts w:hAnsi="宋体"/>
          <w:sz w:val="24"/>
          <w:szCs w:val="24"/>
        </w:rPr>
      </w:pPr>
      <w:r>
        <w:rPr>
          <w:rFonts w:hint="eastAsia" w:hAnsi="宋体"/>
          <w:sz w:val="24"/>
          <w:szCs w:val="24"/>
        </w:rPr>
        <w:t>签字（签章）：                                       公章：</w:t>
      </w:r>
    </w:p>
    <w:p>
      <w:pPr>
        <w:pStyle w:val="23"/>
        <w:spacing w:line="440" w:lineRule="exact"/>
        <w:ind w:left="25" w:leftChars="12" w:firstLine="352" w:firstLineChars="147"/>
        <w:rPr>
          <w:rFonts w:hAnsi="宋体"/>
          <w:sz w:val="24"/>
          <w:szCs w:val="24"/>
        </w:rPr>
      </w:pPr>
    </w:p>
    <w:p>
      <w:pPr>
        <w:pStyle w:val="23"/>
        <w:spacing w:line="440" w:lineRule="exact"/>
        <w:ind w:left="25" w:leftChars="12" w:firstLine="472" w:firstLineChars="197"/>
        <w:rPr>
          <w:rFonts w:hAnsi="宋体"/>
          <w:sz w:val="24"/>
          <w:szCs w:val="24"/>
        </w:rPr>
      </w:pPr>
      <w:r>
        <w:rPr>
          <w:rFonts w:hint="eastAsia" w:hAnsi="宋体"/>
          <w:sz w:val="24"/>
          <w:szCs w:val="24"/>
        </w:rPr>
        <w:t>日期：</w:t>
      </w:r>
    </w:p>
    <w:p>
      <w:pPr>
        <w:pStyle w:val="23"/>
        <w:spacing w:line="440" w:lineRule="exact"/>
        <w:ind w:left="25" w:leftChars="12" w:firstLine="472" w:firstLineChars="197"/>
        <w:rPr>
          <w:rFonts w:hAnsi="宋体"/>
          <w:sz w:val="24"/>
          <w:szCs w:val="24"/>
        </w:rPr>
      </w:pPr>
    </w:p>
    <w:p>
      <w:pPr>
        <w:pStyle w:val="23"/>
        <w:snapToGrid w:val="0"/>
        <w:spacing w:line="440" w:lineRule="exact"/>
        <w:rPr>
          <w:rFonts w:hAnsi="宋体"/>
          <w:b/>
          <w:sz w:val="24"/>
          <w:szCs w:val="24"/>
        </w:rPr>
      </w:pPr>
      <w:r>
        <w:rPr>
          <w:rFonts w:hint="eastAsia" w:hAnsi="宋体"/>
          <w:b/>
          <w:sz w:val="24"/>
          <w:szCs w:val="24"/>
        </w:rPr>
        <w:t>说明：</w:t>
      </w:r>
    </w:p>
    <w:p>
      <w:pPr>
        <w:pStyle w:val="23"/>
        <w:spacing w:line="440" w:lineRule="exact"/>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23"/>
        <w:spacing w:line="440" w:lineRule="exact"/>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3"/>
        <w:spacing w:line="440" w:lineRule="exact"/>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pPr>
        <w:pStyle w:val="23"/>
        <w:spacing w:line="440" w:lineRule="exact"/>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pPr>
        <w:pStyle w:val="23"/>
        <w:spacing w:line="440" w:lineRule="exact"/>
        <w:ind w:left="25" w:leftChars="12" w:firstLine="354" w:firstLineChars="147"/>
        <w:rPr>
          <w:rFonts w:hAnsi="宋体"/>
          <w:b/>
          <w:sz w:val="24"/>
          <w:szCs w:val="24"/>
        </w:rPr>
      </w:pPr>
      <w:r>
        <w:rPr>
          <w:rFonts w:hint="eastAsia" w:hAnsi="宋体"/>
          <w:b/>
          <w:sz w:val="24"/>
          <w:szCs w:val="24"/>
        </w:rPr>
        <w:t>5.投诉书的投诉请求应与投诉事项相关。</w:t>
      </w:r>
    </w:p>
    <w:p>
      <w:pPr>
        <w:pStyle w:val="23"/>
        <w:spacing w:line="440" w:lineRule="exact"/>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55</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57</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3OGRjYzNlMzVlMGJlZGIzMzg4OTQ5MGI4NWQyODU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B9"/>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A29"/>
    <w:rsid w:val="00007E28"/>
    <w:rsid w:val="00007E84"/>
    <w:rsid w:val="00007F72"/>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3FCB"/>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6F52"/>
    <w:rsid w:val="0001720C"/>
    <w:rsid w:val="0001767E"/>
    <w:rsid w:val="0001776D"/>
    <w:rsid w:val="00017F31"/>
    <w:rsid w:val="00020607"/>
    <w:rsid w:val="0002103A"/>
    <w:rsid w:val="000215E4"/>
    <w:rsid w:val="00021715"/>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7E"/>
    <w:rsid w:val="00033413"/>
    <w:rsid w:val="000335D5"/>
    <w:rsid w:val="000337F3"/>
    <w:rsid w:val="00033DDB"/>
    <w:rsid w:val="00034B24"/>
    <w:rsid w:val="00034C27"/>
    <w:rsid w:val="00034E2A"/>
    <w:rsid w:val="0003577F"/>
    <w:rsid w:val="00035B29"/>
    <w:rsid w:val="00036140"/>
    <w:rsid w:val="00036466"/>
    <w:rsid w:val="0003675E"/>
    <w:rsid w:val="00037F87"/>
    <w:rsid w:val="00037FA2"/>
    <w:rsid w:val="000400D0"/>
    <w:rsid w:val="00040343"/>
    <w:rsid w:val="000424B8"/>
    <w:rsid w:val="000425AC"/>
    <w:rsid w:val="000427B8"/>
    <w:rsid w:val="00042D07"/>
    <w:rsid w:val="00042F4A"/>
    <w:rsid w:val="00043AC8"/>
    <w:rsid w:val="00043BE5"/>
    <w:rsid w:val="00043C80"/>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47FE0"/>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39B6"/>
    <w:rsid w:val="0006400F"/>
    <w:rsid w:val="000645DD"/>
    <w:rsid w:val="00064D7E"/>
    <w:rsid w:val="00064F65"/>
    <w:rsid w:val="00064FD0"/>
    <w:rsid w:val="0006534A"/>
    <w:rsid w:val="00065A5D"/>
    <w:rsid w:val="00065BA2"/>
    <w:rsid w:val="000661CA"/>
    <w:rsid w:val="0006668D"/>
    <w:rsid w:val="00066896"/>
    <w:rsid w:val="00067002"/>
    <w:rsid w:val="00067993"/>
    <w:rsid w:val="000679C9"/>
    <w:rsid w:val="00067B1C"/>
    <w:rsid w:val="00067CED"/>
    <w:rsid w:val="00067F66"/>
    <w:rsid w:val="0007041A"/>
    <w:rsid w:val="00070634"/>
    <w:rsid w:val="00070883"/>
    <w:rsid w:val="00070C3F"/>
    <w:rsid w:val="0007102C"/>
    <w:rsid w:val="00071D68"/>
    <w:rsid w:val="00071FCE"/>
    <w:rsid w:val="00072661"/>
    <w:rsid w:val="00072990"/>
    <w:rsid w:val="00072C34"/>
    <w:rsid w:val="00072CCC"/>
    <w:rsid w:val="0007315D"/>
    <w:rsid w:val="00073549"/>
    <w:rsid w:val="0007483E"/>
    <w:rsid w:val="000751DB"/>
    <w:rsid w:val="0007542D"/>
    <w:rsid w:val="0007578F"/>
    <w:rsid w:val="00075E43"/>
    <w:rsid w:val="00077706"/>
    <w:rsid w:val="00077878"/>
    <w:rsid w:val="000804EF"/>
    <w:rsid w:val="00080558"/>
    <w:rsid w:val="00080D9F"/>
    <w:rsid w:val="00081200"/>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CE5"/>
    <w:rsid w:val="00085DA0"/>
    <w:rsid w:val="00085DF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DAF"/>
    <w:rsid w:val="000C006F"/>
    <w:rsid w:val="000C071C"/>
    <w:rsid w:val="000C0931"/>
    <w:rsid w:val="000C0BB4"/>
    <w:rsid w:val="000C0BEE"/>
    <w:rsid w:val="000C11BE"/>
    <w:rsid w:val="000C1647"/>
    <w:rsid w:val="000C1CB9"/>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23D"/>
    <w:rsid w:val="000C7324"/>
    <w:rsid w:val="000C778C"/>
    <w:rsid w:val="000C7833"/>
    <w:rsid w:val="000C7B0A"/>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5BF"/>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2C36"/>
    <w:rsid w:val="000E30F2"/>
    <w:rsid w:val="000E316B"/>
    <w:rsid w:val="000E372D"/>
    <w:rsid w:val="000E3D08"/>
    <w:rsid w:val="000E4728"/>
    <w:rsid w:val="000E4D1F"/>
    <w:rsid w:val="000E53B7"/>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4E7"/>
    <w:rsid w:val="000F270A"/>
    <w:rsid w:val="000F2FA3"/>
    <w:rsid w:val="000F34C8"/>
    <w:rsid w:val="000F38BC"/>
    <w:rsid w:val="000F3E2A"/>
    <w:rsid w:val="000F4597"/>
    <w:rsid w:val="000F4D26"/>
    <w:rsid w:val="000F5639"/>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053"/>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1E39"/>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C3F"/>
    <w:rsid w:val="00117EFC"/>
    <w:rsid w:val="001205A8"/>
    <w:rsid w:val="00120F26"/>
    <w:rsid w:val="00121766"/>
    <w:rsid w:val="00122451"/>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8C4"/>
    <w:rsid w:val="00130A2D"/>
    <w:rsid w:val="00130F54"/>
    <w:rsid w:val="00131888"/>
    <w:rsid w:val="00131F17"/>
    <w:rsid w:val="0013212F"/>
    <w:rsid w:val="00132284"/>
    <w:rsid w:val="001323F9"/>
    <w:rsid w:val="0013251F"/>
    <w:rsid w:val="00132D97"/>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592"/>
    <w:rsid w:val="001376AB"/>
    <w:rsid w:val="0013777C"/>
    <w:rsid w:val="00137D5F"/>
    <w:rsid w:val="00140082"/>
    <w:rsid w:val="001400C5"/>
    <w:rsid w:val="00140175"/>
    <w:rsid w:val="00140757"/>
    <w:rsid w:val="00140D07"/>
    <w:rsid w:val="00141A3A"/>
    <w:rsid w:val="00141FD4"/>
    <w:rsid w:val="001423FA"/>
    <w:rsid w:val="001427B5"/>
    <w:rsid w:val="001428CF"/>
    <w:rsid w:val="00142CD3"/>
    <w:rsid w:val="00142D0C"/>
    <w:rsid w:val="00142E3C"/>
    <w:rsid w:val="00143387"/>
    <w:rsid w:val="001439BA"/>
    <w:rsid w:val="00143A6C"/>
    <w:rsid w:val="00144013"/>
    <w:rsid w:val="001455C3"/>
    <w:rsid w:val="00145A17"/>
    <w:rsid w:val="00145BBE"/>
    <w:rsid w:val="001460B5"/>
    <w:rsid w:val="0014641F"/>
    <w:rsid w:val="001464A8"/>
    <w:rsid w:val="001467BB"/>
    <w:rsid w:val="00146CA8"/>
    <w:rsid w:val="00147749"/>
    <w:rsid w:val="00147884"/>
    <w:rsid w:val="00150827"/>
    <w:rsid w:val="00150B0D"/>
    <w:rsid w:val="00150E10"/>
    <w:rsid w:val="0015186E"/>
    <w:rsid w:val="00151A32"/>
    <w:rsid w:val="00151B2C"/>
    <w:rsid w:val="00151E31"/>
    <w:rsid w:val="00151F9B"/>
    <w:rsid w:val="00152289"/>
    <w:rsid w:val="00152425"/>
    <w:rsid w:val="00152BAD"/>
    <w:rsid w:val="00152CE3"/>
    <w:rsid w:val="00153652"/>
    <w:rsid w:val="00153697"/>
    <w:rsid w:val="00153956"/>
    <w:rsid w:val="00153B95"/>
    <w:rsid w:val="00153BD2"/>
    <w:rsid w:val="00154146"/>
    <w:rsid w:val="00154190"/>
    <w:rsid w:val="001545EA"/>
    <w:rsid w:val="001549BA"/>
    <w:rsid w:val="00154BBF"/>
    <w:rsid w:val="00155099"/>
    <w:rsid w:val="00155C85"/>
    <w:rsid w:val="00156592"/>
    <w:rsid w:val="00156A6C"/>
    <w:rsid w:val="00156B10"/>
    <w:rsid w:val="001570FF"/>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347"/>
    <w:rsid w:val="0017054C"/>
    <w:rsid w:val="00170635"/>
    <w:rsid w:val="0017070D"/>
    <w:rsid w:val="00170837"/>
    <w:rsid w:val="00171035"/>
    <w:rsid w:val="001713B7"/>
    <w:rsid w:val="00171ADB"/>
    <w:rsid w:val="00171E2C"/>
    <w:rsid w:val="00172029"/>
    <w:rsid w:val="00172E78"/>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3F43"/>
    <w:rsid w:val="001845FB"/>
    <w:rsid w:val="00184E73"/>
    <w:rsid w:val="001857FB"/>
    <w:rsid w:val="00185DA6"/>
    <w:rsid w:val="00185F64"/>
    <w:rsid w:val="00186096"/>
    <w:rsid w:val="001862FE"/>
    <w:rsid w:val="001864AC"/>
    <w:rsid w:val="00186AD1"/>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5A1"/>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538D"/>
    <w:rsid w:val="001B6E30"/>
    <w:rsid w:val="001B7C83"/>
    <w:rsid w:val="001B7F9E"/>
    <w:rsid w:val="001C0206"/>
    <w:rsid w:val="001C0246"/>
    <w:rsid w:val="001C04D4"/>
    <w:rsid w:val="001C0B34"/>
    <w:rsid w:val="001C12A3"/>
    <w:rsid w:val="001C1419"/>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C7F3E"/>
    <w:rsid w:val="001D039B"/>
    <w:rsid w:val="001D0849"/>
    <w:rsid w:val="001D1258"/>
    <w:rsid w:val="001D1AB8"/>
    <w:rsid w:val="001D26F5"/>
    <w:rsid w:val="001D286F"/>
    <w:rsid w:val="001D2C94"/>
    <w:rsid w:val="001D33D9"/>
    <w:rsid w:val="001D3590"/>
    <w:rsid w:val="001D36F6"/>
    <w:rsid w:val="001D4303"/>
    <w:rsid w:val="001D45E5"/>
    <w:rsid w:val="001D461A"/>
    <w:rsid w:val="001D4A9D"/>
    <w:rsid w:val="001D4AAD"/>
    <w:rsid w:val="001D4E16"/>
    <w:rsid w:val="001D5AFA"/>
    <w:rsid w:val="001D652D"/>
    <w:rsid w:val="001D72D9"/>
    <w:rsid w:val="001D784A"/>
    <w:rsid w:val="001D7DB3"/>
    <w:rsid w:val="001E04A4"/>
    <w:rsid w:val="001E07C5"/>
    <w:rsid w:val="001E0B45"/>
    <w:rsid w:val="001E176D"/>
    <w:rsid w:val="001E1BCE"/>
    <w:rsid w:val="001E1E05"/>
    <w:rsid w:val="001E2086"/>
    <w:rsid w:val="001E339F"/>
    <w:rsid w:val="001E3629"/>
    <w:rsid w:val="001E3E7D"/>
    <w:rsid w:val="001E40F0"/>
    <w:rsid w:val="001E4172"/>
    <w:rsid w:val="001E461D"/>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5CEF"/>
    <w:rsid w:val="001F6008"/>
    <w:rsid w:val="001F604B"/>
    <w:rsid w:val="001F641B"/>
    <w:rsid w:val="001F6AEA"/>
    <w:rsid w:val="001F6D4D"/>
    <w:rsid w:val="0020125C"/>
    <w:rsid w:val="0020130D"/>
    <w:rsid w:val="00201916"/>
    <w:rsid w:val="00201D06"/>
    <w:rsid w:val="00201E9F"/>
    <w:rsid w:val="00202F25"/>
    <w:rsid w:val="002035B3"/>
    <w:rsid w:val="00203929"/>
    <w:rsid w:val="00203CD6"/>
    <w:rsid w:val="00203D01"/>
    <w:rsid w:val="00204460"/>
    <w:rsid w:val="002051EA"/>
    <w:rsid w:val="00205CBC"/>
    <w:rsid w:val="00206259"/>
    <w:rsid w:val="0020636A"/>
    <w:rsid w:val="0020640C"/>
    <w:rsid w:val="002074B7"/>
    <w:rsid w:val="0020758D"/>
    <w:rsid w:val="00207C7B"/>
    <w:rsid w:val="00211371"/>
    <w:rsid w:val="00211470"/>
    <w:rsid w:val="00211922"/>
    <w:rsid w:val="0021213A"/>
    <w:rsid w:val="0021265F"/>
    <w:rsid w:val="00213232"/>
    <w:rsid w:val="00213817"/>
    <w:rsid w:val="00213CF6"/>
    <w:rsid w:val="00214428"/>
    <w:rsid w:val="002145EB"/>
    <w:rsid w:val="00214F82"/>
    <w:rsid w:val="00214FE7"/>
    <w:rsid w:val="00215033"/>
    <w:rsid w:val="00215834"/>
    <w:rsid w:val="00215CC2"/>
    <w:rsid w:val="00215D2C"/>
    <w:rsid w:val="00215D95"/>
    <w:rsid w:val="00215ED8"/>
    <w:rsid w:val="00215FAF"/>
    <w:rsid w:val="00217700"/>
    <w:rsid w:val="002177E2"/>
    <w:rsid w:val="0021783B"/>
    <w:rsid w:val="00217B43"/>
    <w:rsid w:val="00217E71"/>
    <w:rsid w:val="002205F3"/>
    <w:rsid w:val="0022085B"/>
    <w:rsid w:val="00220E53"/>
    <w:rsid w:val="00221364"/>
    <w:rsid w:val="0022176C"/>
    <w:rsid w:val="002225D1"/>
    <w:rsid w:val="002230FA"/>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93D"/>
    <w:rsid w:val="00227E21"/>
    <w:rsid w:val="0023008A"/>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BF6"/>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6590"/>
    <w:rsid w:val="0025673E"/>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C5B"/>
    <w:rsid w:val="00265D10"/>
    <w:rsid w:val="00265E2E"/>
    <w:rsid w:val="002661AB"/>
    <w:rsid w:val="002669FB"/>
    <w:rsid w:val="0026742B"/>
    <w:rsid w:val="002674FE"/>
    <w:rsid w:val="00267E59"/>
    <w:rsid w:val="002702F6"/>
    <w:rsid w:val="00270748"/>
    <w:rsid w:val="00270B72"/>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3B96"/>
    <w:rsid w:val="002744D5"/>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3DF4"/>
    <w:rsid w:val="002841A9"/>
    <w:rsid w:val="00284313"/>
    <w:rsid w:val="00284554"/>
    <w:rsid w:val="002848AD"/>
    <w:rsid w:val="00284DE4"/>
    <w:rsid w:val="00285154"/>
    <w:rsid w:val="00285BA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0F"/>
    <w:rsid w:val="00294352"/>
    <w:rsid w:val="002944A0"/>
    <w:rsid w:val="002946E4"/>
    <w:rsid w:val="0029495C"/>
    <w:rsid w:val="002957D9"/>
    <w:rsid w:val="00295B52"/>
    <w:rsid w:val="00295ED9"/>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0DF"/>
    <w:rsid w:val="002A1565"/>
    <w:rsid w:val="002A16A9"/>
    <w:rsid w:val="002A1E2D"/>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16"/>
    <w:rsid w:val="002B1617"/>
    <w:rsid w:val="002B1A90"/>
    <w:rsid w:val="002B1D11"/>
    <w:rsid w:val="002B273B"/>
    <w:rsid w:val="002B29AA"/>
    <w:rsid w:val="002B2A7E"/>
    <w:rsid w:val="002B2F1B"/>
    <w:rsid w:val="002B2F40"/>
    <w:rsid w:val="002B3332"/>
    <w:rsid w:val="002B34C7"/>
    <w:rsid w:val="002B3F25"/>
    <w:rsid w:val="002B5AFB"/>
    <w:rsid w:val="002B6320"/>
    <w:rsid w:val="002B66AC"/>
    <w:rsid w:val="002B6852"/>
    <w:rsid w:val="002B77E1"/>
    <w:rsid w:val="002B7A4E"/>
    <w:rsid w:val="002C0656"/>
    <w:rsid w:val="002C0714"/>
    <w:rsid w:val="002C0A96"/>
    <w:rsid w:val="002C13C6"/>
    <w:rsid w:val="002C1B85"/>
    <w:rsid w:val="002C1BF4"/>
    <w:rsid w:val="002C1E0D"/>
    <w:rsid w:val="002C2266"/>
    <w:rsid w:val="002C2356"/>
    <w:rsid w:val="002C238F"/>
    <w:rsid w:val="002C276F"/>
    <w:rsid w:val="002C28EB"/>
    <w:rsid w:val="002C316C"/>
    <w:rsid w:val="002C3265"/>
    <w:rsid w:val="002C39B9"/>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69B"/>
    <w:rsid w:val="002D29F3"/>
    <w:rsid w:val="002D3126"/>
    <w:rsid w:val="002D3529"/>
    <w:rsid w:val="002D3D0A"/>
    <w:rsid w:val="002D3EF0"/>
    <w:rsid w:val="002D478E"/>
    <w:rsid w:val="002D47AE"/>
    <w:rsid w:val="002D4A94"/>
    <w:rsid w:val="002D4AFE"/>
    <w:rsid w:val="002D53E8"/>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986"/>
    <w:rsid w:val="002F1E5F"/>
    <w:rsid w:val="002F1EE5"/>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3BB"/>
    <w:rsid w:val="00301D6A"/>
    <w:rsid w:val="00301E89"/>
    <w:rsid w:val="00302052"/>
    <w:rsid w:val="00302142"/>
    <w:rsid w:val="00302169"/>
    <w:rsid w:val="00302612"/>
    <w:rsid w:val="00303254"/>
    <w:rsid w:val="003044D9"/>
    <w:rsid w:val="003046B6"/>
    <w:rsid w:val="00304D8A"/>
    <w:rsid w:val="00305216"/>
    <w:rsid w:val="0030555B"/>
    <w:rsid w:val="003061F5"/>
    <w:rsid w:val="00306A49"/>
    <w:rsid w:val="00306D27"/>
    <w:rsid w:val="0030739C"/>
    <w:rsid w:val="00307BA9"/>
    <w:rsid w:val="00310D51"/>
    <w:rsid w:val="0031122D"/>
    <w:rsid w:val="00311B36"/>
    <w:rsid w:val="00311C92"/>
    <w:rsid w:val="00313321"/>
    <w:rsid w:val="003133AE"/>
    <w:rsid w:val="0031371B"/>
    <w:rsid w:val="00314156"/>
    <w:rsid w:val="00314CF8"/>
    <w:rsid w:val="0031535B"/>
    <w:rsid w:val="003154DD"/>
    <w:rsid w:val="00315A3E"/>
    <w:rsid w:val="00316F76"/>
    <w:rsid w:val="003170F4"/>
    <w:rsid w:val="0032035D"/>
    <w:rsid w:val="003205E9"/>
    <w:rsid w:val="003208B8"/>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303"/>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C9D"/>
    <w:rsid w:val="00330F0C"/>
    <w:rsid w:val="003310AB"/>
    <w:rsid w:val="003314D2"/>
    <w:rsid w:val="00331712"/>
    <w:rsid w:val="00331A3F"/>
    <w:rsid w:val="00332191"/>
    <w:rsid w:val="00332720"/>
    <w:rsid w:val="00332EED"/>
    <w:rsid w:val="00333365"/>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AE5"/>
    <w:rsid w:val="00344D46"/>
    <w:rsid w:val="00345337"/>
    <w:rsid w:val="003465A5"/>
    <w:rsid w:val="00346817"/>
    <w:rsid w:val="00347440"/>
    <w:rsid w:val="003474B1"/>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6591"/>
    <w:rsid w:val="00357424"/>
    <w:rsid w:val="00357BE9"/>
    <w:rsid w:val="003601A2"/>
    <w:rsid w:val="00361789"/>
    <w:rsid w:val="0036196D"/>
    <w:rsid w:val="00361A59"/>
    <w:rsid w:val="00362136"/>
    <w:rsid w:val="003627BD"/>
    <w:rsid w:val="00362979"/>
    <w:rsid w:val="00362997"/>
    <w:rsid w:val="00362C59"/>
    <w:rsid w:val="00363040"/>
    <w:rsid w:val="003630B7"/>
    <w:rsid w:val="00363786"/>
    <w:rsid w:val="003638A4"/>
    <w:rsid w:val="003639BF"/>
    <w:rsid w:val="00363E41"/>
    <w:rsid w:val="00363FD2"/>
    <w:rsid w:val="00364653"/>
    <w:rsid w:val="0036572E"/>
    <w:rsid w:val="00366168"/>
    <w:rsid w:val="003663D9"/>
    <w:rsid w:val="003666BF"/>
    <w:rsid w:val="00366707"/>
    <w:rsid w:val="00366FA9"/>
    <w:rsid w:val="00367B19"/>
    <w:rsid w:val="00367E49"/>
    <w:rsid w:val="003700E6"/>
    <w:rsid w:val="0037017C"/>
    <w:rsid w:val="00370490"/>
    <w:rsid w:val="0037079A"/>
    <w:rsid w:val="00370E45"/>
    <w:rsid w:val="00371C86"/>
    <w:rsid w:val="0037236C"/>
    <w:rsid w:val="003729DE"/>
    <w:rsid w:val="00372EA2"/>
    <w:rsid w:val="003735D3"/>
    <w:rsid w:val="0037386D"/>
    <w:rsid w:val="00373956"/>
    <w:rsid w:val="00374153"/>
    <w:rsid w:val="00374671"/>
    <w:rsid w:val="003750E0"/>
    <w:rsid w:val="00375AF1"/>
    <w:rsid w:val="00375C2F"/>
    <w:rsid w:val="00375FC5"/>
    <w:rsid w:val="00376778"/>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6272"/>
    <w:rsid w:val="0038709E"/>
    <w:rsid w:val="00387D30"/>
    <w:rsid w:val="00390616"/>
    <w:rsid w:val="00391753"/>
    <w:rsid w:val="00391C7F"/>
    <w:rsid w:val="00392454"/>
    <w:rsid w:val="00392C85"/>
    <w:rsid w:val="00392FD8"/>
    <w:rsid w:val="00393E11"/>
    <w:rsid w:val="00394475"/>
    <w:rsid w:val="0039517A"/>
    <w:rsid w:val="00395292"/>
    <w:rsid w:val="003954FE"/>
    <w:rsid w:val="00395B51"/>
    <w:rsid w:val="00396796"/>
    <w:rsid w:val="00396EC6"/>
    <w:rsid w:val="003970BA"/>
    <w:rsid w:val="0039746C"/>
    <w:rsid w:val="00397DC6"/>
    <w:rsid w:val="003A00DA"/>
    <w:rsid w:val="003A0E82"/>
    <w:rsid w:val="003A0FAC"/>
    <w:rsid w:val="003A184D"/>
    <w:rsid w:val="003A1FB7"/>
    <w:rsid w:val="003A2773"/>
    <w:rsid w:val="003A371E"/>
    <w:rsid w:val="003A3957"/>
    <w:rsid w:val="003A3E29"/>
    <w:rsid w:val="003A439B"/>
    <w:rsid w:val="003A462A"/>
    <w:rsid w:val="003A595F"/>
    <w:rsid w:val="003A5EEC"/>
    <w:rsid w:val="003A6523"/>
    <w:rsid w:val="003A6B7A"/>
    <w:rsid w:val="003A748F"/>
    <w:rsid w:val="003A79AE"/>
    <w:rsid w:val="003A7CA3"/>
    <w:rsid w:val="003B00B6"/>
    <w:rsid w:val="003B01C4"/>
    <w:rsid w:val="003B0BB0"/>
    <w:rsid w:val="003B11A0"/>
    <w:rsid w:val="003B11EE"/>
    <w:rsid w:val="003B15F8"/>
    <w:rsid w:val="003B166F"/>
    <w:rsid w:val="003B1825"/>
    <w:rsid w:val="003B1B60"/>
    <w:rsid w:val="003B207E"/>
    <w:rsid w:val="003B230B"/>
    <w:rsid w:val="003B23BC"/>
    <w:rsid w:val="003B28BA"/>
    <w:rsid w:val="003B28F6"/>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DCD"/>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C37"/>
    <w:rsid w:val="003D3414"/>
    <w:rsid w:val="003D3426"/>
    <w:rsid w:val="003D3654"/>
    <w:rsid w:val="003D3721"/>
    <w:rsid w:val="003D413A"/>
    <w:rsid w:val="003D6722"/>
    <w:rsid w:val="003D67D2"/>
    <w:rsid w:val="003D7428"/>
    <w:rsid w:val="003D77F2"/>
    <w:rsid w:val="003D78CC"/>
    <w:rsid w:val="003D7D01"/>
    <w:rsid w:val="003D7ED8"/>
    <w:rsid w:val="003E0003"/>
    <w:rsid w:val="003E0099"/>
    <w:rsid w:val="003E08C7"/>
    <w:rsid w:val="003E122B"/>
    <w:rsid w:val="003E1427"/>
    <w:rsid w:val="003E1A72"/>
    <w:rsid w:val="003E22B3"/>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E7E12"/>
    <w:rsid w:val="003F0453"/>
    <w:rsid w:val="003F0C9F"/>
    <w:rsid w:val="003F144A"/>
    <w:rsid w:val="003F1B02"/>
    <w:rsid w:val="003F1EFE"/>
    <w:rsid w:val="003F2240"/>
    <w:rsid w:val="003F2460"/>
    <w:rsid w:val="003F28DA"/>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E20"/>
    <w:rsid w:val="004021C0"/>
    <w:rsid w:val="004024F9"/>
    <w:rsid w:val="004028CE"/>
    <w:rsid w:val="0040313D"/>
    <w:rsid w:val="004043FA"/>
    <w:rsid w:val="00404970"/>
    <w:rsid w:val="00405181"/>
    <w:rsid w:val="0040567F"/>
    <w:rsid w:val="00405727"/>
    <w:rsid w:val="00405873"/>
    <w:rsid w:val="00405E34"/>
    <w:rsid w:val="00405F09"/>
    <w:rsid w:val="004066F4"/>
    <w:rsid w:val="00406A32"/>
    <w:rsid w:val="0040760B"/>
    <w:rsid w:val="00410117"/>
    <w:rsid w:val="00410BB4"/>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724"/>
    <w:rsid w:val="00417B99"/>
    <w:rsid w:val="00417CE0"/>
    <w:rsid w:val="004209D5"/>
    <w:rsid w:val="00420C1A"/>
    <w:rsid w:val="00420FAF"/>
    <w:rsid w:val="00421184"/>
    <w:rsid w:val="004212C1"/>
    <w:rsid w:val="004214B7"/>
    <w:rsid w:val="00421510"/>
    <w:rsid w:val="00421FB5"/>
    <w:rsid w:val="004226ED"/>
    <w:rsid w:val="00422AF4"/>
    <w:rsid w:val="004235F4"/>
    <w:rsid w:val="004236C9"/>
    <w:rsid w:val="00423CF3"/>
    <w:rsid w:val="00423E18"/>
    <w:rsid w:val="004245E4"/>
    <w:rsid w:val="004249B2"/>
    <w:rsid w:val="00424B7C"/>
    <w:rsid w:val="0042500C"/>
    <w:rsid w:val="00425514"/>
    <w:rsid w:val="004256BD"/>
    <w:rsid w:val="00425863"/>
    <w:rsid w:val="00425AEB"/>
    <w:rsid w:val="00425D02"/>
    <w:rsid w:val="00425D93"/>
    <w:rsid w:val="00425EDC"/>
    <w:rsid w:val="00426C3E"/>
    <w:rsid w:val="00426CC5"/>
    <w:rsid w:val="00426CF3"/>
    <w:rsid w:val="00426D6A"/>
    <w:rsid w:val="004275CD"/>
    <w:rsid w:val="00427E74"/>
    <w:rsid w:val="00427FEB"/>
    <w:rsid w:val="00427FF2"/>
    <w:rsid w:val="0043013F"/>
    <w:rsid w:val="004305C0"/>
    <w:rsid w:val="00430B20"/>
    <w:rsid w:val="00430B6C"/>
    <w:rsid w:val="0043227C"/>
    <w:rsid w:val="004330B1"/>
    <w:rsid w:val="004335C0"/>
    <w:rsid w:val="004337B7"/>
    <w:rsid w:val="00433B34"/>
    <w:rsid w:val="00435121"/>
    <w:rsid w:val="00435715"/>
    <w:rsid w:val="0043571B"/>
    <w:rsid w:val="00435EE0"/>
    <w:rsid w:val="00435F29"/>
    <w:rsid w:val="0043610C"/>
    <w:rsid w:val="004366FF"/>
    <w:rsid w:val="00437D83"/>
    <w:rsid w:val="004401DD"/>
    <w:rsid w:val="00440344"/>
    <w:rsid w:val="00441264"/>
    <w:rsid w:val="00441612"/>
    <w:rsid w:val="00441B0F"/>
    <w:rsid w:val="00441F06"/>
    <w:rsid w:val="004425C6"/>
    <w:rsid w:val="00443541"/>
    <w:rsid w:val="00443D5D"/>
    <w:rsid w:val="00445CBA"/>
    <w:rsid w:val="004463CB"/>
    <w:rsid w:val="004466F7"/>
    <w:rsid w:val="00446858"/>
    <w:rsid w:val="00447304"/>
    <w:rsid w:val="004476F6"/>
    <w:rsid w:val="00447781"/>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48B"/>
    <w:rsid w:val="0046068D"/>
    <w:rsid w:val="00460735"/>
    <w:rsid w:val="00460AD5"/>
    <w:rsid w:val="00460E1A"/>
    <w:rsid w:val="00460EB8"/>
    <w:rsid w:val="00461090"/>
    <w:rsid w:val="00461842"/>
    <w:rsid w:val="00461991"/>
    <w:rsid w:val="00461ACB"/>
    <w:rsid w:val="00461C43"/>
    <w:rsid w:val="00461D89"/>
    <w:rsid w:val="00462125"/>
    <w:rsid w:val="00463216"/>
    <w:rsid w:val="0046334D"/>
    <w:rsid w:val="00463911"/>
    <w:rsid w:val="00463C95"/>
    <w:rsid w:val="00463E1C"/>
    <w:rsid w:val="00464052"/>
    <w:rsid w:val="00465153"/>
    <w:rsid w:val="00465602"/>
    <w:rsid w:val="004656A4"/>
    <w:rsid w:val="00466A4A"/>
    <w:rsid w:val="00466AFD"/>
    <w:rsid w:val="004676FC"/>
    <w:rsid w:val="004700A7"/>
    <w:rsid w:val="00470696"/>
    <w:rsid w:val="004713A5"/>
    <w:rsid w:val="0047162F"/>
    <w:rsid w:val="00472177"/>
    <w:rsid w:val="00472234"/>
    <w:rsid w:val="004724C9"/>
    <w:rsid w:val="00472585"/>
    <w:rsid w:val="00474130"/>
    <w:rsid w:val="00474EDD"/>
    <w:rsid w:val="00475825"/>
    <w:rsid w:val="00475A6C"/>
    <w:rsid w:val="004764AF"/>
    <w:rsid w:val="0047690F"/>
    <w:rsid w:val="00476D04"/>
    <w:rsid w:val="00476F58"/>
    <w:rsid w:val="0047775E"/>
    <w:rsid w:val="00477AAE"/>
    <w:rsid w:val="00477AF6"/>
    <w:rsid w:val="00477B3B"/>
    <w:rsid w:val="00477BCB"/>
    <w:rsid w:val="004801A7"/>
    <w:rsid w:val="00480E47"/>
    <w:rsid w:val="00480F16"/>
    <w:rsid w:val="00481666"/>
    <w:rsid w:val="0048181B"/>
    <w:rsid w:val="00481F2B"/>
    <w:rsid w:val="004820C5"/>
    <w:rsid w:val="00482198"/>
    <w:rsid w:val="004823D8"/>
    <w:rsid w:val="00482F20"/>
    <w:rsid w:val="00482FA1"/>
    <w:rsid w:val="00483196"/>
    <w:rsid w:val="00483288"/>
    <w:rsid w:val="0048340F"/>
    <w:rsid w:val="00483940"/>
    <w:rsid w:val="0048423C"/>
    <w:rsid w:val="00484449"/>
    <w:rsid w:val="004852CE"/>
    <w:rsid w:val="0048540C"/>
    <w:rsid w:val="00485F92"/>
    <w:rsid w:val="004860BD"/>
    <w:rsid w:val="004865DA"/>
    <w:rsid w:val="004866E1"/>
    <w:rsid w:val="00486C72"/>
    <w:rsid w:val="00486C8F"/>
    <w:rsid w:val="00487406"/>
    <w:rsid w:val="00487D3A"/>
    <w:rsid w:val="004901B9"/>
    <w:rsid w:val="00490954"/>
    <w:rsid w:val="0049102F"/>
    <w:rsid w:val="00492584"/>
    <w:rsid w:val="0049277A"/>
    <w:rsid w:val="00492B38"/>
    <w:rsid w:val="00492FE4"/>
    <w:rsid w:val="00493035"/>
    <w:rsid w:val="004930A8"/>
    <w:rsid w:val="0049330F"/>
    <w:rsid w:val="00493321"/>
    <w:rsid w:val="004936DE"/>
    <w:rsid w:val="00494364"/>
    <w:rsid w:val="004949B0"/>
    <w:rsid w:val="00494A50"/>
    <w:rsid w:val="004951F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64C"/>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2FF7"/>
    <w:rsid w:val="004D3A57"/>
    <w:rsid w:val="004D4710"/>
    <w:rsid w:val="004D47FF"/>
    <w:rsid w:val="004D4D35"/>
    <w:rsid w:val="004D518F"/>
    <w:rsid w:val="004D54D7"/>
    <w:rsid w:val="004D5575"/>
    <w:rsid w:val="004D5BB7"/>
    <w:rsid w:val="004D6053"/>
    <w:rsid w:val="004D6FA4"/>
    <w:rsid w:val="004D7034"/>
    <w:rsid w:val="004D7470"/>
    <w:rsid w:val="004D7C23"/>
    <w:rsid w:val="004E01C6"/>
    <w:rsid w:val="004E0212"/>
    <w:rsid w:val="004E0ADC"/>
    <w:rsid w:val="004E0FB1"/>
    <w:rsid w:val="004E1043"/>
    <w:rsid w:val="004E1ACE"/>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C36"/>
    <w:rsid w:val="004E7E23"/>
    <w:rsid w:val="004E7EC0"/>
    <w:rsid w:val="004E7F48"/>
    <w:rsid w:val="004F014E"/>
    <w:rsid w:val="004F023B"/>
    <w:rsid w:val="004F0BC6"/>
    <w:rsid w:val="004F1123"/>
    <w:rsid w:val="004F12D3"/>
    <w:rsid w:val="004F1715"/>
    <w:rsid w:val="004F17DA"/>
    <w:rsid w:val="004F32ED"/>
    <w:rsid w:val="004F355B"/>
    <w:rsid w:val="004F3BD2"/>
    <w:rsid w:val="004F4372"/>
    <w:rsid w:val="004F43E0"/>
    <w:rsid w:val="004F45EB"/>
    <w:rsid w:val="004F49F4"/>
    <w:rsid w:val="004F5079"/>
    <w:rsid w:val="004F521B"/>
    <w:rsid w:val="004F52BB"/>
    <w:rsid w:val="004F5582"/>
    <w:rsid w:val="004F56B1"/>
    <w:rsid w:val="004F59B8"/>
    <w:rsid w:val="004F62A7"/>
    <w:rsid w:val="004F62F9"/>
    <w:rsid w:val="004F66B3"/>
    <w:rsid w:val="004F6FA7"/>
    <w:rsid w:val="004F72DA"/>
    <w:rsid w:val="004F7352"/>
    <w:rsid w:val="004F77D4"/>
    <w:rsid w:val="004F7889"/>
    <w:rsid w:val="004F7A61"/>
    <w:rsid w:val="00500138"/>
    <w:rsid w:val="0050015C"/>
    <w:rsid w:val="00500418"/>
    <w:rsid w:val="00500CCF"/>
    <w:rsid w:val="00500E62"/>
    <w:rsid w:val="00500FEC"/>
    <w:rsid w:val="005010DE"/>
    <w:rsid w:val="005011FD"/>
    <w:rsid w:val="0050164B"/>
    <w:rsid w:val="00501AA5"/>
    <w:rsid w:val="00502958"/>
    <w:rsid w:val="00502BD2"/>
    <w:rsid w:val="00502DA4"/>
    <w:rsid w:val="00503790"/>
    <w:rsid w:val="005038F3"/>
    <w:rsid w:val="00503F83"/>
    <w:rsid w:val="0050421C"/>
    <w:rsid w:val="005048FF"/>
    <w:rsid w:val="00504A34"/>
    <w:rsid w:val="00504A9B"/>
    <w:rsid w:val="00504CFA"/>
    <w:rsid w:val="00504E9A"/>
    <w:rsid w:val="00504F83"/>
    <w:rsid w:val="005059B9"/>
    <w:rsid w:val="00505F64"/>
    <w:rsid w:val="00506DCD"/>
    <w:rsid w:val="005071B0"/>
    <w:rsid w:val="00507325"/>
    <w:rsid w:val="00507583"/>
    <w:rsid w:val="00507C56"/>
    <w:rsid w:val="00507F13"/>
    <w:rsid w:val="005109D4"/>
    <w:rsid w:val="00510CF4"/>
    <w:rsid w:val="00510F1F"/>
    <w:rsid w:val="0051160A"/>
    <w:rsid w:val="005118BA"/>
    <w:rsid w:val="00511C56"/>
    <w:rsid w:val="00512A4D"/>
    <w:rsid w:val="00512D87"/>
    <w:rsid w:val="005130DA"/>
    <w:rsid w:val="0051374D"/>
    <w:rsid w:val="00513DDA"/>
    <w:rsid w:val="00513E19"/>
    <w:rsid w:val="005148B4"/>
    <w:rsid w:val="00514B29"/>
    <w:rsid w:val="00514E8C"/>
    <w:rsid w:val="00515100"/>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27DE5"/>
    <w:rsid w:val="00530AC4"/>
    <w:rsid w:val="00531F7B"/>
    <w:rsid w:val="00532064"/>
    <w:rsid w:val="0053268A"/>
    <w:rsid w:val="0053309E"/>
    <w:rsid w:val="00533169"/>
    <w:rsid w:val="00533194"/>
    <w:rsid w:val="005332C8"/>
    <w:rsid w:val="00534021"/>
    <w:rsid w:val="0053464E"/>
    <w:rsid w:val="00534CBD"/>
    <w:rsid w:val="00534FE1"/>
    <w:rsid w:val="005352C8"/>
    <w:rsid w:val="005354C1"/>
    <w:rsid w:val="00535F99"/>
    <w:rsid w:val="005361DE"/>
    <w:rsid w:val="00536356"/>
    <w:rsid w:val="00536395"/>
    <w:rsid w:val="0053668B"/>
    <w:rsid w:val="00536CBB"/>
    <w:rsid w:val="00536DDD"/>
    <w:rsid w:val="00537033"/>
    <w:rsid w:val="0054004B"/>
    <w:rsid w:val="00540A37"/>
    <w:rsid w:val="00540B49"/>
    <w:rsid w:val="005418DB"/>
    <w:rsid w:val="00541C66"/>
    <w:rsid w:val="0054230B"/>
    <w:rsid w:val="005430FA"/>
    <w:rsid w:val="005434EA"/>
    <w:rsid w:val="00544ABA"/>
    <w:rsid w:val="00544F0B"/>
    <w:rsid w:val="00545D55"/>
    <w:rsid w:val="00545FE8"/>
    <w:rsid w:val="005461AB"/>
    <w:rsid w:val="00546492"/>
    <w:rsid w:val="00546C6A"/>
    <w:rsid w:val="00546FBA"/>
    <w:rsid w:val="00547F04"/>
    <w:rsid w:val="00550080"/>
    <w:rsid w:val="00550924"/>
    <w:rsid w:val="00550D63"/>
    <w:rsid w:val="00550EF1"/>
    <w:rsid w:val="00551075"/>
    <w:rsid w:val="005510E9"/>
    <w:rsid w:val="005513C8"/>
    <w:rsid w:val="0055236E"/>
    <w:rsid w:val="0055352C"/>
    <w:rsid w:val="005538A6"/>
    <w:rsid w:val="00554F94"/>
    <w:rsid w:val="00555161"/>
    <w:rsid w:val="005557E2"/>
    <w:rsid w:val="00555A59"/>
    <w:rsid w:val="00555DE6"/>
    <w:rsid w:val="00555EB3"/>
    <w:rsid w:val="005567F6"/>
    <w:rsid w:val="00556E29"/>
    <w:rsid w:val="00557474"/>
    <w:rsid w:val="00557DAA"/>
    <w:rsid w:val="00557DAD"/>
    <w:rsid w:val="00561138"/>
    <w:rsid w:val="00561699"/>
    <w:rsid w:val="0056174E"/>
    <w:rsid w:val="0056194F"/>
    <w:rsid w:val="005619E1"/>
    <w:rsid w:val="00562629"/>
    <w:rsid w:val="005628FE"/>
    <w:rsid w:val="0056364B"/>
    <w:rsid w:val="00563D49"/>
    <w:rsid w:val="00564191"/>
    <w:rsid w:val="00564557"/>
    <w:rsid w:val="0056458C"/>
    <w:rsid w:val="00564628"/>
    <w:rsid w:val="005648B9"/>
    <w:rsid w:val="00564A3C"/>
    <w:rsid w:val="00564BBE"/>
    <w:rsid w:val="00564F82"/>
    <w:rsid w:val="00564FF6"/>
    <w:rsid w:val="00565270"/>
    <w:rsid w:val="005653AF"/>
    <w:rsid w:val="00565501"/>
    <w:rsid w:val="00565755"/>
    <w:rsid w:val="0056601E"/>
    <w:rsid w:val="005662A5"/>
    <w:rsid w:val="00566406"/>
    <w:rsid w:val="005664A6"/>
    <w:rsid w:val="00566538"/>
    <w:rsid w:val="0056725A"/>
    <w:rsid w:val="0056741F"/>
    <w:rsid w:val="00567647"/>
    <w:rsid w:val="0056781B"/>
    <w:rsid w:val="00567BE2"/>
    <w:rsid w:val="00570102"/>
    <w:rsid w:val="00570505"/>
    <w:rsid w:val="00570E32"/>
    <w:rsid w:val="005712E6"/>
    <w:rsid w:val="005713BC"/>
    <w:rsid w:val="00572942"/>
    <w:rsid w:val="005730DB"/>
    <w:rsid w:val="00573251"/>
    <w:rsid w:val="005733A8"/>
    <w:rsid w:val="005734F9"/>
    <w:rsid w:val="00573B5B"/>
    <w:rsid w:val="00573F55"/>
    <w:rsid w:val="00574070"/>
    <w:rsid w:val="00574F41"/>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2DD"/>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17"/>
    <w:rsid w:val="005A4890"/>
    <w:rsid w:val="005A49D4"/>
    <w:rsid w:val="005A4D7C"/>
    <w:rsid w:val="005A51C9"/>
    <w:rsid w:val="005A5A96"/>
    <w:rsid w:val="005A5D7F"/>
    <w:rsid w:val="005A5DC0"/>
    <w:rsid w:val="005A65C3"/>
    <w:rsid w:val="005A6B6D"/>
    <w:rsid w:val="005A6B73"/>
    <w:rsid w:val="005A6ED5"/>
    <w:rsid w:val="005A6F0E"/>
    <w:rsid w:val="005A6F57"/>
    <w:rsid w:val="005A7235"/>
    <w:rsid w:val="005A795B"/>
    <w:rsid w:val="005A7BAF"/>
    <w:rsid w:val="005B05FA"/>
    <w:rsid w:val="005B0652"/>
    <w:rsid w:val="005B088A"/>
    <w:rsid w:val="005B1213"/>
    <w:rsid w:val="005B1B55"/>
    <w:rsid w:val="005B1DBD"/>
    <w:rsid w:val="005B26B0"/>
    <w:rsid w:val="005B38DB"/>
    <w:rsid w:val="005B3EBD"/>
    <w:rsid w:val="005B3F0C"/>
    <w:rsid w:val="005B48E8"/>
    <w:rsid w:val="005B5464"/>
    <w:rsid w:val="005B564F"/>
    <w:rsid w:val="005B56D9"/>
    <w:rsid w:val="005B5BA3"/>
    <w:rsid w:val="005B5E62"/>
    <w:rsid w:val="005B635A"/>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021"/>
    <w:rsid w:val="005C6234"/>
    <w:rsid w:val="005C64DC"/>
    <w:rsid w:val="005C6605"/>
    <w:rsid w:val="005C6CCB"/>
    <w:rsid w:val="005C71A0"/>
    <w:rsid w:val="005C7802"/>
    <w:rsid w:val="005C7B50"/>
    <w:rsid w:val="005D0061"/>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5BE"/>
    <w:rsid w:val="005F0A62"/>
    <w:rsid w:val="005F0FA8"/>
    <w:rsid w:val="005F1C5D"/>
    <w:rsid w:val="005F1FE7"/>
    <w:rsid w:val="005F2317"/>
    <w:rsid w:val="005F2550"/>
    <w:rsid w:val="005F2B2D"/>
    <w:rsid w:val="005F2FD5"/>
    <w:rsid w:val="005F340A"/>
    <w:rsid w:val="005F359B"/>
    <w:rsid w:val="005F3869"/>
    <w:rsid w:val="005F3AE8"/>
    <w:rsid w:val="005F3B09"/>
    <w:rsid w:val="005F3B47"/>
    <w:rsid w:val="005F47C1"/>
    <w:rsid w:val="005F4926"/>
    <w:rsid w:val="005F4B6F"/>
    <w:rsid w:val="005F5001"/>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1C05"/>
    <w:rsid w:val="006024EC"/>
    <w:rsid w:val="00602DFA"/>
    <w:rsid w:val="006031D1"/>
    <w:rsid w:val="006033BF"/>
    <w:rsid w:val="00603702"/>
    <w:rsid w:val="00603B4B"/>
    <w:rsid w:val="00603F20"/>
    <w:rsid w:val="0060421B"/>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48A"/>
    <w:rsid w:val="00610AE7"/>
    <w:rsid w:val="00611178"/>
    <w:rsid w:val="0061148D"/>
    <w:rsid w:val="00611D01"/>
    <w:rsid w:val="006122EC"/>
    <w:rsid w:val="00612345"/>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3C4"/>
    <w:rsid w:val="006165A4"/>
    <w:rsid w:val="00616A60"/>
    <w:rsid w:val="00616D0C"/>
    <w:rsid w:val="00616D40"/>
    <w:rsid w:val="00616EE6"/>
    <w:rsid w:val="006171FB"/>
    <w:rsid w:val="00617283"/>
    <w:rsid w:val="00617A2A"/>
    <w:rsid w:val="006207F4"/>
    <w:rsid w:val="00620C67"/>
    <w:rsid w:val="00621646"/>
    <w:rsid w:val="00621803"/>
    <w:rsid w:val="00621A34"/>
    <w:rsid w:val="006220F1"/>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5E7D"/>
    <w:rsid w:val="00636037"/>
    <w:rsid w:val="006362E1"/>
    <w:rsid w:val="006367DA"/>
    <w:rsid w:val="00636F62"/>
    <w:rsid w:val="006370E1"/>
    <w:rsid w:val="00637382"/>
    <w:rsid w:val="006375B2"/>
    <w:rsid w:val="006375BB"/>
    <w:rsid w:val="006409EE"/>
    <w:rsid w:val="00640BF7"/>
    <w:rsid w:val="00640C72"/>
    <w:rsid w:val="00640FFF"/>
    <w:rsid w:val="00641761"/>
    <w:rsid w:val="006419AF"/>
    <w:rsid w:val="006425FC"/>
    <w:rsid w:val="00642631"/>
    <w:rsid w:val="00642DF5"/>
    <w:rsid w:val="0064304A"/>
    <w:rsid w:val="0064380B"/>
    <w:rsid w:val="00643A4F"/>
    <w:rsid w:val="00643FF5"/>
    <w:rsid w:val="006441FD"/>
    <w:rsid w:val="00644E5A"/>
    <w:rsid w:val="00644F2C"/>
    <w:rsid w:val="00644FA4"/>
    <w:rsid w:val="00645065"/>
    <w:rsid w:val="006450DD"/>
    <w:rsid w:val="00645141"/>
    <w:rsid w:val="00645AEE"/>
    <w:rsid w:val="00646428"/>
    <w:rsid w:val="00646AFD"/>
    <w:rsid w:val="0064707F"/>
    <w:rsid w:val="006471E8"/>
    <w:rsid w:val="00647E90"/>
    <w:rsid w:val="00647FA3"/>
    <w:rsid w:val="006500F7"/>
    <w:rsid w:val="00650769"/>
    <w:rsid w:val="0065106D"/>
    <w:rsid w:val="00651518"/>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8D1"/>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537"/>
    <w:rsid w:val="0068379B"/>
    <w:rsid w:val="00683D98"/>
    <w:rsid w:val="00683D99"/>
    <w:rsid w:val="00683DAA"/>
    <w:rsid w:val="00684079"/>
    <w:rsid w:val="006848EE"/>
    <w:rsid w:val="0068629B"/>
    <w:rsid w:val="00686345"/>
    <w:rsid w:val="00686425"/>
    <w:rsid w:val="00686C12"/>
    <w:rsid w:val="00686D75"/>
    <w:rsid w:val="0068736A"/>
    <w:rsid w:val="00687D17"/>
    <w:rsid w:val="00690024"/>
    <w:rsid w:val="00690303"/>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8BB"/>
    <w:rsid w:val="006B3BD5"/>
    <w:rsid w:val="006B4185"/>
    <w:rsid w:val="006B4224"/>
    <w:rsid w:val="006B4493"/>
    <w:rsid w:val="006B4A03"/>
    <w:rsid w:val="006B4B62"/>
    <w:rsid w:val="006B53DC"/>
    <w:rsid w:val="006B5423"/>
    <w:rsid w:val="006B5855"/>
    <w:rsid w:val="006B5AB2"/>
    <w:rsid w:val="006B5C67"/>
    <w:rsid w:val="006B5E30"/>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4CA"/>
    <w:rsid w:val="006C5D29"/>
    <w:rsid w:val="006C636C"/>
    <w:rsid w:val="006C650D"/>
    <w:rsid w:val="006C69A5"/>
    <w:rsid w:val="006C7740"/>
    <w:rsid w:val="006C7926"/>
    <w:rsid w:val="006D0389"/>
    <w:rsid w:val="006D0848"/>
    <w:rsid w:val="006D0BA5"/>
    <w:rsid w:val="006D0C15"/>
    <w:rsid w:val="006D0D8B"/>
    <w:rsid w:val="006D0FBF"/>
    <w:rsid w:val="006D10DC"/>
    <w:rsid w:val="006D1586"/>
    <w:rsid w:val="006D19C1"/>
    <w:rsid w:val="006D2827"/>
    <w:rsid w:val="006D2848"/>
    <w:rsid w:val="006D2B19"/>
    <w:rsid w:val="006D2EC9"/>
    <w:rsid w:val="006D3636"/>
    <w:rsid w:val="006D3A05"/>
    <w:rsid w:val="006D3B62"/>
    <w:rsid w:val="006D3FDF"/>
    <w:rsid w:val="006D4527"/>
    <w:rsid w:val="006D479B"/>
    <w:rsid w:val="006D4B05"/>
    <w:rsid w:val="006D4F86"/>
    <w:rsid w:val="006D5F98"/>
    <w:rsid w:val="006D6665"/>
    <w:rsid w:val="006D7098"/>
    <w:rsid w:val="006D740E"/>
    <w:rsid w:val="006D74FE"/>
    <w:rsid w:val="006D7F72"/>
    <w:rsid w:val="006E00B7"/>
    <w:rsid w:val="006E0E5B"/>
    <w:rsid w:val="006E2562"/>
    <w:rsid w:val="006E3023"/>
    <w:rsid w:val="006E3369"/>
    <w:rsid w:val="006E3D12"/>
    <w:rsid w:val="006E449C"/>
    <w:rsid w:val="006E4726"/>
    <w:rsid w:val="006E4E72"/>
    <w:rsid w:val="006E50D0"/>
    <w:rsid w:val="006E5A6D"/>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5F0"/>
    <w:rsid w:val="006F57D7"/>
    <w:rsid w:val="006F60DF"/>
    <w:rsid w:val="006F64DE"/>
    <w:rsid w:val="006F6766"/>
    <w:rsid w:val="006F68C1"/>
    <w:rsid w:val="006F6CE2"/>
    <w:rsid w:val="006F6E10"/>
    <w:rsid w:val="007014F8"/>
    <w:rsid w:val="0070150D"/>
    <w:rsid w:val="007016D2"/>
    <w:rsid w:val="007018D8"/>
    <w:rsid w:val="00701979"/>
    <w:rsid w:val="00701C6E"/>
    <w:rsid w:val="007029E0"/>
    <w:rsid w:val="007029E8"/>
    <w:rsid w:val="00703107"/>
    <w:rsid w:val="00703138"/>
    <w:rsid w:val="0070313C"/>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48F"/>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17EFF"/>
    <w:rsid w:val="007205E7"/>
    <w:rsid w:val="007209C4"/>
    <w:rsid w:val="00720A9F"/>
    <w:rsid w:val="00721E9E"/>
    <w:rsid w:val="007227FE"/>
    <w:rsid w:val="007233C3"/>
    <w:rsid w:val="00723C95"/>
    <w:rsid w:val="007244E7"/>
    <w:rsid w:val="0072505F"/>
    <w:rsid w:val="00725B00"/>
    <w:rsid w:val="00726116"/>
    <w:rsid w:val="0072680C"/>
    <w:rsid w:val="00726B3D"/>
    <w:rsid w:val="00726C64"/>
    <w:rsid w:val="00726DFC"/>
    <w:rsid w:val="007310B7"/>
    <w:rsid w:val="00731237"/>
    <w:rsid w:val="00731A22"/>
    <w:rsid w:val="0073207E"/>
    <w:rsid w:val="00732523"/>
    <w:rsid w:val="0073254B"/>
    <w:rsid w:val="00732664"/>
    <w:rsid w:val="00732BA7"/>
    <w:rsid w:val="007333EA"/>
    <w:rsid w:val="00733601"/>
    <w:rsid w:val="00733A57"/>
    <w:rsid w:val="00733F36"/>
    <w:rsid w:val="007340CE"/>
    <w:rsid w:val="00734602"/>
    <w:rsid w:val="00734684"/>
    <w:rsid w:val="00734781"/>
    <w:rsid w:val="007349FC"/>
    <w:rsid w:val="00734B6F"/>
    <w:rsid w:val="007351A5"/>
    <w:rsid w:val="00735293"/>
    <w:rsid w:val="00735376"/>
    <w:rsid w:val="007363EA"/>
    <w:rsid w:val="00736A02"/>
    <w:rsid w:val="00736B91"/>
    <w:rsid w:val="00736E06"/>
    <w:rsid w:val="00736E37"/>
    <w:rsid w:val="00737286"/>
    <w:rsid w:val="007373D8"/>
    <w:rsid w:val="007373DB"/>
    <w:rsid w:val="00737847"/>
    <w:rsid w:val="00737F27"/>
    <w:rsid w:val="00737FD3"/>
    <w:rsid w:val="00740240"/>
    <w:rsid w:val="007404C5"/>
    <w:rsid w:val="007404EA"/>
    <w:rsid w:val="007406CB"/>
    <w:rsid w:val="007407DB"/>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6FB"/>
    <w:rsid w:val="007567A8"/>
    <w:rsid w:val="00756D6A"/>
    <w:rsid w:val="00757403"/>
    <w:rsid w:val="00757EE2"/>
    <w:rsid w:val="0076043F"/>
    <w:rsid w:val="00760F66"/>
    <w:rsid w:val="007611F8"/>
    <w:rsid w:val="00761200"/>
    <w:rsid w:val="00761931"/>
    <w:rsid w:val="00761BD1"/>
    <w:rsid w:val="007621C3"/>
    <w:rsid w:val="007627BA"/>
    <w:rsid w:val="0076291E"/>
    <w:rsid w:val="00762C76"/>
    <w:rsid w:val="00762D81"/>
    <w:rsid w:val="00763030"/>
    <w:rsid w:val="0076317B"/>
    <w:rsid w:val="007643D5"/>
    <w:rsid w:val="00765366"/>
    <w:rsid w:val="00765914"/>
    <w:rsid w:val="0076614D"/>
    <w:rsid w:val="0076624C"/>
    <w:rsid w:val="0076627D"/>
    <w:rsid w:val="00766304"/>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847"/>
    <w:rsid w:val="007859FC"/>
    <w:rsid w:val="00785F1E"/>
    <w:rsid w:val="00785F4C"/>
    <w:rsid w:val="0078609C"/>
    <w:rsid w:val="00786355"/>
    <w:rsid w:val="007869E3"/>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058"/>
    <w:rsid w:val="007A2A69"/>
    <w:rsid w:val="007A2CF1"/>
    <w:rsid w:val="007A3577"/>
    <w:rsid w:val="007A35F4"/>
    <w:rsid w:val="007A37CF"/>
    <w:rsid w:val="007A384E"/>
    <w:rsid w:val="007A41B5"/>
    <w:rsid w:val="007A4486"/>
    <w:rsid w:val="007A4682"/>
    <w:rsid w:val="007A5879"/>
    <w:rsid w:val="007A58A8"/>
    <w:rsid w:val="007A5BDC"/>
    <w:rsid w:val="007A6168"/>
    <w:rsid w:val="007A629D"/>
    <w:rsid w:val="007A6610"/>
    <w:rsid w:val="007A6D51"/>
    <w:rsid w:val="007A6DD3"/>
    <w:rsid w:val="007A6F73"/>
    <w:rsid w:val="007A6FF3"/>
    <w:rsid w:val="007A7169"/>
    <w:rsid w:val="007A71DC"/>
    <w:rsid w:val="007A7A04"/>
    <w:rsid w:val="007B04FF"/>
    <w:rsid w:val="007B0976"/>
    <w:rsid w:val="007B0A13"/>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0F2D"/>
    <w:rsid w:val="007C192C"/>
    <w:rsid w:val="007C249E"/>
    <w:rsid w:val="007C26CF"/>
    <w:rsid w:val="007C271B"/>
    <w:rsid w:val="007C2C14"/>
    <w:rsid w:val="007C2E01"/>
    <w:rsid w:val="007C3A55"/>
    <w:rsid w:val="007C404B"/>
    <w:rsid w:val="007C4166"/>
    <w:rsid w:val="007C44E1"/>
    <w:rsid w:val="007C48DD"/>
    <w:rsid w:val="007C4A05"/>
    <w:rsid w:val="007C5711"/>
    <w:rsid w:val="007C57B9"/>
    <w:rsid w:val="007C6325"/>
    <w:rsid w:val="007C717F"/>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257"/>
    <w:rsid w:val="007D7C66"/>
    <w:rsid w:val="007D7CF3"/>
    <w:rsid w:val="007E0274"/>
    <w:rsid w:val="007E02A7"/>
    <w:rsid w:val="007E0415"/>
    <w:rsid w:val="007E0991"/>
    <w:rsid w:val="007E0AFE"/>
    <w:rsid w:val="007E0B2C"/>
    <w:rsid w:val="007E0BD1"/>
    <w:rsid w:val="007E0CE0"/>
    <w:rsid w:val="007E107F"/>
    <w:rsid w:val="007E2FD7"/>
    <w:rsid w:val="007E310B"/>
    <w:rsid w:val="007E38DA"/>
    <w:rsid w:val="007E3D65"/>
    <w:rsid w:val="007E3EE2"/>
    <w:rsid w:val="007E47E7"/>
    <w:rsid w:val="007E4A68"/>
    <w:rsid w:val="007E4A98"/>
    <w:rsid w:val="007E4EB6"/>
    <w:rsid w:val="007E576F"/>
    <w:rsid w:val="007E5DD7"/>
    <w:rsid w:val="007E6FB9"/>
    <w:rsid w:val="007E7139"/>
    <w:rsid w:val="007E7366"/>
    <w:rsid w:val="007E7EA1"/>
    <w:rsid w:val="007E7EA4"/>
    <w:rsid w:val="007F03CE"/>
    <w:rsid w:val="007F04D3"/>
    <w:rsid w:val="007F137D"/>
    <w:rsid w:val="007F141A"/>
    <w:rsid w:val="007F17B5"/>
    <w:rsid w:val="007F245F"/>
    <w:rsid w:val="007F2D8D"/>
    <w:rsid w:val="007F2EBF"/>
    <w:rsid w:val="007F3044"/>
    <w:rsid w:val="007F3249"/>
    <w:rsid w:val="007F3704"/>
    <w:rsid w:val="007F411B"/>
    <w:rsid w:val="007F4657"/>
    <w:rsid w:val="007F5609"/>
    <w:rsid w:val="007F5625"/>
    <w:rsid w:val="007F568A"/>
    <w:rsid w:val="007F5823"/>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07DAD"/>
    <w:rsid w:val="008109EA"/>
    <w:rsid w:val="00810BC2"/>
    <w:rsid w:val="00811683"/>
    <w:rsid w:val="00811AFF"/>
    <w:rsid w:val="00812373"/>
    <w:rsid w:val="00812D30"/>
    <w:rsid w:val="00813F3A"/>
    <w:rsid w:val="008140E8"/>
    <w:rsid w:val="008148D4"/>
    <w:rsid w:val="0081491F"/>
    <w:rsid w:val="00814941"/>
    <w:rsid w:val="00814A65"/>
    <w:rsid w:val="00814BD9"/>
    <w:rsid w:val="00814C41"/>
    <w:rsid w:val="008158AC"/>
    <w:rsid w:val="00816755"/>
    <w:rsid w:val="00816805"/>
    <w:rsid w:val="00816BE8"/>
    <w:rsid w:val="00816CD5"/>
    <w:rsid w:val="00816DBD"/>
    <w:rsid w:val="00816FE2"/>
    <w:rsid w:val="00817062"/>
    <w:rsid w:val="00817991"/>
    <w:rsid w:val="00817F58"/>
    <w:rsid w:val="008203C5"/>
    <w:rsid w:val="0082046A"/>
    <w:rsid w:val="00820B84"/>
    <w:rsid w:val="0082199B"/>
    <w:rsid w:val="00821C2A"/>
    <w:rsid w:val="008227B7"/>
    <w:rsid w:val="00823062"/>
    <w:rsid w:val="0082342D"/>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F6D"/>
    <w:rsid w:val="008375DA"/>
    <w:rsid w:val="00840C4A"/>
    <w:rsid w:val="0084107A"/>
    <w:rsid w:val="008411B9"/>
    <w:rsid w:val="0084122F"/>
    <w:rsid w:val="00841573"/>
    <w:rsid w:val="00841B98"/>
    <w:rsid w:val="00841D08"/>
    <w:rsid w:val="00842D43"/>
    <w:rsid w:val="00842F64"/>
    <w:rsid w:val="0084323E"/>
    <w:rsid w:val="00843D50"/>
    <w:rsid w:val="008441D9"/>
    <w:rsid w:val="0084464E"/>
    <w:rsid w:val="008455E6"/>
    <w:rsid w:val="008458BF"/>
    <w:rsid w:val="00845FE5"/>
    <w:rsid w:val="00846262"/>
    <w:rsid w:val="00846370"/>
    <w:rsid w:val="008463E8"/>
    <w:rsid w:val="0084702F"/>
    <w:rsid w:val="00847665"/>
    <w:rsid w:val="00847A8F"/>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5BFE"/>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2ECB"/>
    <w:rsid w:val="00873205"/>
    <w:rsid w:val="008735E8"/>
    <w:rsid w:val="00873626"/>
    <w:rsid w:val="0087377E"/>
    <w:rsid w:val="00874594"/>
    <w:rsid w:val="0087465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554"/>
    <w:rsid w:val="00882D28"/>
    <w:rsid w:val="008838D8"/>
    <w:rsid w:val="00883A67"/>
    <w:rsid w:val="008848E9"/>
    <w:rsid w:val="00884FD8"/>
    <w:rsid w:val="00885244"/>
    <w:rsid w:val="008857C7"/>
    <w:rsid w:val="008858B3"/>
    <w:rsid w:val="00885B23"/>
    <w:rsid w:val="00885BF6"/>
    <w:rsid w:val="008866CF"/>
    <w:rsid w:val="00886782"/>
    <w:rsid w:val="00886827"/>
    <w:rsid w:val="008869A1"/>
    <w:rsid w:val="00886B3F"/>
    <w:rsid w:val="0088727A"/>
    <w:rsid w:val="0089015D"/>
    <w:rsid w:val="0089021A"/>
    <w:rsid w:val="0089022E"/>
    <w:rsid w:val="00890475"/>
    <w:rsid w:val="00890A7C"/>
    <w:rsid w:val="00890D11"/>
    <w:rsid w:val="00890FCF"/>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A7E21"/>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400"/>
    <w:rsid w:val="008C1852"/>
    <w:rsid w:val="008C2751"/>
    <w:rsid w:val="008C2CFF"/>
    <w:rsid w:val="008C2E1E"/>
    <w:rsid w:val="008C2E22"/>
    <w:rsid w:val="008C2ED2"/>
    <w:rsid w:val="008C3612"/>
    <w:rsid w:val="008C3D4D"/>
    <w:rsid w:val="008C4026"/>
    <w:rsid w:val="008C417E"/>
    <w:rsid w:val="008C4304"/>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4EE8"/>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260"/>
    <w:rsid w:val="008E28EC"/>
    <w:rsid w:val="008E2BB3"/>
    <w:rsid w:val="008E2BC5"/>
    <w:rsid w:val="008E2C79"/>
    <w:rsid w:val="008E3176"/>
    <w:rsid w:val="008E3564"/>
    <w:rsid w:val="008E3A0B"/>
    <w:rsid w:val="008E3A90"/>
    <w:rsid w:val="008E3AAB"/>
    <w:rsid w:val="008E3F34"/>
    <w:rsid w:val="008E4043"/>
    <w:rsid w:val="008E4520"/>
    <w:rsid w:val="008E53CD"/>
    <w:rsid w:val="008E54E8"/>
    <w:rsid w:val="008E5740"/>
    <w:rsid w:val="008E5868"/>
    <w:rsid w:val="008E5ADB"/>
    <w:rsid w:val="008E5DC8"/>
    <w:rsid w:val="008E6465"/>
    <w:rsid w:val="008E6C57"/>
    <w:rsid w:val="008E6C61"/>
    <w:rsid w:val="008E7082"/>
    <w:rsid w:val="008E72AF"/>
    <w:rsid w:val="008F0952"/>
    <w:rsid w:val="008F1154"/>
    <w:rsid w:val="008F1B84"/>
    <w:rsid w:val="008F1B9D"/>
    <w:rsid w:val="008F1DB6"/>
    <w:rsid w:val="008F216E"/>
    <w:rsid w:val="008F337C"/>
    <w:rsid w:val="008F39C0"/>
    <w:rsid w:val="008F39E4"/>
    <w:rsid w:val="008F51F0"/>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41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5428"/>
    <w:rsid w:val="009162DD"/>
    <w:rsid w:val="009163E7"/>
    <w:rsid w:val="009165E4"/>
    <w:rsid w:val="0091670A"/>
    <w:rsid w:val="0091671A"/>
    <w:rsid w:val="009169F6"/>
    <w:rsid w:val="0091719D"/>
    <w:rsid w:val="00917903"/>
    <w:rsid w:val="00917BEA"/>
    <w:rsid w:val="00920189"/>
    <w:rsid w:val="00920203"/>
    <w:rsid w:val="00920997"/>
    <w:rsid w:val="00920B1E"/>
    <w:rsid w:val="00920DD5"/>
    <w:rsid w:val="00921161"/>
    <w:rsid w:val="009222C3"/>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024"/>
    <w:rsid w:val="00930632"/>
    <w:rsid w:val="009310BC"/>
    <w:rsid w:val="00931D3F"/>
    <w:rsid w:val="009324C4"/>
    <w:rsid w:val="00932671"/>
    <w:rsid w:val="00932A7A"/>
    <w:rsid w:val="00932D26"/>
    <w:rsid w:val="009330BF"/>
    <w:rsid w:val="00933817"/>
    <w:rsid w:val="009340EB"/>
    <w:rsid w:val="00934510"/>
    <w:rsid w:val="0093476C"/>
    <w:rsid w:val="00934C7D"/>
    <w:rsid w:val="00935A1E"/>
    <w:rsid w:val="00935AA3"/>
    <w:rsid w:val="00935B7C"/>
    <w:rsid w:val="00935E3A"/>
    <w:rsid w:val="00935E69"/>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0B"/>
    <w:rsid w:val="00954AF9"/>
    <w:rsid w:val="00954DAE"/>
    <w:rsid w:val="00955410"/>
    <w:rsid w:val="009554A7"/>
    <w:rsid w:val="009558EE"/>
    <w:rsid w:val="009559D5"/>
    <w:rsid w:val="00955C17"/>
    <w:rsid w:val="00955FFA"/>
    <w:rsid w:val="00956170"/>
    <w:rsid w:val="009561F8"/>
    <w:rsid w:val="009567C7"/>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1A3"/>
    <w:rsid w:val="0096487C"/>
    <w:rsid w:val="00964895"/>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3FB8"/>
    <w:rsid w:val="00974763"/>
    <w:rsid w:val="00974E24"/>
    <w:rsid w:val="009757CA"/>
    <w:rsid w:val="00976E76"/>
    <w:rsid w:val="009771D3"/>
    <w:rsid w:val="00977A14"/>
    <w:rsid w:val="00977BA5"/>
    <w:rsid w:val="00977E9B"/>
    <w:rsid w:val="009807BF"/>
    <w:rsid w:val="0098096E"/>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E77"/>
    <w:rsid w:val="0099177B"/>
    <w:rsid w:val="00991B8C"/>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131"/>
    <w:rsid w:val="009A43B3"/>
    <w:rsid w:val="009A464D"/>
    <w:rsid w:val="009A496F"/>
    <w:rsid w:val="009A4B78"/>
    <w:rsid w:val="009A4D73"/>
    <w:rsid w:val="009A4E41"/>
    <w:rsid w:val="009A5297"/>
    <w:rsid w:val="009A5851"/>
    <w:rsid w:val="009A5C0C"/>
    <w:rsid w:val="009A5D40"/>
    <w:rsid w:val="009A5E10"/>
    <w:rsid w:val="009A6665"/>
    <w:rsid w:val="009A6EE2"/>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3801"/>
    <w:rsid w:val="009B42A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4BC"/>
    <w:rsid w:val="009D0F71"/>
    <w:rsid w:val="009D111C"/>
    <w:rsid w:val="009D17A0"/>
    <w:rsid w:val="009D1F7A"/>
    <w:rsid w:val="009D2873"/>
    <w:rsid w:val="009D2942"/>
    <w:rsid w:val="009D2BB8"/>
    <w:rsid w:val="009D38BB"/>
    <w:rsid w:val="009D3A1A"/>
    <w:rsid w:val="009D426A"/>
    <w:rsid w:val="009D5BDB"/>
    <w:rsid w:val="009D6B03"/>
    <w:rsid w:val="009D6B3D"/>
    <w:rsid w:val="009D6EE8"/>
    <w:rsid w:val="009D7422"/>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601"/>
    <w:rsid w:val="009E57C1"/>
    <w:rsid w:val="009E5DD9"/>
    <w:rsid w:val="009E61BB"/>
    <w:rsid w:val="009E624A"/>
    <w:rsid w:val="009E6B32"/>
    <w:rsid w:val="009E6EEA"/>
    <w:rsid w:val="009E7039"/>
    <w:rsid w:val="009E70F3"/>
    <w:rsid w:val="009E7E98"/>
    <w:rsid w:val="009F00EE"/>
    <w:rsid w:val="009F0827"/>
    <w:rsid w:val="009F0BED"/>
    <w:rsid w:val="009F1673"/>
    <w:rsid w:val="009F3025"/>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474"/>
    <w:rsid w:val="009F754A"/>
    <w:rsid w:val="009F791F"/>
    <w:rsid w:val="009F7F86"/>
    <w:rsid w:val="00A0034D"/>
    <w:rsid w:val="00A00BFB"/>
    <w:rsid w:val="00A00DCF"/>
    <w:rsid w:val="00A0126C"/>
    <w:rsid w:val="00A012DA"/>
    <w:rsid w:val="00A0187E"/>
    <w:rsid w:val="00A02543"/>
    <w:rsid w:val="00A026F0"/>
    <w:rsid w:val="00A02F2D"/>
    <w:rsid w:val="00A02F61"/>
    <w:rsid w:val="00A03529"/>
    <w:rsid w:val="00A03547"/>
    <w:rsid w:val="00A03671"/>
    <w:rsid w:val="00A03E0E"/>
    <w:rsid w:val="00A040D1"/>
    <w:rsid w:val="00A044B7"/>
    <w:rsid w:val="00A04A0A"/>
    <w:rsid w:val="00A050A8"/>
    <w:rsid w:val="00A056A3"/>
    <w:rsid w:val="00A059AF"/>
    <w:rsid w:val="00A05A59"/>
    <w:rsid w:val="00A05B51"/>
    <w:rsid w:val="00A06286"/>
    <w:rsid w:val="00A06318"/>
    <w:rsid w:val="00A063BC"/>
    <w:rsid w:val="00A068E1"/>
    <w:rsid w:val="00A06A80"/>
    <w:rsid w:val="00A06D8A"/>
    <w:rsid w:val="00A0711F"/>
    <w:rsid w:val="00A07B0B"/>
    <w:rsid w:val="00A102A0"/>
    <w:rsid w:val="00A1065D"/>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69A7"/>
    <w:rsid w:val="00A17E93"/>
    <w:rsid w:val="00A20013"/>
    <w:rsid w:val="00A2056F"/>
    <w:rsid w:val="00A20582"/>
    <w:rsid w:val="00A20C65"/>
    <w:rsid w:val="00A21221"/>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285"/>
    <w:rsid w:val="00A377C2"/>
    <w:rsid w:val="00A37A31"/>
    <w:rsid w:val="00A40434"/>
    <w:rsid w:val="00A407C3"/>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2EEB"/>
    <w:rsid w:val="00A5313B"/>
    <w:rsid w:val="00A5320E"/>
    <w:rsid w:val="00A53B4B"/>
    <w:rsid w:val="00A53F7B"/>
    <w:rsid w:val="00A54090"/>
    <w:rsid w:val="00A541F3"/>
    <w:rsid w:val="00A54282"/>
    <w:rsid w:val="00A549D3"/>
    <w:rsid w:val="00A54DF0"/>
    <w:rsid w:val="00A563A3"/>
    <w:rsid w:val="00A566D5"/>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6F"/>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771B0"/>
    <w:rsid w:val="00A8008F"/>
    <w:rsid w:val="00A8029A"/>
    <w:rsid w:val="00A804C7"/>
    <w:rsid w:val="00A80857"/>
    <w:rsid w:val="00A80A39"/>
    <w:rsid w:val="00A80DF0"/>
    <w:rsid w:val="00A80E64"/>
    <w:rsid w:val="00A80FA3"/>
    <w:rsid w:val="00A81A16"/>
    <w:rsid w:val="00A823A7"/>
    <w:rsid w:val="00A824D4"/>
    <w:rsid w:val="00A825C8"/>
    <w:rsid w:val="00A82742"/>
    <w:rsid w:val="00A82A29"/>
    <w:rsid w:val="00A83984"/>
    <w:rsid w:val="00A83A1E"/>
    <w:rsid w:val="00A84198"/>
    <w:rsid w:val="00A841AB"/>
    <w:rsid w:val="00A849C5"/>
    <w:rsid w:val="00A84FFD"/>
    <w:rsid w:val="00A86104"/>
    <w:rsid w:val="00A8655A"/>
    <w:rsid w:val="00A87203"/>
    <w:rsid w:val="00A87744"/>
    <w:rsid w:val="00A87AE6"/>
    <w:rsid w:val="00A87B09"/>
    <w:rsid w:val="00A87C22"/>
    <w:rsid w:val="00A87C23"/>
    <w:rsid w:val="00A90590"/>
    <w:rsid w:val="00A90A97"/>
    <w:rsid w:val="00A90CB4"/>
    <w:rsid w:val="00A910DA"/>
    <w:rsid w:val="00A920E1"/>
    <w:rsid w:val="00A933AE"/>
    <w:rsid w:val="00A93863"/>
    <w:rsid w:val="00A93928"/>
    <w:rsid w:val="00A93F73"/>
    <w:rsid w:val="00A9415E"/>
    <w:rsid w:val="00A9423F"/>
    <w:rsid w:val="00A94EBD"/>
    <w:rsid w:val="00A9510D"/>
    <w:rsid w:val="00A95580"/>
    <w:rsid w:val="00A956AC"/>
    <w:rsid w:val="00A95D2A"/>
    <w:rsid w:val="00A96138"/>
    <w:rsid w:val="00A961D6"/>
    <w:rsid w:val="00A96214"/>
    <w:rsid w:val="00A967E8"/>
    <w:rsid w:val="00A97F4B"/>
    <w:rsid w:val="00AA04C5"/>
    <w:rsid w:val="00AA10B1"/>
    <w:rsid w:val="00AA2803"/>
    <w:rsid w:val="00AA2BF2"/>
    <w:rsid w:val="00AA2D68"/>
    <w:rsid w:val="00AA2D6F"/>
    <w:rsid w:val="00AA2E92"/>
    <w:rsid w:val="00AA2EDB"/>
    <w:rsid w:val="00AA3987"/>
    <w:rsid w:val="00AA3B68"/>
    <w:rsid w:val="00AA3DAE"/>
    <w:rsid w:val="00AA3E79"/>
    <w:rsid w:val="00AA4FB4"/>
    <w:rsid w:val="00AA5C0B"/>
    <w:rsid w:val="00AA5C97"/>
    <w:rsid w:val="00AA5E3B"/>
    <w:rsid w:val="00AA63AD"/>
    <w:rsid w:val="00AA65B4"/>
    <w:rsid w:val="00AA6A75"/>
    <w:rsid w:val="00AA745E"/>
    <w:rsid w:val="00AB04AB"/>
    <w:rsid w:val="00AB0733"/>
    <w:rsid w:val="00AB09D2"/>
    <w:rsid w:val="00AB0B64"/>
    <w:rsid w:val="00AB0C30"/>
    <w:rsid w:val="00AB176B"/>
    <w:rsid w:val="00AB2289"/>
    <w:rsid w:val="00AB2C5F"/>
    <w:rsid w:val="00AB37E6"/>
    <w:rsid w:val="00AB3DBA"/>
    <w:rsid w:val="00AB431C"/>
    <w:rsid w:val="00AB470E"/>
    <w:rsid w:val="00AB4C80"/>
    <w:rsid w:val="00AB506B"/>
    <w:rsid w:val="00AB5294"/>
    <w:rsid w:val="00AB5467"/>
    <w:rsid w:val="00AB5883"/>
    <w:rsid w:val="00AB5A7E"/>
    <w:rsid w:val="00AB7538"/>
    <w:rsid w:val="00AB77F3"/>
    <w:rsid w:val="00AC01E4"/>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98B"/>
    <w:rsid w:val="00AD59EC"/>
    <w:rsid w:val="00AD6263"/>
    <w:rsid w:val="00AD7154"/>
    <w:rsid w:val="00AD797D"/>
    <w:rsid w:val="00AD7E02"/>
    <w:rsid w:val="00AE0034"/>
    <w:rsid w:val="00AE0483"/>
    <w:rsid w:val="00AE08DD"/>
    <w:rsid w:val="00AE13BD"/>
    <w:rsid w:val="00AE19F2"/>
    <w:rsid w:val="00AE1ABF"/>
    <w:rsid w:val="00AE1AF9"/>
    <w:rsid w:val="00AE1E60"/>
    <w:rsid w:val="00AE2068"/>
    <w:rsid w:val="00AE2258"/>
    <w:rsid w:val="00AE277E"/>
    <w:rsid w:val="00AE2A36"/>
    <w:rsid w:val="00AE2BC6"/>
    <w:rsid w:val="00AE30B0"/>
    <w:rsid w:val="00AE3251"/>
    <w:rsid w:val="00AE33DA"/>
    <w:rsid w:val="00AE3853"/>
    <w:rsid w:val="00AE3FE0"/>
    <w:rsid w:val="00AE5058"/>
    <w:rsid w:val="00AE51CD"/>
    <w:rsid w:val="00AE5471"/>
    <w:rsid w:val="00AE54AA"/>
    <w:rsid w:val="00AE60E4"/>
    <w:rsid w:val="00AE6872"/>
    <w:rsid w:val="00AE6C58"/>
    <w:rsid w:val="00AE72C4"/>
    <w:rsid w:val="00AE7F05"/>
    <w:rsid w:val="00AE7F38"/>
    <w:rsid w:val="00AF048A"/>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1E2"/>
    <w:rsid w:val="00AF6986"/>
    <w:rsid w:val="00AF69FE"/>
    <w:rsid w:val="00AF6A77"/>
    <w:rsid w:val="00AF6D1B"/>
    <w:rsid w:val="00AF7125"/>
    <w:rsid w:val="00AF73ED"/>
    <w:rsid w:val="00AF7D69"/>
    <w:rsid w:val="00AF7ED2"/>
    <w:rsid w:val="00B004D8"/>
    <w:rsid w:val="00B00830"/>
    <w:rsid w:val="00B00CC5"/>
    <w:rsid w:val="00B016D2"/>
    <w:rsid w:val="00B02091"/>
    <w:rsid w:val="00B02B43"/>
    <w:rsid w:val="00B03697"/>
    <w:rsid w:val="00B03D36"/>
    <w:rsid w:val="00B04540"/>
    <w:rsid w:val="00B046F1"/>
    <w:rsid w:val="00B05116"/>
    <w:rsid w:val="00B051A7"/>
    <w:rsid w:val="00B05F1A"/>
    <w:rsid w:val="00B06207"/>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4B9"/>
    <w:rsid w:val="00B145D5"/>
    <w:rsid w:val="00B14BC4"/>
    <w:rsid w:val="00B155B5"/>
    <w:rsid w:val="00B158A3"/>
    <w:rsid w:val="00B15941"/>
    <w:rsid w:val="00B15B25"/>
    <w:rsid w:val="00B15C36"/>
    <w:rsid w:val="00B15E95"/>
    <w:rsid w:val="00B15EA0"/>
    <w:rsid w:val="00B16069"/>
    <w:rsid w:val="00B1745A"/>
    <w:rsid w:val="00B17785"/>
    <w:rsid w:val="00B17A4E"/>
    <w:rsid w:val="00B17B30"/>
    <w:rsid w:val="00B17C2F"/>
    <w:rsid w:val="00B17CDA"/>
    <w:rsid w:val="00B2153E"/>
    <w:rsid w:val="00B218CB"/>
    <w:rsid w:val="00B21D9D"/>
    <w:rsid w:val="00B21FA7"/>
    <w:rsid w:val="00B22022"/>
    <w:rsid w:val="00B225E4"/>
    <w:rsid w:val="00B23223"/>
    <w:rsid w:val="00B23F7A"/>
    <w:rsid w:val="00B240B1"/>
    <w:rsid w:val="00B24208"/>
    <w:rsid w:val="00B24361"/>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4CE3"/>
    <w:rsid w:val="00B450EB"/>
    <w:rsid w:val="00B45152"/>
    <w:rsid w:val="00B454DD"/>
    <w:rsid w:val="00B45E54"/>
    <w:rsid w:val="00B460B8"/>
    <w:rsid w:val="00B464E4"/>
    <w:rsid w:val="00B4689A"/>
    <w:rsid w:val="00B46D5F"/>
    <w:rsid w:val="00B46E7B"/>
    <w:rsid w:val="00B47DC5"/>
    <w:rsid w:val="00B47F04"/>
    <w:rsid w:val="00B50395"/>
    <w:rsid w:val="00B505B3"/>
    <w:rsid w:val="00B50882"/>
    <w:rsid w:val="00B50A74"/>
    <w:rsid w:val="00B5199C"/>
    <w:rsid w:val="00B520A0"/>
    <w:rsid w:val="00B5257E"/>
    <w:rsid w:val="00B525CE"/>
    <w:rsid w:val="00B52CFD"/>
    <w:rsid w:val="00B5429A"/>
    <w:rsid w:val="00B545A8"/>
    <w:rsid w:val="00B56527"/>
    <w:rsid w:val="00B56706"/>
    <w:rsid w:val="00B57019"/>
    <w:rsid w:val="00B576DA"/>
    <w:rsid w:val="00B57710"/>
    <w:rsid w:val="00B601C9"/>
    <w:rsid w:val="00B60D04"/>
    <w:rsid w:val="00B6158F"/>
    <w:rsid w:val="00B61EE8"/>
    <w:rsid w:val="00B62C25"/>
    <w:rsid w:val="00B633A3"/>
    <w:rsid w:val="00B63533"/>
    <w:rsid w:val="00B63BDB"/>
    <w:rsid w:val="00B64A0E"/>
    <w:rsid w:val="00B64DDF"/>
    <w:rsid w:val="00B6601E"/>
    <w:rsid w:val="00B663AA"/>
    <w:rsid w:val="00B66B94"/>
    <w:rsid w:val="00B66DD5"/>
    <w:rsid w:val="00B670D0"/>
    <w:rsid w:val="00B67722"/>
    <w:rsid w:val="00B67B83"/>
    <w:rsid w:val="00B67B97"/>
    <w:rsid w:val="00B67F01"/>
    <w:rsid w:val="00B70329"/>
    <w:rsid w:val="00B7065F"/>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6FEF"/>
    <w:rsid w:val="00B874B4"/>
    <w:rsid w:val="00B8787A"/>
    <w:rsid w:val="00B87887"/>
    <w:rsid w:val="00B90123"/>
    <w:rsid w:val="00B90196"/>
    <w:rsid w:val="00B911C1"/>
    <w:rsid w:val="00B91374"/>
    <w:rsid w:val="00B9160E"/>
    <w:rsid w:val="00B91B80"/>
    <w:rsid w:val="00B922C3"/>
    <w:rsid w:val="00B9272E"/>
    <w:rsid w:val="00B927A7"/>
    <w:rsid w:val="00B92B9E"/>
    <w:rsid w:val="00B93315"/>
    <w:rsid w:val="00B93519"/>
    <w:rsid w:val="00B9372A"/>
    <w:rsid w:val="00B93C4F"/>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D29"/>
    <w:rsid w:val="00BA5F20"/>
    <w:rsid w:val="00BA5F44"/>
    <w:rsid w:val="00BA638D"/>
    <w:rsid w:val="00BA68D9"/>
    <w:rsid w:val="00BA695F"/>
    <w:rsid w:val="00BA6FD8"/>
    <w:rsid w:val="00BA7172"/>
    <w:rsid w:val="00BA7B01"/>
    <w:rsid w:val="00BB02D7"/>
    <w:rsid w:val="00BB0D9F"/>
    <w:rsid w:val="00BB0DEE"/>
    <w:rsid w:val="00BB0F93"/>
    <w:rsid w:val="00BB1031"/>
    <w:rsid w:val="00BB1384"/>
    <w:rsid w:val="00BB1B33"/>
    <w:rsid w:val="00BB2480"/>
    <w:rsid w:val="00BB27FD"/>
    <w:rsid w:val="00BB2C4E"/>
    <w:rsid w:val="00BB2E29"/>
    <w:rsid w:val="00BB2F74"/>
    <w:rsid w:val="00BB3206"/>
    <w:rsid w:val="00BB3277"/>
    <w:rsid w:val="00BB32C2"/>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656"/>
    <w:rsid w:val="00BC570E"/>
    <w:rsid w:val="00BC5A6C"/>
    <w:rsid w:val="00BC5AF6"/>
    <w:rsid w:val="00BC5B4B"/>
    <w:rsid w:val="00BC5E93"/>
    <w:rsid w:val="00BC5EDB"/>
    <w:rsid w:val="00BC69A2"/>
    <w:rsid w:val="00BC6ED6"/>
    <w:rsid w:val="00BC6F03"/>
    <w:rsid w:val="00BC6FA1"/>
    <w:rsid w:val="00BC7199"/>
    <w:rsid w:val="00BC7487"/>
    <w:rsid w:val="00BD0570"/>
    <w:rsid w:val="00BD0853"/>
    <w:rsid w:val="00BD112D"/>
    <w:rsid w:val="00BD214E"/>
    <w:rsid w:val="00BD2395"/>
    <w:rsid w:val="00BD25B8"/>
    <w:rsid w:val="00BD277F"/>
    <w:rsid w:val="00BD2842"/>
    <w:rsid w:val="00BD3120"/>
    <w:rsid w:val="00BD3354"/>
    <w:rsid w:val="00BD384E"/>
    <w:rsid w:val="00BD3E76"/>
    <w:rsid w:val="00BD3EE2"/>
    <w:rsid w:val="00BD3F1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4C2B"/>
    <w:rsid w:val="00BF507A"/>
    <w:rsid w:val="00BF53F1"/>
    <w:rsid w:val="00BF5717"/>
    <w:rsid w:val="00BF5B9D"/>
    <w:rsid w:val="00BF5C45"/>
    <w:rsid w:val="00BF5FA3"/>
    <w:rsid w:val="00BF62F2"/>
    <w:rsid w:val="00BF63A5"/>
    <w:rsid w:val="00BF72A7"/>
    <w:rsid w:val="00BF7558"/>
    <w:rsid w:val="00BF7DD2"/>
    <w:rsid w:val="00C00768"/>
    <w:rsid w:val="00C00A41"/>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6E1"/>
    <w:rsid w:val="00C11E28"/>
    <w:rsid w:val="00C11F66"/>
    <w:rsid w:val="00C1225B"/>
    <w:rsid w:val="00C122F9"/>
    <w:rsid w:val="00C1253A"/>
    <w:rsid w:val="00C12730"/>
    <w:rsid w:val="00C128C9"/>
    <w:rsid w:val="00C12CF3"/>
    <w:rsid w:val="00C12F88"/>
    <w:rsid w:val="00C131A8"/>
    <w:rsid w:val="00C1322D"/>
    <w:rsid w:val="00C135A3"/>
    <w:rsid w:val="00C1431D"/>
    <w:rsid w:val="00C1455F"/>
    <w:rsid w:val="00C1477A"/>
    <w:rsid w:val="00C14A62"/>
    <w:rsid w:val="00C158EB"/>
    <w:rsid w:val="00C159B1"/>
    <w:rsid w:val="00C15D4B"/>
    <w:rsid w:val="00C15D51"/>
    <w:rsid w:val="00C15E95"/>
    <w:rsid w:val="00C161F5"/>
    <w:rsid w:val="00C1681A"/>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7EE"/>
    <w:rsid w:val="00C21D3D"/>
    <w:rsid w:val="00C22784"/>
    <w:rsid w:val="00C22FAA"/>
    <w:rsid w:val="00C23A4C"/>
    <w:rsid w:val="00C2419D"/>
    <w:rsid w:val="00C243A4"/>
    <w:rsid w:val="00C24416"/>
    <w:rsid w:val="00C248DB"/>
    <w:rsid w:val="00C26170"/>
    <w:rsid w:val="00C26734"/>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4CD3"/>
    <w:rsid w:val="00C4518B"/>
    <w:rsid w:val="00C45780"/>
    <w:rsid w:val="00C458D6"/>
    <w:rsid w:val="00C45919"/>
    <w:rsid w:val="00C4655A"/>
    <w:rsid w:val="00C466BF"/>
    <w:rsid w:val="00C47385"/>
    <w:rsid w:val="00C474C0"/>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D29"/>
    <w:rsid w:val="00C57FB9"/>
    <w:rsid w:val="00C601CC"/>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380"/>
    <w:rsid w:val="00C64F97"/>
    <w:rsid w:val="00C65585"/>
    <w:rsid w:val="00C656EB"/>
    <w:rsid w:val="00C65DF4"/>
    <w:rsid w:val="00C667F0"/>
    <w:rsid w:val="00C66AC8"/>
    <w:rsid w:val="00C67B49"/>
    <w:rsid w:val="00C70FBE"/>
    <w:rsid w:val="00C711F5"/>
    <w:rsid w:val="00C713A1"/>
    <w:rsid w:val="00C71828"/>
    <w:rsid w:val="00C72105"/>
    <w:rsid w:val="00C74520"/>
    <w:rsid w:val="00C74954"/>
    <w:rsid w:val="00C76028"/>
    <w:rsid w:val="00C76184"/>
    <w:rsid w:val="00C76462"/>
    <w:rsid w:val="00C7673D"/>
    <w:rsid w:val="00C76882"/>
    <w:rsid w:val="00C76A80"/>
    <w:rsid w:val="00C76C27"/>
    <w:rsid w:val="00C76E09"/>
    <w:rsid w:val="00C76F07"/>
    <w:rsid w:val="00C77EF6"/>
    <w:rsid w:val="00C803F1"/>
    <w:rsid w:val="00C80B4B"/>
    <w:rsid w:val="00C80D63"/>
    <w:rsid w:val="00C80E85"/>
    <w:rsid w:val="00C8129D"/>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1B28"/>
    <w:rsid w:val="00C921C4"/>
    <w:rsid w:val="00C9235F"/>
    <w:rsid w:val="00C9257F"/>
    <w:rsid w:val="00C9319C"/>
    <w:rsid w:val="00C9330C"/>
    <w:rsid w:val="00C934F6"/>
    <w:rsid w:val="00C93874"/>
    <w:rsid w:val="00C93A4C"/>
    <w:rsid w:val="00C944EB"/>
    <w:rsid w:val="00C94FD2"/>
    <w:rsid w:val="00C95341"/>
    <w:rsid w:val="00C95B76"/>
    <w:rsid w:val="00C962CB"/>
    <w:rsid w:val="00C964C3"/>
    <w:rsid w:val="00C964D6"/>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683"/>
    <w:rsid w:val="00CA77AE"/>
    <w:rsid w:val="00CA7EA1"/>
    <w:rsid w:val="00CA7EEA"/>
    <w:rsid w:val="00CA7EEB"/>
    <w:rsid w:val="00CA7F39"/>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4A1"/>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4E9C"/>
    <w:rsid w:val="00CD589F"/>
    <w:rsid w:val="00CD60C9"/>
    <w:rsid w:val="00CD6345"/>
    <w:rsid w:val="00CD6835"/>
    <w:rsid w:val="00CD6BBB"/>
    <w:rsid w:val="00CD7482"/>
    <w:rsid w:val="00CE0054"/>
    <w:rsid w:val="00CE02C6"/>
    <w:rsid w:val="00CE07C1"/>
    <w:rsid w:val="00CE1567"/>
    <w:rsid w:val="00CE1859"/>
    <w:rsid w:val="00CE186F"/>
    <w:rsid w:val="00CE1A7C"/>
    <w:rsid w:val="00CE1F72"/>
    <w:rsid w:val="00CE20E3"/>
    <w:rsid w:val="00CE273A"/>
    <w:rsid w:val="00CE321C"/>
    <w:rsid w:val="00CE32E8"/>
    <w:rsid w:val="00CE353C"/>
    <w:rsid w:val="00CE3700"/>
    <w:rsid w:val="00CE3B69"/>
    <w:rsid w:val="00CE455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485"/>
    <w:rsid w:val="00CF7E56"/>
    <w:rsid w:val="00D01744"/>
    <w:rsid w:val="00D01C03"/>
    <w:rsid w:val="00D025CE"/>
    <w:rsid w:val="00D026A3"/>
    <w:rsid w:val="00D02A0F"/>
    <w:rsid w:val="00D02C97"/>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112"/>
    <w:rsid w:val="00D06861"/>
    <w:rsid w:val="00D0688A"/>
    <w:rsid w:val="00D06F22"/>
    <w:rsid w:val="00D07A9C"/>
    <w:rsid w:val="00D07B44"/>
    <w:rsid w:val="00D10076"/>
    <w:rsid w:val="00D101FA"/>
    <w:rsid w:val="00D1033B"/>
    <w:rsid w:val="00D10477"/>
    <w:rsid w:val="00D107E2"/>
    <w:rsid w:val="00D10988"/>
    <w:rsid w:val="00D11D76"/>
    <w:rsid w:val="00D121F5"/>
    <w:rsid w:val="00D126E4"/>
    <w:rsid w:val="00D131BF"/>
    <w:rsid w:val="00D13A90"/>
    <w:rsid w:val="00D140E6"/>
    <w:rsid w:val="00D14C7E"/>
    <w:rsid w:val="00D158EF"/>
    <w:rsid w:val="00D15C14"/>
    <w:rsid w:val="00D15E74"/>
    <w:rsid w:val="00D15FAA"/>
    <w:rsid w:val="00D168D5"/>
    <w:rsid w:val="00D16ECB"/>
    <w:rsid w:val="00D16EEE"/>
    <w:rsid w:val="00D16FC0"/>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FF0"/>
    <w:rsid w:val="00D251AB"/>
    <w:rsid w:val="00D25240"/>
    <w:rsid w:val="00D25AC6"/>
    <w:rsid w:val="00D25BF1"/>
    <w:rsid w:val="00D261D3"/>
    <w:rsid w:val="00D27086"/>
    <w:rsid w:val="00D319DF"/>
    <w:rsid w:val="00D31C02"/>
    <w:rsid w:val="00D3225E"/>
    <w:rsid w:val="00D323E3"/>
    <w:rsid w:val="00D324BC"/>
    <w:rsid w:val="00D32B9F"/>
    <w:rsid w:val="00D32DF7"/>
    <w:rsid w:val="00D331A5"/>
    <w:rsid w:val="00D33565"/>
    <w:rsid w:val="00D33761"/>
    <w:rsid w:val="00D33762"/>
    <w:rsid w:val="00D34A08"/>
    <w:rsid w:val="00D34BD1"/>
    <w:rsid w:val="00D35177"/>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104"/>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0AE"/>
    <w:rsid w:val="00D60809"/>
    <w:rsid w:val="00D60D7F"/>
    <w:rsid w:val="00D61C9C"/>
    <w:rsid w:val="00D61E7B"/>
    <w:rsid w:val="00D62111"/>
    <w:rsid w:val="00D62229"/>
    <w:rsid w:val="00D625B8"/>
    <w:rsid w:val="00D626F8"/>
    <w:rsid w:val="00D6299A"/>
    <w:rsid w:val="00D636DC"/>
    <w:rsid w:val="00D638EC"/>
    <w:rsid w:val="00D63F4C"/>
    <w:rsid w:val="00D64613"/>
    <w:rsid w:val="00D64702"/>
    <w:rsid w:val="00D649DC"/>
    <w:rsid w:val="00D66BFD"/>
    <w:rsid w:val="00D66C91"/>
    <w:rsid w:val="00D66E99"/>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2F9"/>
    <w:rsid w:val="00D756F6"/>
    <w:rsid w:val="00D75731"/>
    <w:rsid w:val="00D75B45"/>
    <w:rsid w:val="00D75B5C"/>
    <w:rsid w:val="00D75F8C"/>
    <w:rsid w:val="00D76050"/>
    <w:rsid w:val="00D76309"/>
    <w:rsid w:val="00D76423"/>
    <w:rsid w:val="00D767BF"/>
    <w:rsid w:val="00D77278"/>
    <w:rsid w:val="00D775B5"/>
    <w:rsid w:val="00D77961"/>
    <w:rsid w:val="00D77A47"/>
    <w:rsid w:val="00D77B20"/>
    <w:rsid w:val="00D77B3B"/>
    <w:rsid w:val="00D77BFF"/>
    <w:rsid w:val="00D8007C"/>
    <w:rsid w:val="00D8079F"/>
    <w:rsid w:val="00D8103B"/>
    <w:rsid w:val="00D8111B"/>
    <w:rsid w:val="00D81242"/>
    <w:rsid w:val="00D812D2"/>
    <w:rsid w:val="00D82259"/>
    <w:rsid w:val="00D82C80"/>
    <w:rsid w:val="00D82D02"/>
    <w:rsid w:val="00D82D0F"/>
    <w:rsid w:val="00D83A5A"/>
    <w:rsid w:val="00D84157"/>
    <w:rsid w:val="00D84AB8"/>
    <w:rsid w:val="00D84BD7"/>
    <w:rsid w:val="00D84DCA"/>
    <w:rsid w:val="00D85114"/>
    <w:rsid w:val="00D857BC"/>
    <w:rsid w:val="00D85B76"/>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9B8"/>
    <w:rsid w:val="00D92A4A"/>
    <w:rsid w:val="00D92C2F"/>
    <w:rsid w:val="00D92F7F"/>
    <w:rsid w:val="00D930AC"/>
    <w:rsid w:val="00D93D6B"/>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89C"/>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91E"/>
    <w:rsid w:val="00DB6C99"/>
    <w:rsid w:val="00DB736C"/>
    <w:rsid w:val="00DB75A3"/>
    <w:rsid w:val="00DC02F5"/>
    <w:rsid w:val="00DC0574"/>
    <w:rsid w:val="00DC0C65"/>
    <w:rsid w:val="00DC10E5"/>
    <w:rsid w:val="00DC16BF"/>
    <w:rsid w:val="00DC16E1"/>
    <w:rsid w:val="00DC16FC"/>
    <w:rsid w:val="00DC1881"/>
    <w:rsid w:val="00DC1E09"/>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5C3"/>
    <w:rsid w:val="00DD37CA"/>
    <w:rsid w:val="00DD3D55"/>
    <w:rsid w:val="00DD3DF7"/>
    <w:rsid w:val="00DD430E"/>
    <w:rsid w:val="00DD4AE2"/>
    <w:rsid w:val="00DD4BFA"/>
    <w:rsid w:val="00DD51F8"/>
    <w:rsid w:val="00DD6388"/>
    <w:rsid w:val="00DD65DF"/>
    <w:rsid w:val="00DD6C53"/>
    <w:rsid w:val="00DD7198"/>
    <w:rsid w:val="00DD7752"/>
    <w:rsid w:val="00DD7CB6"/>
    <w:rsid w:val="00DE0077"/>
    <w:rsid w:val="00DE0137"/>
    <w:rsid w:val="00DE01BA"/>
    <w:rsid w:val="00DE061F"/>
    <w:rsid w:val="00DE0DCF"/>
    <w:rsid w:val="00DE137B"/>
    <w:rsid w:val="00DE19D9"/>
    <w:rsid w:val="00DE1DC6"/>
    <w:rsid w:val="00DE1F77"/>
    <w:rsid w:val="00DE211E"/>
    <w:rsid w:val="00DE21C6"/>
    <w:rsid w:val="00DE22AA"/>
    <w:rsid w:val="00DE288F"/>
    <w:rsid w:val="00DE2C45"/>
    <w:rsid w:val="00DE2D49"/>
    <w:rsid w:val="00DE2ED5"/>
    <w:rsid w:val="00DE2F4E"/>
    <w:rsid w:val="00DE3CE5"/>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3C4"/>
    <w:rsid w:val="00DF140A"/>
    <w:rsid w:val="00DF1A9A"/>
    <w:rsid w:val="00DF1C2D"/>
    <w:rsid w:val="00DF1F8A"/>
    <w:rsid w:val="00DF1FBC"/>
    <w:rsid w:val="00DF2209"/>
    <w:rsid w:val="00DF248E"/>
    <w:rsid w:val="00DF2715"/>
    <w:rsid w:val="00DF3577"/>
    <w:rsid w:val="00DF4063"/>
    <w:rsid w:val="00DF514C"/>
    <w:rsid w:val="00DF5F13"/>
    <w:rsid w:val="00DF63DD"/>
    <w:rsid w:val="00DF6B62"/>
    <w:rsid w:val="00DF6D27"/>
    <w:rsid w:val="00DF72E6"/>
    <w:rsid w:val="00DF7BD0"/>
    <w:rsid w:val="00DF7BDF"/>
    <w:rsid w:val="00E00303"/>
    <w:rsid w:val="00E0059D"/>
    <w:rsid w:val="00E00A62"/>
    <w:rsid w:val="00E010A0"/>
    <w:rsid w:val="00E010A2"/>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D1E"/>
    <w:rsid w:val="00E05F7F"/>
    <w:rsid w:val="00E06549"/>
    <w:rsid w:val="00E06930"/>
    <w:rsid w:val="00E06971"/>
    <w:rsid w:val="00E07D90"/>
    <w:rsid w:val="00E105B3"/>
    <w:rsid w:val="00E10846"/>
    <w:rsid w:val="00E10883"/>
    <w:rsid w:val="00E108F4"/>
    <w:rsid w:val="00E10D36"/>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17D8B"/>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6C1"/>
    <w:rsid w:val="00E30700"/>
    <w:rsid w:val="00E31115"/>
    <w:rsid w:val="00E31360"/>
    <w:rsid w:val="00E31D28"/>
    <w:rsid w:val="00E32425"/>
    <w:rsid w:val="00E3252C"/>
    <w:rsid w:val="00E325FF"/>
    <w:rsid w:val="00E32CB8"/>
    <w:rsid w:val="00E32F67"/>
    <w:rsid w:val="00E33318"/>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1B4A"/>
    <w:rsid w:val="00E420D5"/>
    <w:rsid w:val="00E42258"/>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06A"/>
    <w:rsid w:val="00E479FD"/>
    <w:rsid w:val="00E47A76"/>
    <w:rsid w:val="00E504D6"/>
    <w:rsid w:val="00E50B6F"/>
    <w:rsid w:val="00E50EBE"/>
    <w:rsid w:val="00E50F69"/>
    <w:rsid w:val="00E50FC6"/>
    <w:rsid w:val="00E52372"/>
    <w:rsid w:val="00E5272D"/>
    <w:rsid w:val="00E52786"/>
    <w:rsid w:val="00E52F05"/>
    <w:rsid w:val="00E540CA"/>
    <w:rsid w:val="00E540DC"/>
    <w:rsid w:val="00E54C83"/>
    <w:rsid w:val="00E55460"/>
    <w:rsid w:val="00E5596B"/>
    <w:rsid w:val="00E55B28"/>
    <w:rsid w:val="00E56D4A"/>
    <w:rsid w:val="00E57119"/>
    <w:rsid w:val="00E5719E"/>
    <w:rsid w:val="00E57D7B"/>
    <w:rsid w:val="00E57F4B"/>
    <w:rsid w:val="00E601A5"/>
    <w:rsid w:val="00E602E5"/>
    <w:rsid w:val="00E602F8"/>
    <w:rsid w:val="00E6085B"/>
    <w:rsid w:val="00E60B89"/>
    <w:rsid w:val="00E60FBA"/>
    <w:rsid w:val="00E60FBF"/>
    <w:rsid w:val="00E610B5"/>
    <w:rsid w:val="00E611AE"/>
    <w:rsid w:val="00E616C4"/>
    <w:rsid w:val="00E616F9"/>
    <w:rsid w:val="00E61852"/>
    <w:rsid w:val="00E61A0C"/>
    <w:rsid w:val="00E61D22"/>
    <w:rsid w:val="00E61D96"/>
    <w:rsid w:val="00E61E4B"/>
    <w:rsid w:val="00E61E57"/>
    <w:rsid w:val="00E6284A"/>
    <w:rsid w:val="00E62F6E"/>
    <w:rsid w:val="00E63DA2"/>
    <w:rsid w:val="00E641E8"/>
    <w:rsid w:val="00E642AF"/>
    <w:rsid w:val="00E644C6"/>
    <w:rsid w:val="00E64555"/>
    <w:rsid w:val="00E64595"/>
    <w:rsid w:val="00E646BB"/>
    <w:rsid w:val="00E64D24"/>
    <w:rsid w:val="00E64FAF"/>
    <w:rsid w:val="00E653A6"/>
    <w:rsid w:val="00E6549C"/>
    <w:rsid w:val="00E654B9"/>
    <w:rsid w:val="00E6589D"/>
    <w:rsid w:val="00E65E8C"/>
    <w:rsid w:val="00E663BF"/>
    <w:rsid w:val="00E665E7"/>
    <w:rsid w:val="00E6661C"/>
    <w:rsid w:val="00E66C96"/>
    <w:rsid w:val="00E674D0"/>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95B"/>
    <w:rsid w:val="00E85E4E"/>
    <w:rsid w:val="00E86327"/>
    <w:rsid w:val="00E86DF0"/>
    <w:rsid w:val="00E87BD2"/>
    <w:rsid w:val="00E87CDC"/>
    <w:rsid w:val="00E90B33"/>
    <w:rsid w:val="00E90F22"/>
    <w:rsid w:val="00E910E4"/>
    <w:rsid w:val="00E911E0"/>
    <w:rsid w:val="00E92115"/>
    <w:rsid w:val="00E92224"/>
    <w:rsid w:val="00E93407"/>
    <w:rsid w:val="00E935F0"/>
    <w:rsid w:val="00E940A8"/>
    <w:rsid w:val="00E94307"/>
    <w:rsid w:val="00E947E8"/>
    <w:rsid w:val="00E94B0F"/>
    <w:rsid w:val="00E9503F"/>
    <w:rsid w:val="00E956F3"/>
    <w:rsid w:val="00E95AA7"/>
    <w:rsid w:val="00E96E68"/>
    <w:rsid w:val="00E97013"/>
    <w:rsid w:val="00E97EA1"/>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567D"/>
    <w:rsid w:val="00EA600B"/>
    <w:rsid w:val="00EA6250"/>
    <w:rsid w:val="00EA66A4"/>
    <w:rsid w:val="00EA6819"/>
    <w:rsid w:val="00EA6A1E"/>
    <w:rsid w:val="00EA6CAC"/>
    <w:rsid w:val="00EA75BD"/>
    <w:rsid w:val="00EA7C47"/>
    <w:rsid w:val="00EB09E1"/>
    <w:rsid w:val="00EB0F0F"/>
    <w:rsid w:val="00EB12A5"/>
    <w:rsid w:val="00EB24D8"/>
    <w:rsid w:val="00EB277B"/>
    <w:rsid w:val="00EB2F20"/>
    <w:rsid w:val="00EB2F35"/>
    <w:rsid w:val="00EB31DB"/>
    <w:rsid w:val="00EB3422"/>
    <w:rsid w:val="00EB3A31"/>
    <w:rsid w:val="00EB4EAF"/>
    <w:rsid w:val="00EB548E"/>
    <w:rsid w:val="00EB5B93"/>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56E"/>
    <w:rsid w:val="00ED3792"/>
    <w:rsid w:val="00ED3BDA"/>
    <w:rsid w:val="00ED5648"/>
    <w:rsid w:val="00ED5A3B"/>
    <w:rsid w:val="00ED5C30"/>
    <w:rsid w:val="00ED5E02"/>
    <w:rsid w:val="00ED5EED"/>
    <w:rsid w:val="00ED612A"/>
    <w:rsid w:val="00ED6941"/>
    <w:rsid w:val="00ED6B1C"/>
    <w:rsid w:val="00ED6CF7"/>
    <w:rsid w:val="00ED6F33"/>
    <w:rsid w:val="00ED70A5"/>
    <w:rsid w:val="00ED7716"/>
    <w:rsid w:val="00ED7737"/>
    <w:rsid w:val="00ED7747"/>
    <w:rsid w:val="00ED7BF6"/>
    <w:rsid w:val="00ED7CF4"/>
    <w:rsid w:val="00ED7FA2"/>
    <w:rsid w:val="00EE0786"/>
    <w:rsid w:val="00EE1B0E"/>
    <w:rsid w:val="00EE22FB"/>
    <w:rsid w:val="00EE2407"/>
    <w:rsid w:val="00EE26AE"/>
    <w:rsid w:val="00EE29C8"/>
    <w:rsid w:val="00EE2A54"/>
    <w:rsid w:val="00EE2FC2"/>
    <w:rsid w:val="00EE3B6B"/>
    <w:rsid w:val="00EE3B88"/>
    <w:rsid w:val="00EE3C8E"/>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0EFE"/>
    <w:rsid w:val="00F010BB"/>
    <w:rsid w:val="00F012C1"/>
    <w:rsid w:val="00F0175F"/>
    <w:rsid w:val="00F01A41"/>
    <w:rsid w:val="00F03280"/>
    <w:rsid w:val="00F0362A"/>
    <w:rsid w:val="00F0385C"/>
    <w:rsid w:val="00F03ABE"/>
    <w:rsid w:val="00F03B69"/>
    <w:rsid w:val="00F04345"/>
    <w:rsid w:val="00F047A4"/>
    <w:rsid w:val="00F04B40"/>
    <w:rsid w:val="00F04F52"/>
    <w:rsid w:val="00F0510F"/>
    <w:rsid w:val="00F0563F"/>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6D40"/>
    <w:rsid w:val="00F17159"/>
    <w:rsid w:val="00F1733F"/>
    <w:rsid w:val="00F20020"/>
    <w:rsid w:val="00F202E3"/>
    <w:rsid w:val="00F20C6E"/>
    <w:rsid w:val="00F20D6C"/>
    <w:rsid w:val="00F20F03"/>
    <w:rsid w:val="00F22286"/>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6C5A"/>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A4D"/>
    <w:rsid w:val="00F36D37"/>
    <w:rsid w:val="00F3719A"/>
    <w:rsid w:val="00F379BF"/>
    <w:rsid w:val="00F37CA1"/>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275"/>
    <w:rsid w:val="00F45760"/>
    <w:rsid w:val="00F45925"/>
    <w:rsid w:val="00F468E7"/>
    <w:rsid w:val="00F46BA6"/>
    <w:rsid w:val="00F46C97"/>
    <w:rsid w:val="00F4703E"/>
    <w:rsid w:val="00F4775F"/>
    <w:rsid w:val="00F47B16"/>
    <w:rsid w:val="00F50781"/>
    <w:rsid w:val="00F50CA3"/>
    <w:rsid w:val="00F517ED"/>
    <w:rsid w:val="00F51F3F"/>
    <w:rsid w:val="00F528B5"/>
    <w:rsid w:val="00F528E7"/>
    <w:rsid w:val="00F52A8D"/>
    <w:rsid w:val="00F52C3B"/>
    <w:rsid w:val="00F52C8A"/>
    <w:rsid w:val="00F5352D"/>
    <w:rsid w:val="00F53615"/>
    <w:rsid w:val="00F53A91"/>
    <w:rsid w:val="00F54466"/>
    <w:rsid w:val="00F54783"/>
    <w:rsid w:val="00F547E9"/>
    <w:rsid w:val="00F5494E"/>
    <w:rsid w:val="00F549ED"/>
    <w:rsid w:val="00F54ABE"/>
    <w:rsid w:val="00F55804"/>
    <w:rsid w:val="00F55F1A"/>
    <w:rsid w:val="00F56310"/>
    <w:rsid w:val="00F5684C"/>
    <w:rsid w:val="00F56A62"/>
    <w:rsid w:val="00F56EB7"/>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5B3"/>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4F77"/>
    <w:rsid w:val="00F75731"/>
    <w:rsid w:val="00F75841"/>
    <w:rsid w:val="00F76333"/>
    <w:rsid w:val="00F770C6"/>
    <w:rsid w:val="00F77100"/>
    <w:rsid w:val="00F8082D"/>
    <w:rsid w:val="00F8090F"/>
    <w:rsid w:val="00F80A8A"/>
    <w:rsid w:val="00F8139A"/>
    <w:rsid w:val="00F82AAE"/>
    <w:rsid w:val="00F834BE"/>
    <w:rsid w:val="00F838A9"/>
    <w:rsid w:val="00F83B7E"/>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5E84"/>
    <w:rsid w:val="00F966D7"/>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5F54"/>
    <w:rsid w:val="00FA67E3"/>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1F0F"/>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CF7"/>
    <w:rsid w:val="00FE4071"/>
    <w:rsid w:val="00FE42E3"/>
    <w:rsid w:val="00FE4ECD"/>
    <w:rsid w:val="00FE507C"/>
    <w:rsid w:val="00FE52B7"/>
    <w:rsid w:val="00FE53C5"/>
    <w:rsid w:val="00FE56A8"/>
    <w:rsid w:val="00FE5807"/>
    <w:rsid w:val="00FE5C39"/>
    <w:rsid w:val="00FE5C57"/>
    <w:rsid w:val="00FE624E"/>
    <w:rsid w:val="00FE6415"/>
    <w:rsid w:val="00FE69E7"/>
    <w:rsid w:val="00FE6BB8"/>
    <w:rsid w:val="00FE6E6B"/>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B6A"/>
    <w:rsid w:val="00FF4E4B"/>
    <w:rsid w:val="00FF4E4E"/>
    <w:rsid w:val="00FF5049"/>
    <w:rsid w:val="00FF519C"/>
    <w:rsid w:val="00FF544E"/>
    <w:rsid w:val="00FF5D1F"/>
    <w:rsid w:val="00FF5F95"/>
    <w:rsid w:val="00FF6126"/>
    <w:rsid w:val="00FF61F5"/>
    <w:rsid w:val="00FF62AA"/>
    <w:rsid w:val="00FF64D7"/>
    <w:rsid w:val="00FF6B6C"/>
    <w:rsid w:val="00FF6DD4"/>
    <w:rsid w:val="010158D6"/>
    <w:rsid w:val="0116312F"/>
    <w:rsid w:val="011726A2"/>
    <w:rsid w:val="011C626C"/>
    <w:rsid w:val="01203FAE"/>
    <w:rsid w:val="012515C4"/>
    <w:rsid w:val="013E61E2"/>
    <w:rsid w:val="01511039"/>
    <w:rsid w:val="01514167"/>
    <w:rsid w:val="01521C8D"/>
    <w:rsid w:val="015B3238"/>
    <w:rsid w:val="015C2B0C"/>
    <w:rsid w:val="015D5EDA"/>
    <w:rsid w:val="016F45ED"/>
    <w:rsid w:val="0177566F"/>
    <w:rsid w:val="017E2971"/>
    <w:rsid w:val="01933707"/>
    <w:rsid w:val="019404F8"/>
    <w:rsid w:val="01A06E9D"/>
    <w:rsid w:val="01A52705"/>
    <w:rsid w:val="01A71FD9"/>
    <w:rsid w:val="01AA2C10"/>
    <w:rsid w:val="01BB5A85"/>
    <w:rsid w:val="01C42B8B"/>
    <w:rsid w:val="01CD7566"/>
    <w:rsid w:val="01DA23AF"/>
    <w:rsid w:val="01DA418A"/>
    <w:rsid w:val="01DD3C4D"/>
    <w:rsid w:val="01F3521E"/>
    <w:rsid w:val="01F80A87"/>
    <w:rsid w:val="01FF1E15"/>
    <w:rsid w:val="0204742C"/>
    <w:rsid w:val="02385327"/>
    <w:rsid w:val="02477318"/>
    <w:rsid w:val="02502671"/>
    <w:rsid w:val="027520D7"/>
    <w:rsid w:val="027B123B"/>
    <w:rsid w:val="027C3466"/>
    <w:rsid w:val="027D0F8C"/>
    <w:rsid w:val="028D5673"/>
    <w:rsid w:val="02900CBF"/>
    <w:rsid w:val="029C7664"/>
    <w:rsid w:val="029D518A"/>
    <w:rsid w:val="02B250DA"/>
    <w:rsid w:val="02BC1AB4"/>
    <w:rsid w:val="02BE3A7E"/>
    <w:rsid w:val="02C44E0D"/>
    <w:rsid w:val="02CA5B0C"/>
    <w:rsid w:val="02CE3596"/>
    <w:rsid w:val="02E80AFB"/>
    <w:rsid w:val="02EE59E6"/>
    <w:rsid w:val="02F079B0"/>
    <w:rsid w:val="02FF5E45"/>
    <w:rsid w:val="03015719"/>
    <w:rsid w:val="0305345B"/>
    <w:rsid w:val="030B2A3C"/>
    <w:rsid w:val="031771B9"/>
    <w:rsid w:val="031F6C4A"/>
    <w:rsid w:val="032A2EC2"/>
    <w:rsid w:val="032F04D8"/>
    <w:rsid w:val="03327FC8"/>
    <w:rsid w:val="03343EEE"/>
    <w:rsid w:val="033755DF"/>
    <w:rsid w:val="03411FB9"/>
    <w:rsid w:val="034675D0"/>
    <w:rsid w:val="035E700F"/>
    <w:rsid w:val="036839EA"/>
    <w:rsid w:val="037738D8"/>
    <w:rsid w:val="037B371D"/>
    <w:rsid w:val="03802AE2"/>
    <w:rsid w:val="038A3960"/>
    <w:rsid w:val="038B0D50"/>
    <w:rsid w:val="038F541B"/>
    <w:rsid w:val="039447DF"/>
    <w:rsid w:val="039D18E6"/>
    <w:rsid w:val="03A5079A"/>
    <w:rsid w:val="03AA7B5F"/>
    <w:rsid w:val="03B44E81"/>
    <w:rsid w:val="03BE360A"/>
    <w:rsid w:val="03C249D5"/>
    <w:rsid w:val="03CA1FAF"/>
    <w:rsid w:val="03DD1CE2"/>
    <w:rsid w:val="03E72B61"/>
    <w:rsid w:val="03EE0393"/>
    <w:rsid w:val="03EE2141"/>
    <w:rsid w:val="03EF1A15"/>
    <w:rsid w:val="04092B13"/>
    <w:rsid w:val="0410030A"/>
    <w:rsid w:val="04115E30"/>
    <w:rsid w:val="04155920"/>
    <w:rsid w:val="041B6CAE"/>
    <w:rsid w:val="042518DB"/>
    <w:rsid w:val="04272850"/>
    <w:rsid w:val="042E69E2"/>
    <w:rsid w:val="043F0BEF"/>
    <w:rsid w:val="044C0C16"/>
    <w:rsid w:val="04531FA4"/>
    <w:rsid w:val="04567CE7"/>
    <w:rsid w:val="04583A5F"/>
    <w:rsid w:val="046B19E4"/>
    <w:rsid w:val="046B5540"/>
    <w:rsid w:val="047326CC"/>
    <w:rsid w:val="04763EE5"/>
    <w:rsid w:val="047A1C27"/>
    <w:rsid w:val="04820ADC"/>
    <w:rsid w:val="04854128"/>
    <w:rsid w:val="04A22F2C"/>
    <w:rsid w:val="04A66578"/>
    <w:rsid w:val="04B50EB1"/>
    <w:rsid w:val="04BA2023"/>
    <w:rsid w:val="04BB62B9"/>
    <w:rsid w:val="04C226C5"/>
    <w:rsid w:val="04DF1A8A"/>
    <w:rsid w:val="04DF7CDC"/>
    <w:rsid w:val="04E6106A"/>
    <w:rsid w:val="04E86B91"/>
    <w:rsid w:val="04E946B7"/>
    <w:rsid w:val="04F03492"/>
    <w:rsid w:val="04F574FF"/>
    <w:rsid w:val="050E236F"/>
    <w:rsid w:val="05216546"/>
    <w:rsid w:val="05281683"/>
    <w:rsid w:val="0548762F"/>
    <w:rsid w:val="054B34A5"/>
    <w:rsid w:val="054B35C3"/>
    <w:rsid w:val="054F6C10"/>
    <w:rsid w:val="05526700"/>
    <w:rsid w:val="05532572"/>
    <w:rsid w:val="05595CE0"/>
    <w:rsid w:val="056337B3"/>
    <w:rsid w:val="056D178C"/>
    <w:rsid w:val="056D7096"/>
    <w:rsid w:val="057448C8"/>
    <w:rsid w:val="057E12A3"/>
    <w:rsid w:val="058368B9"/>
    <w:rsid w:val="05882122"/>
    <w:rsid w:val="059E1945"/>
    <w:rsid w:val="05A0746B"/>
    <w:rsid w:val="05A84572"/>
    <w:rsid w:val="05C84C14"/>
    <w:rsid w:val="05D11D1B"/>
    <w:rsid w:val="05D610DF"/>
    <w:rsid w:val="05DD246D"/>
    <w:rsid w:val="05DE1D42"/>
    <w:rsid w:val="05EF21A1"/>
    <w:rsid w:val="05F22119"/>
    <w:rsid w:val="05F41565"/>
    <w:rsid w:val="060317A8"/>
    <w:rsid w:val="06113EC5"/>
    <w:rsid w:val="0616772D"/>
    <w:rsid w:val="061834A6"/>
    <w:rsid w:val="061E65E2"/>
    <w:rsid w:val="062025ED"/>
    <w:rsid w:val="06253E14"/>
    <w:rsid w:val="06255BC2"/>
    <w:rsid w:val="062A4F87"/>
    <w:rsid w:val="062E0F1B"/>
    <w:rsid w:val="063D115E"/>
    <w:rsid w:val="06400C4E"/>
    <w:rsid w:val="06426774"/>
    <w:rsid w:val="064F2C3F"/>
    <w:rsid w:val="064F49ED"/>
    <w:rsid w:val="06530982"/>
    <w:rsid w:val="06565D7C"/>
    <w:rsid w:val="06594D7C"/>
    <w:rsid w:val="06604E4C"/>
    <w:rsid w:val="06606BFB"/>
    <w:rsid w:val="066A7A79"/>
    <w:rsid w:val="06712BB6"/>
    <w:rsid w:val="067A40B5"/>
    <w:rsid w:val="068955F4"/>
    <w:rsid w:val="068E3768"/>
    <w:rsid w:val="06915006"/>
    <w:rsid w:val="069468A4"/>
    <w:rsid w:val="06A72A7B"/>
    <w:rsid w:val="06AB60C8"/>
    <w:rsid w:val="06B01930"/>
    <w:rsid w:val="06B05BAA"/>
    <w:rsid w:val="06B86A37"/>
    <w:rsid w:val="06BA630B"/>
    <w:rsid w:val="06BD229F"/>
    <w:rsid w:val="06C453DB"/>
    <w:rsid w:val="06C61153"/>
    <w:rsid w:val="06DA69AD"/>
    <w:rsid w:val="06DC360B"/>
    <w:rsid w:val="06E72E78"/>
    <w:rsid w:val="06FC4B75"/>
    <w:rsid w:val="07035F04"/>
    <w:rsid w:val="07261BF2"/>
    <w:rsid w:val="072916E2"/>
    <w:rsid w:val="07427781"/>
    <w:rsid w:val="07487DBA"/>
    <w:rsid w:val="074D53D1"/>
    <w:rsid w:val="075F0692"/>
    <w:rsid w:val="076170CE"/>
    <w:rsid w:val="076646E5"/>
    <w:rsid w:val="07691ADF"/>
    <w:rsid w:val="0781782B"/>
    <w:rsid w:val="07970828"/>
    <w:rsid w:val="07990616"/>
    <w:rsid w:val="07996868"/>
    <w:rsid w:val="07B92A66"/>
    <w:rsid w:val="07CF0905"/>
    <w:rsid w:val="07CF5DE6"/>
    <w:rsid w:val="07DB054A"/>
    <w:rsid w:val="07DD78E3"/>
    <w:rsid w:val="07E04497"/>
    <w:rsid w:val="07E06245"/>
    <w:rsid w:val="07E51AAD"/>
    <w:rsid w:val="07EA0E72"/>
    <w:rsid w:val="07F4584C"/>
    <w:rsid w:val="07F97307"/>
    <w:rsid w:val="07FB6BDB"/>
    <w:rsid w:val="0802440D"/>
    <w:rsid w:val="080A1514"/>
    <w:rsid w:val="080D4B60"/>
    <w:rsid w:val="081128A2"/>
    <w:rsid w:val="08144141"/>
    <w:rsid w:val="08167EB9"/>
    <w:rsid w:val="08283748"/>
    <w:rsid w:val="08386081"/>
    <w:rsid w:val="083D2AF4"/>
    <w:rsid w:val="083D3697"/>
    <w:rsid w:val="083E7A3A"/>
    <w:rsid w:val="084542FA"/>
    <w:rsid w:val="08470072"/>
    <w:rsid w:val="08512C9F"/>
    <w:rsid w:val="085333A0"/>
    <w:rsid w:val="0869448C"/>
    <w:rsid w:val="086F0591"/>
    <w:rsid w:val="08752E31"/>
    <w:rsid w:val="08793FA4"/>
    <w:rsid w:val="0889068B"/>
    <w:rsid w:val="088E5CA1"/>
    <w:rsid w:val="08A2174C"/>
    <w:rsid w:val="08B80F70"/>
    <w:rsid w:val="08BB45BC"/>
    <w:rsid w:val="08BD6586"/>
    <w:rsid w:val="08C2594B"/>
    <w:rsid w:val="08C90A87"/>
    <w:rsid w:val="08CB2A51"/>
    <w:rsid w:val="08D833C0"/>
    <w:rsid w:val="08DA4267"/>
    <w:rsid w:val="08DB6A0C"/>
    <w:rsid w:val="08F16230"/>
    <w:rsid w:val="08F53B23"/>
    <w:rsid w:val="08FA6E92"/>
    <w:rsid w:val="08FF6B9F"/>
    <w:rsid w:val="091A12E3"/>
    <w:rsid w:val="09293C1C"/>
    <w:rsid w:val="094B5940"/>
    <w:rsid w:val="094E5430"/>
    <w:rsid w:val="095347F5"/>
    <w:rsid w:val="09616F12"/>
    <w:rsid w:val="0963712E"/>
    <w:rsid w:val="09694018"/>
    <w:rsid w:val="0970184A"/>
    <w:rsid w:val="0983332C"/>
    <w:rsid w:val="09864BCA"/>
    <w:rsid w:val="09A514F4"/>
    <w:rsid w:val="09A60DC8"/>
    <w:rsid w:val="09C75A8B"/>
    <w:rsid w:val="09CD27F9"/>
    <w:rsid w:val="09D21BBD"/>
    <w:rsid w:val="09D43B87"/>
    <w:rsid w:val="09F4422A"/>
    <w:rsid w:val="0A023FB1"/>
    <w:rsid w:val="0A053C89"/>
    <w:rsid w:val="0A070656"/>
    <w:rsid w:val="0A073F5D"/>
    <w:rsid w:val="0A1C72DC"/>
    <w:rsid w:val="0A2166A1"/>
    <w:rsid w:val="0A222B45"/>
    <w:rsid w:val="0A287A2F"/>
    <w:rsid w:val="0A2C39C3"/>
    <w:rsid w:val="0A454A85"/>
    <w:rsid w:val="0A4C1970"/>
    <w:rsid w:val="0A544CC8"/>
    <w:rsid w:val="0A5E78F5"/>
    <w:rsid w:val="0A6767AA"/>
    <w:rsid w:val="0A6D7B38"/>
    <w:rsid w:val="0A7F7F97"/>
    <w:rsid w:val="0A8455AD"/>
    <w:rsid w:val="0A911A78"/>
    <w:rsid w:val="0A913ED8"/>
    <w:rsid w:val="0A9357F1"/>
    <w:rsid w:val="0AA417AC"/>
    <w:rsid w:val="0AB37C41"/>
    <w:rsid w:val="0AB614DF"/>
    <w:rsid w:val="0ABA2D7D"/>
    <w:rsid w:val="0ABF65E6"/>
    <w:rsid w:val="0ACB4F8A"/>
    <w:rsid w:val="0AE778EA"/>
    <w:rsid w:val="0AF10769"/>
    <w:rsid w:val="0AF53DB5"/>
    <w:rsid w:val="0AFA658E"/>
    <w:rsid w:val="0B095AB3"/>
    <w:rsid w:val="0B1A381C"/>
    <w:rsid w:val="0B24171E"/>
    <w:rsid w:val="0B266665"/>
    <w:rsid w:val="0B2B5A29"/>
    <w:rsid w:val="0B3C7C36"/>
    <w:rsid w:val="0B462863"/>
    <w:rsid w:val="0B512FB6"/>
    <w:rsid w:val="0B554854"/>
    <w:rsid w:val="0B5C3243"/>
    <w:rsid w:val="0B5E59FA"/>
    <w:rsid w:val="0B6463FF"/>
    <w:rsid w:val="0B662F05"/>
    <w:rsid w:val="0B7078E0"/>
    <w:rsid w:val="0B776EC0"/>
    <w:rsid w:val="0B7A42BB"/>
    <w:rsid w:val="0B7F5D75"/>
    <w:rsid w:val="0B8C1B86"/>
    <w:rsid w:val="0B955598"/>
    <w:rsid w:val="0B9C6927"/>
    <w:rsid w:val="0BA13F3D"/>
    <w:rsid w:val="0BAA1044"/>
    <w:rsid w:val="0BAD59A4"/>
    <w:rsid w:val="0BAE21B6"/>
    <w:rsid w:val="0BB73761"/>
    <w:rsid w:val="0BBE689D"/>
    <w:rsid w:val="0BC419DA"/>
    <w:rsid w:val="0BCB720C"/>
    <w:rsid w:val="0BCD4D32"/>
    <w:rsid w:val="0BD04822"/>
    <w:rsid w:val="0BDF05C2"/>
    <w:rsid w:val="0BEB6F66"/>
    <w:rsid w:val="0BED2CDE"/>
    <w:rsid w:val="0BF978D5"/>
    <w:rsid w:val="0BFC66C8"/>
    <w:rsid w:val="0BFE313E"/>
    <w:rsid w:val="0C006EB6"/>
    <w:rsid w:val="0C142961"/>
    <w:rsid w:val="0C1E10EA"/>
    <w:rsid w:val="0C357211"/>
    <w:rsid w:val="0C3E353A"/>
    <w:rsid w:val="0C430B50"/>
    <w:rsid w:val="0C466B45"/>
    <w:rsid w:val="0C4A6383"/>
    <w:rsid w:val="0C61547A"/>
    <w:rsid w:val="0C6A07D3"/>
    <w:rsid w:val="0C7C4062"/>
    <w:rsid w:val="0C8353F1"/>
    <w:rsid w:val="0C86322D"/>
    <w:rsid w:val="0C873133"/>
    <w:rsid w:val="0C8C24F7"/>
    <w:rsid w:val="0C9B273A"/>
    <w:rsid w:val="0C9B6BDE"/>
    <w:rsid w:val="0CA57A5D"/>
    <w:rsid w:val="0CA912FB"/>
    <w:rsid w:val="0CAC2B9A"/>
    <w:rsid w:val="0CAF61E6"/>
    <w:rsid w:val="0CB41A4E"/>
    <w:rsid w:val="0CC71781"/>
    <w:rsid w:val="0CD8398F"/>
    <w:rsid w:val="0CEB1914"/>
    <w:rsid w:val="0CEC11E8"/>
    <w:rsid w:val="0D044784"/>
    <w:rsid w:val="0D054058"/>
    <w:rsid w:val="0D18022F"/>
    <w:rsid w:val="0D181FDD"/>
    <w:rsid w:val="0D1F15BD"/>
    <w:rsid w:val="0D49663A"/>
    <w:rsid w:val="0D5654A6"/>
    <w:rsid w:val="0D570D57"/>
    <w:rsid w:val="0D584403"/>
    <w:rsid w:val="0D5A25F6"/>
    <w:rsid w:val="0D6276FC"/>
    <w:rsid w:val="0D815DD4"/>
    <w:rsid w:val="0D984ECC"/>
    <w:rsid w:val="0D9F26FE"/>
    <w:rsid w:val="0D9F625A"/>
    <w:rsid w:val="0DB241E0"/>
    <w:rsid w:val="0DCD1019"/>
    <w:rsid w:val="0DD95C10"/>
    <w:rsid w:val="0DDF6F9F"/>
    <w:rsid w:val="0DE14AC5"/>
    <w:rsid w:val="0DE620DB"/>
    <w:rsid w:val="0DE63E89"/>
    <w:rsid w:val="0DEE7765"/>
    <w:rsid w:val="0DFE2488"/>
    <w:rsid w:val="0E012A71"/>
    <w:rsid w:val="0E042561"/>
    <w:rsid w:val="0E056A05"/>
    <w:rsid w:val="0E1704E7"/>
    <w:rsid w:val="0E172295"/>
    <w:rsid w:val="0E264122"/>
    <w:rsid w:val="0E2A1FC8"/>
    <w:rsid w:val="0E2C21E4"/>
    <w:rsid w:val="0E3177FA"/>
    <w:rsid w:val="0E3966AF"/>
    <w:rsid w:val="0E456E02"/>
    <w:rsid w:val="0E460DCC"/>
    <w:rsid w:val="0E4B0190"/>
    <w:rsid w:val="0E4B63E2"/>
    <w:rsid w:val="0E4D215A"/>
    <w:rsid w:val="0E5232CD"/>
    <w:rsid w:val="0E59465B"/>
    <w:rsid w:val="0E6F6748"/>
    <w:rsid w:val="0E8A0CB9"/>
    <w:rsid w:val="0E8A2A67"/>
    <w:rsid w:val="0E9733D5"/>
    <w:rsid w:val="0EA93835"/>
    <w:rsid w:val="0EAA135B"/>
    <w:rsid w:val="0EBD2E3C"/>
    <w:rsid w:val="0EC57F43"/>
    <w:rsid w:val="0EC71F0D"/>
    <w:rsid w:val="0ECF0DC1"/>
    <w:rsid w:val="0ECF491D"/>
    <w:rsid w:val="0EDB7766"/>
    <w:rsid w:val="0EDF7256"/>
    <w:rsid w:val="0EF34DFA"/>
    <w:rsid w:val="0F022F45"/>
    <w:rsid w:val="0F087E2F"/>
    <w:rsid w:val="0F0D5446"/>
    <w:rsid w:val="0F136F00"/>
    <w:rsid w:val="0F1862C4"/>
    <w:rsid w:val="0F204221"/>
    <w:rsid w:val="0F224B47"/>
    <w:rsid w:val="0F28618C"/>
    <w:rsid w:val="0F2B5D1F"/>
    <w:rsid w:val="0F2C7FC2"/>
    <w:rsid w:val="0F5C08A7"/>
    <w:rsid w:val="0F5D461F"/>
    <w:rsid w:val="0F5F5CA1"/>
    <w:rsid w:val="0F661726"/>
    <w:rsid w:val="0F6E2388"/>
    <w:rsid w:val="0F76748F"/>
    <w:rsid w:val="0F7B4AA5"/>
    <w:rsid w:val="0F841BAC"/>
    <w:rsid w:val="0F87169C"/>
    <w:rsid w:val="0F8A6A96"/>
    <w:rsid w:val="0FA41C18"/>
    <w:rsid w:val="0FA45DAA"/>
    <w:rsid w:val="0FAB538A"/>
    <w:rsid w:val="0FAE09D7"/>
    <w:rsid w:val="0FB029A1"/>
    <w:rsid w:val="0FB26719"/>
    <w:rsid w:val="0FC5007E"/>
    <w:rsid w:val="0FDD12BC"/>
    <w:rsid w:val="0FDF20F0"/>
    <w:rsid w:val="0FE8213B"/>
    <w:rsid w:val="0FE97C61"/>
    <w:rsid w:val="0FF02D9D"/>
    <w:rsid w:val="0FF61E7A"/>
    <w:rsid w:val="10090303"/>
    <w:rsid w:val="100D7DF3"/>
    <w:rsid w:val="10141182"/>
    <w:rsid w:val="101747CE"/>
    <w:rsid w:val="1017657C"/>
    <w:rsid w:val="101C0A97"/>
    <w:rsid w:val="10246EEB"/>
    <w:rsid w:val="103A226A"/>
    <w:rsid w:val="103E7FAD"/>
    <w:rsid w:val="105477D0"/>
    <w:rsid w:val="10611EED"/>
    <w:rsid w:val="10686DD7"/>
    <w:rsid w:val="106D43EE"/>
    <w:rsid w:val="10802373"/>
    <w:rsid w:val="108300B5"/>
    <w:rsid w:val="108D2CE2"/>
    <w:rsid w:val="108F25B6"/>
    <w:rsid w:val="109D1177"/>
    <w:rsid w:val="109E0A4B"/>
    <w:rsid w:val="109E6C9D"/>
    <w:rsid w:val="10A36062"/>
    <w:rsid w:val="10AA5642"/>
    <w:rsid w:val="10AC13BA"/>
    <w:rsid w:val="10B169D0"/>
    <w:rsid w:val="10B244F7"/>
    <w:rsid w:val="10BE1A6B"/>
    <w:rsid w:val="10BE733F"/>
    <w:rsid w:val="10C04E65"/>
    <w:rsid w:val="10C36704"/>
    <w:rsid w:val="10CE1DF6"/>
    <w:rsid w:val="10D34B99"/>
    <w:rsid w:val="10D95F27"/>
    <w:rsid w:val="10DD77C5"/>
    <w:rsid w:val="10E50428"/>
    <w:rsid w:val="10F16DCD"/>
    <w:rsid w:val="10F60887"/>
    <w:rsid w:val="10F67974"/>
    <w:rsid w:val="10F90377"/>
    <w:rsid w:val="110A60E1"/>
    <w:rsid w:val="110F687D"/>
    <w:rsid w:val="11230F50"/>
    <w:rsid w:val="112371A2"/>
    <w:rsid w:val="112453F4"/>
    <w:rsid w:val="112F78F5"/>
    <w:rsid w:val="113D0264"/>
    <w:rsid w:val="113D2012"/>
    <w:rsid w:val="11427629"/>
    <w:rsid w:val="114A0BD3"/>
    <w:rsid w:val="1158509E"/>
    <w:rsid w:val="115B06EA"/>
    <w:rsid w:val="115D0906"/>
    <w:rsid w:val="116C28F7"/>
    <w:rsid w:val="11731ED8"/>
    <w:rsid w:val="11763776"/>
    <w:rsid w:val="117B0C62"/>
    <w:rsid w:val="117B6FDE"/>
    <w:rsid w:val="11800151"/>
    <w:rsid w:val="11845E93"/>
    <w:rsid w:val="118E6D12"/>
    <w:rsid w:val="119B31DD"/>
    <w:rsid w:val="11B5604C"/>
    <w:rsid w:val="11BF6ECB"/>
    <w:rsid w:val="11C72224"/>
    <w:rsid w:val="11CC15E8"/>
    <w:rsid w:val="11CE35B2"/>
    <w:rsid w:val="11D0732A"/>
    <w:rsid w:val="11D5049D"/>
    <w:rsid w:val="11DD37F5"/>
    <w:rsid w:val="11DD55A3"/>
    <w:rsid w:val="11E20E0C"/>
    <w:rsid w:val="11F12DFD"/>
    <w:rsid w:val="11F254F3"/>
    <w:rsid w:val="11F50B3F"/>
    <w:rsid w:val="11FC3C7B"/>
    <w:rsid w:val="12040D82"/>
    <w:rsid w:val="12080872"/>
    <w:rsid w:val="120E1C01"/>
    <w:rsid w:val="12101FF2"/>
    <w:rsid w:val="1211524D"/>
    <w:rsid w:val="121F1CA1"/>
    <w:rsid w:val="121F5BBC"/>
    <w:rsid w:val="122907E8"/>
    <w:rsid w:val="1232769D"/>
    <w:rsid w:val="12437AFC"/>
    <w:rsid w:val="124473D0"/>
    <w:rsid w:val="12685FCD"/>
    <w:rsid w:val="12695089"/>
    <w:rsid w:val="12791770"/>
    <w:rsid w:val="128A74D9"/>
    <w:rsid w:val="12A54313"/>
    <w:rsid w:val="12A6008B"/>
    <w:rsid w:val="12AF5192"/>
    <w:rsid w:val="12D20E80"/>
    <w:rsid w:val="12D93FBD"/>
    <w:rsid w:val="12DA2848"/>
    <w:rsid w:val="12E0534B"/>
    <w:rsid w:val="12E3308D"/>
    <w:rsid w:val="12ED7A68"/>
    <w:rsid w:val="12F368C9"/>
    <w:rsid w:val="12F62DC0"/>
    <w:rsid w:val="12F901BB"/>
    <w:rsid w:val="13082AF4"/>
    <w:rsid w:val="131119A8"/>
    <w:rsid w:val="1319085D"/>
    <w:rsid w:val="13196AAF"/>
    <w:rsid w:val="13255454"/>
    <w:rsid w:val="132F62D2"/>
    <w:rsid w:val="13313DF9"/>
    <w:rsid w:val="13337B71"/>
    <w:rsid w:val="13345697"/>
    <w:rsid w:val="13385187"/>
    <w:rsid w:val="133B07D3"/>
    <w:rsid w:val="133E2072"/>
    <w:rsid w:val="134928D9"/>
    <w:rsid w:val="13525B1D"/>
    <w:rsid w:val="13695A71"/>
    <w:rsid w:val="136E0BA9"/>
    <w:rsid w:val="13763F01"/>
    <w:rsid w:val="13781A27"/>
    <w:rsid w:val="137B1518"/>
    <w:rsid w:val="1393060F"/>
    <w:rsid w:val="13A7230D"/>
    <w:rsid w:val="13B567D8"/>
    <w:rsid w:val="13BF7656"/>
    <w:rsid w:val="13C7650B"/>
    <w:rsid w:val="13CC1D73"/>
    <w:rsid w:val="13CE7899"/>
    <w:rsid w:val="13D34EB0"/>
    <w:rsid w:val="13DA623E"/>
    <w:rsid w:val="13E23345"/>
    <w:rsid w:val="13EE5846"/>
    <w:rsid w:val="13EF0479"/>
    <w:rsid w:val="13FC66AC"/>
    <w:rsid w:val="13FF3EF7"/>
    <w:rsid w:val="14067033"/>
    <w:rsid w:val="140B289C"/>
    <w:rsid w:val="141334FE"/>
    <w:rsid w:val="141A488D"/>
    <w:rsid w:val="141F6347"/>
    <w:rsid w:val="143A0A8B"/>
    <w:rsid w:val="143A4F2F"/>
    <w:rsid w:val="143F0797"/>
    <w:rsid w:val="14465682"/>
    <w:rsid w:val="144B713C"/>
    <w:rsid w:val="14551D69"/>
    <w:rsid w:val="145A112D"/>
    <w:rsid w:val="145C30F7"/>
    <w:rsid w:val="146A51DC"/>
    <w:rsid w:val="146F2C7A"/>
    <w:rsid w:val="14720225"/>
    <w:rsid w:val="14733F9D"/>
    <w:rsid w:val="147A357D"/>
    <w:rsid w:val="147F6DE6"/>
    <w:rsid w:val="148461AA"/>
    <w:rsid w:val="14900FF3"/>
    <w:rsid w:val="14902DA1"/>
    <w:rsid w:val="149E4992"/>
    <w:rsid w:val="14A5684C"/>
    <w:rsid w:val="14AB1989"/>
    <w:rsid w:val="14AD74AF"/>
    <w:rsid w:val="14C8253B"/>
    <w:rsid w:val="14D64C58"/>
    <w:rsid w:val="14E153AA"/>
    <w:rsid w:val="14F41582"/>
    <w:rsid w:val="15063063"/>
    <w:rsid w:val="15064E11"/>
    <w:rsid w:val="15190FE8"/>
    <w:rsid w:val="151B6B0E"/>
    <w:rsid w:val="1528122B"/>
    <w:rsid w:val="15406575"/>
    <w:rsid w:val="15451DDD"/>
    <w:rsid w:val="155B6F0B"/>
    <w:rsid w:val="15604521"/>
    <w:rsid w:val="15793835"/>
    <w:rsid w:val="157D3325"/>
    <w:rsid w:val="15802E15"/>
    <w:rsid w:val="158F3058"/>
    <w:rsid w:val="15966195"/>
    <w:rsid w:val="15975F51"/>
    <w:rsid w:val="15AA7E92"/>
    <w:rsid w:val="15AB60E4"/>
    <w:rsid w:val="15B605E5"/>
    <w:rsid w:val="15BF393E"/>
    <w:rsid w:val="15C251DC"/>
    <w:rsid w:val="15CA4090"/>
    <w:rsid w:val="15CF16A7"/>
    <w:rsid w:val="15D171CD"/>
    <w:rsid w:val="15E45152"/>
    <w:rsid w:val="15F555B1"/>
    <w:rsid w:val="15FD7FC2"/>
    <w:rsid w:val="1606156C"/>
    <w:rsid w:val="161517B0"/>
    <w:rsid w:val="162419F3"/>
    <w:rsid w:val="1626576B"/>
    <w:rsid w:val="162D4D4B"/>
    <w:rsid w:val="163634D4"/>
    <w:rsid w:val="16556050"/>
    <w:rsid w:val="165F0C7D"/>
    <w:rsid w:val="16610551"/>
    <w:rsid w:val="1666200B"/>
    <w:rsid w:val="167069E6"/>
    <w:rsid w:val="16774218"/>
    <w:rsid w:val="168406E3"/>
    <w:rsid w:val="16873D30"/>
    <w:rsid w:val="16921052"/>
    <w:rsid w:val="16AB5C70"/>
    <w:rsid w:val="16AC64A6"/>
    <w:rsid w:val="16B34B25"/>
    <w:rsid w:val="16B45533"/>
    <w:rsid w:val="16B70AB9"/>
    <w:rsid w:val="16B8213B"/>
    <w:rsid w:val="16BA5EB3"/>
    <w:rsid w:val="16C17241"/>
    <w:rsid w:val="16CB6312"/>
    <w:rsid w:val="16D43419"/>
    <w:rsid w:val="16D8458B"/>
    <w:rsid w:val="16DE6045"/>
    <w:rsid w:val="16E55626"/>
    <w:rsid w:val="16E80C72"/>
    <w:rsid w:val="16EF0253"/>
    <w:rsid w:val="16F615E1"/>
    <w:rsid w:val="16F77107"/>
    <w:rsid w:val="16FF7D6A"/>
    <w:rsid w:val="170A508C"/>
    <w:rsid w:val="170D692B"/>
    <w:rsid w:val="170E5D26"/>
    <w:rsid w:val="170F61FF"/>
    <w:rsid w:val="17253C74"/>
    <w:rsid w:val="172C5003"/>
    <w:rsid w:val="17377504"/>
    <w:rsid w:val="173C0FBE"/>
    <w:rsid w:val="1740460A"/>
    <w:rsid w:val="17424826"/>
    <w:rsid w:val="17514A69"/>
    <w:rsid w:val="17546308"/>
    <w:rsid w:val="17591B70"/>
    <w:rsid w:val="17694B12"/>
    <w:rsid w:val="176D1177"/>
    <w:rsid w:val="1780534F"/>
    <w:rsid w:val="17817FDA"/>
    <w:rsid w:val="178C5AA1"/>
    <w:rsid w:val="178D35C8"/>
    <w:rsid w:val="178F5592"/>
    <w:rsid w:val="17A96653"/>
    <w:rsid w:val="17AC6144"/>
    <w:rsid w:val="17AE3C6A"/>
    <w:rsid w:val="17BC41DD"/>
    <w:rsid w:val="17BE59A2"/>
    <w:rsid w:val="17CA65CA"/>
    <w:rsid w:val="17D905BB"/>
    <w:rsid w:val="17D9680D"/>
    <w:rsid w:val="17DA75D7"/>
    <w:rsid w:val="17DB2585"/>
    <w:rsid w:val="17DF1C59"/>
    <w:rsid w:val="17E01949"/>
    <w:rsid w:val="17E94CA2"/>
    <w:rsid w:val="17FD24FB"/>
    <w:rsid w:val="17FF44C5"/>
    <w:rsid w:val="18041ADC"/>
    <w:rsid w:val="18185849"/>
    <w:rsid w:val="18253800"/>
    <w:rsid w:val="183121A5"/>
    <w:rsid w:val="183124A5"/>
    <w:rsid w:val="18383533"/>
    <w:rsid w:val="183A54FD"/>
    <w:rsid w:val="183B1275"/>
    <w:rsid w:val="184C3483"/>
    <w:rsid w:val="1850222C"/>
    <w:rsid w:val="18561C0B"/>
    <w:rsid w:val="18574301"/>
    <w:rsid w:val="185D11EC"/>
    <w:rsid w:val="186170E0"/>
    <w:rsid w:val="186D58D3"/>
    <w:rsid w:val="18700F1F"/>
    <w:rsid w:val="187231CF"/>
    <w:rsid w:val="1881312C"/>
    <w:rsid w:val="18822A00"/>
    <w:rsid w:val="18826EA4"/>
    <w:rsid w:val="188449CB"/>
    <w:rsid w:val="188D1AD1"/>
    <w:rsid w:val="188E5849"/>
    <w:rsid w:val="18932E60"/>
    <w:rsid w:val="18A24E51"/>
    <w:rsid w:val="18AB63FB"/>
    <w:rsid w:val="18B52DD6"/>
    <w:rsid w:val="18C33745"/>
    <w:rsid w:val="18D07C10"/>
    <w:rsid w:val="18DF42F7"/>
    <w:rsid w:val="18E15979"/>
    <w:rsid w:val="18E436BB"/>
    <w:rsid w:val="18E86D07"/>
    <w:rsid w:val="18EA6F23"/>
    <w:rsid w:val="18F2402A"/>
    <w:rsid w:val="18F57676"/>
    <w:rsid w:val="18FA6A3B"/>
    <w:rsid w:val="19061883"/>
    <w:rsid w:val="19081158"/>
    <w:rsid w:val="190D49C0"/>
    <w:rsid w:val="191E6BCD"/>
    <w:rsid w:val="192F4936"/>
    <w:rsid w:val="193C52A5"/>
    <w:rsid w:val="194523AC"/>
    <w:rsid w:val="195446B7"/>
    <w:rsid w:val="197E141A"/>
    <w:rsid w:val="198033E4"/>
    <w:rsid w:val="19831126"/>
    <w:rsid w:val="1988673C"/>
    <w:rsid w:val="19921369"/>
    <w:rsid w:val="199E1ABC"/>
    <w:rsid w:val="19A22A0D"/>
    <w:rsid w:val="19AA66B3"/>
    <w:rsid w:val="19C24E1C"/>
    <w:rsid w:val="19F458F7"/>
    <w:rsid w:val="19FF69FF"/>
    <w:rsid w:val="1A0A53A3"/>
    <w:rsid w:val="1A1104E0"/>
    <w:rsid w:val="1A293A7B"/>
    <w:rsid w:val="1A3F6DFB"/>
    <w:rsid w:val="1A400DC5"/>
    <w:rsid w:val="1A442DE9"/>
    <w:rsid w:val="1A501008"/>
    <w:rsid w:val="1A604FC3"/>
    <w:rsid w:val="1A676352"/>
    <w:rsid w:val="1A75281D"/>
    <w:rsid w:val="1A7D3D81"/>
    <w:rsid w:val="1A930EF5"/>
    <w:rsid w:val="1A9C249F"/>
    <w:rsid w:val="1AA475A6"/>
    <w:rsid w:val="1ABC48F0"/>
    <w:rsid w:val="1ABD5F72"/>
    <w:rsid w:val="1AC217DA"/>
    <w:rsid w:val="1AC63078"/>
    <w:rsid w:val="1AC90DBB"/>
    <w:rsid w:val="1AD5150D"/>
    <w:rsid w:val="1AD80FFE"/>
    <w:rsid w:val="1AD87250"/>
    <w:rsid w:val="1AF76C77"/>
    <w:rsid w:val="1AFB2E83"/>
    <w:rsid w:val="1B09565B"/>
    <w:rsid w:val="1B140288"/>
    <w:rsid w:val="1B2E0C1E"/>
    <w:rsid w:val="1B46065D"/>
    <w:rsid w:val="1B5468D6"/>
    <w:rsid w:val="1B574618"/>
    <w:rsid w:val="1B5A1A13"/>
    <w:rsid w:val="1B632FBD"/>
    <w:rsid w:val="1B634D6B"/>
    <w:rsid w:val="1B656D35"/>
    <w:rsid w:val="1B697EA8"/>
    <w:rsid w:val="1B6D7998"/>
    <w:rsid w:val="1B770817"/>
    <w:rsid w:val="1B7927E1"/>
    <w:rsid w:val="1B7D32C4"/>
    <w:rsid w:val="1B7E1BA5"/>
    <w:rsid w:val="1B80591D"/>
    <w:rsid w:val="1B8069CC"/>
    <w:rsid w:val="1B852F33"/>
    <w:rsid w:val="1B862808"/>
    <w:rsid w:val="1B8A4616"/>
    <w:rsid w:val="1B8F5B60"/>
    <w:rsid w:val="1B8F790E"/>
    <w:rsid w:val="1B972C67"/>
    <w:rsid w:val="1B9B2757"/>
    <w:rsid w:val="1B9F38C9"/>
    <w:rsid w:val="1BA23AE5"/>
    <w:rsid w:val="1BA84E74"/>
    <w:rsid w:val="1BAF1D5E"/>
    <w:rsid w:val="1BB9498B"/>
    <w:rsid w:val="1BC305D3"/>
    <w:rsid w:val="1BCE3EBF"/>
    <w:rsid w:val="1BD6553D"/>
    <w:rsid w:val="1BD9502D"/>
    <w:rsid w:val="1BE0016A"/>
    <w:rsid w:val="1BFD0D1C"/>
    <w:rsid w:val="1C0227D6"/>
    <w:rsid w:val="1C071B9A"/>
    <w:rsid w:val="1C0E2F29"/>
    <w:rsid w:val="1C23239D"/>
    <w:rsid w:val="1C4F3541"/>
    <w:rsid w:val="1C4F709D"/>
    <w:rsid w:val="1C5D7A0C"/>
    <w:rsid w:val="1C626DD1"/>
    <w:rsid w:val="1C676ADD"/>
    <w:rsid w:val="1C7B7E93"/>
    <w:rsid w:val="1C856F63"/>
    <w:rsid w:val="1C8651B5"/>
    <w:rsid w:val="1C8B457A"/>
    <w:rsid w:val="1C962F1E"/>
    <w:rsid w:val="1C980A44"/>
    <w:rsid w:val="1CA428A8"/>
    <w:rsid w:val="1CA473E9"/>
    <w:rsid w:val="1CB17D58"/>
    <w:rsid w:val="1CB817FA"/>
    <w:rsid w:val="1CC96E50"/>
    <w:rsid w:val="1CD55680"/>
    <w:rsid w:val="1CD83537"/>
    <w:rsid w:val="1CDD6D9F"/>
    <w:rsid w:val="1CE974F2"/>
    <w:rsid w:val="1CEC0D90"/>
    <w:rsid w:val="1CF245F9"/>
    <w:rsid w:val="1CFC7225"/>
    <w:rsid w:val="1D063C00"/>
    <w:rsid w:val="1D097B94"/>
    <w:rsid w:val="1D0E6F59"/>
    <w:rsid w:val="1D1207F7"/>
    <w:rsid w:val="1D181B85"/>
    <w:rsid w:val="1D183933"/>
    <w:rsid w:val="1D1F1166"/>
    <w:rsid w:val="1D266050"/>
    <w:rsid w:val="1D2B3667"/>
    <w:rsid w:val="1D321E13"/>
    <w:rsid w:val="1D4B5AB7"/>
    <w:rsid w:val="1D547061"/>
    <w:rsid w:val="1D5A219E"/>
    <w:rsid w:val="1D725739"/>
    <w:rsid w:val="1D7414B2"/>
    <w:rsid w:val="1D780B2E"/>
    <w:rsid w:val="1D7A45EE"/>
    <w:rsid w:val="1D8B2357"/>
    <w:rsid w:val="1DA07278"/>
    <w:rsid w:val="1DBC044E"/>
    <w:rsid w:val="1DC615E1"/>
    <w:rsid w:val="1DD261D8"/>
    <w:rsid w:val="1DD67A76"/>
    <w:rsid w:val="1DE55F0B"/>
    <w:rsid w:val="1DE657E0"/>
    <w:rsid w:val="1DEC729A"/>
    <w:rsid w:val="1DED6B6E"/>
    <w:rsid w:val="1DF47EFC"/>
    <w:rsid w:val="1E0740D4"/>
    <w:rsid w:val="1E3E386E"/>
    <w:rsid w:val="1E3E73CA"/>
    <w:rsid w:val="1E4C5F8A"/>
    <w:rsid w:val="1E51534F"/>
    <w:rsid w:val="1E522E75"/>
    <w:rsid w:val="1E544E3F"/>
    <w:rsid w:val="1E635082"/>
    <w:rsid w:val="1E7E3C6A"/>
    <w:rsid w:val="1E8C45D9"/>
    <w:rsid w:val="1E8E65A3"/>
    <w:rsid w:val="1E9A4F48"/>
    <w:rsid w:val="1E9B0CC0"/>
    <w:rsid w:val="1E9B481C"/>
    <w:rsid w:val="1EBD4792"/>
    <w:rsid w:val="1EBF49AE"/>
    <w:rsid w:val="1EC21DA9"/>
    <w:rsid w:val="1ECB5101"/>
    <w:rsid w:val="1ECF44C6"/>
    <w:rsid w:val="1EDA5344"/>
    <w:rsid w:val="1EE44415"/>
    <w:rsid w:val="1EE937D9"/>
    <w:rsid w:val="1EFA7794"/>
    <w:rsid w:val="1F046865"/>
    <w:rsid w:val="1F074B01"/>
    <w:rsid w:val="1F0979D8"/>
    <w:rsid w:val="1F0C4FA5"/>
    <w:rsid w:val="1F164D67"/>
    <w:rsid w:val="1F170346"/>
    <w:rsid w:val="1F1840BF"/>
    <w:rsid w:val="1F1D7927"/>
    <w:rsid w:val="1F226CEB"/>
    <w:rsid w:val="1F2D7B6A"/>
    <w:rsid w:val="1F2E4C4D"/>
    <w:rsid w:val="1F354FC8"/>
    <w:rsid w:val="1F4849CA"/>
    <w:rsid w:val="1F5A46D7"/>
    <w:rsid w:val="1F873477"/>
    <w:rsid w:val="1F8E612F"/>
    <w:rsid w:val="1F971487"/>
    <w:rsid w:val="1F9C6A9E"/>
    <w:rsid w:val="1FB42039"/>
    <w:rsid w:val="1FC81641"/>
    <w:rsid w:val="1FCA53B9"/>
    <w:rsid w:val="1FD06747"/>
    <w:rsid w:val="1FD2426D"/>
    <w:rsid w:val="1FDA1374"/>
    <w:rsid w:val="1FE51A45"/>
    <w:rsid w:val="1FE67D19"/>
    <w:rsid w:val="1FF24910"/>
    <w:rsid w:val="20085EE1"/>
    <w:rsid w:val="200C3C23"/>
    <w:rsid w:val="201605FE"/>
    <w:rsid w:val="20280331"/>
    <w:rsid w:val="203211B0"/>
    <w:rsid w:val="20407429"/>
    <w:rsid w:val="20476A09"/>
    <w:rsid w:val="20605D1D"/>
    <w:rsid w:val="20607ACB"/>
    <w:rsid w:val="206F337B"/>
    <w:rsid w:val="20827A42"/>
    <w:rsid w:val="208732AA"/>
    <w:rsid w:val="20994D8B"/>
    <w:rsid w:val="209B13A7"/>
    <w:rsid w:val="209C74E3"/>
    <w:rsid w:val="20A200E4"/>
    <w:rsid w:val="20B00655"/>
    <w:rsid w:val="20B147CB"/>
    <w:rsid w:val="20B83463"/>
    <w:rsid w:val="20C31E08"/>
    <w:rsid w:val="20C462AC"/>
    <w:rsid w:val="20C95670"/>
    <w:rsid w:val="20D109C9"/>
    <w:rsid w:val="20DE6C42"/>
    <w:rsid w:val="20EE157B"/>
    <w:rsid w:val="20F36B91"/>
    <w:rsid w:val="20F546B7"/>
    <w:rsid w:val="20F6042F"/>
    <w:rsid w:val="210C1A01"/>
    <w:rsid w:val="210C5668"/>
    <w:rsid w:val="212338EF"/>
    <w:rsid w:val="213B4094"/>
    <w:rsid w:val="213D1BBA"/>
    <w:rsid w:val="214271D1"/>
    <w:rsid w:val="21455F84"/>
    <w:rsid w:val="214B077B"/>
    <w:rsid w:val="214E3DC8"/>
    <w:rsid w:val="21725D08"/>
    <w:rsid w:val="21787096"/>
    <w:rsid w:val="21902632"/>
    <w:rsid w:val="219263AA"/>
    <w:rsid w:val="219E4D4F"/>
    <w:rsid w:val="21BA145D"/>
    <w:rsid w:val="21BE2CFB"/>
    <w:rsid w:val="21D02A2F"/>
    <w:rsid w:val="21D818E3"/>
    <w:rsid w:val="21DF0EC4"/>
    <w:rsid w:val="21E04D26"/>
    <w:rsid w:val="21E14C3C"/>
    <w:rsid w:val="21E40288"/>
    <w:rsid w:val="21E8421C"/>
    <w:rsid w:val="21ED35E0"/>
    <w:rsid w:val="21F7445F"/>
    <w:rsid w:val="21FC167D"/>
    <w:rsid w:val="220D3C83"/>
    <w:rsid w:val="22124DF5"/>
    <w:rsid w:val="22140B6D"/>
    <w:rsid w:val="22196184"/>
    <w:rsid w:val="222B5EB7"/>
    <w:rsid w:val="223B259E"/>
    <w:rsid w:val="22552F34"/>
    <w:rsid w:val="225B49EE"/>
    <w:rsid w:val="22625D7D"/>
    <w:rsid w:val="2265761B"/>
    <w:rsid w:val="226715E5"/>
    <w:rsid w:val="22765384"/>
    <w:rsid w:val="2277734E"/>
    <w:rsid w:val="228850B7"/>
    <w:rsid w:val="228F4698"/>
    <w:rsid w:val="22A2261D"/>
    <w:rsid w:val="22A55BD5"/>
    <w:rsid w:val="22B10AB2"/>
    <w:rsid w:val="22B12860"/>
    <w:rsid w:val="22B67E76"/>
    <w:rsid w:val="22D1436F"/>
    <w:rsid w:val="22D84291"/>
    <w:rsid w:val="22EE13BE"/>
    <w:rsid w:val="22EF3388"/>
    <w:rsid w:val="22F97D63"/>
    <w:rsid w:val="230A1F70"/>
    <w:rsid w:val="230B6414"/>
    <w:rsid w:val="230C3F3A"/>
    <w:rsid w:val="230C7A96"/>
    <w:rsid w:val="23107378"/>
    <w:rsid w:val="2322375E"/>
    <w:rsid w:val="233643CC"/>
    <w:rsid w:val="234E00AF"/>
    <w:rsid w:val="23512C83"/>
    <w:rsid w:val="23580F2E"/>
    <w:rsid w:val="236207A9"/>
    <w:rsid w:val="237A0EA4"/>
    <w:rsid w:val="237C4C1C"/>
    <w:rsid w:val="23871813"/>
    <w:rsid w:val="238D75A2"/>
    <w:rsid w:val="23906919"/>
    <w:rsid w:val="23922691"/>
    <w:rsid w:val="23A91789"/>
    <w:rsid w:val="23C30A9D"/>
    <w:rsid w:val="23DE58D7"/>
    <w:rsid w:val="23E6478F"/>
    <w:rsid w:val="23F23130"/>
    <w:rsid w:val="23F70746"/>
    <w:rsid w:val="23F944BF"/>
    <w:rsid w:val="240519D7"/>
    <w:rsid w:val="240A66CC"/>
    <w:rsid w:val="24172B97"/>
    <w:rsid w:val="24264B88"/>
    <w:rsid w:val="243B0ECA"/>
    <w:rsid w:val="24635DDC"/>
    <w:rsid w:val="247B3126"/>
    <w:rsid w:val="248C5333"/>
    <w:rsid w:val="24977600"/>
    <w:rsid w:val="249E0BC2"/>
    <w:rsid w:val="249E5066"/>
    <w:rsid w:val="24A81A41"/>
    <w:rsid w:val="24B6415E"/>
    <w:rsid w:val="24B831E2"/>
    <w:rsid w:val="24BB79C6"/>
    <w:rsid w:val="24DB1E16"/>
    <w:rsid w:val="24DD5B8E"/>
    <w:rsid w:val="24DE1906"/>
    <w:rsid w:val="24EC4023"/>
    <w:rsid w:val="24EF58C2"/>
    <w:rsid w:val="24FB4266"/>
    <w:rsid w:val="24FB6014"/>
    <w:rsid w:val="24FB7DC2"/>
    <w:rsid w:val="25072C0B"/>
    <w:rsid w:val="250B120F"/>
    <w:rsid w:val="252235A1"/>
    <w:rsid w:val="252437BD"/>
    <w:rsid w:val="252C7220"/>
    <w:rsid w:val="252F5CBE"/>
    <w:rsid w:val="254A2A36"/>
    <w:rsid w:val="25506360"/>
    <w:rsid w:val="2551032A"/>
    <w:rsid w:val="25513E86"/>
    <w:rsid w:val="255319AC"/>
    <w:rsid w:val="25553977"/>
    <w:rsid w:val="255816B9"/>
    <w:rsid w:val="25583467"/>
    <w:rsid w:val="25592D3B"/>
    <w:rsid w:val="256875B1"/>
    <w:rsid w:val="257858B7"/>
    <w:rsid w:val="257B7155"/>
    <w:rsid w:val="258B55EA"/>
    <w:rsid w:val="259C77F7"/>
    <w:rsid w:val="259F1096"/>
    <w:rsid w:val="25B52667"/>
    <w:rsid w:val="25C24D84"/>
    <w:rsid w:val="25D074A1"/>
    <w:rsid w:val="25DE1BBE"/>
    <w:rsid w:val="25E940BF"/>
    <w:rsid w:val="25F413E1"/>
    <w:rsid w:val="261E645E"/>
    <w:rsid w:val="262477ED"/>
    <w:rsid w:val="26263565"/>
    <w:rsid w:val="26296BB1"/>
    <w:rsid w:val="262B2929"/>
    <w:rsid w:val="262C78E7"/>
    <w:rsid w:val="264439EB"/>
    <w:rsid w:val="264659B5"/>
    <w:rsid w:val="264A7253"/>
    <w:rsid w:val="264F486A"/>
    <w:rsid w:val="265005E2"/>
    <w:rsid w:val="265C0D35"/>
    <w:rsid w:val="266A16A4"/>
    <w:rsid w:val="266D4CF0"/>
    <w:rsid w:val="266F6CBA"/>
    <w:rsid w:val="26712A32"/>
    <w:rsid w:val="26747E2C"/>
    <w:rsid w:val="26834513"/>
    <w:rsid w:val="268A4449"/>
    <w:rsid w:val="268D0EEE"/>
    <w:rsid w:val="26997893"/>
    <w:rsid w:val="269B185D"/>
    <w:rsid w:val="26A50560"/>
    <w:rsid w:val="26D7485F"/>
    <w:rsid w:val="26D92385"/>
    <w:rsid w:val="26F471BF"/>
    <w:rsid w:val="26FC418C"/>
    <w:rsid w:val="27035654"/>
    <w:rsid w:val="27090EBD"/>
    <w:rsid w:val="270F55EE"/>
    <w:rsid w:val="270F72DB"/>
    <w:rsid w:val="27196C26"/>
    <w:rsid w:val="27247AA4"/>
    <w:rsid w:val="272F1A96"/>
    <w:rsid w:val="273852FE"/>
    <w:rsid w:val="27455C6D"/>
    <w:rsid w:val="2751016E"/>
    <w:rsid w:val="27514612"/>
    <w:rsid w:val="2758774E"/>
    <w:rsid w:val="275D6B12"/>
    <w:rsid w:val="275F0ADD"/>
    <w:rsid w:val="276205CD"/>
    <w:rsid w:val="276C144B"/>
    <w:rsid w:val="276C4FA7"/>
    <w:rsid w:val="27710810"/>
    <w:rsid w:val="27711B25"/>
    <w:rsid w:val="27750300"/>
    <w:rsid w:val="27897907"/>
    <w:rsid w:val="27BD1CA7"/>
    <w:rsid w:val="27CC1EEA"/>
    <w:rsid w:val="27D86AE1"/>
    <w:rsid w:val="27E2170E"/>
    <w:rsid w:val="27E965F8"/>
    <w:rsid w:val="27F07987"/>
    <w:rsid w:val="27F42B6E"/>
    <w:rsid w:val="27F52753"/>
    <w:rsid w:val="281D44F4"/>
    <w:rsid w:val="28333D17"/>
    <w:rsid w:val="28414686"/>
    <w:rsid w:val="28485A15"/>
    <w:rsid w:val="284877C3"/>
    <w:rsid w:val="285B5705"/>
    <w:rsid w:val="285F4B0C"/>
    <w:rsid w:val="286D0FD7"/>
    <w:rsid w:val="28795BCE"/>
    <w:rsid w:val="28814A83"/>
    <w:rsid w:val="288B5901"/>
    <w:rsid w:val="28926C90"/>
    <w:rsid w:val="289325C0"/>
    <w:rsid w:val="28991DCC"/>
    <w:rsid w:val="28A30E9D"/>
    <w:rsid w:val="28B766F6"/>
    <w:rsid w:val="28C826B1"/>
    <w:rsid w:val="28DB23E5"/>
    <w:rsid w:val="28F6721F"/>
    <w:rsid w:val="290851A4"/>
    <w:rsid w:val="290A0F1C"/>
    <w:rsid w:val="29127DD1"/>
    <w:rsid w:val="29143B49"/>
    <w:rsid w:val="291D29FD"/>
    <w:rsid w:val="2927562A"/>
    <w:rsid w:val="29283150"/>
    <w:rsid w:val="29451F54"/>
    <w:rsid w:val="295B3526"/>
    <w:rsid w:val="296028EA"/>
    <w:rsid w:val="296248B4"/>
    <w:rsid w:val="2964687E"/>
    <w:rsid w:val="297665B1"/>
    <w:rsid w:val="297B0CF7"/>
    <w:rsid w:val="297B5976"/>
    <w:rsid w:val="297D349C"/>
    <w:rsid w:val="297E0FC2"/>
    <w:rsid w:val="29891E41"/>
    <w:rsid w:val="298962E5"/>
    <w:rsid w:val="298F31CF"/>
    <w:rsid w:val="29952655"/>
    <w:rsid w:val="299802D6"/>
    <w:rsid w:val="299D769A"/>
    <w:rsid w:val="29A24CB1"/>
    <w:rsid w:val="29A50C45"/>
    <w:rsid w:val="29AA0009"/>
    <w:rsid w:val="29AE5D4B"/>
    <w:rsid w:val="29B6075C"/>
    <w:rsid w:val="29B80978"/>
    <w:rsid w:val="29BD5F8E"/>
    <w:rsid w:val="29CC61D1"/>
    <w:rsid w:val="29CE5AA6"/>
    <w:rsid w:val="29E11C7D"/>
    <w:rsid w:val="29E67293"/>
    <w:rsid w:val="29F01EC0"/>
    <w:rsid w:val="2A047719"/>
    <w:rsid w:val="2A0E2346"/>
    <w:rsid w:val="2A181417"/>
    <w:rsid w:val="2A1D6A2D"/>
    <w:rsid w:val="2A3209CA"/>
    <w:rsid w:val="2A337FFE"/>
    <w:rsid w:val="2A36189D"/>
    <w:rsid w:val="2A3F0751"/>
    <w:rsid w:val="2A41271B"/>
    <w:rsid w:val="2A4E308A"/>
    <w:rsid w:val="2A581813"/>
    <w:rsid w:val="2A5E32CD"/>
    <w:rsid w:val="2A64640A"/>
    <w:rsid w:val="2A7C19A5"/>
    <w:rsid w:val="2A830F86"/>
    <w:rsid w:val="2A88034A"/>
    <w:rsid w:val="2AA8279A"/>
    <w:rsid w:val="2AAA6513"/>
    <w:rsid w:val="2AB0164F"/>
    <w:rsid w:val="2AB078A1"/>
    <w:rsid w:val="2AB54EB7"/>
    <w:rsid w:val="2AB90504"/>
    <w:rsid w:val="2AB96D9F"/>
    <w:rsid w:val="2ACF41CB"/>
    <w:rsid w:val="2AD510B6"/>
    <w:rsid w:val="2B14398C"/>
    <w:rsid w:val="2B147E30"/>
    <w:rsid w:val="2B430715"/>
    <w:rsid w:val="2B465B0F"/>
    <w:rsid w:val="2B514BE0"/>
    <w:rsid w:val="2B6C1A1A"/>
    <w:rsid w:val="2B715282"/>
    <w:rsid w:val="2B7408CF"/>
    <w:rsid w:val="2B762899"/>
    <w:rsid w:val="2B822DA1"/>
    <w:rsid w:val="2B8723B0"/>
    <w:rsid w:val="2B920D55"/>
    <w:rsid w:val="2B944ACD"/>
    <w:rsid w:val="2B996587"/>
    <w:rsid w:val="2BA72A52"/>
    <w:rsid w:val="2BB331A5"/>
    <w:rsid w:val="2BC25ADE"/>
    <w:rsid w:val="2BD82C0B"/>
    <w:rsid w:val="2BDB094E"/>
    <w:rsid w:val="2BE378EA"/>
    <w:rsid w:val="2BF57C61"/>
    <w:rsid w:val="2BF64445"/>
    <w:rsid w:val="2BFD7003"/>
    <w:rsid w:val="2BFF288E"/>
    <w:rsid w:val="2C02237E"/>
    <w:rsid w:val="2C02412C"/>
    <w:rsid w:val="2C097269"/>
    <w:rsid w:val="2C0B2FE1"/>
    <w:rsid w:val="2C11436F"/>
    <w:rsid w:val="2C163734"/>
    <w:rsid w:val="2C1A1476"/>
    <w:rsid w:val="2C22657D"/>
    <w:rsid w:val="2C26606D"/>
    <w:rsid w:val="2C293467"/>
    <w:rsid w:val="2C303702"/>
    <w:rsid w:val="2C3342E6"/>
    <w:rsid w:val="2C424529"/>
    <w:rsid w:val="2C46226B"/>
    <w:rsid w:val="2C4D184B"/>
    <w:rsid w:val="2C4E2ECE"/>
    <w:rsid w:val="2C556EFB"/>
    <w:rsid w:val="2C6170A5"/>
    <w:rsid w:val="2C673F8F"/>
    <w:rsid w:val="2C7A0167"/>
    <w:rsid w:val="2C7D1A05"/>
    <w:rsid w:val="2C830311"/>
    <w:rsid w:val="2C931228"/>
    <w:rsid w:val="2CAD22EA"/>
    <w:rsid w:val="2CB25B52"/>
    <w:rsid w:val="2CB43679"/>
    <w:rsid w:val="2CB938F9"/>
    <w:rsid w:val="2CEF46B1"/>
    <w:rsid w:val="2CFC5020"/>
    <w:rsid w:val="2D0839C4"/>
    <w:rsid w:val="2D0A773C"/>
    <w:rsid w:val="2D144117"/>
    <w:rsid w:val="2D2325AC"/>
    <w:rsid w:val="2D241E80"/>
    <w:rsid w:val="2D26209C"/>
    <w:rsid w:val="2D297497"/>
    <w:rsid w:val="2D572256"/>
    <w:rsid w:val="2D5E35E4"/>
    <w:rsid w:val="2D636E4D"/>
    <w:rsid w:val="2D652BC5"/>
    <w:rsid w:val="2D662499"/>
    <w:rsid w:val="2D742E08"/>
    <w:rsid w:val="2D746964"/>
    <w:rsid w:val="2D7746A6"/>
    <w:rsid w:val="2D8A43D9"/>
    <w:rsid w:val="2D8F7C42"/>
    <w:rsid w:val="2D9D410D"/>
    <w:rsid w:val="2DA059AB"/>
    <w:rsid w:val="2DA134D1"/>
    <w:rsid w:val="2DA51213"/>
    <w:rsid w:val="2DAA05D8"/>
    <w:rsid w:val="2DAD1E76"/>
    <w:rsid w:val="2DD94B2E"/>
    <w:rsid w:val="2DEA131C"/>
    <w:rsid w:val="2DFB7085"/>
    <w:rsid w:val="2E0917A2"/>
    <w:rsid w:val="2E114AFB"/>
    <w:rsid w:val="2E312AA7"/>
    <w:rsid w:val="2E383E35"/>
    <w:rsid w:val="2E5F13C2"/>
    <w:rsid w:val="2E601712"/>
    <w:rsid w:val="2E60513A"/>
    <w:rsid w:val="2E666BF4"/>
    <w:rsid w:val="2E690493"/>
    <w:rsid w:val="2E6E3CFB"/>
    <w:rsid w:val="2E840E29"/>
    <w:rsid w:val="2E876B6B"/>
    <w:rsid w:val="2E9D013C"/>
    <w:rsid w:val="2EA133AF"/>
    <w:rsid w:val="2EA74B17"/>
    <w:rsid w:val="2EAD4823"/>
    <w:rsid w:val="2EBA6F40"/>
    <w:rsid w:val="2EC76F67"/>
    <w:rsid w:val="2ECB4CA9"/>
    <w:rsid w:val="2ECE02F6"/>
    <w:rsid w:val="2ED51684"/>
    <w:rsid w:val="2ED55B28"/>
    <w:rsid w:val="2EDC6EB7"/>
    <w:rsid w:val="2EDD2DD9"/>
    <w:rsid w:val="2EE87609"/>
    <w:rsid w:val="2EEF6BEA"/>
    <w:rsid w:val="2EF04710"/>
    <w:rsid w:val="2F032695"/>
    <w:rsid w:val="2F065CE2"/>
    <w:rsid w:val="2F0B779C"/>
    <w:rsid w:val="2F236894"/>
    <w:rsid w:val="2F2919D0"/>
    <w:rsid w:val="2F2B1BEC"/>
    <w:rsid w:val="2F2B5748"/>
    <w:rsid w:val="2F5E5B1E"/>
    <w:rsid w:val="2F6173BC"/>
    <w:rsid w:val="2F631386"/>
    <w:rsid w:val="2F656EAC"/>
    <w:rsid w:val="2F723467"/>
    <w:rsid w:val="2F776BDF"/>
    <w:rsid w:val="2F8337D6"/>
    <w:rsid w:val="2F922149"/>
    <w:rsid w:val="2F9652B7"/>
    <w:rsid w:val="2FAB0637"/>
    <w:rsid w:val="2FB15C4D"/>
    <w:rsid w:val="2FC13A85"/>
    <w:rsid w:val="2FCF2577"/>
    <w:rsid w:val="2FE04785"/>
    <w:rsid w:val="2FEC4ED7"/>
    <w:rsid w:val="2FEF255F"/>
    <w:rsid w:val="2FEF6776"/>
    <w:rsid w:val="2FFA3A98"/>
    <w:rsid w:val="3002294D"/>
    <w:rsid w:val="3005243D"/>
    <w:rsid w:val="301F52AD"/>
    <w:rsid w:val="303625F7"/>
    <w:rsid w:val="304E5B92"/>
    <w:rsid w:val="30590093"/>
    <w:rsid w:val="306835D0"/>
    <w:rsid w:val="30703D5A"/>
    <w:rsid w:val="3071362F"/>
    <w:rsid w:val="30717AD3"/>
    <w:rsid w:val="30782C0F"/>
    <w:rsid w:val="307F7AFA"/>
    <w:rsid w:val="30803872"/>
    <w:rsid w:val="30816C39"/>
    <w:rsid w:val="30890978"/>
    <w:rsid w:val="308C0468"/>
    <w:rsid w:val="30A21A3A"/>
    <w:rsid w:val="30A27C8C"/>
    <w:rsid w:val="30AC4667"/>
    <w:rsid w:val="30B023A9"/>
    <w:rsid w:val="30B808BB"/>
    <w:rsid w:val="30B874AF"/>
    <w:rsid w:val="30BA3228"/>
    <w:rsid w:val="30C11836"/>
    <w:rsid w:val="30C16364"/>
    <w:rsid w:val="30C45E54"/>
    <w:rsid w:val="30D95254"/>
    <w:rsid w:val="30DF4A3C"/>
    <w:rsid w:val="30E45963"/>
    <w:rsid w:val="30E6401D"/>
    <w:rsid w:val="30F009F7"/>
    <w:rsid w:val="30F229C1"/>
    <w:rsid w:val="30F85AFE"/>
    <w:rsid w:val="30FE73E0"/>
    <w:rsid w:val="310048D1"/>
    <w:rsid w:val="312B7C81"/>
    <w:rsid w:val="312D1C4B"/>
    <w:rsid w:val="313528AE"/>
    <w:rsid w:val="313F54DB"/>
    <w:rsid w:val="314A45AB"/>
    <w:rsid w:val="317653A0"/>
    <w:rsid w:val="31813D45"/>
    <w:rsid w:val="31927D00"/>
    <w:rsid w:val="319C46DB"/>
    <w:rsid w:val="319E66A5"/>
    <w:rsid w:val="319F5F79"/>
    <w:rsid w:val="31A67308"/>
    <w:rsid w:val="31AA504A"/>
    <w:rsid w:val="31AB2B70"/>
    <w:rsid w:val="320A3D3B"/>
    <w:rsid w:val="32153FA4"/>
    <w:rsid w:val="32221084"/>
    <w:rsid w:val="32293C29"/>
    <w:rsid w:val="32326DEE"/>
    <w:rsid w:val="32335040"/>
    <w:rsid w:val="3236068C"/>
    <w:rsid w:val="324803BF"/>
    <w:rsid w:val="324C4353"/>
    <w:rsid w:val="32543208"/>
    <w:rsid w:val="325A22A3"/>
    <w:rsid w:val="325B00F2"/>
    <w:rsid w:val="325B6344"/>
    <w:rsid w:val="326F1DF0"/>
    <w:rsid w:val="327411B4"/>
    <w:rsid w:val="327461A4"/>
    <w:rsid w:val="327B0795"/>
    <w:rsid w:val="327B2543"/>
    <w:rsid w:val="32A0292F"/>
    <w:rsid w:val="32A02B99"/>
    <w:rsid w:val="32B12408"/>
    <w:rsid w:val="32C4213C"/>
    <w:rsid w:val="32C959A4"/>
    <w:rsid w:val="32D22AAA"/>
    <w:rsid w:val="32DF0D23"/>
    <w:rsid w:val="32F26CA9"/>
    <w:rsid w:val="32F32A21"/>
    <w:rsid w:val="33042538"/>
    <w:rsid w:val="330F2BAA"/>
    <w:rsid w:val="331D184C"/>
    <w:rsid w:val="33233306"/>
    <w:rsid w:val="333E4F07"/>
    <w:rsid w:val="3344327C"/>
    <w:rsid w:val="33484B1B"/>
    <w:rsid w:val="334D2131"/>
    <w:rsid w:val="334E5EA9"/>
    <w:rsid w:val="334E6D2F"/>
    <w:rsid w:val="335E60EC"/>
    <w:rsid w:val="33661445"/>
    <w:rsid w:val="3369683F"/>
    <w:rsid w:val="33721B98"/>
    <w:rsid w:val="33743B62"/>
    <w:rsid w:val="33753436"/>
    <w:rsid w:val="337D5F7B"/>
    <w:rsid w:val="339B7340"/>
    <w:rsid w:val="33A1422B"/>
    <w:rsid w:val="33B0446E"/>
    <w:rsid w:val="33B57CD6"/>
    <w:rsid w:val="33B91574"/>
    <w:rsid w:val="33D414D0"/>
    <w:rsid w:val="33E34843"/>
    <w:rsid w:val="33E74334"/>
    <w:rsid w:val="33F7209D"/>
    <w:rsid w:val="34060532"/>
    <w:rsid w:val="3411197D"/>
    <w:rsid w:val="34272982"/>
    <w:rsid w:val="342A2472"/>
    <w:rsid w:val="34313801"/>
    <w:rsid w:val="3437693D"/>
    <w:rsid w:val="34384B8F"/>
    <w:rsid w:val="344F3C87"/>
    <w:rsid w:val="345B262C"/>
    <w:rsid w:val="34603E67"/>
    <w:rsid w:val="34622524"/>
    <w:rsid w:val="348002E4"/>
    <w:rsid w:val="348C6C89"/>
    <w:rsid w:val="348F0527"/>
    <w:rsid w:val="34967B08"/>
    <w:rsid w:val="34981FFB"/>
    <w:rsid w:val="34A22009"/>
    <w:rsid w:val="34AA710F"/>
    <w:rsid w:val="34AC10D9"/>
    <w:rsid w:val="34BD32E6"/>
    <w:rsid w:val="34BD5094"/>
    <w:rsid w:val="34BF0E0C"/>
    <w:rsid w:val="34BF705E"/>
    <w:rsid w:val="34C226AB"/>
    <w:rsid w:val="34C957E7"/>
    <w:rsid w:val="34D10B40"/>
    <w:rsid w:val="34D3198A"/>
    <w:rsid w:val="34EE16F2"/>
    <w:rsid w:val="34F565DC"/>
    <w:rsid w:val="35011425"/>
    <w:rsid w:val="350E2296"/>
    <w:rsid w:val="35101668"/>
    <w:rsid w:val="35134CB4"/>
    <w:rsid w:val="35143766"/>
    <w:rsid w:val="351A6043"/>
    <w:rsid w:val="351F5D4F"/>
    <w:rsid w:val="35246EC1"/>
    <w:rsid w:val="352670DE"/>
    <w:rsid w:val="35270760"/>
    <w:rsid w:val="3529272A"/>
    <w:rsid w:val="352B64A2"/>
    <w:rsid w:val="35384411"/>
    <w:rsid w:val="353C625C"/>
    <w:rsid w:val="354632DC"/>
    <w:rsid w:val="3555351F"/>
    <w:rsid w:val="355754E9"/>
    <w:rsid w:val="35586B6B"/>
    <w:rsid w:val="3566572C"/>
    <w:rsid w:val="3569521C"/>
    <w:rsid w:val="35780FBB"/>
    <w:rsid w:val="35815467"/>
    <w:rsid w:val="35831E3A"/>
    <w:rsid w:val="35957DBF"/>
    <w:rsid w:val="359C114E"/>
    <w:rsid w:val="359F479A"/>
    <w:rsid w:val="35AB75E3"/>
    <w:rsid w:val="35B93AAE"/>
    <w:rsid w:val="35BA7826"/>
    <w:rsid w:val="35C16E06"/>
    <w:rsid w:val="35C661CB"/>
    <w:rsid w:val="35C91817"/>
    <w:rsid w:val="35CD358A"/>
    <w:rsid w:val="35E054DE"/>
    <w:rsid w:val="35E825E5"/>
    <w:rsid w:val="35EB5C31"/>
    <w:rsid w:val="35EF127D"/>
    <w:rsid w:val="36015455"/>
    <w:rsid w:val="361231BE"/>
    <w:rsid w:val="36174C78"/>
    <w:rsid w:val="36232DB0"/>
    <w:rsid w:val="36315D3A"/>
    <w:rsid w:val="36370E76"/>
    <w:rsid w:val="36392E40"/>
    <w:rsid w:val="36401AD9"/>
    <w:rsid w:val="364D41F6"/>
    <w:rsid w:val="364E048D"/>
    <w:rsid w:val="36592B9B"/>
    <w:rsid w:val="36625EF3"/>
    <w:rsid w:val="3667175C"/>
    <w:rsid w:val="366F6862"/>
    <w:rsid w:val="36820344"/>
    <w:rsid w:val="368C4D1E"/>
    <w:rsid w:val="36A55DE0"/>
    <w:rsid w:val="36AE738B"/>
    <w:rsid w:val="36B81FB7"/>
    <w:rsid w:val="36BD137C"/>
    <w:rsid w:val="36C070BE"/>
    <w:rsid w:val="36CF7301"/>
    <w:rsid w:val="36DA0180"/>
    <w:rsid w:val="36E7289C"/>
    <w:rsid w:val="36EB2EAE"/>
    <w:rsid w:val="36EE59D9"/>
    <w:rsid w:val="36F17277"/>
    <w:rsid w:val="36F62AE0"/>
    <w:rsid w:val="36F6488E"/>
    <w:rsid w:val="370C40B1"/>
    <w:rsid w:val="371B60A2"/>
    <w:rsid w:val="371F5B92"/>
    <w:rsid w:val="37227431"/>
    <w:rsid w:val="372431A9"/>
    <w:rsid w:val="372E2279"/>
    <w:rsid w:val="37343577"/>
    <w:rsid w:val="373B04F2"/>
    <w:rsid w:val="37645C9B"/>
    <w:rsid w:val="37677539"/>
    <w:rsid w:val="37712166"/>
    <w:rsid w:val="377203B8"/>
    <w:rsid w:val="37904CE2"/>
    <w:rsid w:val="37920A5A"/>
    <w:rsid w:val="379C3687"/>
    <w:rsid w:val="37A4253C"/>
    <w:rsid w:val="37AB1B1C"/>
    <w:rsid w:val="37C130EE"/>
    <w:rsid w:val="37C87FD8"/>
    <w:rsid w:val="37CB5D1A"/>
    <w:rsid w:val="37E1109A"/>
    <w:rsid w:val="37EE37B7"/>
    <w:rsid w:val="37FC4126"/>
    <w:rsid w:val="381E5E4A"/>
    <w:rsid w:val="38233460"/>
    <w:rsid w:val="3828316D"/>
    <w:rsid w:val="383438BF"/>
    <w:rsid w:val="3848736B"/>
    <w:rsid w:val="384D2BD3"/>
    <w:rsid w:val="385F359C"/>
    <w:rsid w:val="38767A34"/>
    <w:rsid w:val="387719FE"/>
    <w:rsid w:val="387E0FDF"/>
    <w:rsid w:val="38A071A7"/>
    <w:rsid w:val="38AC78FA"/>
    <w:rsid w:val="38C70290"/>
    <w:rsid w:val="38C84008"/>
    <w:rsid w:val="38CA4224"/>
    <w:rsid w:val="38CC1D4A"/>
    <w:rsid w:val="38D96215"/>
    <w:rsid w:val="38F17A02"/>
    <w:rsid w:val="39050DB8"/>
    <w:rsid w:val="390A2872"/>
    <w:rsid w:val="391060DB"/>
    <w:rsid w:val="39241B86"/>
    <w:rsid w:val="392C27E9"/>
    <w:rsid w:val="39495F16"/>
    <w:rsid w:val="395A7356"/>
    <w:rsid w:val="395D0BF4"/>
    <w:rsid w:val="396106E4"/>
    <w:rsid w:val="39643D30"/>
    <w:rsid w:val="39697599"/>
    <w:rsid w:val="396E2E01"/>
    <w:rsid w:val="39706B79"/>
    <w:rsid w:val="39783C80"/>
    <w:rsid w:val="397D3044"/>
    <w:rsid w:val="39861EF9"/>
    <w:rsid w:val="39873EC3"/>
    <w:rsid w:val="39954FBC"/>
    <w:rsid w:val="39972358"/>
    <w:rsid w:val="399F745E"/>
    <w:rsid w:val="39A20CFD"/>
    <w:rsid w:val="39A44A75"/>
    <w:rsid w:val="39AE76A2"/>
    <w:rsid w:val="39BA7DF4"/>
    <w:rsid w:val="39C12F31"/>
    <w:rsid w:val="39C173D5"/>
    <w:rsid w:val="39C42A21"/>
    <w:rsid w:val="39C742BF"/>
    <w:rsid w:val="39F72DF7"/>
    <w:rsid w:val="39FC21BB"/>
    <w:rsid w:val="39FE0F50"/>
    <w:rsid w:val="3A1A4D37"/>
    <w:rsid w:val="3A1F234D"/>
    <w:rsid w:val="3A224876"/>
    <w:rsid w:val="3A2A31CC"/>
    <w:rsid w:val="3A39340F"/>
    <w:rsid w:val="3A3C0D79"/>
    <w:rsid w:val="3A451DB4"/>
    <w:rsid w:val="3A4D1EF5"/>
    <w:rsid w:val="3A5332F5"/>
    <w:rsid w:val="3A571AE7"/>
    <w:rsid w:val="3A575643"/>
    <w:rsid w:val="3A5E69D2"/>
    <w:rsid w:val="3A661D2A"/>
    <w:rsid w:val="3A6A7A6C"/>
    <w:rsid w:val="3A712BA9"/>
    <w:rsid w:val="3A726921"/>
    <w:rsid w:val="3A895E02"/>
    <w:rsid w:val="3A900B55"/>
    <w:rsid w:val="3A9B19D4"/>
    <w:rsid w:val="3A9C24E4"/>
    <w:rsid w:val="3ABE5BA2"/>
    <w:rsid w:val="3AC84793"/>
    <w:rsid w:val="3AD44EE6"/>
    <w:rsid w:val="3ADE3FB6"/>
    <w:rsid w:val="3AE55345"/>
    <w:rsid w:val="3AF31810"/>
    <w:rsid w:val="3AF37A62"/>
    <w:rsid w:val="3AF410E4"/>
    <w:rsid w:val="3AF61300"/>
    <w:rsid w:val="3B003F2D"/>
    <w:rsid w:val="3B084B8F"/>
    <w:rsid w:val="3B196D9D"/>
    <w:rsid w:val="3B1F0857"/>
    <w:rsid w:val="3B4007CD"/>
    <w:rsid w:val="3B506C62"/>
    <w:rsid w:val="3B53405D"/>
    <w:rsid w:val="3B5F6EA5"/>
    <w:rsid w:val="3B603787"/>
    <w:rsid w:val="3B660234"/>
    <w:rsid w:val="3B6B584A"/>
    <w:rsid w:val="3B7A5A8D"/>
    <w:rsid w:val="3B7F4E52"/>
    <w:rsid w:val="3B8C57C0"/>
    <w:rsid w:val="3B8C756F"/>
    <w:rsid w:val="3B914B85"/>
    <w:rsid w:val="3B9431ED"/>
    <w:rsid w:val="3B954675"/>
    <w:rsid w:val="3BA0301A"/>
    <w:rsid w:val="3BA174BE"/>
    <w:rsid w:val="3BA448B8"/>
    <w:rsid w:val="3BA80B19"/>
    <w:rsid w:val="3BB56AC5"/>
    <w:rsid w:val="3BBD1E1E"/>
    <w:rsid w:val="3BC907C3"/>
    <w:rsid w:val="3BCC2061"/>
    <w:rsid w:val="3BED44B1"/>
    <w:rsid w:val="3BF53366"/>
    <w:rsid w:val="3C0417FB"/>
    <w:rsid w:val="3C28373B"/>
    <w:rsid w:val="3C2B322B"/>
    <w:rsid w:val="3C300842"/>
    <w:rsid w:val="3C3A6FCB"/>
    <w:rsid w:val="3C4240EC"/>
    <w:rsid w:val="3C4936B2"/>
    <w:rsid w:val="3C4F6F1A"/>
    <w:rsid w:val="3C526A0A"/>
    <w:rsid w:val="3C664263"/>
    <w:rsid w:val="3C831CAB"/>
    <w:rsid w:val="3C8E427E"/>
    <w:rsid w:val="3C917532"/>
    <w:rsid w:val="3C9568F7"/>
    <w:rsid w:val="3C97266F"/>
    <w:rsid w:val="3C9B3F0D"/>
    <w:rsid w:val="3CC316B6"/>
    <w:rsid w:val="3CD72A6B"/>
    <w:rsid w:val="3CE07B72"/>
    <w:rsid w:val="3CE358B4"/>
    <w:rsid w:val="3CEF4259"/>
    <w:rsid w:val="3CF950D8"/>
    <w:rsid w:val="3CFD4BC8"/>
    <w:rsid w:val="3D09356D"/>
    <w:rsid w:val="3D127F47"/>
    <w:rsid w:val="3D385C00"/>
    <w:rsid w:val="3D3D3216"/>
    <w:rsid w:val="3D402D06"/>
    <w:rsid w:val="3D4E71D1"/>
    <w:rsid w:val="3D526599"/>
    <w:rsid w:val="3D532A3A"/>
    <w:rsid w:val="3D605157"/>
    <w:rsid w:val="3D65451B"/>
    <w:rsid w:val="3D6A7D83"/>
    <w:rsid w:val="3D711B40"/>
    <w:rsid w:val="3D74650C"/>
    <w:rsid w:val="3D7529B0"/>
    <w:rsid w:val="3D753CBE"/>
    <w:rsid w:val="3D7604D6"/>
    <w:rsid w:val="3D931088"/>
    <w:rsid w:val="3DA23079"/>
    <w:rsid w:val="3DB37034"/>
    <w:rsid w:val="3DB50FFF"/>
    <w:rsid w:val="3DCE20C0"/>
    <w:rsid w:val="3DD11BB1"/>
    <w:rsid w:val="3DDF42CD"/>
    <w:rsid w:val="3DE10046"/>
    <w:rsid w:val="3DE96EFA"/>
    <w:rsid w:val="3DF17B5D"/>
    <w:rsid w:val="3DF24001"/>
    <w:rsid w:val="3DF569F0"/>
    <w:rsid w:val="3DFA4C63"/>
    <w:rsid w:val="3DFE0BF8"/>
    <w:rsid w:val="3E014244"/>
    <w:rsid w:val="3E0930F8"/>
    <w:rsid w:val="3E133F77"/>
    <w:rsid w:val="3E135D25"/>
    <w:rsid w:val="3E1F46CA"/>
    <w:rsid w:val="3E46434D"/>
    <w:rsid w:val="3E48668D"/>
    <w:rsid w:val="3E502AD5"/>
    <w:rsid w:val="3E506F79"/>
    <w:rsid w:val="3E5500EC"/>
    <w:rsid w:val="3E5E1696"/>
    <w:rsid w:val="3E611186"/>
    <w:rsid w:val="3E774506"/>
    <w:rsid w:val="3E800AA6"/>
    <w:rsid w:val="3E854E75"/>
    <w:rsid w:val="3E864749"/>
    <w:rsid w:val="3E8D3D29"/>
    <w:rsid w:val="3E9B4698"/>
    <w:rsid w:val="3E9E1A93"/>
    <w:rsid w:val="3EA6303D"/>
    <w:rsid w:val="3EBA43F3"/>
    <w:rsid w:val="3EC15781"/>
    <w:rsid w:val="3ECB6600"/>
    <w:rsid w:val="3ED454B4"/>
    <w:rsid w:val="3ED5122D"/>
    <w:rsid w:val="3ED731F7"/>
    <w:rsid w:val="3EDC6A5F"/>
    <w:rsid w:val="3EF47905"/>
    <w:rsid w:val="3F033FEC"/>
    <w:rsid w:val="3F03581B"/>
    <w:rsid w:val="3F073ADC"/>
    <w:rsid w:val="3F165ACD"/>
    <w:rsid w:val="3F185CE9"/>
    <w:rsid w:val="3F3A1FEB"/>
    <w:rsid w:val="3F544847"/>
    <w:rsid w:val="3F5B3E28"/>
    <w:rsid w:val="3F6251B6"/>
    <w:rsid w:val="3F6902F3"/>
    <w:rsid w:val="3F6C06EE"/>
    <w:rsid w:val="3F746C97"/>
    <w:rsid w:val="3F7942AE"/>
    <w:rsid w:val="3F7B6278"/>
    <w:rsid w:val="3F7D5B4C"/>
    <w:rsid w:val="3F8376C6"/>
    <w:rsid w:val="3F8C2233"/>
    <w:rsid w:val="3F9D1D4A"/>
    <w:rsid w:val="3FB6105E"/>
    <w:rsid w:val="3FB83028"/>
    <w:rsid w:val="3FBB0422"/>
    <w:rsid w:val="3FCB2D5B"/>
    <w:rsid w:val="3FCF2120"/>
    <w:rsid w:val="3FD80FD4"/>
    <w:rsid w:val="3FE77469"/>
    <w:rsid w:val="3FF027C2"/>
    <w:rsid w:val="3FFA0F4B"/>
    <w:rsid w:val="3FFA53EF"/>
    <w:rsid w:val="3FFF47B3"/>
    <w:rsid w:val="40217AF1"/>
    <w:rsid w:val="403C5A07"/>
    <w:rsid w:val="40493C80"/>
    <w:rsid w:val="405014B2"/>
    <w:rsid w:val="405C39B3"/>
    <w:rsid w:val="405F5252"/>
    <w:rsid w:val="4061721C"/>
    <w:rsid w:val="40644F5E"/>
    <w:rsid w:val="406960D0"/>
    <w:rsid w:val="40752CC7"/>
    <w:rsid w:val="40833636"/>
    <w:rsid w:val="4084115C"/>
    <w:rsid w:val="408449F7"/>
    <w:rsid w:val="4093139F"/>
    <w:rsid w:val="409475F1"/>
    <w:rsid w:val="409A0980"/>
    <w:rsid w:val="40A610D2"/>
    <w:rsid w:val="40A67243"/>
    <w:rsid w:val="40A92971"/>
    <w:rsid w:val="40AD420F"/>
    <w:rsid w:val="40B165E5"/>
    <w:rsid w:val="40B3559D"/>
    <w:rsid w:val="40B97948"/>
    <w:rsid w:val="40CB6D8B"/>
    <w:rsid w:val="40CD665F"/>
    <w:rsid w:val="40EA7211"/>
    <w:rsid w:val="40F2256A"/>
    <w:rsid w:val="40F40090"/>
    <w:rsid w:val="40F97454"/>
    <w:rsid w:val="410302D3"/>
    <w:rsid w:val="41036525"/>
    <w:rsid w:val="4105404B"/>
    <w:rsid w:val="411A4C6D"/>
    <w:rsid w:val="411C75E7"/>
    <w:rsid w:val="412546ED"/>
    <w:rsid w:val="412A3AB2"/>
    <w:rsid w:val="412B15D8"/>
    <w:rsid w:val="412D5350"/>
    <w:rsid w:val="4140222C"/>
    <w:rsid w:val="41474DCE"/>
    <w:rsid w:val="414A4154"/>
    <w:rsid w:val="414C7ECC"/>
    <w:rsid w:val="414F3518"/>
    <w:rsid w:val="41503704"/>
    <w:rsid w:val="415723CD"/>
    <w:rsid w:val="415C79E3"/>
    <w:rsid w:val="41614FF9"/>
    <w:rsid w:val="416C231C"/>
    <w:rsid w:val="418C02C8"/>
    <w:rsid w:val="41961147"/>
    <w:rsid w:val="419A54CC"/>
    <w:rsid w:val="41A575DC"/>
    <w:rsid w:val="41A75102"/>
    <w:rsid w:val="41AA4BF2"/>
    <w:rsid w:val="41BF069E"/>
    <w:rsid w:val="41D8350E"/>
    <w:rsid w:val="41EE0F83"/>
    <w:rsid w:val="41F61BE6"/>
    <w:rsid w:val="41FA16D6"/>
    <w:rsid w:val="41FD11C6"/>
    <w:rsid w:val="41FF6CEC"/>
    <w:rsid w:val="42044303"/>
    <w:rsid w:val="422449A5"/>
    <w:rsid w:val="42253D73"/>
    <w:rsid w:val="42277FF1"/>
    <w:rsid w:val="422C7D41"/>
    <w:rsid w:val="42360234"/>
    <w:rsid w:val="42380450"/>
    <w:rsid w:val="423A7D24"/>
    <w:rsid w:val="42424E2B"/>
    <w:rsid w:val="42462B6D"/>
    <w:rsid w:val="42601749"/>
    <w:rsid w:val="42642FF3"/>
    <w:rsid w:val="42672AE3"/>
    <w:rsid w:val="42786A9F"/>
    <w:rsid w:val="428B1063"/>
    <w:rsid w:val="42927B60"/>
    <w:rsid w:val="42980EEF"/>
    <w:rsid w:val="429F5DD9"/>
    <w:rsid w:val="42A33B1C"/>
    <w:rsid w:val="42A67168"/>
    <w:rsid w:val="42B75819"/>
    <w:rsid w:val="42C10446"/>
    <w:rsid w:val="42C341BE"/>
    <w:rsid w:val="42C615B8"/>
    <w:rsid w:val="42ED123B"/>
    <w:rsid w:val="42FA74B4"/>
    <w:rsid w:val="42FC147E"/>
    <w:rsid w:val="43036368"/>
    <w:rsid w:val="43081BD1"/>
    <w:rsid w:val="431C742A"/>
    <w:rsid w:val="432664FB"/>
    <w:rsid w:val="43301127"/>
    <w:rsid w:val="43302ED5"/>
    <w:rsid w:val="433F136A"/>
    <w:rsid w:val="43486471"/>
    <w:rsid w:val="434D1CD9"/>
    <w:rsid w:val="43544E16"/>
    <w:rsid w:val="436332AB"/>
    <w:rsid w:val="43650DD1"/>
    <w:rsid w:val="436808C1"/>
    <w:rsid w:val="436B136C"/>
    <w:rsid w:val="436F39FE"/>
    <w:rsid w:val="43790D20"/>
    <w:rsid w:val="437B23A2"/>
    <w:rsid w:val="438D657A"/>
    <w:rsid w:val="43917E18"/>
    <w:rsid w:val="43B47523"/>
    <w:rsid w:val="43C04259"/>
    <w:rsid w:val="43C53F65"/>
    <w:rsid w:val="43C81360"/>
    <w:rsid w:val="43CA50D8"/>
    <w:rsid w:val="43CC2BFE"/>
    <w:rsid w:val="43E77A38"/>
    <w:rsid w:val="43EF2EAD"/>
    <w:rsid w:val="43FB1735"/>
    <w:rsid w:val="43FD54AD"/>
    <w:rsid w:val="44006D4C"/>
    <w:rsid w:val="440920A4"/>
    <w:rsid w:val="440C3942"/>
    <w:rsid w:val="44134CD1"/>
    <w:rsid w:val="44152A30"/>
    <w:rsid w:val="441822E7"/>
    <w:rsid w:val="441D5B50"/>
    <w:rsid w:val="441E71D2"/>
    <w:rsid w:val="442944F4"/>
    <w:rsid w:val="443B5FD6"/>
    <w:rsid w:val="443D58AA"/>
    <w:rsid w:val="4447497A"/>
    <w:rsid w:val="445A46AE"/>
    <w:rsid w:val="4476716F"/>
    <w:rsid w:val="447F4114"/>
    <w:rsid w:val="4488746D"/>
    <w:rsid w:val="449000D0"/>
    <w:rsid w:val="44A53470"/>
    <w:rsid w:val="44AC2A30"/>
    <w:rsid w:val="44AE67A8"/>
    <w:rsid w:val="44C03871"/>
    <w:rsid w:val="44C45FCB"/>
    <w:rsid w:val="44D73F50"/>
    <w:rsid w:val="44E4041B"/>
    <w:rsid w:val="44E4602A"/>
    <w:rsid w:val="45034D45"/>
    <w:rsid w:val="45246A6A"/>
    <w:rsid w:val="45286D33"/>
    <w:rsid w:val="452F78E8"/>
    <w:rsid w:val="453A628D"/>
    <w:rsid w:val="454B2248"/>
    <w:rsid w:val="455235D7"/>
    <w:rsid w:val="4557299B"/>
    <w:rsid w:val="455E2C82"/>
    <w:rsid w:val="455F7AA2"/>
    <w:rsid w:val="45633A36"/>
    <w:rsid w:val="456F5F37"/>
    <w:rsid w:val="45703A5D"/>
    <w:rsid w:val="458B0897"/>
    <w:rsid w:val="45961716"/>
    <w:rsid w:val="459D6285"/>
    <w:rsid w:val="45A35BE1"/>
    <w:rsid w:val="45B80788"/>
    <w:rsid w:val="45B97574"/>
    <w:rsid w:val="45BE6EBE"/>
    <w:rsid w:val="45C83899"/>
    <w:rsid w:val="45CC3389"/>
    <w:rsid w:val="45CF4C28"/>
    <w:rsid w:val="45D466E2"/>
    <w:rsid w:val="45D75D76"/>
    <w:rsid w:val="45DB537A"/>
    <w:rsid w:val="45DE130F"/>
    <w:rsid w:val="45E16709"/>
    <w:rsid w:val="45F20916"/>
    <w:rsid w:val="45F6387B"/>
    <w:rsid w:val="45FA57A2"/>
    <w:rsid w:val="46044842"/>
    <w:rsid w:val="46080139"/>
    <w:rsid w:val="46144D30"/>
    <w:rsid w:val="46146ADE"/>
    <w:rsid w:val="461749E2"/>
    <w:rsid w:val="4633222F"/>
    <w:rsid w:val="46364CA7"/>
    <w:rsid w:val="463902F3"/>
    <w:rsid w:val="46503FBA"/>
    <w:rsid w:val="465313B5"/>
    <w:rsid w:val="465515D1"/>
    <w:rsid w:val="465A0995"/>
    <w:rsid w:val="465B4DDC"/>
    <w:rsid w:val="465E7D59"/>
    <w:rsid w:val="466753B0"/>
    <w:rsid w:val="467B6B5D"/>
    <w:rsid w:val="468123C6"/>
    <w:rsid w:val="46827EEC"/>
    <w:rsid w:val="46854895"/>
    <w:rsid w:val="4696523F"/>
    <w:rsid w:val="46AA2F9F"/>
    <w:rsid w:val="46AF16D6"/>
    <w:rsid w:val="46BF6A4A"/>
    <w:rsid w:val="46C40504"/>
    <w:rsid w:val="46DC3AA0"/>
    <w:rsid w:val="46DC75FC"/>
    <w:rsid w:val="46E6047B"/>
    <w:rsid w:val="46E97F6B"/>
    <w:rsid w:val="46F72688"/>
    <w:rsid w:val="472114B3"/>
    <w:rsid w:val="474B29D4"/>
    <w:rsid w:val="47573126"/>
    <w:rsid w:val="476D46F8"/>
    <w:rsid w:val="476E221E"/>
    <w:rsid w:val="47743CD8"/>
    <w:rsid w:val="477737C9"/>
    <w:rsid w:val="47A619B8"/>
    <w:rsid w:val="47B642F1"/>
    <w:rsid w:val="47B9793D"/>
    <w:rsid w:val="47C22C96"/>
    <w:rsid w:val="47C3256A"/>
    <w:rsid w:val="47E10C42"/>
    <w:rsid w:val="47E250E6"/>
    <w:rsid w:val="47E50732"/>
    <w:rsid w:val="47E64EEF"/>
    <w:rsid w:val="47E80223"/>
    <w:rsid w:val="47E9061B"/>
    <w:rsid w:val="47F72214"/>
    <w:rsid w:val="47F92430"/>
    <w:rsid w:val="47F95F8C"/>
    <w:rsid w:val="4812704D"/>
    <w:rsid w:val="481B05F8"/>
    <w:rsid w:val="4823125B"/>
    <w:rsid w:val="48277544"/>
    <w:rsid w:val="482A083B"/>
    <w:rsid w:val="482C0A84"/>
    <w:rsid w:val="482F19AD"/>
    <w:rsid w:val="484245C7"/>
    <w:rsid w:val="48427933"/>
    <w:rsid w:val="484A67E7"/>
    <w:rsid w:val="484C6A03"/>
    <w:rsid w:val="484E277B"/>
    <w:rsid w:val="486A50DB"/>
    <w:rsid w:val="487D096B"/>
    <w:rsid w:val="487F0B87"/>
    <w:rsid w:val="488D7CFE"/>
    <w:rsid w:val="489932CB"/>
    <w:rsid w:val="489F2FD7"/>
    <w:rsid w:val="48AC2FFE"/>
    <w:rsid w:val="48BC5937"/>
    <w:rsid w:val="48BF5427"/>
    <w:rsid w:val="48C26CC5"/>
    <w:rsid w:val="48C447EC"/>
    <w:rsid w:val="48D03190"/>
    <w:rsid w:val="48D507A7"/>
    <w:rsid w:val="48E15526"/>
    <w:rsid w:val="48EB7FCA"/>
    <w:rsid w:val="48F52BF7"/>
    <w:rsid w:val="48F84495"/>
    <w:rsid w:val="490177EE"/>
    <w:rsid w:val="49066BB2"/>
    <w:rsid w:val="490C7F41"/>
    <w:rsid w:val="49117305"/>
    <w:rsid w:val="49137521"/>
    <w:rsid w:val="491868E5"/>
    <w:rsid w:val="491E0277"/>
    <w:rsid w:val="491F5EC6"/>
    <w:rsid w:val="492434DC"/>
    <w:rsid w:val="49323FD7"/>
    <w:rsid w:val="4933371F"/>
    <w:rsid w:val="49366D6C"/>
    <w:rsid w:val="493D00FA"/>
    <w:rsid w:val="494728D7"/>
    <w:rsid w:val="494871CB"/>
    <w:rsid w:val="49496A9F"/>
    <w:rsid w:val="494E0559"/>
    <w:rsid w:val="49507E2D"/>
    <w:rsid w:val="495711BC"/>
    <w:rsid w:val="496D6C31"/>
    <w:rsid w:val="49867CF3"/>
    <w:rsid w:val="49971F00"/>
    <w:rsid w:val="49975A5C"/>
    <w:rsid w:val="49A563CB"/>
    <w:rsid w:val="49A81A17"/>
    <w:rsid w:val="49B22896"/>
    <w:rsid w:val="49B63718"/>
    <w:rsid w:val="49BA799D"/>
    <w:rsid w:val="49C12AD9"/>
    <w:rsid w:val="49C32CF5"/>
    <w:rsid w:val="49CF51F6"/>
    <w:rsid w:val="49DE7B2F"/>
    <w:rsid w:val="49E62540"/>
    <w:rsid w:val="49F44C5D"/>
    <w:rsid w:val="4A174DEF"/>
    <w:rsid w:val="4A394D65"/>
    <w:rsid w:val="4A4756D4"/>
    <w:rsid w:val="4A497003"/>
    <w:rsid w:val="4A4A0D21"/>
    <w:rsid w:val="4A5751EC"/>
    <w:rsid w:val="4A5D0A54"/>
    <w:rsid w:val="4A653DAC"/>
    <w:rsid w:val="4A6672DA"/>
    <w:rsid w:val="4A7D10F6"/>
    <w:rsid w:val="4A845105"/>
    <w:rsid w:val="4AAC3789"/>
    <w:rsid w:val="4ABD14F2"/>
    <w:rsid w:val="4AC9433B"/>
    <w:rsid w:val="4AC972C8"/>
    <w:rsid w:val="4ACC5BD9"/>
    <w:rsid w:val="4ADA6548"/>
    <w:rsid w:val="4AE253FD"/>
    <w:rsid w:val="4AE72A13"/>
    <w:rsid w:val="4AFB201B"/>
    <w:rsid w:val="4B0F6EEA"/>
    <w:rsid w:val="4B133312"/>
    <w:rsid w:val="4B166E55"/>
    <w:rsid w:val="4B180E1F"/>
    <w:rsid w:val="4B1A4B97"/>
    <w:rsid w:val="4B3D6AD7"/>
    <w:rsid w:val="4B425E9C"/>
    <w:rsid w:val="4B4E65EF"/>
    <w:rsid w:val="4B553E21"/>
    <w:rsid w:val="4B6127C6"/>
    <w:rsid w:val="4B834CA9"/>
    <w:rsid w:val="4B871B00"/>
    <w:rsid w:val="4B8D7117"/>
    <w:rsid w:val="4BAD77B9"/>
    <w:rsid w:val="4BD56D10"/>
    <w:rsid w:val="4BDE7972"/>
    <w:rsid w:val="4BE13907"/>
    <w:rsid w:val="4BE551A5"/>
    <w:rsid w:val="4BEA27BB"/>
    <w:rsid w:val="4BEE392E"/>
    <w:rsid w:val="4BEF1B80"/>
    <w:rsid w:val="4BFE1DC3"/>
    <w:rsid w:val="4C0D46FC"/>
    <w:rsid w:val="4C101AF6"/>
    <w:rsid w:val="4C12409B"/>
    <w:rsid w:val="4C1C049B"/>
    <w:rsid w:val="4C35155C"/>
    <w:rsid w:val="4C3954F1"/>
    <w:rsid w:val="4C433C79"/>
    <w:rsid w:val="4C516396"/>
    <w:rsid w:val="4C575977"/>
    <w:rsid w:val="4C6D0CF6"/>
    <w:rsid w:val="4C76404F"/>
    <w:rsid w:val="4C804ECE"/>
    <w:rsid w:val="4C820C46"/>
    <w:rsid w:val="4C8F5111"/>
    <w:rsid w:val="4C9318DA"/>
    <w:rsid w:val="4C997D3D"/>
    <w:rsid w:val="4CAA5AA7"/>
    <w:rsid w:val="4CB22BAD"/>
    <w:rsid w:val="4CC72AFC"/>
    <w:rsid w:val="4CD3324F"/>
    <w:rsid w:val="4CD538F8"/>
    <w:rsid w:val="4CD60F91"/>
    <w:rsid w:val="4CD86AB8"/>
    <w:rsid w:val="4CD9638C"/>
    <w:rsid w:val="4CDB65A8"/>
    <w:rsid w:val="4CDF5113"/>
    <w:rsid w:val="4CE85173"/>
    <w:rsid w:val="4CE90CC5"/>
    <w:rsid w:val="4D01600E"/>
    <w:rsid w:val="4D137AF0"/>
    <w:rsid w:val="4D1B0752"/>
    <w:rsid w:val="4D1F0243"/>
    <w:rsid w:val="4D371A30"/>
    <w:rsid w:val="4D3D4B6D"/>
    <w:rsid w:val="4D3D691B"/>
    <w:rsid w:val="4D41465D"/>
    <w:rsid w:val="4D5601C7"/>
    <w:rsid w:val="4D6420F9"/>
    <w:rsid w:val="4D6E4D26"/>
    <w:rsid w:val="4D720CBA"/>
    <w:rsid w:val="4D7B7443"/>
    <w:rsid w:val="4D8602C2"/>
    <w:rsid w:val="4D8C1650"/>
    <w:rsid w:val="4D97427D"/>
    <w:rsid w:val="4DA03ACE"/>
    <w:rsid w:val="4DA30E74"/>
    <w:rsid w:val="4DA60964"/>
    <w:rsid w:val="4DB210B7"/>
    <w:rsid w:val="4DC327F4"/>
    <w:rsid w:val="4DCE3A17"/>
    <w:rsid w:val="4DD70B1D"/>
    <w:rsid w:val="4DD76D6F"/>
    <w:rsid w:val="4DFE42FC"/>
    <w:rsid w:val="4E0A0EF3"/>
    <w:rsid w:val="4E191136"/>
    <w:rsid w:val="4E1A6C5C"/>
    <w:rsid w:val="4E2F2707"/>
    <w:rsid w:val="4E37780E"/>
    <w:rsid w:val="4E573A0C"/>
    <w:rsid w:val="4E597784"/>
    <w:rsid w:val="4E5C17FA"/>
    <w:rsid w:val="4E600B13"/>
    <w:rsid w:val="4E636855"/>
    <w:rsid w:val="4E6600F3"/>
    <w:rsid w:val="4E6B74B7"/>
    <w:rsid w:val="4E791BD4"/>
    <w:rsid w:val="4E7E71EB"/>
    <w:rsid w:val="4E854A1D"/>
    <w:rsid w:val="4E872543"/>
    <w:rsid w:val="4E9133C2"/>
    <w:rsid w:val="4E916F1E"/>
    <w:rsid w:val="4E964534"/>
    <w:rsid w:val="4E994025"/>
    <w:rsid w:val="4E9C3B15"/>
    <w:rsid w:val="4EA32454"/>
    <w:rsid w:val="4EA84268"/>
    <w:rsid w:val="4EAC5711"/>
    <w:rsid w:val="4EAD556F"/>
    <w:rsid w:val="4EAF1A9A"/>
    <w:rsid w:val="4EE07EA5"/>
    <w:rsid w:val="4EE23C1E"/>
    <w:rsid w:val="4EF43951"/>
    <w:rsid w:val="4F035942"/>
    <w:rsid w:val="4F11005F"/>
    <w:rsid w:val="4F244236"/>
    <w:rsid w:val="4F2A7373"/>
    <w:rsid w:val="4F365D17"/>
    <w:rsid w:val="4F3D70A6"/>
    <w:rsid w:val="4F495A4B"/>
    <w:rsid w:val="4F563CC4"/>
    <w:rsid w:val="4F5B752C"/>
    <w:rsid w:val="4F876573"/>
    <w:rsid w:val="4F952A3E"/>
    <w:rsid w:val="4FB01626"/>
    <w:rsid w:val="4FB21842"/>
    <w:rsid w:val="4FC21359"/>
    <w:rsid w:val="4FCC3F86"/>
    <w:rsid w:val="4FDC241B"/>
    <w:rsid w:val="4FE3628A"/>
    <w:rsid w:val="4FE45773"/>
    <w:rsid w:val="4FE70DC0"/>
    <w:rsid w:val="4FE92D8A"/>
    <w:rsid w:val="4FEC63D6"/>
    <w:rsid w:val="4FEE03A0"/>
    <w:rsid w:val="4FF43C08"/>
    <w:rsid w:val="50047BC4"/>
    <w:rsid w:val="5006393C"/>
    <w:rsid w:val="50067498"/>
    <w:rsid w:val="500F0A42"/>
    <w:rsid w:val="501952FB"/>
    <w:rsid w:val="501C6CBB"/>
    <w:rsid w:val="503009B9"/>
    <w:rsid w:val="50483F54"/>
    <w:rsid w:val="50546455"/>
    <w:rsid w:val="505E72D4"/>
    <w:rsid w:val="50616E69"/>
    <w:rsid w:val="506B7C43"/>
    <w:rsid w:val="50811214"/>
    <w:rsid w:val="50852AB2"/>
    <w:rsid w:val="509176A9"/>
    <w:rsid w:val="50A8054F"/>
    <w:rsid w:val="50AC1958"/>
    <w:rsid w:val="50AF7B2F"/>
    <w:rsid w:val="50B60EBE"/>
    <w:rsid w:val="50BB0282"/>
    <w:rsid w:val="50BC3FFA"/>
    <w:rsid w:val="50C57353"/>
    <w:rsid w:val="50C7131D"/>
    <w:rsid w:val="50D77086"/>
    <w:rsid w:val="50E13A61"/>
    <w:rsid w:val="50F87728"/>
    <w:rsid w:val="51025EB1"/>
    <w:rsid w:val="51254295"/>
    <w:rsid w:val="51316796"/>
    <w:rsid w:val="513B13C3"/>
    <w:rsid w:val="513F5357"/>
    <w:rsid w:val="5144471C"/>
    <w:rsid w:val="51452242"/>
    <w:rsid w:val="515D758B"/>
    <w:rsid w:val="51697F1C"/>
    <w:rsid w:val="516B614C"/>
    <w:rsid w:val="516C5A20"/>
    <w:rsid w:val="51736DAF"/>
    <w:rsid w:val="5181771E"/>
    <w:rsid w:val="5184720E"/>
    <w:rsid w:val="519531C9"/>
    <w:rsid w:val="51AC22C1"/>
    <w:rsid w:val="51B2004B"/>
    <w:rsid w:val="51BC0756"/>
    <w:rsid w:val="51C63383"/>
    <w:rsid w:val="51C94C21"/>
    <w:rsid w:val="51D04201"/>
    <w:rsid w:val="51E27A91"/>
    <w:rsid w:val="51E7154B"/>
    <w:rsid w:val="51EE6435"/>
    <w:rsid w:val="51FD2B1C"/>
    <w:rsid w:val="520E724D"/>
    <w:rsid w:val="521E31BF"/>
    <w:rsid w:val="52271947"/>
    <w:rsid w:val="52285DEB"/>
    <w:rsid w:val="52377DDC"/>
    <w:rsid w:val="52383B54"/>
    <w:rsid w:val="52497B10"/>
    <w:rsid w:val="52505342"/>
    <w:rsid w:val="525C3CE7"/>
    <w:rsid w:val="525C788D"/>
    <w:rsid w:val="52614E59"/>
    <w:rsid w:val="526D37FE"/>
    <w:rsid w:val="527E5A0B"/>
    <w:rsid w:val="52862A13"/>
    <w:rsid w:val="528B1ED6"/>
    <w:rsid w:val="52946FDD"/>
    <w:rsid w:val="52B0464C"/>
    <w:rsid w:val="52B21B59"/>
    <w:rsid w:val="52BD03A8"/>
    <w:rsid w:val="52C5188C"/>
    <w:rsid w:val="52D7511B"/>
    <w:rsid w:val="52DE294E"/>
    <w:rsid w:val="52E87329"/>
    <w:rsid w:val="52ED2B91"/>
    <w:rsid w:val="52EE7E3B"/>
    <w:rsid w:val="52FE6B4C"/>
    <w:rsid w:val="5302488E"/>
    <w:rsid w:val="530A3743"/>
    <w:rsid w:val="530F4F6F"/>
    <w:rsid w:val="53146370"/>
    <w:rsid w:val="532742F5"/>
    <w:rsid w:val="53345341"/>
    <w:rsid w:val="53511372"/>
    <w:rsid w:val="53612A28"/>
    <w:rsid w:val="53642E53"/>
    <w:rsid w:val="536A2433"/>
    <w:rsid w:val="53807561"/>
    <w:rsid w:val="5382152B"/>
    <w:rsid w:val="53874D93"/>
    <w:rsid w:val="538F3C48"/>
    <w:rsid w:val="53982AFD"/>
    <w:rsid w:val="53A414A2"/>
    <w:rsid w:val="53A92F5C"/>
    <w:rsid w:val="53A95E5E"/>
    <w:rsid w:val="53AC0356"/>
    <w:rsid w:val="53CC27A6"/>
    <w:rsid w:val="53D33B35"/>
    <w:rsid w:val="53DD0E57"/>
    <w:rsid w:val="53E126F6"/>
    <w:rsid w:val="53E45D42"/>
    <w:rsid w:val="53E61ABA"/>
    <w:rsid w:val="53EC2E48"/>
    <w:rsid w:val="53FA5565"/>
    <w:rsid w:val="53FD5056"/>
    <w:rsid w:val="54065CB8"/>
    <w:rsid w:val="54077C82"/>
    <w:rsid w:val="540B32CF"/>
    <w:rsid w:val="54106B37"/>
    <w:rsid w:val="541A79B6"/>
    <w:rsid w:val="54414F42"/>
    <w:rsid w:val="544607AB"/>
    <w:rsid w:val="545033D7"/>
    <w:rsid w:val="54556AEA"/>
    <w:rsid w:val="546155E5"/>
    <w:rsid w:val="546649A9"/>
    <w:rsid w:val="547C5F7A"/>
    <w:rsid w:val="54843081"/>
    <w:rsid w:val="548B08B3"/>
    <w:rsid w:val="549459BA"/>
    <w:rsid w:val="54A43723"/>
    <w:rsid w:val="54A97BA2"/>
    <w:rsid w:val="54B95421"/>
    <w:rsid w:val="54BB2F47"/>
    <w:rsid w:val="54BF40B9"/>
    <w:rsid w:val="54CA318A"/>
    <w:rsid w:val="54DB5397"/>
    <w:rsid w:val="54DE09E3"/>
    <w:rsid w:val="54EB1352"/>
    <w:rsid w:val="54F14BBA"/>
    <w:rsid w:val="54F77CF7"/>
    <w:rsid w:val="55131A57"/>
    <w:rsid w:val="551B1C37"/>
    <w:rsid w:val="55366A71"/>
    <w:rsid w:val="55376345"/>
    <w:rsid w:val="55472A2C"/>
    <w:rsid w:val="554D5B69"/>
    <w:rsid w:val="555111B5"/>
    <w:rsid w:val="55572544"/>
    <w:rsid w:val="55622629"/>
    <w:rsid w:val="55630EE8"/>
    <w:rsid w:val="557355CF"/>
    <w:rsid w:val="557D644E"/>
    <w:rsid w:val="55985036"/>
    <w:rsid w:val="55A0213D"/>
    <w:rsid w:val="55A75279"/>
    <w:rsid w:val="55A97351"/>
    <w:rsid w:val="55B83E50"/>
    <w:rsid w:val="55B87486"/>
    <w:rsid w:val="55BD684B"/>
    <w:rsid w:val="55C0633B"/>
    <w:rsid w:val="55CA0F67"/>
    <w:rsid w:val="55DB7123"/>
    <w:rsid w:val="55E02539"/>
    <w:rsid w:val="560721BC"/>
    <w:rsid w:val="560D22DF"/>
    <w:rsid w:val="561B6365"/>
    <w:rsid w:val="5621327D"/>
    <w:rsid w:val="562C577E"/>
    <w:rsid w:val="563C4A42"/>
    <w:rsid w:val="56431446"/>
    <w:rsid w:val="564E1B99"/>
    <w:rsid w:val="56576C9F"/>
    <w:rsid w:val="565D002E"/>
    <w:rsid w:val="56625644"/>
    <w:rsid w:val="56682C5A"/>
    <w:rsid w:val="567333AD"/>
    <w:rsid w:val="56777341"/>
    <w:rsid w:val="568850AA"/>
    <w:rsid w:val="5697709C"/>
    <w:rsid w:val="56B539C6"/>
    <w:rsid w:val="56B7773E"/>
    <w:rsid w:val="56C37E91"/>
    <w:rsid w:val="56CA56C3"/>
    <w:rsid w:val="56CB31E9"/>
    <w:rsid w:val="56CD6F61"/>
    <w:rsid w:val="56D007FF"/>
    <w:rsid w:val="56E04EE6"/>
    <w:rsid w:val="56F75D8C"/>
    <w:rsid w:val="57032983"/>
    <w:rsid w:val="5705494D"/>
    <w:rsid w:val="57062473"/>
    <w:rsid w:val="570F30D6"/>
    <w:rsid w:val="57144B90"/>
    <w:rsid w:val="571B5F1F"/>
    <w:rsid w:val="573C40E7"/>
    <w:rsid w:val="574134AB"/>
    <w:rsid w:val="57462870"/>
    <w:rsid w:val="576176AA"/>
    <w:rsid w:val="57623B4D"/>
    <w:rsid w:val="57684EDC"/>
    <w:rsid w:val="577062E9"/>
    <w:rsid w:val="57723665"/>
    <w:rsid w:val="577530B2"/>
    <w:rsid w:val="577D71D5"/>
    <w:rsid w:val="57825F9E"/>
    <w:rsid w:val="57945CD1"/>
    <w:rsid w:val="579655A5"/>
    <w:rsid w:val="57B123DF"/>
    <w:rsid w:val="57BE68AA"/>
    <w:rsid w:val="57BF2D4E"/>
    <w:rsid w:val="57C02622"/>
    <w:rsid w:val="57CA524F"/>
    <w:rsid w:val="57D165DD"/>
    <w:rsid w:val="57DB30A9"/>
    <w:rsid w:val="581B5AAA"/>
    <w:rsid w:val="582E57DE"/>
    <w:rsid w:val="58331046"/>
    <w:rsid w:val="58353010"/>
    <w:rsid w:val="583B7EFB"/>
    <w:rsid w:val="58474AF1"/>
    <w:rsid w:val="58492617"/>
    <w:rsid w:val="584E7C2E"/>
    <w:rsid w:val="58515970"/>
    <w:rsid w:val="58626913"/>
    <w:rsid w:val="586456A3"/>
    <w:rsid w:val="58681D0A"/>
    <w:rsid w:val="586B4C84"/>
    <w:rsid w:val="5870543A"/>
    <w:rsid w:val="58727DC0"/>
    <w:rsid w:val="587A4EC7"/>
    <w:rsid w:val="587D49B7"/>
    <w:rsid w:val="587F428B"/>
    <w:rsid w:val="58887875"/>
    <w:rsid w:val="588B2C30"/>
    <w:rsid w:val="58913FAE"/>
    <w:rsid w:val="58920462"/>
    <w:rsid w:val="58931AE5"/>
    <w:rsid w:val="58975A79"/>
    <w:rsid w:val="58B008E9"/>
    <w:rsid w:val="58D42829"/>
    <w:rsid w:val="58DE7204"/>
    <w:rsid w:val="58E10AA2"/>
    <w:rsid w:val="58EF1411"/>
    <w:rsid w:val="59040D2E"/>
    <w:rsid w:val="5906675A"/>
    <w:rsid w:val="59101387"/>
    <w:rsid w:val="59103135"/>
    <w:rsid w:val="591744C4"/>
    <w:rsid w:val="591F781C"/>
    <w:rsid w:val="59350DEE"/>
    <w:rsid w:val="593C03CE"/>
    <w:rsid w:val="594A2AEB"/>
    <w:rsid w:val="594A4899"/>
    <w:rsid w:val="595B6AA6"/>
    <w:rsid w:val="595C637A"/>
    <w:rsid w:val="597162CA"/>
    <w:rsid w:val="597903A1"/>
    <w:rsid w:val="59815DE1"/>
    <w:rsid w:val="59822285"/>
    <w:rsid w:val="59846309"/>
    <w:rsid w:val="5988716F"/>
    <w:rsid w:val="599E2E37"/>
    <w:rsid w:val="59A57D21"/>
    <w:rsid w:val="59A87812"/>
    <w:rsid w:val="59BD32BD"/>
    <w:rsid w:val="59BE5287"/>
    <w:rsid w:val="59C52172"/>
    <w:rsid w:val="59CA3C2C"/>
    <w:rsid w:val="59D86349"/>
    <w:rsid w:val="59E20F76"/>
    <w:rsid w:val="59E44CEE"/>
    <w:rsid w:val="59E545C2"/>
    <w:rsid w:val="5A0031AA"/>
    <w:rsid w:val="5A0233C6"/>
    <w:rsid w:val="5A074538"/>
    <w:rsid w:val="5A0A4028"/>
    <w:rsid w:val="5A0E3B19"/>
    <w:rsid w:val="5A0F5815"/>
    <w:rsid w:val="5A166E71"/>
    <w:rsid w:val="5A1F5D26"/>
    <w:rsid w:val="5A20384C"/>
    <w:rsid w:val="5A221372"/>
    <w:rsid w:val="5A315A59"/>
    <w:rsid w:val="5A3410A5"/>
    <w:rsid w:val="5A36306F"/>
    <w:rsid w:val="5A3A2DDD"/>
    <w:rsid w:val="5A494B51"/>
    <w:rsid w:val="5A4C4641"/>
    <w:rsid w:val="5A4F7C8D"/>
    <w:rsid w:val="5A783688"/>
    <w:rsid w:val="5A7B0A82"/>
    <w:rsid w:val="5A8262B5"/>
    <w:rsid w:val="5A843DDB"/>
    <w:rsid w:val="5A9164F8"/>
    <w:rsid w:val="5A9304C2"/>
    <w:rsid w:val="5A980B76"/>
    <w:rsid w:val="5A985AD8"/>
    <w:rsid w:val="5A9B1124"/>
    <w:rsid w:val="5AA1498D"/>
    <w:rsid w:val="5AA4447D"/>
    <w:rsid w:val="5AA75D1B"/>
    <w:rsid w:val="5ABA15AB"/>
    <w:rsid w:val="5AD07020"/>
    <w:rsid w:val="5AD308BE"/>
    <w:rsid w:val="5AD7215D"/>
    <w:rsid w:val="5AF727FF"/>
    <w:rsid w:val="5AFA5E4B"/>
    <w:rsid w:val="5B01542B"/>
    <w:rsid w:val="5B0942E0"/>
    <w:rsid w:val="5B0A0784"/>
    <w:rsid w:val="5B2F1F99"/>
    <w:rsid w:val="5B3C6463"/>
    <w:rsid w:val="5B4377F2"/>
    <w:rsid w:val="5B5E462C"/>
    <w:rsid w:val="5B61411C"/>
    <w:rsid w:val="5B6A1223"/>
    <w:rsid w:val="5B721E85"/>
    <w:rsid w:val="5B773940"/>
    <w:rsid w:val="5B81656C"/>
    <w:rsid w:val="5B8879F5"/>
    <w:rsid w:val="5B977B3E"/>
    <w:rsid w:val="5BA87F9D"/>
    <w:rsid w:val="5BB328BD"/>
    <w:rsid w:val="5BB93F58"/>
    <w:rsid w:val="5BBD57F6"/>
    <w:rsid w:val="5BC56459"/>
    <w:rsid w:val="5BD14DFE"/>
    <w:rsid w:val="5BD963A8"/>
    <w:rsid w:val="5BDC19F5"/>
    <w:rsid w:val="5BE70AC5"/>
    <w:rsid w:val="5BF136F2"/>
    <w:rsid w:val="5BF918A2"/>
    <w:rsid w:val="5C2A09B2"/>
    <w:rsid w:val="5C2C0286"/>
    <w:rsid w:val="5C367357"/>
    <w:rsid w:val="5C433822"/>
    <w:rsid w:val="5C71213D"/>
    <w:rsid w:val="5C731040"/>
    <w:rsid w:val="5C89392A"/>
    <w:rsid w:val="5C8B5B86"/>
    <w:rsid w:val="5C8E2CEF"/>
    <w:rsid w:val="5C9A41E9"/>
    <w:rsid w:val="5CB14C2F"/>
    <w:rsid w:val="5CBB0364"/>
    <w:rsid w:val="5CC04E72"/>
    <w:rsid w:val="5CC901CB"/>
    <w:rsid w:val="5CDD5A24"/>
    <w:rsid w:val="5CE15514"/>
    <w:rsid w:val="5CED210B"/>
    <w:rsid w:val="5CF1327E"/>
    <w:rsid w:val="5D0D6309"/>
    <w:rsid w:val="5D2378DB"/>
    <w:rsid w:val="5D247761"/>
    <w:rsid w:val="5D28046C"/>
    <w:rsid w:val="5D2D075A"/>
    <w:rsid w:val="5D3A69D3"/>
    <w:rsid w:val="5D3F048D"/>
    <w:rsid w:val="5D447851"/>
    <w:rsid w:val="5D537A94"/>
    <w:rsid w:val="5D616655"/>
    <w:rsid w:val="5D700646"/>
    <w:rsid w:val="5D804D2D"/>
    <w:rsid w:val="5D861C18"/>
    <w:rsid w:val="5D867E6A"/>
    <w:rsid w:val="5D902A97"/>
    <w:rsid w:val="5DB524FD"/>
    <w:rsid w:val="5DB669A1"/>
    <w:rsid w:val="5DC0337C"/>
    <w:rsid w:val="5DC32E6C"/>
    <w:rsid w:val="5DD60DF1"/>
    <w:rsid w:val="5DD92690"/>
    <w:rsid w:val="5DD961EC"/>
    <w:rsid w:val="5DDB6408"/>
    <w:rsid w:val="5DEF3C61"/>
    <w:rsid w:val="5DF03535"/>
    <w:rsid w:val="5DF61334"/>
    <w:rsid w:val="5DFB0858"/>
    <w:rsid w:val="5DFB2606"/>
    <w:rsid w:val="5DFB43B4"/>
    <w:rsid w:val="5E2107AB"/>
    <w:rsid w:val="5E2558D5"/>
    <w:rsid w:val="5E2751A9"/>
    <w:rsid w:val="5E3D49CC"/>
    <w:rsid w:val="5E3E0745"/>
    <w:rsid w:val="5E400589"/>
    <w:rsid w:val="5E435D5B"/>
    <w:rsid w:val="5E4A0E97"/>
    <w:rsid w:val="5E4C2E61"/>
    <w:rsid w:val="5E510478"/>
    <w:rsid w:val="5E5D506F"/>
    <w:rsid w:val="5E604B5F"/>
    <w:rsid w:val="5E60690D"/>
    <w:rsid w:val="5E785127"/>
    <w:rsid w:val="5E7D74BF"/>
    <w:rsid w:val="5E873E9A"/>
    <w:rsid w:val="5EA42C9D"/>
    <w:rsid w:val="5EAC1B52"/>
    <w:rsid w:val="5EB17168"/>
    <w:rsid w:val="5EB50A07"/>
    <w:rsid w:val="5EBD78BB"/>
    <w:rsid w:val="5EC56770"/>
    <w:rsid w:val="5ECC7AFE"/>
    <w:rsid w:val="5ED03A93"/>
    <w:rsid w:val="5EDD7F5D"/>
    <w:rsid w:val="5F0454EA"/>
    <w:rsid w:val="5F0F72EB"/>
    <w:rsid w:val="5F180F96"/>
    <w:rsid w:val="5F1871E8"/>
    <w:rsid w:val="5F2636B2"/>
    <w:rsid w:val="5F2D2C93"/>
    <w:rsid w:val="5F3F4774"/>
    <w:rsid w:val="5F4104EC"/>
    <w:rsid w:val="5F447FDD"/>
    <w:rsid w:val="5F48187B"/>
    <w:rsid w:val="5F49114F"/>
    <w:rsid w:val="5F526256"/>
    <w:rsid w:val="5F531FCE"/>
    <w:rsid w:val="5F645F89"/>
    <w:rsid w:val="5F854519"/>
    <w:rsid w:val="5F944AC0"/>
    <w:rsid w:val="5FA171DD"/>
    <w:rsid w:val="5FA62A45"/>
    <w:rsid w:val="5FB213EA"/>
    <w:rsid w:val="5FCF78A6"/>
    <w:rsid w:val="5FD5309E"/>
    <w:rsid w:val="5FD72BFF"/>
    <w:rsid w:val="5FE377F5"/>
    <w:rsid w:val="5FED2422"/>
    <w:rsid w:val="5FF612D7"/>
    <w:rsid w:val="601479AF"/>
    <w:rsid w:val="60251BBC"/>
    <w:rsid w:val="6025396A"/>
    <w:rsid w:val="603242D9"/>
    <w:rsid w:val="604105AB"/>
    <w:rsid w:val="604D2EC1"/>
    <w:rsid w:val="6057789C"/>
    <w:rsid w:val="60681AA9"/>
    <w:rsid w:val="6071095D"/>
    <w:rsid w:val="608368E3"/>
    <w:rsid w:val="608A7C71"/>
    <w:rsid w:val="60AC408B"/>
    <w:rsid w:val="60B30F76"/>
    <w:rsid w:val="60C018E5"/>
    <w:rsid w:val="60C767CF"/>
    <w:rsid w:val="60D809DC"/>
    <w:rsid w:val="60D86C2E"/>
    <w:rsid w:val="60DB227B"/>
    <w:rsid w:val="60E92BEA"/>
    <w:rsid w:val="60EC4488"/>
    <w:rsid w:val="610A2B60"/>
    <w:rsid w:val="61135EB8"/>
    <w:rsid w:val="6118702B"/>
    <w:rsid w:val="61243C22"/>
    <w:rsid w:val="612A12B3"/>
    <w:rsid w:val="612B3202"/>
    <w:rsid w:val="61306A6A"/>
    <w:rsid w:val="613C540F"/>
    <w:rsid w:val="613D2F35"/>
    <w:rsid w:val="6146003C"/>
    <w:rsid w:val="61475B62"/>
    <w:rsid w:val="614E6EF1"/>
    <w:rsid w:val="6151253D"/>
    <w:rsid w:val="61532759"/>
    <w:rsid w:val="61581B1D"/>
    <w:rsid w:val="615C160D"/>
    <w:rsid w:val="61691F7C"/>
    <w:rsid w:val="617F354E"/>
    <w:rsid w:val="61811074"/>
    <w:rsid w:val="61907509"/>
    <w:rsid w:val="619F599E"/>
    <w:rsid w:val="61B054B5"/>
    <w:rsid w:val="61CE3B8D"/>
    <w:rsid w:val="61DE64C6"/>
    <w:rsid w:val="61EF2482"/>
    <w:rsid w:val="61F730E4"/>
    <w:rsid w:val="6208709F"/>
    <w:rsid w:val="62093465"/>
    <w:rsid w:val="62112B44"/>
    <w:rsid w:val="62315204"/>
    <w:rsid w:val="62344338"/>
    <w:rsid w:val="623954AB"/>
    <w:rsid w:val="623C31ED"/>
    <w:rsid w:val="624125B1"/>
    <w:rsid w:val="62467BC8"/>
    <w:rsid w:val="62487DE4"/>
    <w:rsid w:val="624B51DE"/>
    <w:rsid w:val="625C563D"/>
    <w:rsid w:val="628030DA"/>
    <w:rsid w:val="6280757E"/>
    <w:rsid w:val="628E1C9B"/>
    <w:rsid w:val="628F5769"/>
    <w:rsid w:val="629628FD"/>
    <w:rsid w:val="629A2C3C"/>
    <w:rsid w:val="629E17B2"/>
    <w:rsid w:val="62A82630"/>
    <w:rsid w:val="62B8336A"/>
    <w:rsid w:val="62B9483E"/>
    <w:rsid w:val="62BD432E"/>
    <w:rsid w:val="62D022B3"/>
    <w:rsid w:val="62EF64B1"/>
    <w:rsid w:val="62F51D1A"/>
    <w:rsid w:val="62FE04A2"/>
    <w:rsid w:val="63091321"/>
    <w:rsid w:val="631B1054"/>
    <w:rsid w:val="631D6B7A"/>
    <w:rsid w:val="631E4C11"/>
    <w:rsid w:val="634569E6"/>
    <w:rsid w:val="63462575"/>
    <w:rsid w:val="634D67CC"/>
    <w:rsid w:val="63554566"/>
    <w:rsid w:val="635D78BF"/>
    <w:rsid w:val="63640C4D"/>
    <w:rsid w:val="636B5B38"/>
    <w:rsid w:val="63732C3E"/>
    <w:rsid w:val="637644DD"/>
    <w:rsid w:val="63870498"/>
    <w:rsid w:val="63B514A9"/>
    <w:rsid w:val="63B86661"/>
    <w:rsid w:val="63C11BFC"/>
    <w:rsid w:val="63E94CAF"/>
    <w:rsid w:val="63EA73A4"/>
    <w:rsid w:val="63F0428F"/>
    <w:rsid w:val="63FC0E86"/>
    <w:rsid w:val="63FD075A"/>
    <w:rsid w:val="63FE4BFE"/>
    <w:rsid w:val="63FF44D2"/>
    <w:rsid w:val="64142786"/>
    <w:rsid w:val="64151F48"/>
    <w:rsid w:val="64175CC0"/>
    <w:rsid w:val="642E6B65"/>
    <w:rsid w:val="64337579"/>
    <w:rsid w:val="64432611"/>
    <w:rsid w:val="64441196"/>
    <w:rsid w:val="644A6A0A"/>
    <w:rsid w:val="644F0FB6"/>
    <w:rsid w:val="644F5459"/>
    <w:rsid w:val="64524F4A"/>
    <w:rsid w:val="64561A13"/>
    <w:rsid w:val="645E569D"/>
    <w:rsid w:val="646031C3"/>
    <w:rsid w:val="647E189B"/>
    <w:rsid w:val="64942E6C"/>
    <w:rsid w:val="649E0479"/>
    <w:rsid w:val="64A01811"/>
    <w:rsid w:val="64A62BA0"/>
    <w:rsid w:val="64B259E8"/>
    <w:rsid w:val="64B74DAD"/>
    <w:rsid w:val="64C51278"/>
    <w:rsid w:val="64CD637E"/>
    <w:rsid w:val="64CE2822"/>
    <w:rsid w:val="64D140C0"/>
    <w:rsid w:val="64E13556"/>
    <w:rsid w:val="64E536C8"/>
    <w:rsid w:val="64E75692"/>
    <w:rsid w:val="64E831B8"/>
    <w:rsid w:val="64EF09EB"/>
    <w:rsid w:val="64FD69B9"/>
    <w:rsid w:val="64FF0C2E"/>
    <w:rsid w:val="650224CC"/>
    <w:rsid w:val="65091B75"/>
    <w:rsid w:val="650F6997"/>
    <w:rsid w:val="65130235"/>
    <w:rsid w:val="652135B9"/>
    <w:rsid w:val="65270184"/>
    <w:rsid w:val="65312DB1"/>
    <w:rsid w:val="65426D6C"/>
    <w:rsid w:val="654725D5"/>
    <w:rsid w:val="65566374"/>
    <w:rsid w:val="655A2308"/>
    <w:rsid w:val="65644F35"/>
    <w:rsid w:val="657333CA"/>
    <w:rsid w:val="658551DE"/>
    <w:rsid w:val="659B022A"/>
    <w:rsid w:val="659C46CE"/>
    <w:rsid w:val="65A45331"/>
    <w:rsid w:val="65BC6440"/>
    <w:rsid w:val="65BC6B1F"/>
    <w:rsid w:val="65C14135"/>
    <w:rsid w:val="65C36E7F"/>
    <w:rsid w:val="65D21A26"/>
    <w:rsid w:val="65D75707"/>
    <w:rsid w:val="65D8147F"/>
    <w:rsid w:val="65E120E1"/>
    <w:rsid w:val="65E322FD"/>
    <w:rsid w:val="65E9543A"/>
    <w:rsid w:val="661324B7"/>
    <w:rsid w:val="661E1587"/>
    <w:rsid w:val="663743F7"/>
    <w:rsid w:val="66383CCB"/>
    <w:rsid w:val="663B7430"/>
    <w:rsid w:val="66434B4A"/>
    <w:rsid w:val="665906A0"/>
    <w:rsid w:val="66666A8A"/>
    <w:rsid w:val="66967370"/>
    <w:rsid w:val="669B6734"/>
    <w:rsid w:val="66C11F13"/>
    <w:rsid w:val="66D02156"/>
    <w:rsid w:val="66DB4D83"/>
    <w:rsid w:val="66E31E89"/>
    <w:rsid w:val="66EC6F90"/>
    <w:rsid w:val="66ED4AB6"/>
    <w:rsid w:val="66F10A4A"/>
    <w:rsid w:val="66F44096"/>
    <w:rsid w:val="66FD119D"/>
    <w:rsid w:val="67065B78"/>
    <w:rsid w:val="67140294"/>
    <w:rsid w:val="671958AB"/>
    <w:rsid w:val="67256946"/>
    <w:rsid w:val="67281F92"/>
    <w:rsid w:val="672A0BC3"/>
    <w:rsid w:val="672C55DE"/>
    <w:rsid w:val="673426E5"/>
    <w:rsid w:val="673F7A07"/>
    <w:rsid w:val="67650AF0"/>
    <w:rsid w:val="6773145F"/>
    <w:rsid w:val="677B6565"/>
    <w:rsid w:val="677E1BB2"/>
    <w:rsid w:val="6787315C"/>
    <w:rsid w:val="6796339F"/>
    <w:rsid w:val="67A61834"/>
    <w:rsid w:val="67B6134C"/>
    <w:rsid w:val="67BA708E"/>
    <w:rsid w:val="67C47F0C"/>
    <w:rsid w:val="67CD5013"/>
    <w:rsid w:val="67DA328C"/>
    <w:rsid w:val="67E22141"/>
    <w:rsid w:val="67E660D5"/>
    <w:rsid w:val="67EB5499"/>
    <w:rsid w:val="67EE4F89"/>
    <w:rsid w:val="67F33D6B"/>
    <w:rsid w:val="67F72090"/>
    <w:rsid w:val="680622D3"/>
    <w:rsid w:val="681F15E7"/>
    <w:rsid w:val="681F3395"/>
    <w:rsid w:val="68212C69"/>
    <w:rsid w:val="68242759"/>
    <w:rsid w:val="68264723"/>
    <w:rsid w:val="68386205"/>
    <w:rsid w:val="683A1884"/>
    <w:rsid w:val="68464DC5"/>
    <w:rsid w:val="68522A3E"/>
    <w:rsid w:val="68550B65"/>
    <w:rsid w:val="68646FFA"/>
    <w:rsid w:val="68716129"/>
    <w:rsid w:val="687775B2"/>
    <w:rsid w:val="687A05CB"/>
    <w:rsid w:val="687E455F"/>
    <w:rsid w:val="68866F70"/>
    <w:rsid w:val="688A4CB2"/>
    <w:rsid w:val="689C6793"/>
    <w:rsid w:val="68AF296B"/>
    <w:rsid w:val="68AF40B5"/>
    <w:rsid w:val="68B97345"/>
    <w:rsid w:val="68BB30BE"/>
    <w:rsid w:val="68BE670A"/>
    <w:rsid w:val="68CD2DF1"/>
    <w:rsid w:val="68E72104"/>
    <w:rsid w:val="68F6059A"/>
    <w:rsid w:val="69034A64"/>
    <w:rsid w:val="69056214"/>
    <w:rsid w:val="69074555"/>
    <w:rsid w:val="69076303"/>
    <w:rsid w:val="69197DE4"/>
    <w:rsid w:val="691E364C"/>
    <w:rsid w:val="693017E5"/>
    <w:rsid w:val="69313380"/>
    <w:rsid w:val="69326935"/>
    <w:rsid w:val="69362744"/>
    <w:rsid w:val="69401815"/>
    <w:rsid w:val="6942733B"/>
    <w:rsid w:val="69482477"/>
    <w:rsid w:val="694E3F32"/>
    <w:rsid w:val="69715E72"/>
    <w:rsid w:val="69733998"/>
    <w:rsid w:val="698536CB"/>
    <w:rsid w:val="698A6F34"/>
    <w:rsid w:val="69951B60"/>
    <w:rsid w:val="69AE2C22"/>
    <w:rsid w:val="69AF0748"/>
    <w:rsid w:val="69BA04EB"/>
    <w:rsid w:val="69C9180A"/>
    <w:rsid w:val="69D81A4D"/>
    <w:rsid w:val="69D837FB"/>
    <w:rsid w:val="69E5416A"/>
    <w:rsid w:val="69EB79D2"/>
    <w:rsid w:val="69F36887"/>
    <w:rsid w:val="6A097E59"/>
    <w:rsid w:val="6A1231B1"/>
    <w:rsid w:val="6A1B14A7"/>
    <w:rsid w:val="6A274783"/>
    <w:rsid w:val="6A2B6021"/>
    <w:rsid w:val="6A2E3D63"/>
    <w:rsid w:val="6A38778E"/>
    <w:rsid w:val="6A3A6264"/>
    <w:rsid w:val="6A3D5D54"/>
    <w:rsid w:val="6A425119"/>
    <w:rsid w:val="6A484E25"/>
    <w:rsid w:val="6A590DE0"/>
    <w:rsid w:val="6A60013D"/>
    <w:rsid w:val="6A641533"/>
    <w:rsid w:val="6A7259FE"/>
    <w:rsid w:val="6A7A0D56"/>
    <w:rsid w:val="6A8B6AC0"/>
    <w:rsid w:val="6A9242F2"/>
    <w:rsid w:val="6A9260A0"/>
    <w:rsid w:val="6A9A31A7"/>
    <w:rsid w:val="6AA933EA"/>
    <w:rsid w:val="6AAD6A36"/>
    <w:rsid w:val="6AAF0A00"/>
    <w:rsid w:val="6AB04778"/>
    <w:rsid w:val="6ABD5C4D"/>
    <w:rsid w:val="6AC344AB"/>
    <w:rsid w:val="6AC56475"/>
    <w:rsid w:val="6AC67AF8"/>
    <w:rsid w:val="6AD95A7D"/>
    <w:rsid w:val="6ADF27D4"/>
    <w:rsid w:val="6AE12B83"/>
    <w:rsid w:val="6AE368FC"/>
    <w:rsid w:val="6AE5012B"/>
    <w:rsid w:val="6AEA1A38"/>
    <w:rsid w:val="6AEA5EDC"/>
    <w:rsid w:val="6AED777A"/>
    <w:rsid w:val="6AEF52A0"/>
    <w:rsid w:val="6AF64881"/>
    <w:rsid w:val="6AFE7291"/>
    <w:rsid w:val="6B0074AE"/>
    <w:rsid w:val="6B040620"/>
    <w:rsid w:val="6B160A7F"/>
    <w:rsid w:val="6B1765A5"/>
    <w:rsid w:val="6B176A76"/>
    <w:rsid w:val="6B241A17"/>
    <w:rsid w:val="6B2E6163"/>
    <w:rsid w:val="6B3E1D84"/>
    <w:rsid w:val="6B513865"/>
    <w:rsid w:val="6B5C045C"/>
    <w:rsid w:val="6B607F4C"/>
    <w:rsid w:val="6B7636D8"/>
    <w:rsid w:val="6B7B4D86"/>
    <w:rsid w:val="6B7D0AFE"/>
    <w:rsid w:val="6B80239C"/>
    <w:rsid w:val="6B882FFF"/>
    <w:rsid w:val="6B8F0362"/>
    <w:rsid w:val="6B9351B0"/>
    <w:rsid w:val="6B945E48"/>
    <w:rsid w:val="6B9A47AC"/>
    <w:rsid w:val="6BA37E39"/>
    <w:rsid w:val="6BA50055"/>
    <w:rsid w:val="6BAC4F3F"/>
    <w:rsid w:val="6BAF4A30"/>
    <w:rsid w:val="6BBB1626"/>
    <w:rsid w:val="6BBB5183"/>
    <w:rsid w:val="6BC009EB"/>
    <w:rsid w:val="6BFA214F"/>
    <w:rsid w:val="6BFA3EFD"/>
    <w:rsid w:val="6C07486C"/>
    <w:rsid w:val="6C0B610A"/>
    <w:rsid w:val="6C1B3E73"/>
    <w:rsid w:val="6C2216A6"/>
    <w:rsid w:val="6C2471CC"/>
    <w:rsid w:val="6C38762E"/>
    <w:rsid w:val="6C423AF6"/>
    <w:rsid w:val="6C496C32"/>
    <w:rsid w:val="6C4E4249"/>
    <w:rsid w:val="6C523D39"/>
    <w:rsid w:val="6C53360D"/>
    <w:rsid w:val="6C5506F2"/>
    <w:rsid w:val="6C57134F"/>
    <w:rsid w:val="6C832144"/>
    <w:rsid w:val="6C8477D1"/>
    <w:rsid w:val="6C8639E2"/>
    <w:rsid w:val="6C8859AD"/>
    <w:rsid w:val="6C8934D3"/>
    <w:rsid w:val="6C924135"/>
    <w:rsid w:val="6C952A18"/>
    <w:rsid w:val="6CA420BB"/>
    <w:rsid w:val="6CA9147F"/>
    <w:rsid w:val="6CB0280D"/>
    <w:rsid w:val="6CB22A29"/>
    <w:rsid w:val="6CB95B66"/>
    <w:rsid w:val="6CBC11B2"/>
    <w:rsid w:val="6CBF3A7F"/>
    <w:rsid w:val="6CEB3832"/>
    <w:rsid w:val="6CF21078"/>
    <w:rsid w:val="6CF44DF0"/>
    <w:rsid w:val="6D062D75"/>
    <w:rsid w:val="6D0D1A0E"/>
    <w:rsid w:val="6D156B14"/>
    <w:rsid w:val="6D172DCB"/>
    <w:rsid w:val="6D176D30"/>
    <w:rsid w:val="6D1A412B"/>
    <w:rsid w:val="6D1E00BF"/>
    <w:rsid w:val="6D203E37"/>
    <w:rsid w:val="6D282CEC"/>
    <w:rsid w:val="6D2D0302"/>
    <w:rsid w:val="6D341690"/>
    <w:rsid w:val="6D350F65"/>
    <w:rsid w:val="6D396CA7"/>
    <w:rsid w:val="6D5238C5"/>
    <w:rsid w:val="6D57712D"/>
    <w:rsid w:val="6D5E5D80"/>
    <w:rsid w:val="6D6C2BD8"/>
    <w:rsid w:val="6D7B2E1B"/>
    <w:rsid w:val="6D7D4DE5"/>
    <w:rsid w:val="6D853C9A"/>
    <w:rsid w:val="6DA32372"/>
    <w:rsid w:val="6DD10C8D"/>
    <w:rsid w:val="6DD30EA9"/>
    <w:rsid w:val="6DDD3AD6"/>
    <w:rsid w:val="6DE035C6"/>
    <w:rsid w:val="6DE74955"/>
    <w:rsid w:val="6DEF7365"/>
    <w:rsid w:val="6DF606F4"/>
    <w:rsid w:val="6E0948CB"/>
    <w:rsid w:val="6E0C7F17"/>
    <w:rsid w:val="6E1148C4"/>
    <w:rsid w:val="6E192634"/>
    <w:rsid w:val="6E201C15"/>
    <w:rsid w:val="6E22598D"/>
    <w:rsid w:val="6E583F4A"/>
    <w:rsid w:val="6E5C0E9F"/>
    <w:rsid w:val="6E5F273D"/>
    <w:rsid w:val="6E663ACB"/>
    <w:rsid w:val="6E697118"/>
    <w:rsid w:val="6E6B10E2"/>
    <w:rsid w:val="6E70494A"/>
    <w:rsid w:val="6E7361E8"/>
    <w:rsid w:val="6E7D2BC3"/>
    <w:rsid w:val="6E914282"/>
    <w:rsid w:val="6E931EA9"/>
    <w:rsid w:val="6E9C0F6F"/>
    <w:rsid w:val="6EAD16FA"/>
    <w:rsid w:val="6EB32A89"/>
    <w:rsid w:val="6EB83BFB"/>
    <w:rsid w:val="6EBA5BC5"/>
    <w:rsid w:val="6EBE56B6"/>
    <w:rsid w:val="6EC30F1E"/>
    <w:rsid w:val="6ED547AD"/>
    <w:rsid w:val="6EDA0016"/>
    <w:rsid w:val="6EDC1FE0"/>
    <w:rsid w:val="6EDD083C"/>
    <w:rsid w:val="6EDF73DA"/>
    <w:rsid w:val="6F062BB9"/>
    <w:rsid w:val="6F082DD5"/>
    <w:rsid w:val="6F0E4EC3"/>
    <w:rsid w:val="6F174DC6"/>
    <w:rsid w:val="6F1928EC"/>
    <w:rsid w:val="6F1F3C7A"/>
    <w:rsid w:val="6F286FD3"/>
    <w:rsid w:val="6F2968A7"/>
    <w:rsid w:val="6F2B6AC3"/>
    <w:rsid w:val="6F327E52"/>
    <w:rsid w:val="6F40256E"/>
    <w:rsid w:val="6F4B52C6"/>
    <w:rsid w:val="6F541B76"/>
    <w:rsid w:val="6F60051B"/>
    <w:rsid w:val="6F631DB9"/>
    <w:rsid w:val="6F642725"/>
    <w:rsid w:val="6F675D4D"/>
    <w:rsid w:val="6F6D0E8A"/>
    <w:rsid w:val="6F745D74"/>
    <w:rsid w:val="6F7A7103"/>
    <w:rsid w:val="6F7E3097"/>
    <w:rsid w:val="6F800BBD"/>
    <w:rsid w:val="6F810491"/>
    <w:rsid w:val="6FA0300D"/>
    <w:rsid w:val="6FA67EF8"/>
    <w:rsid w:val="6FAF4FFE"/>
    <w:rsid w:val="6FB16FC8"/>
    <w:rsid w:val="6FB72105"/>
    <w:rsid w:val="6FC0720B"/>
    <w:rsid w:val="6FC22F83"/>
    <w:rsid w:val="6FD35191"/>
    <w:rsid w:val="6FD76303"/>
    <w:rsid w:val="6FE3114C"/>
    <w:rsid w:val="6FEA4288"/>
    <w:rsid w:val="6FEC1DAE"/>
    <w:rsid w:val="6FEF189F"/>
    <w:rsid w:val="6FF13869"/>
    <w:rsid w:val="6FF24514"/>
    <w:rsid w:val="6FF46EB5"/>
    <w:rsid w:val="6FFA5DFC"/>
    <w:rsid w:val="6FFE5F86"/>
    <w:rsid w:val="70003AAC"/>
    <w:rsid w:val="7004359C"/>
    <w:rsid w:val="70076BE8"/>
    <w:rsid w:val="70381498"/>
    <w:rsid w:val="703B2D36"/>
    <w:rsid w:val="703D260A"/>
    <w:rsid w:val="704A4D27"/>
    <w:rsid w:val="70507B1C"/>
    <w:rsid w:val="70557737"/>
    <w:rsid w:val="7060279C"/>
    <w:rsid w:val="706E310B"/>
    <w:rsid w:val="70820965"/>
    <w:rsid w:val="708B7819"/>
    <w:rsid w:val="708C17E3"/>
    <w:rsid w:val="709334DD"/>
    <w:rsid w:val="709C1A26"/>
    <w:rsid w:val="709D46C2"/>
    <w:rsid w:val="70A72179"/>
    <w:rsid w:val="70A94143"/>
    <w:rsid w:val="70AC7790"/>
    <w:rsid w:val="70AD58EF"/>
    <w:rsid w:val="70D56CE6"/>
    <w:rsid w:val="70DC0075"/>
    <w:rsid w:val="70E21403"/>
    <w:rsid w:val="70E46F2A"/>
    <w:rsid w:val="70F76C5D"/>
    <w:rsid w:val="70FC5DD5"/>
    <w:rsid w:val="710368A2"/>
    <w:rsid w:val="712963E8"/>
    <w:rsid w:val="713779A1"/>
    <w:rsid w:val="71381023"/>
    <w:rsid w:val="71573B9F"/>
    <w:rsid w:val="71632544"/>
    <w:rsid w:val="716F713B"/>
    <w:rsid w:val="717402AD"/>
    <w:rsid w:val="71775FF0"/>
    <w:rsid w:val="71793B16"/>
    <w:rsid w:val="717C7162"/>
    <w:rsid w:val="719E357C"/>
    <w:rsid w:val="71AD1A11"/>
    <w:rsid w:val="71AD7318"/>
    <w:rsid w:val="71AD7C63"/>
    <w:rsid w:val="71B2242B"/>
    <w:rsid w:val="71B2527A"/>
    <w:rsid w:val="71B66B18"/>
    <w:rsid w:val="71BB412E"/>
    <w:rsid w:val="71C37A53"/>
    <w:rsid w:val="71E03B95"/>
    <w:rsid w:val="71EF202A"/>
    <w:rsid w:val="71F907B3"/>
    <w:rsid w:val="71F96A05"/>
    <w:rsid w:val="72005FE5"/>
    <w:rsid w:val="72086C48"/>
    <w:rsid w:val="721147C0"/>
    <w:rsid w:val="72127AC6"/>
    <w:rsid w:val="721E46BD"/>
    <w:rsid w:val="72200435"/>
    <w:rsid w:val="722F2426"/>
    <w:rsid w:val="72331F17"/>
    <w:rsid w:val="723D0FE7"/>
    <w:rsid w:val="72553376"/>
    <w:rsid w:val="72655E48"/>
    <w:rsid w:val="726D70E7"/>
    <w:rsid w:val="726E73F3"/>
    <w:rsid w:val="72712A3F"/>
    <w:rsid w:val="728C5ACB"/>
    <w:rsid w:val="729F449D"/>
    <w:rsid w:val="72A46970"/>
    <w:rsid w:val="72A63D8F"/>
    <w:rsid w:val="72AF5315"/>
    <w:rsid w:val="72B62B48"/>
    <w:rsid w:val="72B8241C"/>
    <w:rsid w:val="72BD7A32"/>
    <w:rsid w:val="72D8486C"/>
    <w:rsid w:val="72EB459F"/>
    <w:rsid w:val="72EC7CF0"/>
    <w:rsid w:val="72EE408F"/>
    <w:rsid w:val="72F316A6"/>
    <w:rsid w:val="72F35B4A"/>
    <w:rsid w:val="72F86CBC"/>
    <w:rsid w:val="7329331A"/>
    <w:rsid w:val="733F48EB"/>
    <w:rsid w:val="7343262D"/>
    <w:rsid w:val="734463A5"/>
    <w:rsid w:val="73504D4A"/>
    <w:rsid w:val="735465E8"/>
    <w:rsid w:val="7358775B"/>
    <w:rsid w:val="7372081D"/>
    <w:rsid w:val="73886292"/>
    <w:rsid w:val="73993FFB"/>
    <w:rsid w:val="73B07597"/>
    <w:rsid w:val="73B726D3"/>
    <w:rsid w:val="73BB0416"/>
    <w:rsid w:val="73BC418E"/>
    <w:rsid w:val="73C31078"/>
    <w:rsid w:val="73C82B32"/>
    <w:rsid w:val="73CD0149"/>
    <w:rsid w:val="73CF5C6F"/>
    <w:rsid w:val="73D019E7"/>
    <w:rsid w:val="73DC65DE"/>
    <w:rsid w:val="73E57241"/>
    <w:rsid w:val="73F12089"/>
    <w:rsid w:val="73F456D6"/>
    <w:rsid w:val="73F8607C"/>
    <w:rsid w:val="74055B35"/>
    <w:rsid w:val="74122000"/>
    <w:rsid w:val="742064CB"/>
    <w:rsid w:val="74257F85"/>
    <w:rsid w:val="742C4E6F"/>
    <w:rsid w:val="742F2BB2"/>
    <w:rsid w:val="743261FE"/>
    <w:rsid w:val="743B50B2"/>
    <w:rsid w:val="74416441"/>
    <w:rsid w:val="74561EEC"/>
    <w:rsid w:val="74597C2E"/>
    <w:rsid w:val="74600FBD"/>
    <w:rsid w:val="74675EA7"/>
    <w:rsid w:val="74732A9E"/>
    <w:rsid w:val="747607E0"/>
    <w:rsid w:val="747D391D"/>
    <w:rsid w:val="747D74F0"/>
    <w:rsid w:val="7487654A"/>
    <w:rsid w:val="749710DC"/>
    <w:rsid w:val="749A44CF"/>
    <w:rsid w:val="74A94712"/>
    <w:rsid w:val="74B82BA7"/>
    <w:rsid w:val="74C31ECB"/>
    <w:rsid w:val="74C4154C"/>
    <w:rsid w:val="74E25E76"/>
    <w:rsid w:val="74F11C15"/>
    <w:rsid w:val="74F33BDF"/>
    <w:rsid w:val="7501454E"/>
    <w:rsid w:val="75091655"/>
    <w:rsid w:val="75104499"/>
    <w:rsid w:val="75151DA7"/>
    <w:rsid w:val="75377F70"/>
    <w:rsid w:val="753A7A60"/>
    <w:rsid w:val="753F6E24"/>
    <w:rsid w:val="754206C3"/>
    <w:rsid w:val="75422471"/>
    <w:rsid w:val="75475CD9"/>
    <w:rsid w:val="754937FF"/>
    <w:rsid w:val="75575F1C"/>
    <w:rsid w:val="755A3C5E"/>
    <w:rsid w:val="756E3266"/>
    <w:rsid w:val="75705230"/>
    <w:rsid w:val="75750A98"/>
    <w:rsid w:val="75790588"/>
    <w:rsid w:val="757A60AE"/>
    <w:rsid w:val="757F5473"/>
    <w:rsid w:val="758111EB"/>
    <w:rsid w:val="75812F99"/>
    <w:rsid w:val="758215D5"/>
    <w:rsid w:val="7583489A"/>
    <w:rsid w:val="758807CB"/>
    <w:rsid w:val="75942919"/>
    <w:rsid w:val="75BE243F"/>
    <w:rsid w:val="75C13CDD"/>
    <w:rsid w:val="75C630A2"/>
    <w:rsid w:val="75C64E50"/>
    <w:rsid w:val="75C75406"/>
    <w:rsid w:val="75D237F5"/>
    <w:rsid w:val="75DA08FB"/>
    <w:rsid w:val="75EB48B6"/>
    <w:rsid w:val="75F25C45"/>
    <w:rsid w:val="75FE54D5"/>
    <w:rsid w:val="76053BCA"/>
    <w:rsid w:val="760C31AA"/>
    <w:rsid w:val="760D0CD1"/>
    <w:rsid w:val="760F4A49"/>
    <w:rsid w:val="761C7166"/>
    <w:rsid w:val="762B1157"/>
    <w:rsid w:val="762C17C8"/>
    <w:rsid w:val="762F50EB"/>
    <w:rsid w:val="763D7808"/>
    <w:rsid w:val="764010A6"/>
    <w:rsid w:val="764364A0"/>
    <w:rsid w:val="764A782F"/>
    <w:rsid w:val="765C7562"/>
    <w:rsid w:val="766052A4"/>
    <w:rsid w:val="766F3739"/>
    <w:rsid w:val="767B0330"/>
    <w:rsid w:val="768014A2"/>
    <w:rsid w:val="76892A7B"/>
    <w:rsid w:val="76951AE7"/>
    <w:rsid w:val="769D2054"/>
    <w:rsid w:val="76A809F9"/>
    <w:rsid w:val="76AE6010"/>
    <w:rsid w:val="76B455F0"/>
    <w:rsid w:val="76C23869"/>
    <w:rsid w:val="76D17F50"/>
    <w:rsid w:val="76E9529A"/>
    <w:rsid w:val="76F37EC6"/>
    <w:rsid w:val="77073972"/>
    <w:rsid w:val="770976EA"/>
    <w:rsid w:val="770A5210"/>
    <w:rsid w:val="770B4D24"/>
    <w:rsid w:val="77100A78"/>
    <w:rsid w:val="771542E1"/>
    <w:rsid w:val="771D4F43"/>
    <w:rsid w:val="773C54A0"/>
    <w:rsid w:val="77444BC6"/>
    <w:rsid w:val="7758241F"/>
    <w:rsid w:val="775F555C"/>
    <w:rsid w:val="77731007"/>
    <w:rsid w:val="77860D3A"/>
    <w:rsid w:val="77925931"/>
    <w:rsid w:val="77976AA4"/>
    <w:rsid w:val="779A2A38"/>
    <w:rsid w:val="77A318EC"/>
    <w:rsid w:val="77A6318B"/>
    <w:rsid w:val="77A64F39"/>
    <w:rsid w:val="77AA57AB"/>
    <w:rsid w:val="77AD4519"/>
    <w:rsid w:val="77BA6C36"/>
    <w:rsid w:val="77BC475C"/>
    <w:rsid w:val="77DA1086"/>
    <w:rsid w:val="77F008AA"/>
    <w:rsid w:val="77FA7033"/>
    <w:rsid w:val="78034139"/>
    <w:rsid w:val="780A371A"/>
    <w:rsid w:val="78112CFA"/>
    <w:rsid w:val="78146346"/>
    <w:rsid w:val="781A1483"/>
    <w:rsid w:val="781A21D0"/>
    <w:rsid w:val="782513D5"/>
    <w:rsid w:val="782A5B6A"/>
    <w:rsid w:val="783469E8"/>
    <w:rsid w:val="78393FFF"/>
    <w:rsid w:val="784C1F84"/>
    <w:rsid w:val="78574485"/>
    <w:rsid w:val="786372CE"/>
    <w:rsid w:val="78767001"/>
    <w:rsid w:val="78774B27"/>
    <w:rsid w:val="78880AE2"/>
    <w:rsid w:val="788A131B"/>
    <w:rsid w:val="789B6A68"/>
    <w:rsid w:val="78B418D7"/>
    <w:rsid w:val="78BB0EB8"/>
    <w:rsid w:val="78C0202A"/>
    <w:rsid w:val="78C25DA2"/>
    <w:rsid w:val="78C7785D"/>
    <w:rsid w:val="78D635FC"/>
    <w:rsid w:val="78DD0E2E"/>
    <w:rsid w:val="79075EAB"/>
    <w:rsid w:val="7908577F"/>
    <w:rsid w:val="790939D1"/>
    <w:rsid w:val="79142376"/>
    <w:rsid w:val="79144124"/>
    <w:rsid w:val="7919798C"/>
    <w:rsid w:val="792A3948"/>
    <w:rsid w:val="79442C5B"/>
    <w:rsid w:val="7947274B"/>
    <w:rsid w:val="795310F0"/>
    <w:rsid w:val="795409C4"/>
    <w:rsid w:val="796C21B2"/>
    <w:rsid w:val="798B6ADC"/>
    <w:rsid w:val="799A6D1F"/>
    <w:rsid w:val="79A731EA"/>
    <w:rsid w:val="79AC0800"/>
    <w:rsid w:val="79B06543"/>
    <w:rsid w:val="79CB0C87"/>
    <w:rsid w:val="79D51B05"/>
    <w:rsid w:val="79EA1A55"/>
    <w:rsid w:val="79F1067A"/>
    <w:rsid w:val="79F30242"/>
    <w:rsid w:val="79FE3C04"/>
    <w:rsid w:val="79FF4DD4"/>
    <w:rsid w:val="7A1B7E60"/>
    <w:rsid w:val="7A214D4A"/>
    <w:rsid w:val="7A24483B"/>
    <w:rsid w:val="7A2605B3"/>
    <w:rsid w:val="7A344A7E"/>
    <w:rsid w:val="7A462A03"/>
    <w:rsid w:val="7A4E3666"/>
    <w:rsid w:val="7A556639"/>
    <w:rsid w:val="7A5903A7"/>
    <w:rsid w:val="7A680BCB"/>
    <w:rsid w:val="7A707A80"/>
    <w:rsid w:val="7A813A3B"/>
    <w:rsid w:val="7A910122"/>
    <w:rsid w:val="7A97325F"/>
    <w:rsid w:val="7AAA36FF"/>
    <w:rsid w:val="7AB14320"/>
    <w:rsid w:val="7AD61FD9"/>
    <w:rsid w:val="7AE142EB"/>
    <w:rsid w:val="7AED2E7F"/>
    <w:rsid w:val="7AF1471D"/>
    <w:rsid w:val="7AF97A75"/>
    <w:rsid w:val="7B02692A"/>
    <w:rsid w:val="7B0408F4"/>
    <w:rsid w:val="7B05466C"/>
    <w:rsid w:val="7B1228E5"/>
    <w:rsid w:val="7B315461"/>
    <w:rsid w:val="7B31720F"/>
    <w:rsid w:val="7B346DF9"/>
    <w:rsid w:val="7B3A1188"/>
    <w:rsid w:val="7B450F0D"/>
    <w:rsid w:val="7B4B6523"/>
    <w:rsid w:val="7B4F58E7"/>
    <w:rsid w:val="7B566C76"/>
    <w:rsid w:val="7B5A49B8"/>
    <w:rsid w:val="7B5D6256"/>
    <w:rsid w:val="7B6273C9"/>
    <w:rsid w:val="7B690757"/>
    <w:rsid w:val="7B6B4366"/>
    <w:rsid w:val="7B737828"/>
    <w:rsid w:val="7B7610C6"/>
    <w:rsid w:val="7B9A079E"/>
    <w:rsid w:val="7BA53BEF"/>
    <w:rsid w:val="7BA619AB"/>
    <w:rsid w:val="7BB10350"/>
    <w:rsid w:val="7BD36518"/>
    <w:rsid w:val="7BD858DD"/>
    <w:rsid w:val="7BDD1145"/>
    <w:rsid w:val="7BEC3136"/>
    <w:rsid w:val="7BF1074D"/>
    <w:rsid w:val="7BF81ADB"/>
    <w:rsid w:val="7C3C40BE"/>
    <w:rsid w:val="7C4F3DF1"/>
    <w:rsid w:val="7C5331B5"/>
    <w:rsid w:val="7C5E2286"/>
    <w:rsid w:val="7C613B24"/>
    <w:rsid w:val="7C662EE9"/>
    <w:rsid w:val="7C6A0C2B"/>
    <w:rsid w:val="7C6D4277"/>
    <w:rsid w:val="7C741AA9"/>
    <w:rsid w:val="7C943EFA"/>
    <w:rsid w:val="7C99506C"/>
    <w:rsid w:val="7C9C4E59"/>
    <w:rsid w:val="7CA103C5"/>
    <w:rsid w:val="7CAA7279"/>
    <w:rsid w:val="7CD12A58"/>
    <w:rsid w:val="7CE50341"/>
    <w:rsid w:val="7CE54755"/>
    <w:rsid w:val="7CE85FF3"/>
    <w:rsid w:val="7CF36E72"/>
    <w:rsid w:val="7CF404F4"/>
    <w:rsid w:val="7CF57E0E"/>
    <w:rsid w:val="7CFC5110"/>
    <w:rsid w:val="7CFF1AB2"/>
    <w:rsid w:val="7D0A41BC"/>
    <w:rsid w:val="7D1172F8"/>
    <w:rsid w:val="7D2012E9"/>
    <w:rsid w:val="7D2708CA"/>
    <w:rsid w:val="7D2C5EE0"/>
    <w:rsid w:val="7D32101D"/>
    <w:rsid w:val="7D44147C"/>
    <w:rsid w:val="7D567401"/>
    <w:rsid w:val="7D63567A"/>
    <w:rsid w:val="7D6733BC"/>
    <w:rsid w:val="7D6F2271"/>
    <w:rsid w:val="7D7E4262"/>
    <w:rsid w:val="7D9121E7"/>
    <w:rsid w:val="7D9F66B2"/>
    <w:rsid w:val="7DA22646"/>
    <w:rsid w:val="7DAE4B47"/>
    <w:rsid w:val="7DB06B11"/>
    <w:rsid w:val="7DBB54B6"/>
    <w:rsid w:val="7DC4436B"/>
    <w:rsid w:val="7DC91981"/>
    <w:rsid w:val="7DC9372F"/>
    <w:rsid w:val="7DD345AE"/>
    <w:rsid w:val="7DD87E16"/>
    <w:rsid w:val="7DDA1DE0"/>
    <w:rsid w:val="7DF84014"/>
    <w:rsid w:val="7DFF35F5"/>
    <w:rsid w:val="7E046E5D"/>
    <w:rsid w:val="7E066731"/>
    <w:rsid w:val="7E0D1B9F"/>
    <w:rsid w:val="7E1C5F55"/>
    <w:rsid w:val="7E260B81"/>
    <w:rsid w:val="7E2E3EDA"/>
    <w:rsid w:val="7E2F1D63"/>
    <w:rsid w:val="7E357016"/>
    <w:rsid w:val="7E3C2153"/>
    <w:rsid w:val="7E3F3F61"/>
    <w:rsid w:val="7E430674"/>
    <w:rsid w:val="7E4C610E"/>
    <w:rsid w:val="7E4D4360"/>
    <w:rsid w:val="7E513524"/>
    <w:rsid w:val="7E5C27F5"/>
    <w:rsid w:val="7E5F5E41"/>
    <w:rsid w:val="7E663674"/>
    <w:rsid w:val="7E8104AE"/>
    <w:rsid w:val="7E8156BB"/>
    <w:rsid w:val="7E926217"/>
    <w:rsid w:val="7E927FC5"/>
    <w:rsid w:val="7EA45F4A"/>
    <w:rsid w:val="7EB439B5"/>
    <w:rsid w:val="7EBB576E"/>
    <w:rsid w:val="7EBC14E6"/>
    <w:rsid w:val="7EC860DC"/>
    <w:rsid w:val="7ECB1729"/>
    <w:rsid w:val="7ECF746B"/>
    <w:rsid w:val="7ED14F91"/>
    <w:rsid w:val="7EE60311"/>
    <w:rsid w:val="7F0A3FFF"/>
    <w:rsid w:val="7F0F7867"/>
    <w:rsid w:val="7F140305"/>
    <w:rsid w:val="7F166E48"/>
    <w:rsid w:val="7F1B7FBA"/>
    <w:rsid w:val="7F271055"/>
    <w:rsid w:val="7F376DBE"/>
    <w:rsid w:val="7F3948E4"/>
    <w:rsid w:val="7F477001"/>
    <w:rsid w:val="7F480FCB"/>
    <w:rsid w:val="7F721BA4"/>
    <w:rsid w:val="7F791185"/>
    <w:rsid w:val="7F7D2A23"/>
    <w:rsid w:val="7F853FCE"/>
    <w:rsid w:val="7F961D37"/>
    <w:rsid w:val="7FAC50B6"/>
    <w:rsid w:val="7FAD2113"/>
    <w:rsid w:val="7FB16B71"/>
    <w:rsid w:val="7FB65F35"/>
    <w:rsid w:val="7FBB179D"/>
    <w:rsid w:val="7FBD2056"/>
    <w:rsid w:val="7FC5261C"/>
    <w:rsid w:val="7FCB7C32"/>
    <w:rsid w:val="7FCE6EF1"/>
    <w:rsid w:val="7FD60385"/>
    <w:rsid w:val="7FD8234F"/>
    <w:rsid w:val="7FDA7E75"/>
    <w:rsid w:val="7FDF1A5A"/>
    <w:rsid w:val="7FE26D2A"/>
    <w:rsid w:val="7FE37560"/>
    <w:rsid w:val="7FE40CF4"/>
    <w:rsid w:val="7FE9455C"/>
    <w:rsid w:val="7FF76C79"/>
    <w:rsid w:val="7FF802FC"/>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99" w:semiHidden="0" w:name="footnote text"/>
    <w:lsdException w:qFormat="1" w:uiPriority="0"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semiHidden="0" w:name="footnote reference"/>
    <w:lsdException w:uiPriority="0" w:semiHidden="0" w:name="annotation reference"/>
    <w:lsdException w:uiPriority="99" w:name="line number"/>
    <w:lsdException w:unhideWhenUsed="0" w:uiPriority="0" w:semiHidden="0"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0" w:semiHidden="0"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56"/>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57"/>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58"/>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5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0"/>
    <w:qFormat/>
    <w:uiPriority w:val="0"/>
    <w:pPr>
      <w:keepNext/>
      <w:keepLines/>
      <w:numPr>
        <w:ilvl w:val="8"/>
        <w:numId w:val="1"/>
      </w:numPr>
      <w:spacing w:before="240" w:after="64" w:line="320" w:lineRule="auto"/>
      <w:outlineLvl w:val="8"/>
    </w:pPr>
    <w:rPr>
      <w:rFonts w:ascii="Arial" w:hAnsi="Arial" w:eastAsia="黑体"/>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iPriority w:val="0"/>
    <w:pPr>
      <w:ind w:firstLine="420"/>
    </w:pPr>
    <w:rPr>
      <w:szCs w:val="20"/>
    </w:rPr>
  </w:style>
  <w:style w:type="paragraph" w:styleId="11">
    <w:name w:val="toc 7"/>
    <w:basedOn w:val="1"/>
    <w:next w:val="1"/>
    <w:unhideWhenUsed/>
    <w:uiPriority w:val="39"/>
    <w:pPr>
      <w:ind w:left="2520" w:leftChars="1200"/>
    </w:pPr>
    <w:rPr>
      <w:rFonts w:ascii="Calibri" w:hAnsi="Calibri"/>
      <w:szCs w:val="22"/>
    </w:rPr>
  </w:style>
  <w:style w:type="paragraph" w:styleId="12">
    <w:name w:val="List Number"/>
    <w:basedOn w:val="1"/>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61"/>
    <w:unhideWhenUsed/>
    <w:uiPriority w:val="0"/>
    <w:pPr>
      <w:shd w:val="clear" w:color="auto" w:fill="000080"/>
    </w:pPr>
    <w:rPr>
      <w:rFonts w:hint="eastAsia" w:ascii="宋体" w:hAnsi="宋体"/>
      <w:kern w:val="0"/>
      <w:sz w:val="20"/>
      <w:szCs w:val="20"/>
    </w:rPr>
  </w:style>
  <w:style w:type="paragraph" w:styleId="15">
    <w:name w:val="annotation text"/>
    <w:basedOn w:val="1"/>
    <w:link w:val="62"/>
    <w:unhideWhenUsed/>
    <w:qFormat/>
    <w:uiPriority w:val="0"/>
    <w:pPr>
      <w:jc w:val="left"/>
    </w:pPr>
  </w:style>
  <w:style w:type="paragraph" w:styleId="16">
    <w:name w:val="Body Text 3"/>
    <w:basedOn w:val="1"/>
    <w:link w:val="63"/>
    <w:uiPriority w:val="0"/>
    <w:pPr>
      <w:spacing w:line="500" w:lineRule="exact"/>
    </w:pPr>
    <w:rPr>
      <w:b/>
      <w:bCs/>
      <w:kern w:val="0"/>
      <w:sz w:val="24"/>
    </w:rPr>
  </w:style>
  <w:style w:type="paragraph" w:styleId="17">
    <w:name w:val="Body Text"/>
    <w:basedOn w:val="1"/>
    <w:link w:val="64"/>
    <w:qFormat/>
    <w:uiPriority w:val="99"/>
    <w:pPr>
      <w:spacing w:line="380" w:lineRule="exact"/>
    </w:pPr>
    <w:rPr>
      <w:kern w:val="0"/>
      <w:sz w:val="24"/>
    </w:rPr>
  </w:style>
  <w:style w:type="paragraph" w:styleId="18">
    <w:name w:val="Body Text Indent"/>
    <w:basedOn w:val="1"/>
    <w:link w:val="65"/>
    <w:uiPriority w:val="0"/>
    <w:pPr>
      <w:ind w:firstLine="830" w:firstLineChars="352"/>
    </w:pPr>
    <w:rPr>
      <w:rFonts w:ascii="仿宋_GB2312" w:eastAsia="仿宋_GB2312"/>
      <w:kern w:val="0"/>
      <w:sz w:val="32"/>
      <w:szCs w:val="20"/>
    </w:rPr>
  </w:style>
  <w:style w:type="paragraph" w:styleId="19">
    <w:name w:val="List Number 3"/>
    <w:basedOn w:val="1"/>
    <w:uiPriority w:val="0"/>
    <w:pPr>
      <w:numPr>
        <w:ilvl w:val="0"/>
        <w:numId w:val="2"/>
      </w:numPr>
    </w:pPr>
  </w:style>
  <w:style w:type="paragraph" w:styleId="20">
    <w:name w:val="List 2"/>
    <w:basedOn w:val="1"/>
    <w:uiPriority w:val="0"/>
    <w:pPr>
      <w:ind w:left="100" w:leftChars="200" w:hanging="200" w:hangingChars="200"/>
    </w:pPr>
    <w:rPr>
      <w:sz w:val="28"/>
    </w:rPr>
  </w:style>
  <w:style w:type="paragraph" w:styleId="21">
    <w:name w:val="toc 5"/>
    <w:basedOn w:val="1"/>
    <w:next w:val="1"/>
    <w:unhideWhenUsed/>
    <w:uiPriority w:val="39"/>
    <w:pPr>
      <w:ind w:left="1680" w:leftChars="800"/>
    </w:pPr>
    <w:rPr>
      <w:rFonts w:ascii="Calibri" w:hAnsi="Calibri"/>
      <w:szCs w:val="22"/>
    </w:rPr>
  </w:style>
  <w:style w:type="paragraph" w:styleId="22">
    <w:name w:val="toc 3"/>
    <w:basedOn w:val="1"/>
    <w:next w:val="1"/>
    <w:unhideWhenUsed/>
    <w:uiPriority w:val="39"/>
    <w:pPr>
      <w:ind w:left="840" w:leftChars="400"/>
    </w:pPr>
    <w:rPr>
      <w:rFonts w:ascii="Calibri" w:hAnsi="Calibri"/>
      <w:szCs w:val="22"/>
    </w:rPr>
  </w:style>
  <w:style w:type="paragraph" w:styleId="23">
    <w:name w:val="Plain Text"/>
    <w:basedOn w:val="1"/>
    <w:link w:val="66"/>
    <w:qFormat/>
    <w:uiPriority w:val="0"/>
    <w:rPr>
      <w:rFonts w:ascii="宋体" w:hAnsi="Courier New"/>
      <w:kern w:val="0"/>
      <w:sz w:val="20"/>
      <w:szCs w:val="21"/>
    </w:rPr>
  </w:style>
  <w:style w:type="paragraph" w:styleId="24">
    <w:name w:val="toc 8"/>
    <w:basedOn w:val="1"/>
    <w:next w:val="1"/>
    <w:unhideWhenUsed/>
    <w:uiPriority w:val="39"/>
    <w:pPr>
      <w:ind w:left="2940" w:leftChars="1400"/>
    </w:pPr>
    <w:rPr>
      <w:rFonts w:ascii="Calibri" w:hAnsi="Calibri"/>
      <w:szCs w:val="22"/>
    </w:rPr>
  </w:style>
  <w:style w:type="paragraph" w:styleId="25">
    <w:name w:val="Date"/>
    <w:basedOn w:val="1"/>
    <w:next w:val="1"/>
    <w:link w:val="67"/>
    <w:uiPriority w:val="0"/>
    <w:pPr>
      <w:ind w:left="100" w:leftChars="2500"/>
    </w:pPr>
    <w:rPr>
      <w:rFonts w:ascii="宋体" w:hAnsi="Courier New"/>
      <w:kern w:val="0"/>
      <w:sz w:val="20"/>
      <w:szCs w:val="21"/>
    </w:rPr>
  </w:style>
  <w:style w:type="paragraph" w:styleId="26">
    <w:name w:val="Body Text Indent 2"/>
    <w:basedOn w:val="1"/>
    <w:link w:val="68"/>
    <w:uiPriority w:val="0"/>
    <w:pPr>
      <w:ind w:firstLine="630"/>
    </w:pPr>
    <w:rPr>
      <w:kern w:val="0"/>
      <w:sz w:val="32"/>
      <w:szCs w:val="20"/>
    </w:rPr>
  </w:style>
  <w:style w:type="paragraph" w:styleId="27">
    <w:name w:val="endnote text"/>
    <w:basedOn w:val="1"/>
    <w:link w:val="69"/>
    <w:unhideWhenUsed/>
    <w:uiPriority w:val="99"/>
    <w:pPr>
      <w:snapToGrid w:val="0"/>
      <w:jc w:val="left"/>
    </w:pPr>
  </w:style>
  <w:style w:type="paragraph" w:styleId="28">
    <w:name w:val="Balloon Text"/>
    <w:basedOn w:val="1"/>
    <w:link w:val="70"/>
    <w:autoRedefine/>
    <w:semiHidden/>
    <w:qFormat/>
    <w:uiPriority w:val="0"/>
    <w:rPr>
      <w:kern w:val="0"/>
      <w:sz w:val="18"/>
      <w:szCs w:val="18"/>
    </w:rPr>
  </w:style>
  <w:style w:type="paragraph" w:styleId="29">
    <w:name w:val="footer"/>
    <w:basedOn w:val="1"/>
    <w:link w:val="71"/>
    <w:unhideWhenUsed/>
    <w:uiPriority w:val="99"/>
    <w:pPr>
      <w:tabs>
        <w:tab w:val="center" w:pos="4153"/>
        <w:tab w:val="right" w:pos="8306"/>
      </w:tabs>
      <w:snapToGrid w:val="0"/>
      <w:jc w:val="left"/>
    </w:pPr>
    <w:rPr>
      <w:kern w:val="0"/>
      <w:sz w:val="18"/>
      <w:szCs w:val="18"/>
    </w:rPr>
  </w:style>
  <w:style w:type="paragraph" w:styleId="30">
    <w:name w:val="header"/>
    <w:basedOn w:val="1"/>
    <w:link w:val="72"/>
    <w:unhideWhenUsed/>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uiPriority w:val="39"/>
    <w:pPr>
      <w:ind w:left="1260" w:leftChars="600"/>
    </w:pPr>
    <w:rPr>
      <w:rFonts w:ascii="Calibri" w:hAnsi="Calibri"/>
      <w:szCs w:val="22"/>
    </w:rPr>
  </w:style>
  <w:style w:type="paragraph" w:styleId="33">
    <w:name w:val="List"/>
    <w:basedOn w:val="1"/>
    <w:uiPriority w:val="0"/>
    <w:pPr>
      <w:ind w:left="200" w:hanging="200" w:hangingChars="200"/>
    </w:pPr>
    <w:rPr>
      <w:sz w:val="28"/>
    </w:rPr>
  </w:style>
  <w:style w:type="paragraph" w:styleId="34">
    <w:name w:val="footnote text"/>
    <w:basedOn w:val="1"/>
    <w:link w:val="73"/>
    <w:unhideWhenUsed/>
    <w:uiPriority w:val="99"/>
    <w:pPr>
      <w:snapToGrid w:val="0"/>
      <w:jc w:val="left"/>
    </w:pPr>
    <w:rPr>
      <w:sz w:val="18"/>
      <w:szCs w:val="18"/>
    </w:rPr>
  </w:style>
  <w:style w:type="paragraph" w:styleId="35">
    <w:name w:val="toc 6"/>
    <w:basedOn w:val="1"/>
    <w:next w:val="1"/>
    <w:autoRedefine/>
    <w:unhideWhenUsed/>
    <w:qFormat/>
    <w:uiPriority w:val="39"/>
    <w:pPr>
      <w:ind w:left="2100" w:leftChars="1000"/>
    </w:pPr>
    <w:rPr>
      <w:rFonts w:ascii="Calibri" w:hAnsi="Calibri"/>
      <w:szCs w:val="22"/>
    </w:rPr>
  </w:style>
  <w:style w:type="paragraph" w:styleId="36">
    <w:name w:val="Body Text Indent 3"/>
    <w:basedOn w:val="1"/>
    <w:link w:val="74"/>
    <w:uiPriority w:val="0"/>
    <w:pPr>
      <w:spacing w:after="120"/>
      <w:ind w:left="420" w:leftChars="200"/>
    </w:pPr>
    <w:rPr>
      <w:kern w:val="0"/>
      <w:sz w:val="16"/>
      <w:szCs w:val="16"/>
    </w:rPr>
  </w:style>
  <w:style w:type="paragraph" w:styleId="37">
    <w:name w:val="toc 2"/>
    <w:basedOn w:val="1"/>
    <w:next w:val="1"/>
    <w:unhideWhenUsed/>
    <w:uiPriority w:val="39"/>
    <w:pPr>
      <w:ind w:left="420" w:leftChars="200"/>
    </w:pPr>
  </w:style>
  <w:style w:type="paragraph" w:styleId="38">
    <w:name w:val="toc 9"/>
    <w:basedOn w:val="1"/>
    <w:next w:val="1"/>
    <w:unhideWhenUsed/>
    <w:uiPriority w:val="39"/>
    <w:pPr>
      <w:ind w:left="3360" w:leftChars="1600"/>
    </w:pPr>
    <w:rPr>
      <w:rFonts w:ascii="Calibri" w:hAnsi="Calibri"/>
      <w:szCs w:val="22"/>
    </w:rPr>
  </w:style>
  <w:style w:type="paragraph" w:styleId="39">
    <w:name w:val="Body Text 2"/>
    <w:basedOn w:val="1"/>
    <w:link w:val="75"/>
    <w:autoRedefine/>
    <w:qFormat/>
    <w:uiPriority w:val="0"/>
    <w:pPr>
      <w:spacing w:after="120" w:line="480" w:lineRule="auto"/>
    </w:pPr>
    <w:rPr>
      <w:kern w:val="0"/>
      <w:sz w:val="20"/>
    </w:rPr>
  </w:style>
  <w:style w:type="paragraph" w:styleId="40">
    <w:name w:val="Normal (Web)"/>
    <w:basedOn w:val="1"/>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uiPriority w:val="0"/>
    <w:pPr>
      <w:spacing w:line="400" w:lineRule="exact"/>
      <w:ind w:firstLine="420" w:firstLineChars="200"/>
    </w:pPr>
    <w:rPr>
      <w:rFonts w:ascii="宋体" w:hAnsi="Courier New"/>
      <w:b/>
      <w:szCs w:val="20"/>
    </w:rPr>
  </w:style>
  <w:style w:type="paragraph" w:styleId="42">
    <w:name w:val="Title"/>
    <w:basedOn w:val="1"/>
    <w:next w:val="1"/>
    <w:link w:val="76"/>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77"/>
    <w:unhideWhenUsed/>
    <w:uiPriority w:val="99"/>
    <w:rPr>
      <w:b/>
      <w:bCs/>
    </w:rPr>
  </w:style>
  <w:style w:type="table" w:styleId="45">
    <w:name w:val="Table Grid"/>
    <w:basedOn w:val="4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endnote reference"/>
    <w:unhideWhenUsed/>
    <w:uiPriority w:val="99"/>
    <w:rPr>
      <w:vertAlign w:val="superscript"/>
    </w:rPr>
  </w:style>
  <w:style w:type="character" w:styleId="48">
    <w:name w:val="page number"/>
    <w:uiPriority w:val="0"/>
  </w:style>
  <w:style w:type="character" w:styleId="49">
    <w:name w:val="FollowedHyperlink"/>
    <w:uiPriority w:val="99"/>
    <w:rPr>
      <w:color w:val="000000"/>
      <w:u w:val="none"/>
    </w:rPr>
  </w:style>
  <w:style w:type="character" w:styleId="50">
    <w:name w:val="Hyperlink"/>
    <w:uiPriority w:val="99"/>
    <w:rPr>
      <w:color w:val="000000"/>
      <w:u w:val="none"/>
    </w:rPr>
  </w:style>
  <w:style w:type="character" w:styleId="51">
    <w:name w:val="annotation reference"/>
    <w:unhideWhenUsed/>
    <w:uiPriority w:val="0"/>
    <w:rPr>
      <w:sz w:val="21"/>
      <w:szCs w:val="21"/>
    </w:rPr>
  </w:style>
  <w:style w:type="character" w:styleId="52">
    <w:name w:val="footnote reference"/>
    <w:unhideWhenUsed/>
    <w:uiPriority w:val="99"/>
    <w:rPr>
      <w:vertAlign w:val="superscript"/>
    </w:rPr>
  </w:style>
  <w:style w:type="character" w:customStyle="1" w:styleId="53">
    <w:name w:val="标题 1 Char"/>
    <w:link w:val="2"/>
    <w:uiPriority w:val="0"/>
    <w:rPr>
      <w:rFonts w:ascii="Times New Roman" w:hAnsi="Times New Roman" w:eastAsia="宋体" w:cs="Times New Roman"/>
      <w:b/>
      <w:bCs/>
      <w:kern w:val="44"/>
      <w:sz w:val="44"/>
      <w:szCs w:val="44"/>
    </w:rPr>
  </w:style>
  <w:style w:type="character" w:customStyle="1" w:styleId="54">
    <w:name w:val="标题 2 Char"/>
    <w:link w:val="3"/>
    <w:uiPriority w:val="0"/>
    <w:rPr>
      <w:rFonts w:ascii="Arial" w:hAnsi="Arial" w:eastAsia="黑体" w:cs="Times New Roman"/>
      <w:b/>
      <w:bCs/>
      <w:sz w:val="32"/>
      <w:szCs w:val="32"/>
    </w:rPr>
  </w:style>
  <w:style w:type="character" w:customStyle="1" w:styleId="55">
    <w:name w:val="标题 3 Char"/>
    <w:link w:val="4"/>
    <w:uiPriority w:val="0"/>
    <w:rPr>
      <w:rFonts w:ascii="Times New Roman" w:hAnsi="Times New Roman" w:eastAsia="宋体" w:cs="Times New Roman"/>
      <w:b/>
      <w:bCs/>
      <w:sz w:val="32"/>
      <w:szCs w:val="32"/>
    </w:rPr>
  </w:style>
  <w:style w:type="character" w:customStyle="1" w:styleId="56">
    <w:name w:val="标题 5 Char1"/>
    <w:link w:val="5"/>
    <w:uiPriority w:val="0"/>
    <w:rPr>
      <w:b/>
      <w:kern w:val="2"/>
      <w:sz w:val="28"/>
      <w:szCs w:val="24"/>
    </w:rPr>
  </w:style>
  <w:style w:type="character" w:customStyle="1" w:styleId="57">
    <w:name w:val="标题 6 Char"/>
    <w:link w:val="7"/>
    <w:uiPriority w:val="0"/>
    <w:rPr>
      <w:rFonts w:ascii="Arial" w:hAnsi="Arial" w:eastAsia="黑体"/>
      <w:b/>
      <w:kern w:val="2"/>
      <w:sz w:val="24"/>
      <w:szCs w:val="24"/>
    </w:rPr>
  </w:style>
  <w:style w:type="character" w:customStyle="1" w:styleId="58">
    <w:name w:val="标题 7 Char"/>
    <w:link w:val="8"/>
    <w:uiPriority w:val="0"/>
    <w:rPr>
      <w:rFonts w:ascii="Times New Roman" w:hAnsi="Times New Roman"/>
      <w:b/>
      <w:kern w:val="2"/>
      <w:sz w:val="24"/>
      <w:szCs w:val="24"/>
    </w:rPr>
  </w:style>
  <w:style w:type="character" w:customStyle="1" w:styleId="59">
    <w:name w:val="标题 8 Char"/>
    <w:link w:val="9"/>
    <w:uiPriority w:val="0"/>
    <w:rPr>
      <w:rFonts w:ascii="Arial" w:hAnsi="Arial" w:eastAsia="黑体"/>
      <w:kern w:val="2"/>
      <w:sz w:val="24"/>
      <w:szCs w:val="24"/>
    </w:rPr>
  </w:style>
  <w:style w:type="character" w:customStyle="1" w:styleId="60">
    <w:name w:val="标题 9 Char"/>
    <w:link w:val="10"/>
    <w:uiPriority w:val="0"/>
    <w:rPr>
      <w:rFonts w:ascii="Arial" w:hAnsi="Arial" w:eastAsia="黑体"/>
      <w:kern w:val="2"/>
      <w:sz w:val="21"/>
      <w:szCs w:val="24"/>
    </w:rPr>
  </w:style>
  <w:style w:type="character" w:customStyle="1" w:styleId="61">
    <w:name w:val="文档结构图 Char"/>
    <w:link w:val="14"/>
    <w:uiPriority w:val="0"/>
    <w:rPr>
      <w:rFonts w:hint="eastAsia" w:ascii="宋体" w:hAnsi="宋体" w:eastAsia="宋体" w:cs="宋体"/>
    </w:rPr>
  </w:style>
  <w:style w:type="character" w:customStyle="1" w:styleId="62">
    <w:name w:val="批注文字 Char2"/>
    <w:link w:val="15"/>
    <w:uiPriority w:val="0"/>
    <w:rPr>
      <w:rFonts w:ascii="Times New Roman" w:hAnsi="Times New Roman"/>
      <w:kern w:val="2"/>
      <w:sz w:val="21"/>
      <w:szCs w:val="24"/>
    </w:rPr>
  </w:style>
  <w:style w:type="character" w:customStyle="1" w:styleId="63">
    <w:name w:val="正文文本 3 Char"/>
    <w:link w:val="16"/>
    <w:uiPriority w:val="0"/>
    <w:rPr>
      <w:rFonts w:ascii="Times New Roman" w:hAnsi="Times New Roman" w:eastAsia="宋体" w:cs="Times New Roman"/>
      <w:b/>
      <w:bCs/>
      <w:sz w:val="24"/>
      <w:szCs w:val="24"/>
    </w:rPr>
  </w:style>
  <w:style w:type="character" w:customStyle="1" w:styleId="64">
    <w:name w:val="正文文本 Char"/>
    <w:link w:val="17"/>
    <w:uiPriority w:val="99"/>
    <w:rPr>
      <w:rFonts w:ascii="Times New Roman" w:hAnsi="Times New Roman" w:eastAsia="宋体" w:cs="Times New Roman"/>
      <w:sz w:val="24"/>
      <w:szCs w:val="24"/>
    </w:rPr>
  </w:style>
  <w:style w:type="character" w:customStyle="1" w:styleId="65">
    <w:name w:val="正文文本缩进 Char"/>
    <w:link w:val="18"/>
    <w:uiPriority w:val="0"/>
    <w:rPr>
      <w:rFonts w:ascii="仿宋_GB2312" w:hAnsi="Times New Roman" w:eastAsia="仿宋_GB2312" w:cs="Times New Roman"/>
      <w:sz w:val="32"/>
      <w:szCs w:val="20"/>
    </w:rPr>
  </w:style>
  <w:style w:type="character" w:customStyle="1" w:styleId="66">
    <w:name w:val="纯文本 Char1"/>
    <w:link w:val="23"/>
    <w:qFormat/>
    <w:uiPriority w:val="0"/>
    <w:rPr>
      <w:rFonts w:ascii="宋体" w:hAnsi="Courier New" w:eastAsia="宋体" w:cs="Courier New"/>
      <w:szCs w:val="21"/>
    </w:rPr>
  </w:style>
  <w:style w:type="character" w:customStyle="1" w:styleId="67">
    <w:name w:val="日期 Char"/>
    <w:link w:val="25"/>
    <w:uiPriority w:val="0"/>
    <w:rPr>
      <w:rFonts w:ascii="宋体" w:hAnsi="Courier New" w:eastAsia="宋体" w:cs="Courier New"/>
      <w:szCs w:val="21"/>
    </w:rPr>
  </w:style>
  <w:style w:type="character" w:customStyle="1" w:styleId="68">
    <w:name w:val="正文文本缩进 2 Char"/>
    <w:link w:val="26"/>
    <w:uiPriority w:val="0"/>
    <w:rPr>
      <w:rFonts w:ascii="Times New Roman" w:hAnsi="Times New Roman" w:eastAsia="宋体" w:cs="Times New Roman"/>
      <w:sz w:val="32"/>
      <w:szCs w:val="20"/>
    </w:rPr>
  </w:style>
  <w:style w:type="character" w:customStyle="1" w:styleId="69">
    <w:name w:val="尾注文本 Char"/>
    <w:link w:val="27"/>
    <w:uiPriority w:val="99"/>
    <w:rPr>
      <w:rFonts w:ascii="Times New Roman" w:hAnsi="Times New Roman"/>
      <w:kern w:val="2"/>
      <w:sz w:val="21"/>
      <w:szCs w:val="24"/>
    </w:rPr>
  </w:style>
  <w:style w:type="character" w:customStyle="1" w:styleId="70">
    <w:name w:val="批注框文本 Char"/>
    <w:link w:val="28"/>
    <w:semiHidden/>
    <w:uiPriority w:val="0"/>
    <w:rPr>
      <w:rFonts w:ascii="Times New Roman" w:hAnsi="Times New Roman" w:eastAsia="宋体" w:cs="Times New Roman"/>
      <w:sz w:val="18"/>
      <w:szCs w:val="18"/>
    </w:rPr>
  </w:style>
  <w:style w:type="character" w:customStyle="1" w:styleId="71">
    <w:name w:val="页脚 Char"/>
    <w:link w:val="29"/>
    <w:uiPriority w:val="99"/>
    <w:rPr>
      <w:sz w:val="18"/>
      <w:szCs w:val="18"/>
    </w:rPr>
  </w:style>
  <w:style w:type="character" w:customStyle="1" w:styleId="72">
    <w:name w:val="页眉 Char"/>
    <w:link w:val="30"/>
    <w:uiPriority w:val="99"/>
    <w:rPr>
      <w:rFonts w:ascii="Times New Roman" w:hAnsi="Times New Roman"/>
      <w:kern w:val="2"/>
      <w:sz w:val="18"/>
      <w:szCs w:val="18"/>
    </w:rPr>
  </w:style>
  <w:style w:type="character" w:customStyle="1" w:styleId="73">
    <w:name w:val="脚注文本 Char"/>
    <w:link w:val="34"/>
    <w:uiPriority w:val="99"/>
    <w:rPr>
      <w:rFonts w:ascii="Times New Roman" w:hAnsi="Times New Roman"/>
      <w:kern w:val="2"/>
      <w:sz w:val="18"/>
      <w:szCs w:val="18"/>
    </w:rPr>
  </w:style>
  <w:style w:type="character" w:customStyle="1" w:styleId="74">
    <w:name w:val="正文文本缩进 3 Char"/>
    <w:link w:val="36"/>
    <w:uiPriority w:val="0"/>
    <w:rPr>
      <w:rFonts w:ascii="Times New Roman" w:hAnsi="Times New Roman" w:eastAsia="宋体" w:cs="Times New Roman"/>
      <w:sz w:val="16"/>
      <w:szCs w:val="16"/>
    </w:rPr>
  </w:style>
  <w:style w:type="character" w:customStyle="1" w:styleId="75">
    <w:name w:val="正文文本 2 Char"/>
    <w:link w:val="39"/>
    <w:uiPriority w:val="0"/>
    <w:rPr>
      <w:rFonts w:ascii="Times New Roman" w:hAnsi="Times New Roman" w:eastAsia="宋体" w:cs="Times New Roman"/>
      <w:szCs w:val="24"/>
    </w:rPr>
  </w:style>
  <w:style w:type="character" w:customStyle="1" w:styleId="76">
    <w:name w:val="标题 Char"/>
    <w:link w:val="42"/>
    <w:uiPriority w:val="10"/>
    <w:rPr>
      <w:rFonts w:ascii="Cambria" w:hAnsi="Cambria" w:cs="Times New Roman"/>
      <w:b/>
      <w:bCs/>
      <w:kern w:val="2"/>
      <w:sz w:val="32"/>
      <w:szCs w:val="32"/>
    </w:rPr>
  </w:style>
  <w:style w:type="character" w:customStyle="1" w:styleId="77">
    <w:name w:val="批注主题 Char"/>
    <w:link w:val="43"/>
    <w:uiPriority w:val="99"/>
    <w:rPr>
      <w:rFonts w:ascii="Times New Roman" w:hAnsi="Times New Roman"/>
      <w:b/>
      <w:bCs/>
      <w:kern w:val="2"/>
      <w:sz w:val="21"/>
      <w:szCs w:val="24"/>
    </w:rPr>
  </w:style>
  <w:style w:type="character" w:customStyle="1" w:styleId="78">
    <w:name w:val="批注文字 Char1"/>
    <w:locked/>
    <w:uiPriority w:val="0"/>
    <w:rPr>
      <w:rFonts w:ascii="Times New Roman" w:hAnsi="Times New Roman"/>
      <w:kern w:val="2"/>
      <w:sz w:val="21"/>
      <w:szCs w:val="24"/>
    </w:rPr>
  </w:style>
  <w:style w:type="character" w:customStyle="1" w:styleId="79">
    <w:name w:val="case31"/>
    <w:uiPriority w:val="0"/>
    <w:rPr>
      <w:rFonts w:hint="default" w:ascii="_x000B__x000C_" w:hAnsi="_x000B__x000C_"/>
      <w:sz w:val="21"/>
      <w:szCs w:val="21"/>
    </w:rPr>
  </w:style>
  <w:style w:type="character" w:customStyle="1" w:styleId="80">
    <w:name w:val="批注文字 Char"/>
    <w:uiPriority w:val="0"/>
    <w:rPr>
      <w:rFonts w:ascii="Times New Roman" w:hAnsi="Times New Roman"/>
      <w:kern w:val="2"/>
      <w:sz w:val="21"/>
      <w:szCs w:val="24"/>
    </w:rPr>
  </w:style>
  <w:style w:type="character" w:customStyle="1" w:styleId="81">
    <w:name w:val="纯文本 Char"/>
    <w:autoRedefine/>
    <w:qFormat/>
    <w:uiPriority w:val="0"/>
    <w:rPr>
      <w:rFonts w:ascii="宋体" w:hAnsi="Courier New" w:eastAsia="宋体"/>
      <w:kern w:val="2"/>
      <w:sz w:val="21"/>
      <w:lang w:val="en-US" w:eastAsia="zh-CN" w:bidi="ar-SA"/>
    </w:rPr>
  </w:style>
  <w:style w:type="character" w:customStyle="1" w:styleId="82">
    <w:name w:val="纯文本 字符1"/>
    <w:autoRedefine/>
    <w:qFormat/>
    <w:uiPriority w:val="0"/>
    <w:rPr>
      <w:rFonts w:ascii="宋体" w:hAnsi="Courier New"/>
    </w:rPr>
  </w:style>
  <w:style w:type="character" w:customStyle="1" w:styleId="83">
    <w:name w:val="批注文字 字符1"/>
    <w:qFormat/>
    <w:uiPriority w:val="0"/>
    <w:rPr>
      <w:rFonts w:ascii="Times New Roman" w:hAnsi="Times New Roman"/>
      <w:kern w:val="2"/>
      <w:sz w:val="21"/>
      <w:szCs w:val="24"/>
    </w:rPr>
  </w:style>
  <w:style w:type="character" w:customStyle="1" w:styleId="84">
    <w:name w:val="正文文本 Char1"/>
    <w:autoRedefine/>
    <w:semiHidden/>
    <w:locked/>
    <w:uiPriority w:val="99"/>
    <w:rPr>
      <w:sz w:val="24"/>
      <w:szCs w:val="24"/>
    </w:rPr>
  </w:style>
  <w:style w:type="character" w:customStyle="1" w:styleId="85">
    <w:name w:val="apple-style-span"/>
    <w:qFormat/>
    <w:uiPriority w:val="0"/>
  </w:style>
  <w:style w:type="character" w:customStyle="1" w:styleId="86">
    <w:name w:val="textcontents"/>
    <w:autoRedefine/>
    <w:qFormat/>
    <w:uiPriority w:val="0"/>
  </w:style>
  <w:style w:type="character" w:customStyle="1" w:styleId="87">
    <w:name w:val="普通文字 Char Char2"/>
    <w:autoRedefine/>
    <w:qFormat/>
    <w:uiPriority w:val="0"/>
    <w:rPr>
      <w:rFonts w:ascii="宋体" w:hAnsi="Courier New" w:eastAsia="宋体"/>
      <w:kern w:val="2"/>
      <w:sz w:val="21"/>
      <w:lang w:val="en-US" w:eastAsia="zh-CN" w:bidi="ar-SA"/>
    </w:rPr>
  </w:style>
  <w:style w:type="character" w:customStyle="1" w:styleId="88">
    <w:name w:val="标题 5 Char"/>
    <w:autoRedefine/>
    <w:qFormat/>
    <w:uiPriority w:val="9"/>
    <w:rPr>
      <w:b/>
      <w:kern w:val="2"/>
      <w:sz w:val="28"/>
      <w:szCs w:val="24"/>
    </w:rPr>
  </w:style>
  <w:style w:type="character" w:customStyle="1" w:styleId="89">
    <w:name w:val="批注文字 字符"/>
    <w:qFormat/>
    <w:uiPriority w:val="0"/>
    <w:rPr>
      <w:rFonts w:ascii="Times New Roman" w:hAnsi="Times New Roman"/>
      <w:kern w:val="2"/>
      <w:sz w:val="21"/>
      <w:szCs w:val="24"/>
    </w:rPr>
  </w:style>
  <w:style w:type="character" w:customStyle="1" w:styleId="90">
    <w:name w:val="标题 1 字符"/>
    <w:autoRedefine/>
    <w:qFormat/>
    <w:uiPriority w:val="9"/>
    <w:rPr>
      <w:rFonts w:ascii="Times New Roman" w:hAnsi="Times New Roman" w:eastAsia="宋体" w:cs="Times New Roman"/>
      <w:b/>
      <w:bCs/>
      <w:kern w:val="44"/>
      <w:sz w:val="44"/>
      <w:szCs w:val="44"/>
    </w:rPr>
  </w:style>
  <w:style w:type="character" w:customStyle="1" w:styleId="91">
    <w:name w:val="纯文本 字符"/>
    <w:autoRedefine/>
    <w:qFormat/>
    <w:uiPriority w:val="0"/>
    <w:rPr>
      <w:rFonts w:ascii="宋体" w:hAnsi="Courier New" w:eastAsia="宋体" w:cs="Courier New"/>
      <w:szCs w:val="21"/>
    </w:rPr>
  </w:style>
  <w:style w:type="character" w:customStyle="1" w:styleId="92">
    <w:name w:val="headline-content4"/>
    <w:autoRedefine/>
    <w:uiPriority w:val="0"/>
  </w:style>
  <w:style w:type="character" w:customStyle="1" w:styleId="93">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4">
    <w:name w:val="正文文本缩进 字符"/>
    <w:autoRedefine/>
    <w:qFormat/>
    <w:uiPriority w:val="0"/>
    <w:rPr>
      <w:rFonts w:ascii="仿宋_GB2312" w:hAnsi="Times New Roman" w:eastAsia="仿宋_GB2312" w:cs="Times New Roman"/>
      <w:sz w:val="32"/>
      <w:szCs w:val="20"/>
    </w:rPr>
  </w:style>
  <w:style w:type="paragraph" w:customStyle="1" w:styleId="95">
    <w:name w:val="Char1"/>
    <w:basedOn w:val="1"/>
    <w:autoRedefine/>
    <w:uiPriority w:val="0"/>
    <w:rPr>
      <w:szCs w:val="21"/>
    </w:rPr>
  </w:style>
  <w:style w:type="paragraph" w:styleId="96">
    <w:name w:val="List Paragraph"/>
    <w:basedOn w:val="1"/>
    <w:autoRedefine/>
    <w:qFormat/>
    <w:uiPriority w:val="34"/>
    <w:pPr>
      <w:ind w:firstLine="420" w:firstLineChars="200"/>
    </w:pPr>
  </w:style>
  <w:style w:type="paragraph" w:customStyle="1" w:styleId="97">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8">
    <w:name w:val="默认段落字体 Para Char Char Char Char Char Char Char Char Char1 Char Char Char Char"/>
    <w:basedOn w:val="1"/>
    <w:autoRedefine/>
    <w:qFormat/>
    <w:uiPriority w:val="0"/>
    <w:rPr>
      <w:rFonts w:ascii="Tahoma" w:hAnsi="Tahoma"/>
      <w:sz w:val="24"/>
      <w:szCs w:val="20"/>
    </w:rPr>
  </w:style>
  <w:style w:type="paragraph" w:customStyle="1" w:styleId="99">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0">
    <w:name w:val="纯文本1"/>
    <w:basedOn w:val="1"/>
    <w:autoRedefine/>
    <w:uiPriority w:val="0"/>
    <w:rPr>
      <w:rFonts w:ascii="宋体" w:hAnsi="Courier New" w:cs="Century"/>
      <w:szCs w:val="21"/>
    </w:rPr>
  </w:style>
  <w:style w:type="paragraph" w:customStyle="1" w:styleId="101">
    <w:name w:val="Table Paragraph"/>
    <w:basedOn w:val="1"/>
    <w:autoRedefine/>
    <w:qFormat/>
    <w:uiPriority w:val="1"/>
    <w:pPr>
      <w:jc w:val="left"/>
    </w:pPr>
    <w:rPr>
      <w:rFonts w:ascii="Calibri" w:hAnsi="Calibri"/>
      <w:kern w:val="0"/>
      <w:sz w:val="22"/>
      <w:szCs w:val="22"/>
      <w:lang w:eastAsia="en-US"/>
    </w:rPr>
  </w:style>
  <w:style w:type="paragraph" w:customStyle="1" w:styleId="10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3">
    <w:name w:val="表格"/>
    <w:basedOn w:val="1"/>
    <w:autoRedefine/>
    <w:qFormat/>
    <w:uiPriority w:val="0"/>
    <w:pPr>
      <w:spacing w:line="400" w:lineRule="exact"/>
    </w:pPr>
    <w:rPr>
      <w:sz w:val="24"/>
    </w:rPr>
  </w:style>
  <w:style w:type="paragraph" w:customStyle="1" w:styleId="104">
    <w:name w:val="样式 首行缩进:  2 字符"/>
    <w:basedOn w:val="1"/>
    <w:autoRedefine/>
    <w:qFormat/>
    <w:uiPriority w:val="0"/>
    <w:pPr>
      <w:spacing w:line="400" w:lineRule="exact"/>
      <w:ind w:firstLine="200" w:firstLineChars="200"/>
    </w:pPr>
    <w:rPr>
      <w:rFonts w:cs="宋体"/>
      <w:sz w:val="24"/>
    </w:rPr>
  </w:style>
  <w:style w:type="paragraph" w:customStyle="1" w:styleId="10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7">
    <w:name w:val="正文首行缩进两字符"/>
    <w:basedOn w:val="1"/>
    <w:autoRedefine/>
    <w:qFormat/>
    <w:uiPriority w:val="0"/>
    <w:pPr>
      <w:spacing w:line="360" w:lineRule="auto"/>
      <w:ind w:firstLine="200" w:firstLineChars="200"/>
    </w:pPr>
  </w:style>
  <w:style w:type="paragraph" w:customStyle="1" w:styleId="108">
    <w:name w:val="正文段"/>
    <w:basedOn w:val="1"/>
    <w:autoRedefine/>
    <w:uiPriority w:val="0"/>
    <w:pPr>
      <w:widowControl/>
      <w:snapToGrid w:val="0"/>
      <w:spacing w:afterLines="50"/>
      <w:ind w:firstLine="200" w:firstLineChars="200"/>
    </w:pPr>
    <w:rPr>
      <w:kern w:val="0"/>
      <w:sz w:val="24"/>
      <w:szCs w:val="20"/>
    </w:rPr>
  </w:style>
  <w:style w:type="table" w:customStyle="1" w:styleId="109">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0">
    <w:name w:val="页脚 字符"/>
    <w:autoRedefine/>
    <w:uiPriority w:val="99"/>
  </w:style>
  <w:style w:type="character" w:customStyle="1" w:styleId="111">
    <w:name w:val="标题 1 Char1"/>
    <w:autoRedefine/>
    <w:qFormat/>
    <w:uiPriority w:val="0"/>
    <w:rPr>
      <w:rFonts w:eastAsia="宋体"/>
      <w:b/>
      <w:bCs/>
      <w:kern w:val="44"/>
      <w:sz w:val="44"/>
      <w:szCs w:val="44"/>
      <w:lang w:val="en-US" w:eastAsia="zh-CN" w:bidi="ar-SA"/>
    </w:rPr>
  </w:style>
  <w:style w:type="character" w:customStyle="1" w:styleId="112">
    <w:name w:val="纯文本 Char2"/>
    <w:autoRedefine/>
    <w:qFormat/>
    <w:uiPriority w:val="0"/>
    <w:rPr>
      <w:rFonts w:ascii="宋体" w:hAnsi="Courier New" w:eastAsia="宋体" w:cs="Courier New"/>
      <w:szCs w:val="21"/>
    </w:rPr>
  </w:style>
  <w:style w:type="paragraph" w:customStyle="1" w:styleId="113">
    <w:name w:val="_Style 112"/>
    <w:autoRedefine/>
    <w:unhideWhenUsed/>
    <w:uiPriority w:val="99"/>
    <w:rPr>
      <w:rFonts w:ascii="Times New Roman" w:hAnsi="Times New Roman" w:eastAsia="宋体" w:cs="Times New Roman"/>
      <w:kern w:val="2"/>
      <w:sz w:val="21"/>
      <w:szCs w:val="24"/>
      <w:lang w:val="en-US" w:eastAsia="zh-CN" w:bidi="ar-SA"/>
    </w:rPr>
  </w:style>
  <w:style w:type="table" w:customStyle="1" w:styleId="114">
    <w:name w:val="网格型1"/>
    <w:basedOn w:val="44"/>
    <w:autoRedefine/>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5">
    <w:name w:val="xl6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xl6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17">
    <w:name w:val="xl6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8">
    <w:name w:val="xl68"/>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1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2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21">
    <w:name w:val="xl71"/>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68</Pages>
  <Words>6206</Words>
  <Characters>35380</Characters>
  <Lines>294</Lines>
  <Paragraphs>83</Paragraphs>
  <TotalTime>35</TotalTime>
  <ScaleCrop>false</ScaleCrop>
  <LinksUpToDate>false</LinksUpToDate>
  <CharactersWithSpaces>41503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2024-04-25T02:56:00Z</dcterms:created>
  <dc:creator>KWZB</dc:creator>
  <cp:lastModifiedBy>linfeng</cp:lastModifiedBy>
  <cp:lastPrinted>2023-03-31T09:00:00Z</cp:lastPrinted>
  <dcterms:modified xsi:type="dcterms:W3CDTF">2024-05-16T12:33:32Z</dcterms:modified>
  <dc:title>公开招标采购文件范本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95203DE7EB064BCEBB7A5F256C196E48_13</vt:lpwstr>
  </property>
</Properties>
</file>